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6C45B" w14:textId="77777777" w:rsidR="000F22A3" w:rsidRPr="000F22A3" w:rsidRDefault="000F22A3" w:rsidP="000F22A3">
      <w:pPr>
        <w:spacing w:before="100" w:beforeAutospacing="1" w:after="100" w:afterAutospacing="1"/>
        <w:outlineLvl w:val="1"/>
        <w:rPr>
          <w:rFonts w:ascii="Times New Roman" w:hAnsi="Times New Roman"/>
          <w:b/>
          <w:bCs/>
          <w:sz w:val="36"/>
          <w:szCs w:val="36"/>
        </w:rPr>
      </w:pPr>
      <w:r w:rsidRPr="000F22A3">
        <w:rPr>
          <w:rFonts w:ascii="Times New Roman" w:hAnsi="Times New Roman"/>
          <w:b/>
          <w:bCs/>
          <w:sz w:val="36"/>
          <w:szCs w:val="36"/>
        </w:rPr>
        <w:t>Einleitung – Vom Nichts zur Struktur: Warum ich dieses System entwickle</w:t>
      </w:r>
    </w:p>
    <w:p w14:paraId="2427BE76"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Ich beginne dort, wo sich kaum jemand freiwillig aufhält: beim absoluten Nullpunkt. Nicht, weil es bequem wäre – sondern weil ich überzeugt bin, dass genau dort die tiefste Klarheit über Ordnung, Modellbildung und Bezug entsteht.</w:t>
      </w:r>
    </w:p>
    <w:p w14:paraId="23C281D2"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Mich interessiert nicht, wie Ordnung aussieht, </w:t>
      </w:r>
      <w:r w:rsidRPr="000F22A3">
        <w:rPr>
          <w:rFonts w:ascii="Times New Roman" w:hAnsi="Times New Roman"/>
          <w:i/>
          <w:iCs/>
        </w:rPr>
        <w:t>wenn sie schon da ist</w:t>
      </w:r>
      <w:r w:rsidRPr="000F22A3">
        <w:rPr>
          <w:rFonts w:ascii="Times New Roman" w:hAnsi="Times New Roman"/>
        </w:rPr>
        <w:t xml:space="preserve">. Mich interessiert, wie sie </w:t>
      </w:r>
      <w:r w:rsidRPr="000F22A3">
        <w:rPr>
          <w:rFonts w:ascii="Times New Roman" w:hAnsi="Times New Roman"/>
          <w:i/>
          <w:iCs/>
        </w:rPr>
        <w:t>entsteht</w:t>
      </w:r>
      <w:r w:rsidRPr="000F22A3">
        <w:rPr>
          <w:rFonts w:ascii="Times New Roman" w:hAnsi="Times New Roman"/>
        </w:rPr>
        <w:t xml:space="preserve">, wenn noch gar nichts gegeben ist. Deshalb entscheide ich mich bewusst dafür, mein funktionales Modell an einem völlig unbestimmten Ausgangspunkt zu starten – bei der leeren Menge </w:t>
      </w:r>
      <w:r w:rsidRPr="000F22A3">
        <w:rPr>
          <w:rFonts w:ascii="Cambria Math" w:hAnsi="Cambria Math" w:cs="Cambria Math"/>
        </w:rPr>
        <w:t>∅</w:t>
      </w:r>
      <w:r w:rsidRPr="000F22A3">
        <w:rPr>
          <w:rFonts w:ascii="Times New Roman" w:hAnsi="Times New Roman"/>
        </w:rPr>
        <w:t xml:space="preserve"> ([Cantor 1895, Beiträge zur Begründung der transfiniten Mengenlehre, S. 481–512</w:t>
      </w:r>
      <w:proofErr w:type="gramStart"/>
      <w:r w:rsidRPr="000F22A3">
        <w:rPr>
          <w:rFonts w:ascii="Times New Roman" w:hAnsi="Times New Roman"/>
        </w:rPr>
        <w:t>])[</w:t>
      </w:r>
      <w:proofErr w:type="gramEnd"/>
      <w:r w:rsidRPr="000F22A3">
        <w:rPr>
          <w:rFonts w:ascii="Times New Roman" w:hAnsi="Times New Roman"/>
        </w:rPr>
        <w:t>1].</w:t>
      </w:r>
    </w:p>
    <w:p w14:paraId="77FB1DAB"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Dieses Kapitel entwickelt – Schritt für Schritt – das </w:t>
      </w:r>
      <w:r w:rsidRPr="000F22A3">
        <w:rPr>
          <w:rFonts w:ascii="Times New Roman" w:hAnsi="Times New Roman"/>
          <w:i/>
          <w:iCs/>
        </w:rPr>
        <w:t>Funktionale Raum-Zeit-Kohärenzsystem (FRZK)</w:t>
      </w:r>
      <w:r w:rsidRPr="000F22A3">
        <w:rPr>
          <w:rFonts w:ascii="Times New Roman" w:hAnsi="Times New Roman"/>
        </w:rPr>
        <w:t xml:space="preserve">: ein transdisziplinäres Bezugsmodell, das auf funktionaler Generierung statt auf statischer Ontologie beruht. Es ist mein Versuch, ein universelles Gerüst zu konstruieren, mit dem sich Raum, Zeit, Objektivität und Handlung nicht nur beschreiben, sondern </w:t>
      </w:r>
      <w:r w:rsidRPr="000F22A3">
        <w:rPr>
          <w:rFonts w:ascii="Times New Roman" w:hAnsi="Times New Roman"/>
          <w:i/>
          <w:iCs/>
        </w:rPr>
        <w:t>konstruieren</w:t>
      </w:r>
      <w:r w:rsidRPr="000F22A3">
        <w:rPr>
          <w:rFonts w:ascii="Times New Roman" w:hAnsi="Times New Roman"/>
        </w:rPr>
        <w:t xml:space="preserve"> lassen.</w:t>
      </w:r>
    </w:p>
    <w:p w14:paraId="77AE14CA"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Das FRZK-Modell versteht sich als Werkzeug, das nicht auf eine Disziplin festgelegt ist. Es ist anschlussfähig für die Naturwissenschaften ([Dehaene 2011, The </w:t>
      </w:r>
      <w:proofErr w:type="spellStart"/>
      <w:r w:rsidRPr="000F22A3">
        <w:rPr>
          <w:rFonts w:ascii="Times New Roman" w:hAnsi="Times New Roman"/>
        </w:rPr>
        <w:t>Number</w:t>
      </w:r>
      <w:proofErr w:type="spellEnd"/>
      <w:r w:rsidRPr="000F22A3">
        <w:rPr>
          <w:rFonts w:ascii="Times New Roman" w:hAnsi="Times New Roman"/>
        </w:rPr>
        <w:t xml:space="preserve"> Sense, Kap. 1</w:t>
      </w:r>
      <w:proofErr w:type="gramStart"/>
      <w:r w:rsidRPr="000F22A3">
        <w:rPr>
          <w:rFonts w:ascii="Times New Roman" w:hAnsi="Times New Roman"/>
        </w:rPr>
        <w:t>])[</w:t>
      </w:r>
      <w:proofErr w:type="gramEnd"/>
      <w:r w:rsidRPr="000F22A3">
        <w:rPr>
          <w:rFonts w:ascii="Times New Roman" w:hAnsi="Times New Roman"/>
        </w:rPr>
        <w:t>2], die Systemtheorie ([Luhmann 1984, Soziale Systeme, S. 45–47])[3], die Kulturwissenschaften ([Assmann 1992, Das kulturelle Gedächtnis, Kap. 2])[4] und die Philosophie – sofern sie bereit ist, Begriffe wie „Raum“ oder „Zeit“ nicht mehr als ontologisch gegeben, sondern als funktional erzeugt zu betrachten.</w:t>
      </w:r>
    </w:p>
    <w:p w14:paraId="6C608A55"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Bezug entsteht hier durch Zuweisung. Beobachtung bedeutet Teilnahme. Und Kausalität ergibt sich erst aus relationaler Struktur. Damit folge ich dem konstruktivistischen Paradigma operativer Geschlossenheit – wie es Maturana und Varela formuliert haben ([Maturana &amp; Varela 1980, Autopoiesis and </w:t>
      </w:r>
      <w:proofErr w:type="spellStart"/>
      <w:r w:rsidRPr="000F22A3">
        <w:rPr>
          <w:rFonts w:ascii="Times New Roman" w:hAnsi="Times New Roman"/>
        </w:rPr>
        <w:t>Cognition</w:t>
      </w:r>
      <w:proofErr w:type="spellEnd"/>
      <w:r w:rsidRPr="000F22A3">
        <w:rPr>
          <w:rFonts w:ascii="Times New Roman" w:hAnsi="Times New Roman"/>
        </w:rPr>
        <w:t>, S. 13–22</w:t>
      </w:r>
      <w:proofErr w:type="gramStart"/>
      <w:r w:rsidRPr="000F22A3">
        <w:rPr>
          <w:rFonts w:ascii="Times New Roman" w:hAnsi="Times New Roman"/>
        </w:rPr>
        <w:t>])[</w:t>
      </w:r>
      <w:proofErr w:type="gramEnd"/>
      <w:r w:rsidRPr="000F22A3">
        <w:rPr>
          <w:rFonts w:ascii="Times New Roman" w:hAnsi="Times New Roman"/>
        </w:rPr>
        <w:t>5] – und bringe es in ein funktional-mathematisches Modell.</w:t>
      </w:r>
    </w:p>
    <w:p w14:paraId="4EA7CFF2"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Das Ziel ist nicht, die Welt abzubilden, sondern ein funktionales Koordinatensystem zu schaffen, in dem Emergenz, Differenz und Dynamik systematisch erzeugbar sind. Dabei hilft mir ein erkenntnistheoretischer Rahmen, wie er in der „</w:t>
      </w:r>
      <w:proofErr w:type="spellStart"/>
      <w:r w:rsidRPr="000F22A3">
        <w:rPr>
          <w:rFonts w:ascii="Times New Roman" w:hAnsi="Times New Roman"/>
        </w:rPr>
        <w:t>Embodied</w:t>
      </w:r>
      <w:proofErr w:type="spellEnd"/>
      <w:r w:rsidRPr="000F22A3">
        <w:rPr>
          <w:rFonts w:ascii="Times New Roman" w:hAnsi="Times New Roman"/>
        </w:rPr>
        <w:t xml:space="preserve"> </w:t>
      </w:r>
      <w:proofErr w:type="spellStart"/>
      <w:r w:rsidRPr="000F22A3">
        <w:rPr>
          <w:rFonts w:ascii="Times New Roman" w:hAnsi="Times New Roman"/>
        </w:rPr>
        <w:t>Mind</w:t>
      </w:r>
      <w:proofErr w:type="spellEnd"/>
      <w:r w:rsidRPr="000F22A3">
        <w:rPr>
          <w:rFonts w:ascii="Times New Roman" w:hAnsi="Times New Roman"/>
        </w:rPr>
        <w:t xml:space="preserve">“-Theorie angelegt ist ([Varela, Thompson &amp; Rosch 1991, The </w:t>
      </w:r>
      <w:proofErr w:type="spellStart"/>
      <w:r w:rsidRPr="000F22A3">
        <w:rPr>
          <w:rFonts w:ascii="Times New Roman" w:hAnsi="Times New Roman"/>
        </w:rPr>
        <w:t>Embodied</w:t>
      </w:r>
      <w:proofErr w:type="spellEnd"/>
      <w:r w:rsidRPr="000F22A3">
        <w:rPr>
          <w:rFonts w:ascii="Times New Roman" w:hAnsi="Times New Roman"/>
        </w:rPr>
        <w:t xml:space="preserve"> </w:t>
      </w:r>
      <w:proofErr w:type="spellStart"/>
      <w:r w:rsidRPr="000F22A3">
        <w:rPr>
          <w:rFonts w:ascii="Times New Roman" w:hAnsi="Times New Roman"/>
        </w:rPr>
        <w:t>Mind</w:t>
      </w:r>
      <w:proofErr w:type="spellEnd"/>
      <w:r w:rsidRPr="000F22A3">
        <w:rPr>
          <w:rFonts w:ascii="Times New Roman" w:hAnsi="Times New Roman"/>
        </w:rPr>
        <w:t>, Kap. 3</w:t>
      </w:r>
      <w:proofErr w:type="gramStart"/>
      <w:r w:rsidRPr="000F22A3">
        <w:rPr>
          <w:rFonts w:ascii="Times New Roman" w:hAnsi="Times New Roman"/>
        </w:rPr>
        <w:t>])[</w:t>
      </w:r>
      <w:proofErr w:type="gramEnd"/>
      <w:r w:rsidRPr="000F22A3">
        <w:rPr>
          <w:rFonts w:ascii="Times New Roman" w:hAnsi="Times New Roman"/>
        </w:rPr>
        <w:t>6].</w:t>
      </w:r>
    </w:p>
    <w:p w14:paraId="16E15481"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Als Didaktiker und Entwickler sehe ich hier ein enormes Potenzial: Komplexe Begriffe können nicht mehr nur vermittelt, sondern </w:t>
      </w:r>
      <w:r w:rsidRPr="000F22A3">
        <w:rPr>
          <w:rFonts w:ascii="Times New Roman" w:hAnsi="Times New Roman"/>
          <w:i/>
          <w:iCs/>
        </w:rPr>
        <w:t>hergeleitet</w:t>
      </w:r>
      <w:r w:rsidRPr="000F22A3">
        <w:rPr>
          <w:rFonts w:ascii="Times New Roman" w:hAnsi="Times New Roman"/>
        </w:rPr>
        <w:t xml:space="preserve"> werden – durch transparente Konstruktion. Die Prozesse, durch die Ordnung entsteht, werden selbst zum Gegenstand des Lernens ([Fischer et al. 2012, Lernen durch Modellieren, S. 18–21</w:t>
      </w:r>
      <w:proofErr w:type="gramStart"/>
      <w:r w:rsidRPr="000F22A3">
        <w:rPr>
          <w:rFonts w:ascii="Times New Roman" w:hAnsi="Times New Roman"/>
        </w:rPr>
        <w:t>])[</w:t>
      </w:r>
      <w:proofErr w:type="gramEnd"/>
      <w:r w:rsidRPr="000F22A3">
        <w:rPr>
          <w:rFonts w:ascii="Times New Roman" w:hAnsi="Times New Roman"/>
        </w:rPr>
        <w:t>7].</w:t>
      </w:r>
    </w:p>
    <w:p w14:paraId="5D738751"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Was folgt, ist kein Kapitel über ein Thema. Es ist ein Kapitel über ein System. Es ist mein System. Und es ist umfangreich – weil es Schichten von Emergenz, Zuweisung und Reflexion sichtbar machen will.</w:t>
      </w:r>
    </w:p>
    <w:p w14:paraId="341B1FF1" w14:textId="77777777" w:rsidR="000F22A3" w:rsidRPr="000F22A3" w:rsidRDefault="000F22A3" w:rsidP="000F22A3">
      <w:pPr>
        <w:spacing w:after="0"/>
        <w:rPr>
          <w:rFonts w:ascii="Times New Roman" w:hAnsi="Times New Roman"/>
        </w:rPr>
      </w:pPr>
      <w:r w:rsidRPr="000F22A3">
        <w:rPr>
          <w:rFonts w:ascii="Times New Roman" w:hAnsi="Times New Roman"/>
        </w:rPr>
        <w:pict w14:anchorId="66894852">
          <v:rect id="_x0000_i1031" style="width:0;height:1.5pt" o:hralign="center" o:hrstd="t" o:hr="t" fillcolor="#a0a0a0" stroked="f"/>
        </w:pict>
      </w:r>
    </w:p>
    <w:p w14:paraId="0FA54183"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Warum ich diesen Weg gehe: Drei Gründe</w:t>
      </w:r>
    </w:p>
    <w:p w14:paraId="51CEF3B7" w14:textId="77777777" w:rsidR="000F22A3" w:rsidRPr="000F22A3" w:rsidRDefault="000F22A3" w:rsidP="000F22A3">
      <w:pPr>
        <w:spacing w:before="100" w:beforeAutospacing="1" w:after="100" w:afterAutospacing="1"/>
        <w:outlineLvl w:val="3"/>
        <w:rPr>
          <w:rFonts w:ascii="Times New Roman" w:hAnsi="Times New Roman"/>
          <w:b/>
          <w:bCs/>
        </w:rPr>
      </w:pPr>
      <w:r w:rsidRPr="000F22A3">
        <w:rPr>
          <w:rFonts w:ascii="Times New Roman" w:hAnsi="Times New Roman"/>
          <w:b/>
          <w:bCs/>
        </w:rPr>
        <w:lastRenderedPageBreak/>
        <w:t>1. Iterative Tiefenstruktur</w:t>
      </w:r>
    </w:p>
    <w:p w14:paraId="0B688502"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Ich entwickle keine Definitionen – ich entwickle Ableitungen. Jeder Begriff – ob Raum, Dynamik, Handlung oder Kausalität – entsteht aus vorangegangenen Funktionszuweisungen. Und diese brauchen Kontext, Zwischenschritte und ein Gespür für Übergänge.</w:t>
      </w:r>
    </w:p>
    <w:p w14:paraId="43C342D1" w14:textId="77777777" w:rsidR="000F22A3" w:rsidRPr="000F22A3" w:rsidRDefault="000F22A3" w:rsidP="000F22A3">
      <w:pPr>
        <w:spacing w:before="100" w:beforeAutospacing="1" w:after="100" w:afterAutospacing="1"/>
        <w:outlineLvl w:val="3"/>
        <w:rPr>
          <w:rFonts w:ascii="Times New Roman" w:hAnsi="Times New Roman"/>
          <w:b/>
          <w:bCs/>
        </w:rPr>
      </w:pPr>
      <w:r w:rsidRPr="000F22A3">
        <w:rPr>
          <w:rFonts w:ascii="Times New Roman" w:hAnsi="Times New Roman"/>
          <w:b/>
          <w:bCs/>
        </w:rPr>
        <w:t>2. Transdisziplinäre Anschlussfähigkeit</w:t>
      </w:r>
    </w:p>
    <w:p w14:paraId="34E72265"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Das FRZK ist anschlussfähig in Physik, Philosophie, Systemtheorie und Didaktik. Wer eine Formel will, bekommt sie – aber mit dem Wissen, woher sie kommt und wozu sie dient. Deshalb muss der Text mehrstimmig bleiben, ohne beliebig zu werden.</w:t>
      </w:r>
    </w:p>
    <w:p w14:paraId="221F47B2" w14:textId="77777777" w:rsidR="000F22A3" w:rsidRPr="000F22A3" w:rsidRDefault="000F22A3" w:rsidP="000F22A3">
      <w:pPr>
        <w:spacing w:before="100" w:beforeAutospacing="1" w:after="100" w:afterAutospacing="1"/>
        <w:outlineLvl w:val="3"/>
        <w:rPr>
          <w:rFonts w:ascii="Times New Roman" w:hAnsi="Times New Roman"/>
          <w:b/>
          <w:bCs/>
        </w:rPr>
      </w:pPr>
      <w:r w:rsidRPr="000F22A3">
        <w:rPr>
          <w:rFonts w:ascii="Times New Roman" w:hAnsi="Times New Roman"/>
          <w:b/>
          <w:bCs/>
        </w:rPr>
        <w:t>3. Reflexive Methodik</w:t>
      </w:r>
    </w:p>
    <w:p w14:paraId="250E4AB0"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Dieses Kapitel zeigt nicht nur, </w:t>
      </w:r>
      <w:r w:rsidRPr="000F22A3">
        <w:rPr>
          <w:rFonts w:ascii="Times New Roman" w:hAnsi="Times New Roman"/>
          <w:i/>
          <w:iCs/>
        </w:rPr>
        <w:t>was</w:t>
      </w:r>
      <w:r w:rsidRPr="000F22A3">
        <w:rPr>
          <w:rFonts w:ascii="Times New Roman" w:hAnsi="Times New Roman"/>
        </w:rPr>
        <w:t xml:space="preserve"> modelliert wird, sondern auch </w:t>
      </w:r>
      <w:r w:rsidRPr="000F22A3">
        <w:rPr>
          <w:rFonts w:ascii="Times New Roman" w:hAnsi="Times New Roman"/>
          <w:i/>
          <w:iCs/>
        </w:rPr>
        <w:t>wie</w:t>
      </w:r>
      <w:r w:rsidRPr="000F22A3">
        <w:rPr>
          <w:rFonts w:ascii="Times New Roman" w:hAnsi="Times New Roman"/>
        </w:rPr>
        <w:t xml:space="preserve"> und </w:t>
      </w:r>
      <w:r w:rsidRPr="000F22A3">
        <w:rPr>
          <w:rFonts w:ascii="Times New Roman" w:hAnsi="Times New Roman"/>
          <w:i/>
          <w:iCs/>
        </w:rPr>
        <w:t>warum</w:t>
      </w:r>
      <w:r w:rsidRPr="000F22A3">
        <w:rPr>
          <w:rFonts w:ascii="Times New Roman" w:hAnsi="Times New Roman"/>
        </w:rPr>
        <w:t xml:space="preserve">. Es enthält metakognitive Rückbezüge, methodische Schleifen und erkenntnistheoretische Spiegelungen. Es ist ein Modell – aber eben auch ein Modell </w:t>
      </w:r>
      <w:r w:rsidRPr="000F22A3">
        <w:rPr>
          <w:rFonts w:ascii="Times New Roman" w:hAnsi="Times New Roman"/>
          <w:i/>
          <w:iCs/>
        </w:rPr>
        <w:t>des Modellierens</w:t>
      </w:r>
      <w:r w:rsidRPr="000F22A3">
        <w:rPr>
          <w:rFonts w:ascii="Times New Roman" w:hAnsi="Times New Roman"/>
        </w:rPr>
        <w:t>.</w:t>
      </w:r>
    </w:p>
    <w:p w14:paraId="3053FF4E" w14:textId="77777777" w:rsidR="000F22A3" w:rsidRPr="000F22A3" w:rsidRDefault="000F22A3" w:rsidP="000F22A3">
      <w:pPr>
        <w:spacing w:after="0"/>
        <w:rPr>
          <w:rFonts w:ascii="Times New Roman" w:hAnsi="Times New Roman"/>
        </w:rPr>
      </w:pPr>
      <w:r w:rsidRPr="000F22A3">
        <w:rPr>
          <w:rFonts w:ascii="Times New Roman" w:hAnsi="Times New Roman"/>
        </w:rPr>
        <w:pict w14:anchorId="3BA8530C">
          <v:rect id="_x0000_i1032" style="width:0;height:1.5pt" o:hralign="center" o:hrstd="t" o:hr="t" fillcolor="#a0a0a0" stroked="f"/>
        </w:pict>
      </w:r>
    </w:p>
    <w:p w14:paraId="2176241C"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Für wen ich dieses Kapitel schreibe</w:t>
      </w:r>
    </w:p>
    <w:p w14:paraId="4C5418AB"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Ich schreibe für all jene, die Komplexität nicht scheuen, sondern verstehen wollen, </w:t>
      </w:r>
      <w:r w:rsidRPr="000F22A3">
        <w:rPr>
          <w:rFonts w:ascii="Times New Roman" w:hAnsi="Times New Roman"/>
          <w:i/>
          <w:iCs/>
        </w:rPr>
        <w:t>wie</w:t>
      </w:r>
      <w:r w:rsidRPr="000F22A3">
        <w:rPr>
          <w:rFonts w:ascii="Times New Roman" w:hAnsi="Times New Roman"/>
        </w:rPr>
        <w:t xml:space="preserve"> man sie aufbaut – und wieder zurückführen kann. Das Kapitel ist bewusst didaktisch anschlussfähig:</w:t>
      </w:r>
    </w:p>
    <w:p w14:paraId="5143316F" w14:textId="77777777" w:rsidR="000F22A3" w:rsidRPr="000F22A3" w:rsidRDefault="000F22A3" w:rsidP="000F22A3">
      <w:pPr>
        <w:numPr>
          <w:ilvl w:val="0"/>
          <w:numId w:val="5"/>
        </w:numPr>
        <w:spacing w:before="100" w:beforeAutospacing="1" w:after="100" w:afterAutospacing="1"/>
        <w:rPr>
          <w:rFonts w:ascii="Times New Roman" w:hAnsi="Times New Roman"/>
        </w:rPr>
      </w:pPr>
      <w:r w:rsidRPr="000F22A3">
        <w:rPr>
          <w:rFonts w:ascii="Times New Roman" w:hAnsi="Times New Roman"/>
          <w:b/>
          <w:bCs/>
        </w:rPr>
        <w:t>Konzeptionell</w:t>
      </w:r>
      <w:r w:rsidRPr="000F22A3">
        <w:rPr>
          <w:rFonts w:ascii="Times New Roman" w:hAnsi="Times New Roman"/>
        </w:rPr>
        <w:t>, indem es zeigt, wie Differenz, Koordination oder Feldstrukturen schrittweise erzeugt werden ([</w:t>
      </w:r>
      <w:proofErr w:type="spellStart"/>
      <w:r w:rsidRPr="000F22A3">
        <w:rPr>
          <w:rFonts w:ascii="Times New Roman" w:hAnsi="Times New Roman"/>
        </w:rPr>
        <w:t>Flavell</w:t>
      </w:r>
      <w:proofErr w:type="spellEnd"/>
      <w:r w:rsidRPr="000F22A3">
        <w:rPr>
          <w:rFonts w:ascii="Times New Roman" w:hAnsi="Times New Roman"/>
        </w:rPr>
        <w:t xml:space="preserve"> 1979, </w:t>
      </w:r>
      <w:proofErr w:type="spellStart"/>
      <w:r w:rsidRPr="000F22A3">
        <w:rPr>
          <w:rFonts w:ascii="Times New Roman" w:hAnsi="Times New Roman"/>
        </w:rPr>
        <w:t>Metacognition</w:t>
      </w:r>
      <w:proofErr w:type="spellEnd"/>
      <w:r w:rsidRPr="000F22A3">
        <w:rPr>
          <w:rFonts w:ascii="Times New Roman" w:hAnsi="Times New Roman"/>
        </w:rPr>
        <w:t xml:space="preserve"> and </w:t>
      </w:r>
      <w:proofErr w:type="spellStart"/>
      <w:r w:rsidRPr="000F22A3">
        <w:rPr>
          <w:rFonts w:ascii="Times New Roman" w:hAnsi="Times New Roman"/>
        </w:rPr>
        <w:t>Cognitive</w:t>
      </w:r>
      <w:proofErr w:type="spellEnd"/>
      <w:r w:rsidRPr="000F22A3">
        <w:rPr>
          <w:rFonts w:ascii="Times New Roman" w:hAnsi="Times New Roman"/>
        </w:rPr>
        <w:t xml:space="preserve"> Monitoring, S. 906–911</w:t>
      </w:r>
      <w:proofErr w:type="gramStart"/>
      <w:r w:rsidRPr="000F22A3">
        <w:rPr>
          <w:rFonts w:ascii="Times New Roman" w:hAnsi="Times New Roman"/>
        </w:rPr>
        <w:t>])[</w:t>
      </w:r>
      <w:proofErr w:type="gramEnd"/>
      <w:r w:rsidRPr="000F22A3">
        <w:rPr>
          <w:rFonts w:ascii="Times New Roman" w:hAnsi="Times New Roman"/>
        </w:rPr>
        <w:t>11],</w:t>
      </w:r>
    </w:p>
    <w:p w14:paraId="19CC5CF2" w14:textId="77777777" w:rsidR="000F22A3" w:rsidRPr="000F22A3" w:rsidRDefault="000F22A3" w:rsidP="000F22A3">
      <w:pPr>
        <w:numPr>
          <w:ilvl w:val="0"/>
          <w:numId w:val="5"/>
        </w:numPr>
        <w:spacing w:before="100" w:beforeAutospacing="1" w:after="100" w:afterAutospacing="1"/>
        <w:rPr>
          <w:rFonts w:ascii="Times New Roman" w:hAnsi="Times New Roman"/>
        </w:rPr>
      </w:pPr>
      <w:r w:rsidRPr="000F22A3">
        <w:rPr>
          <w:rFonts w:ascii="Times New Roman" w:hAnsi="Times New Roman"/>
          <w:b/>
          <w:bCs/>
        </w:rPr>
        <w:t>Methodisch</w:t>
      </w:r>
      <w:r w:rsidRPr="000F22A3">
        <w:rPr>
          <w:rFonts w:ascii="Times New Roman" w:hAnsi="Times New Roman"/>
        </w:rPr>
        <w:t>, indem es ein funktionales Rahmenmodell bereitstellt – anwendbar etwa in der Physik ([</w:t>
      </w:r>
      <w:proofErr w:type="spellStart"/>
      <w:r w:rsidRPr="000F22A3">
        <w:rPr>
          <w:rFonts w:ascii="Times New Roman" w:hAnsi="Times New Roman"/>
        </w:rPr>
        <w:t>Misner</w:t>
      </w:r>
      <w:proofErr w:type="spellEnd"/>
      <w:r w:rsidRPr="000F22A3">
        <w:rPr>
          <w:rFonts w:ascii="Times New Roman" w:hAnsi="Times New Roman"/>
        </w:rPr>
        <w:t>, Thorne &amp; Wheeler 1973, Gravitation, S. 31–36</w:t>
      </w:r>
      <w:proofErr w:type="gramStart"/>
      <w:r w:rsidRPr="000F22A3">
        <w:rPr>
          <w:rFonts w:ascii="Times New Roman" w:hAnsi="Times New Roman"/>
        </w:rPr>
        <w:t>])[</w:t>
      </w:r>
      <w:proofErr w:type="gramEnd"/>
      <w:r w:rsidRPr="000F22A3">
        <w:rPr>
          <w:rFonts w:ascii="Times New Roman" w:hAnsi="Times New Roman"/>
        </w:rPr>
        <w:t>12],</w:t>
      </w:r>
      <w:r w:rsidRPr="000F22A3">
        <w:rPr>
          <w:rFonts w:ascii="Times New Roman" w:hAnsi="Times New Roman"/>
        </w:rPr>
        <w:br/>
        <w:t>der Mathematik ([</w:t>
      </w:r>
      <w:proofErr w:type="spellStart"/>
      <w:r w:rsidRPr="000F22A3">
        <w:rPr>
          <w:rFonts w:ascii="Times New Roman" w:hAnsi="Times New Roman"/>
        </w:rPr>
        <w:t>Spivak</w:t>
      </w:r>
      <w:proofErr w:type="spellEnd"/>
      <w:r w:rsidRPr="000F22A3">
        <w:rPr>
          <w:rFonts w:ascii="Times New Roman" w:hAnsi="Times New Roman"/>
        </w:rPr>
        <w:t xml:space="preserve"> 1999, Differential </w:t>
      </w:r>
      <w:proofErr w:type="spellStart"/>
      <w:r w:rsidRPr="000F22A3">
        <w:rPr>
          <w:rFonts w:ascii="Times New Roman" w:hAnsi="Times New Roman"/>
        </w:rPr>
        <w:t>Geometry</w:t>
      </w:r>
      <w:proofErr w:type="spellEnd"/>
      <w:r w:rsidRPr="000F22A3">
        <w:rPr>
          <w:rFonts w:ascii="Times New Roman" w:hAnsi="Times New Roman"/>
        </w:rPr>
        <w:t>, Kap. 1])[13],</w:t>
      </w:r>
      <w:r w:rsidRPr="000F22A3">
        <w:rPr>
          <w:rFonts w:ascii="Times New Roman" w:hAnsi="Times New Roman"/>
        </w:rPr>
        <w:br/>
        <w:t>der Intentionalitätsforschung ([</w:t>
      </w:r>
      <w:proofErr w:type="spellStart"/>
      <w:r w:rsidRPr="000F22A3">
        <w:rPr>
          <w:rFonts w:ascii="Times New Roman" w:hAnsi="Times New Roman"/>
        </w:rPr>
        <w:t>Dennett</w:t>
      </w:r>
      <w:proofErr w:type="spellEnd"/>
      <w:r w:rsidRPr="000F22A3">
        <w:rPr>
          <w:rFonts w:ascii="Times New Roman" w:hAnsi="Times New Roman"/>
        </w:rPr>
        <w:t xml:space="preserve"> 1978, </w:t>
      </w:r>
      <w:proofErr w:type="spellStart"/>
      <w:r w:rsidRPr="000F22A3">
        <w:rPr>
          <w:rFonts w:ascii="Times New Roman" w:hAnsi="Times New Roman"/>
        </w:rPr>
        <w:t>Brainstorms</w:t>
      </w:r>
      <w:proofErr w:type="spellEnd"/>
      <w:r w:rsidRPr="000F22A3">
        <w:rPr>
          <w:rFonts w:ascii="Times New Roman" w:hAnsi="Times New Roman"/>
        </w:rPr>
        <w:t>, S. 76–80])[14]</w:t>
      </w:r>
      <w:r w:rsidRPr="000F22A3">
        <w:rPr>
          <w:rFonts w:ascii="Times New Roman" w:hAnsi="Times New Roman"/>
        </w:rPr>
        <w:br/>
        <w:t>oder der formalen Philosophie ([Montague 1974, Formal Philosophy, S. 115–117])[15].</w:t>
      </w:r>
    </w:p>
    <w:p w14:paraId="50167FC9"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Wer also </w:t>
      </w:r>
      <w:proofErr w:type="gramStart"/>
      <w:r w:rsidRPr="000F22A3">
        <w:rPr>
          <w:rFonts w:ascii="Times New Roman" w:hAnsi="Times New Roman"/>
        </w:rPr>
        <w:t>lehren</w:t>
      </w:r>
      <w:proofErr w:type="gramEnd"/>
      <w:r w:rsidRPr="000F22A3">
        <w:rPr>
          <w:rFonts w:ascii="Times New Roman" w:hAnsi="Times New Roman"/>
        </w:rPr>
        <w:t xml:space="preserve">, modellieren oder verstehen will, wie Ordnung </w:t>
      </w:r>
      <w:r w:rsidRPr="000F22A3">
        <w:rPr>
          <w:rFonts w:ascii="Times New Roman" w:hAnsi="Times New Roman"/>
          <w:i/>
          <w:iCs/>
        </w:rPr>
        <w:t>aus dem Nichts</w:t>
      </w:r>
      <w:r w:rsidRPr="000F22A3">
        <w:rPr>
          <w:rFonts w:ascii="Times New Roman" w:hAnsi="Times New Roman"/>
        </w:rPr>
        <w:t xml:space="preserve"> entsteht, wird in diesem Kapitel keine Antworten finden – sondern Wege, um sie selbst zu entwickeln.</w:t>
      </w:r>
    </w:p>
    <w:p w14:paraId="72752FED" w14:textId="77777777" w:rsidR="000F22A3" w:rsidRPr="000F22A3" w:rsidRDefault="000F22A3" w:rsidP="000F22A3">
      <w:pPr>
        <w:spacing w:before="100" w:beforeAutospacing="1" w:after="100" w:afterAutospacing="1"/>
        <w:outlineLvl w:val="1"/>
        <w:rPr>
          <w:rFonts w:ascii="Times New Roman" w:hAnsi="Times New Roman"/>
          <w:b/>
          <w:bCs/>
          <w:sz w:val="36"/>
          <w:szCs w:val="36"/>
        </w:rPr>
      </w:pPr>
      <w:r w:rsidRPr="000F22A3">
        <w:rPr>
          <w:rFonts w:ascii="Times New Roman" w:hAnsi="Times New Roman"/>
          <w:b/>
          <w:bCs/>
          <w:sz w:val="36"/>
          <w:szCs w:val="36"/>
        </w:rPr>
        <w:t>3.1 Ausgangspunkt: Das Nichts (</w:t>
      </w:r>
      <w:r w:rsidRPr="000F22A3">
        <w:rPr>
          <w:rFonts w:ascii="Cambria Math" w:hAnsi="Cambria Math" w:cs="Cambria Math"/>
          <w:b/>
          <w:bCs/>
          <w:sz w:val="36"/>
          <w:szCs w:val="36"/>
        </w:rPr>
        <w:t>∅</w:t>
      </w:r>
      <w:r w:rsidRPr="000F22A3">
        <w:rPr>
          <w:rFonts w:ascii="Times New Roman" w:hAnsi="Times New Roman"/>
          <w:b/>
          <w:bCs/>
          <w:sz w:val="36"/>
          <w:szCs w:val="36"/>
        </w:rPr>
        <w:t xml:space="preserve">) </w:t>
      </w:r>
      <w:r w:rsidRPr="000F22A3">
        <w:rPr>
          <w:rFonts w:ascii="Calibri Light" w:hAnsi="Calibri Light" w:cs="Calibri Light"/>
          <w:b/>
          <w:bCs/>
          <w:sz w:val="36"/>
          <w:szCs w:val="36"/>
        </w:rPr>
        <w:t>–</w:t>
      </w:r>
      <w:r w:rsidRPr="000F22A3">
        <w:rPr>
          <w:rFonts w:ascii="Times New Roman" w:hAnsi="Times New Roman"/>
          <w:b/>
          <w:bCs/>
          <w:sz w:val="36"/>
          <w:szCs w:val="36"/>
        </w:rPr>
        <w:t xml:space="preserve"> Philosophische und mathematische Fundierung</w:t>
      </w:r>
    </w:p>
    <w:p w14:paraId="14BC8D56"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Wenn ich ein System entwickle – sei es für die Didaktik, für theoretische Modellierung oder für interdisziplinäre Denkansätze –, dann beginne ich nicht einfach irgendwo. Ich baue mir zuerst eine Bühne. Ein gedankliches Setup, in dem sich die Dinge entfalten können, die ich erklären will. Diese Bühne muss leer, offen und flexibel genug sein, damit ich sie jederzeit anpassen kann – je nachdem, was verstanden wurde, wo jemand aussteigt, oder wie sich die Argumentation weiterentwickelt. Für das </w:t>
      </w:r>
      <w:r w:rsidRPr="000F22A3">
        <w:rPr>
          <w:rFonts w:ascii="Times New Roman" w:hAnsi="Times New Roman"/>
          <w:i/>
          <w:iCs/>
        </w:rPr>
        <w:t>Funktionale Raum-Zeit-Kohärenzsystem (FRZK)</w:t>
      </w:r>
      <w:r w:rsidRPr="000F22A3">
        <w:rPr>
          <w:rFonts w:ascii="Times New Roman" w:hAnsi="Times New Roman"/>
        </w:rPr>
        <w:t xml:space="preserve"> beginne ich deshalb bei: </w:t>
      </w:r>
      <w:r w:rsidRPr="000F22A3">
        <w:rPr>
          <w:rFonts w:ascii="Times New Roman" w:hAnsi="Times New Roman"/>
          <w:i/>
          <w:iCs/>
        </w:rPr>
        <w:t>Nichts</w:t>
      </w:r>
      <w:r w:rsidRPr="000F22A3">
        <w:rPr>
          <w:rFonts w:ascii="Times New Roman" w:hAnsi="Times New Roman"/>
        </w:rPr>
        <w:t>.</w:t>
      </w:r>
    </w:p>
    <w:p w14:paraId="2086E7FF"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Aber dieses „Nichts“ ist kein Mangel. Es ist kein Vakuum. Es ist die fruchtbarste Leerstelle, die ich kenne – symbolisiert durch die leere Menge </w:t>
      </w:r>
      <w:r w:rsidRPr="000F22A3">
        <w:rPr>
          <w:rFonts w:ascii="Cambria Math" w:hAnsi="Cambria Math" w:cs="Cambria Math"/>
        </w:rPr>
        <w:t>∅</w:t>
      </w:r>
      <w:r w:rsidRPr="000F22A3">
        <w:rPr>
          <w:rFonts w:ascii="Times New Roman" w:hAnsi="Times New Roman"/>
        </w:rPr>
        <w:t xml:space="preserve"> ([Cantor 1895, Beiträge zur Begründung der transfiniten Mengenlehre, S. 481–512</w:t>
      </w:r>
      <w:proofErr w:type="gramStart"/>
      <w:r w:rsidRPr="000F22A3">
        <w:rPr>
          <w:rFonts w:ascii="Times New Roman" w:hAnsi="Times New Roman"/>
        </w:rPr>
        <w:t>])[</w:t>
      </w:r>
      <w:proofErr w:type="gramEnd"/>
      <w:r w:rsidRPr="000F22A3">
        <w:rPr>
          <w:rFonts w:ascii="Times New Roman" w:hAnsi="Times New Roman"/>
        </w:rPr>
        <w:t xml:space="preserve">1]. Sie ist mathematisch klar definiert – und zugleich erkenntnistheoretisch eine Provokation. Denn wer vom Nichts </w:t>
      </w:r>
      <w:proofErr w:type="gramStart"/>
      <w:r w:rsidRPr="000F22A3">
        <w:rPr>
          <w:rFonts w:ascii="Times New Roman" w:hAnsi="Times New Roman"/>
        </w:rPr>
        <w:t>aus denkt</w:t>
      </w:r>
      <w:proofErr w:type="gramEnd"/>
      <w:r w:rsidRPr="000F22A3">
        <w:rPr>
          <w:rFonts w:ascii="Times New Roman" w:hAnsi="Times New Roman"/>
        </w:rPr>
        <w:t>, kann alles denken.</w:t>
      </w:r>
    </w:p>
    <w:p w14:paraId="727EED9C" w14:textId="77777777" w:rsidR="000F22A3" w:rsidRPr="000F22A3" w:rsidRDefault="000F22A3" w:rsidP="000F22A3">
      <w:pPr>
        <w:spacing w:after="0"/>
        <w:rPr>
          <w:rFonts w:ascii="Times New Roman" w:hAnsi="Times New Roman"/>
        </w:rPr>
      </w:pPr>
      <w:r w:rsidRPr="000F22A3">
        <w:rPr>
          <w:rFonts w:ascii="Times New Roman" w:hAnsi="Times New Roman"/>
        </w:rPr>
        <w:pict w14:anchorId="05CBBAFB">
          <v:rect id="_x0000_i1035" style="width:0;height:1.5pt" o:hralign="center" o:hrstd="t" o:hr="t" fillcolor="#a0a0a0" stroked="f"/>
        </w:pict>
      </w:r>
    </w:p>
    <w:p w14:paraId="0A6E80EC"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3.1.1 Die leere Menge in der Mengenlehre</w:t>
      </w:r>
    </w:p>
    <w:p w14:paraId="4C548BF7"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In der </w:t>
      </w:r>
      <w:proofErr w:type="spellStart"/>
      <w:r w:rsidRPr="000F22A3">
        <w:rPr>
          <w:rFonts w:ascii="Times New Roman" w:hAnsi="Times New Roman"/>
        </w:rPr>
        <w:t>Zermelo</w:t>
      </w:r>
      <w:proofErr w:type="spellEnd"/>
      <w:r w:rsidRPr="000F22A3">
        <w:rPr>
          <w:rFonts w:ascii="Times New Roman" w:hAnsi="Times New Roman"/>
        </w:rPr>
        <w:t xml:space="preserve">-Fraenkel-Mengenlehre wird die Existenz einer leeren Menge </w:t>
      </w:r>
      <w:r w:rsidRPr="000F22A3">
        <w:rPr>
          <w:rFonts w:ascii="Cambria Math" w:hAnsi="Cambria Math" w:cs="Cambria Math"/>
        </w:rPr>
        <w:t>∅</w:t>
      </w:r>
      <w:r w:rsidRPr="000F22A3">
        <w:rPr>
          <w:rFonts w:ascii="Times New Roman" w:hAnsi="Times New Roman"/>
        </w:rPr>
        <w:t xml:space="preserve"> durch das Leermengenaxiom garantiert – formal beschrieben als </w:t>
      </w:r>
      <w:r w:rsidRPr="000F22A3">
        <w:rPr>
          <w:rFonts w:ascii="Cambria Math" w:hAnsi="Cambria Math" w:cs="Cambria Math"/>
        </w:rPr>
        <w:t>∃</w:t>
      </w:r>
      <w:r w:rsidRPr="000F22A3">
        <w:rPr>
          <w:rFonts w:ascii="Times New Roman" w:hAnsi="Times New Roman"/>
        </w:rPr>
        <w:t xml:space="preserve">x </w:t>
      </w:r>
      <w:r w:rsidRPr="000F22A3">
        <w:rPr>
          <w:rFonts w:ascii="Cambria Math" w:hAnsi="Cambria Math" w:cs="Cambria Math"/>
        </w:rPr>
        <w:t>∀</w:t>
      </w:r>
      <w:r w:rsidRPr="000F22A3">
        <w:rPr>
          <w:rFonts w:ascii="Times New Roman" w:hAnsi="Times New Roman"/>
        </w:rPr>
        <w:t xml:space="preserve">y </w:t>
      </w:r>
      <w:proofErr w:type="gramStart"/>
      <w:r w:rsidRPr="000F22A3">
        <w:rPr>
          <w:rFonts w:ascii="Times New Roman" w:hAnsi="Times New Roman"/>
        </w:rPr>
        <w:t>¬(</w:t>
      </w:r>
      <w:proofErr w:type="gramEnd"/>
      <w:r w:rsidRPr="000F22A3">
        <w:rPr>
          <w:rFonts w:ascii="Times New Roman" w:hAnsi="Times New Roman"/>
        </w:rPr>
        <w:t xml:space="preserve">y </w:t>
      </w:r>
      <w:r w:rsidRPr="000F22A3">
        <w:rPr>
          <w:rFonts w:ascii="Cambria Math" w:hAnsi="Cambria Math" w:cs="Cambria Math"/>
        </w:rPr>
        <w:t>∈</w:t>
      </w:r>
      <w:r w:rsidRPr="000F22A3">
        <w:rPr>
          <w:rFonts w:ascii="Times New Roman" w:hAnsi="Times New Roman"/>
        </w:rPr>
        <w:t xml:space="preserve"> x) (1). ([</w:t>
      </w:r>
      <w:proofErr w:type="spellStart"/>
      <w:r w:rsidRPr="000F22A3">
        <w:rPr>
          <w:rFonts w:ascii="Times New Roman" w:hAnsi="Times New Roman"/>
        </w:rPr>
        <w:t>Suppes</w:t>
      </w:r>
      <w:proofErr w:type="spellEnd"/>
      <w:r w:rsidRPr="000F22A3">
        <w:rPr>
          <w:rFonts w:ascii="Times New Roman" w:hAnsi="Times New Roman"/>
        </w:rPr>
        <w:t xml:space="preserve"> 1972, </w:t>
      </w:r>
      <w:proofErr w:type="spellStart"/>
      <w:r w:rsidRPr="000F22A3">
        <w:rPr>
          <w:rFonts w:ascii="Times New Roman" w:hAnsi="Times New Roman"/>
        </w:rPr>
        <w:t>Axiomatic</w:t>
      </w:r>
      <w:proofErr w:type="spellEnd"/>
      <w:r w:rsidRPr="000F22A3">
        <w:rPr>
          <w:rFonts w:ascii="Times New Roman" w:hAnsi="Times New Roman"/>
        </w:rPr>
        <w:t xml:space="preserve"> Set Theory, S. 1</w:t>
      </w:r>
      <w:proofErr w:type="gramStart"/>
      <w:r w:rsidRPr="000F22A3">
        <w:rPr>
          <w:rFonts w:ascii="Times New Roman" w:hAnsi="Times New Roman"/>
        </w:rPr>
        <w:t>])[</w:t>
      </w:r>
      <w:proofErr w:type="gramEnd"/>
      <w:r w:rsidRPr="000F22A3">
        <w:rPr>
          <w:rFonts w:ascii="Times New Roman" w:hAnsi="Times New Roman"/>
        </w:rPr>
        <w:t>17].</w:t>
      </w:r>
    </w:p>
    <w:p w14:paraId="628A5F57"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Diese Menge ist der Anfang aller Strukturen – sie enthält nichts, aber </w:t>
      </w:r>
      <w:r w:rsidRPr="000F22A3">
        <w:rPr>
          <w:rFonts w:ascii="Times New Roman" w:hAnsi="Times New Roman"/>
          <w:i/>
          <w:iCs/>
        </w:rPr>
        <w:t>aus</w:t>
      </w:r>
      <w:r w:rsidRPr="000F22A3">
        <w:rPr>
          <w:rFonts w:ascii="Times New Roman" w:hAnsi="Times New Roman"/>
        </w:rPr>
        <w:t xml:space="preserve"> ihr lässt sich alles ableiten. Für den intuitionistischen Ansatz, etwa bei Brouwer, ist das nicht einfach ein passiver Nullpunkt, sondern ein aktiver Beginn: Das Nichts markiert hier den Prozessbeginn von Konstruktion ([Brouwer 1913, </w:t>
      </w:r>
      <w:proofErr w:type="spellStart"/>
      <w:r w:rsidRPr="000F22A3">
        <w:rPr>
          <w:rFonts w:ascii="Times New Roman" w:hAnsi="Times New Roman"/>
        </w:rPr>
        <w:t>Intuitionism</w:t>
      </w:r>
      <w:proofErr w:type="spellEnd"/>
      <w:r w:rsidRPr="000F22A3">
        <w:rPr>
          <w:rFonts w:ascii="Times New Roman" w:hAnsi="Times New Roman"/>
        </w:rPr>
        <w:t xml:space="preserve"> and </w:t>
      </w:r>
      <w:proofErr w:type="spellStart"/>
      <w:r w:rsidRPr="000F22A3">
        <w:rPr>
          <w:rFonts w:ascii="Times New Roman" w:hAnsi="Times New Roman"/>
        </w:rPr>
        <w:t>Formalism</w:t>
      </w:r>
      <w:proofErr w:type="spellEnd"/>
      <w:proofErr w:type="gramStart"/>
      <w:r w:rsidRPr="000F22A3">
        <w:rPr>
          <w:rFonts w:ascii="Times New Roman" w:hAnsi="Times New Roman"/>
        </w:rPr>
        <w:t>])[</w:t>
      </w:r>
      <w:proofErr w:type="gramEnd"/>
      <w:r w:rsidRPr="000F22A3">
        <w:rPr>
          <w:rFonts w:ascii="Times New Roman" w:hAnsi="Times New Roman"/>
        </w:rPr>
        <w:t xml:space="preserve">18]. Und das ist genau das, was ich suche: Einen Ort, an dem </w:t>
      </w:r>
      <w:r w:rsidRPr="000F22A3">
        <w:rPr>
          <w:rFonts w:ascii="Times New Roman" w:hAnsi="Times New Roman"/>
          <w:i/>
          <w:iCs/>
        </w:rPr>
        <w:t>Konstruktion</w:t>
      </w:r>
      <w:r w:rsidRPr="000F22A3">
        <w:rPr>
          <w:rFonts w:ascii="Times New Roman" w:hAnsi="Times New Roman"/>
        </w:rPr>
        <w:t xml:space="preserve"> beginnt – nicht Abbildung, nicht Beschreibung, sondern Erzeugung.</w:t>
      </w:r>
    </w:p>
    <w:p w14:paraId="717879EC" w14:textId="77777777" w:rsidR="000F22A3" w:rsidRPr="000F22A3" w:rsidRDefault="000F22A3" w:rsidP="000F22A3">
      <w:pPr>
        <w:spacing w:after="0"/>
        <w:rPr>
          <w:rFonts w:ascii="Times New Roman" w:hAnsi="Times New Roman"/>
        </w:rPr>
      </w:pPr>
      <w:r w:rsidRPr="000F22A3">
        <w:rPr>
          <w:rFonts w:ascii="Times New Roman" w:hAnsi="Times New Roman"/>
        </w:rPr>
        <w:pict w14:anchorId="73D0F11E">
          <v:rect id="_x0000_i1036" style="width:0;height:1.5pt" o:hralign="center" o:hrstd="t" o:hr="t" fillcolor="#a0a0a0" stroked="f"/>
        </w:pict>
      </w:r>
    </w:p>
    <w:p w14:paraId="35EA5376"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3.1.2 Philosophische Implikationen des Nichts</w:t>
      </w:r>
    </w:p>
    <w:p w14:paraId="7990B21A"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Philosophisch ist das Nichts eine Zone reiner Potenzialität. Weyl beschreibt es als den produktiven Widerspruch zwischen Sein und Nichtsein – die Stelle, an der Form möglich wird ([Weyl 1927, Philosophie der Mathematik und Naturwissenschaften, Kap. 1</w:t>
      </w:r>
      <w:proofErr w:type="gramStart"/>
      <w:r w:rsidRPr="000F22A3">
        <w:rPr>
          <w:rFonts w:ascii="Times New Roman" w:hAnsi="Times New Roman"/>
        </w:rPr>
        <w:t>])[</w:t>
      </w:r>
      <w:proofErr w:type="gramEnd"/>
      <w:r w:rsidRPr="000F22A3">
        <w:rPr>
          <w:rFonts w:ascii="Times New Roman" w:hAnsi="Times New Roman"/>
        </w:rPr>
        <w:t>19].</w:t>
      </w:r>
    </w:p>
    <w:p w14:paraId="3F0D804A"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Heidegger geht noch einen Schritt weiter: Für ihn ist das Nichts die Bedingung dafür, dass es überhaupt </w:t>
      </w:r>
      <w:r w:rsidRPr="000F22A3">
        <w:rPr>
          <w:rFonts w:ascii="Times New Roman" w:hAnsi="Times New Roman"/>
          <w:i/>
          <w:iCs/>
        </w:rPr>
        <w:t>Sein</w:t>
      </w:r>
      <w:r w:rsidRPr="000F22A3">
        <w:rPr>
          <w:rFonts w:ascii="Times New Roman" w:hAnsi="Times New Roman"/>
        </w:rPr>
        <w:t xml:space="preserve"> geben kann – es macht Werden erst möglich ([Heidegger 1927, Sein und Zeit, § 44</w:t>
      </w:r>
      <w:proofErr w:type="gramStart"/>
      <w:r w:rsidRPr="000F22A3">
        <w:rPr>
          <w:rFonts w:ascii="Times New Roman" w:hAnsi="Times New Roman"/>
        </w:rPr>
        <w:t>])[</w:t>
      </w:r>
      <w:proofErr w:type="gramEnd"/>
      <w:r w:rsidRPr="000F22A3">
        <w:rPr>
          <w:rFonts w:ascii="Times New Roman" w:hAnsi="Times New Roman"/>
        </w:rPr>
        <w:t xml:space="preserve">20]. Deleuze erkennt im Nichts den Motor der Differenz – den Impuls für Bedeutungswandel, Emergenz und Transformation ([Deleuze 1968, </w:t>
      </w:r>
      <w:proofErr w:type="spellStart"/>
      <w:r w:rsidRPr="000F22A3">
        <w:rPr>
          <w:rFonts w:ascii="Times New Roman" w:hAnsi="Times New Roman"/>
        </w:rPr>
        <w:t>Différence</w:t>
      </w:r>
      <w:proofErr w:type="spellEnd"/>
      <w:r w:rsidRPr="000F22A3">
        <w:rPr>
          <w:rFonts w:ascii="Times New Roman" w:hAnsi="Times New Roman"/>
        </w:rPr>
        <w:t xml:space="preserve"> et </w:t>
      </w:r>
      <w:proofErr w:type="spellStart"/>
      <w:r w:rsidRPr="000F22A3">
        <w:rPr>
          <w:rFonts w:ascii="Times New Roman" w:hAnsi="Times New Roman"/>
        </w:rPr>
        <w:t>répétition</w:t>
      </w:r>
      <w:proofErr w:type="spellEnd"/>
      <w:r w:rsidRPr="000F22A3">
        <w:rPr>
          <w:rFonts w:ascii="Times New Roman" w:hAnsi="Times New Roman"/>
        </w:rPr>
        <w:t>, S. 56–61</w:t>
      </w:r>
      <w:proofErr w:type="gramStart"/>
      <w:r w:rsidRPr="000F22A3">
        <w:rPr>
          <w:rFonts w:ascii="Times New Roman" w:hAnsi="Times New Roman"/>
        </w:rPr>
        <w:t>])[</w:t>
      </w:r>
      <w:proofErr w:type="gramEnd"/>
      <w:r w:rsidRPr="000F22A3">
        <w:rPr>
          <w:rFonts w:ascii="Times New Roman" w:hAnsi="Times New Roman"/>
        </w:rPr>
        <w:t>21].</w:t>
      </w:r>
    </w:p>
    <w:p w14:paraId="03FF5FA4"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In meinem Modell wird daraus ein klarer Auftrag: Die leere Bühne ist nicht leer, weil nichts da ist – sie ist leer, damit </w:t>
      </w:r>
      <w:r w:rsidRPr="000F22A3">
        <w:rPr>
          <w:rFonts w:ascii="Times New Roman" w:hAnsi="Times New Roman"/>
          <w:i/>
          <w:iCs/>
        </w:rPr>
        <w:t>etwas</w:t>
      </w:r>
      <w:r w:rsidRPr="000F22A3">
        <w:rPr>
          <w:rFonts w:ascii="Times New Roman" w:hAnsi="Times New Roman"/>
        </w:rPr>
        <w:t xml:space="preserve"> entstehen kann.</w:t>
      </w:r>
    </w:p>
    <w:p w14:paraId="7704D85D" w14:textId="77777777" w:rsidR="000F22A3" w:rsidRPr="000F22A3" w:rsidRDefault="000F22A3" w:rsidP="000F22A3">
      <w:pPr>
        <w:spacing w:after="0"/>
        <w:rPr>
          <w:rFonts w:ascii="Times New Roman" w:hAnsi="Times New Roman"/>
        </w:rPr>
      </w:pPr>
      <w:r w:rsidRPr="000F22A3">
        <w:rPr>
          <w:rFonts w:ascii="Times New Roman" w:hAnsi="Times New Roman"/>
        </w:rPr>
        <w:pict w14:anchorId="31BF061C">
          <v:rect id="_x0000_i1037" style="width:0;height:1.5pt" o:hralign="center" o:hrstd="t" o:hr="t" fillcolor="#a0a0a0" stroked="f"/>
        </w:pict>
      </w:r>
    </w:p>
    <w:p w14:paraId="0FED540F"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3.1.3 Das Nichts in der Physik</w:t>
      </w:r>
    </w:p>
    <w:p w14:paraId="1EBE890F"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Auch die Physik kennt das Nichts – aber sie bleibt nicht stehen bei der Idee einer passiven Leere. Das physikalische Vakuum ist ein hochaktiver Ort: Quantenfluktuationen, virtuelle Teilchen, Feldenergie – das alles passiert im vermeintlichen Nichts.</w:t>
      </w:r>
    </w:p>
    <w:p w14:paraId="0E9CD47A"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Penrose beschreibt dieses Vakuum als einen Ort struktureller Potenz – ein Raum, in dem Symmetrien wirken, Konstanten entstehen, Universen geboren werden ([Penrose 2004, The Road </w:t>
      </w:r>
      <w:proofErr w:type="spellStart"/>
      <w:r w:rsidRPr="000F22A3">
        <w:rPr>
          <w:rFonts w:ascii="Times New Roman" w:hAnsi="Times New Roman"/>
        </w:rPr>
        <w:t>to</w:t>
      </w:r>
      <w:proofErr w:type="spellEnd"/>
      <w:r w:rsidRPr="000F22A3">
        <w:rPr>
          <w:rFonts w:ascii="Times New Roman" w:hAnsi="Times New Roman"/>
        </w:rPr>
        <w:t xml:space="preserve"> Reality, S. 495–500</w:t>
      </w:r>
      <w:proofErr w:type="gramStart"/>
      <w:r w:rsidRPr="000F22A3">
        <w:rPr>
          <w:rFonts w:ascii="Times New Roman" w:hAnsi="Times New Roman"/>
        </w:rPr>
        <w:t>])[</w:t>
      </w:r>
      <w:proofErr w:type="gramEnd"/>
      <w:r w:rsidRPr="000F22A3">
        <w:rPr>
          <w:rFonts w:ascii="Times New Roman" w:hAnsi="Times New Roman"/>
        </w:rPr>
        <w:t>22]. In der Stringtheorie und den Theorien der Quantengravitation ist dieses „Nichts“ längst ein Netzwerk quantenmechanischer Zustände – dynamisch, differenziert, kreativ ([</w:t>
      </w:r>
      <w:proofErr w:type="spellStart"/>
      <w:r w:rsidRPr="000F22A3">
        <w:rPr>
          <w:rFonts w:ascii="Times New Roman" w:hAnsi="Times New Roman"/>
        </w:rPr>
        <w:t>Kauffman</w:t>
      </w:r>
      <w:proofErr w:type="spellEnd"/>
      <w:r w:rsidRPr="000F22A3">
        <w:rPr>
          <w:rFonts w:ascii="Times New Roman" w:hAnsi="Times New Roman"/>
        </w:rPr>
        <w:t xml:space="preserve"> 1993, The Origins </w:t>
      </w:r>
      <w:proofErr w:type="spellStart"/>
      <w:r w:rsidRPr="000F22A3">
        <w:rPr>
          <w:rFonts w:ascii="Times New Roman" w:hAnsi="Times New Roman"/>
        </w:rPr>
        <w:t>of</w:t>
      </w:r>
      <w:proofErr w:type="spellEnd"/>
      <w:r w:rsidRPr="000F22A3">
        <w:rPr>
          <w:rFonts w:ascii="Times New Roman" w:hAnsi="Times New Roman"/>
        </w:rPr>
        <w:t xml:space="preserve"> Order, Kap. 4</w:t>
      </w:r>
      <w:proofErr w:type="gramStart"/>
      <w:r w:rsidRPr="000F22A3">
        <w:rPr>
          <w:rFonts w:ascii="Times New Roman" w:hAnsi="Times New Roman"/>
        </w:rPr>
        <w:t>])[</w:t>
      </w:r>
      <w:proofErr w:type="gramEnd"/>
      <w:r w:rsidRPr="000F22A3">
        <w:rPr>
          <w:rFonts w:ascii="Times New Roman" w:hAnsi="Times New Roman"/>
        </w:rPr>
        <w:t>23]; ([Witten 1995, String Theory Dynamics, S. 85–126])[24].</w:t>
      </w:r>
    </w:p>
    <w:p w14:paraId="318FFF7F" w14:textId="77777777" w:rsidR="000F22A3" w:rsidRPr="000F22A3" w:rsidRDefault="000F22A3" w:rsidP="000F22A3">
      <w:pPr>
        <w:spacing w:after="0"/>
        <w:rPr>
          <w:rFonts w:ascii="Times New Roman" w:hAnsi="Times New Roman"/>
        </w:rPr>
      </w:pPr>
      <w:r w:rsidRPr="000F22A3">
        <w:rPr>
          <w:rFonts w:ascii="Times New Roman" w:hAnsi="Times New Roman"/>
        </w:rPr>
        <w:pict w14:anchorId="085A1D8B">
          <v:rect id="_x0000_i1038" style="width:0;height:1.5pt" o:hralign="center" o:hrstd="t" o:hr="t" fillcolor="#a0a0a0" stroked="f"/>
        </w:pict>
      </w:r>
    </w:p>
    <w:p w14:paraId="7C49874C"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3.1.4 Kognitive Herausforderungen des Nichts</w:t>
      </w:r>
    </w:p>
    <w:p w14:paraId="2BD8587C"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Ich erlebe es als Nachhilfelehrer fast täglich: Das Konzept „Nichts“ ist schwer zu vermitteln. Unsere Sprache denkt es oft nur über Negation – „nicht dies, nicht das“.</w:t>
      </w:r>
    </w:p>
    <w:p w14:paraId="25C759DA" w14:textId="77777777" w:rsidR="000F22A3" w:rsidRPr="000F22A3" w:rsidRDefault="000F22A3" w:rsidP="000F22A3">
      <w:pPr>
        <w:spacing w:before="100" w:beforeAutospacing="1" w:after="100" w:afterAutospacing="1"/>
        <w:rPr>
          <w:rFonts w:ascii="Times New Roman" w:hAnsi="Times New Roman"/>
        </w:rPr>
      </w:pPr>
      <w:proofErr w:type="spellStart"/>
      <w:r w:rsidRPr="000F22A3">
        <w:rPr>
          <w:rFonts w:ascii="Times New Roman" w:hAnsi="Times New Roman"/>
        </w:rPr>
        <w:t>Spivak</w:t>
      </w:r>
      <w:proofErr w:type="spellEnd"/>
      <w:r w:rsidRPr="000F22A3">
        <w:rPr>
          <w:rFonts w:ascii="Times New Roman" w:hAnsi="Times New Roman"/>
        </w:rPr>
        <w:t xml:space="preserve"> betont die Bedeutung von Abstraktion, wenn wir in der Mathematik mit leeren Strukturen umgehen ([</w:t>
      </w:r>
      <w:proofErr w:type="spellStart"/>
      <w:r w:rsidRPr="000F22A3">
        <w:rPr>
          <w:rFonts w:ascii="Times New Roman" w:hAnsi="Times New Roman"/>
        </w:rPr>
        <w:t>Spivak</w:t>
      </w:r>
      <w:proofErr w:type="spellEnd"/>
      <w:r w:rsidRPr="000F22A3">
        <w:rPr>
          <w:rFonts w:ascii="Times New Roman" w:hAnsi="Times New Roman"/>
        </w:rPr>
        <w:t xml:space="preserve"> 1999, Differential </w:t>
      </w:r>
      <w:proofErr w:type="spellStart"/>
      <w:r w:rsidRPr="000F22A3">
        <w:rPr>
          <w:rFonts w:ascii="Times New Roman" w:hAnsi="Times New Roman"/>
        </w:rPr>
        <w:t>Geometry</w:t>
      </w:r>
      <w:proofErr w:type="spellEnd"/>
      <w:r w:rsidRPr="000F22A3">
        <w:rPr>
          <w:rFonts w:ascii="Times New Roman" w:hAnsi="Times New Roman"/>
        </w:rPr>
        <w:t>, Kap. 1</w:t>
      </w:r>
      <w:proofErr w:type="gramStart"/>
      <w:r w:rsidRPr="000F22A3">
        <w:rPr>
          <w:rFonts w:ascii="Times New Roman" w:hAnsi="Times New Roman"/>
        </w:rPr>
        <w:t>])[</w:t>
      </w:r>
      <w:proofErr w:type="gramEnd"/>
      <w:r w:rsidRPr="000F22A3">
        <w:rPr>
          <w:rFonts w:ascii="Times New Roman" w:hAnsi="Times New Roman"/>
        </w:rPr>
        <w:t xml:space="preserve">13]. Pulvermüller zeigt in neurowissenschaftlichen Studien, dass das Denken abstrakter Konzepte wie „Nichts“ andere neuronale Netzwerke aktiviert als das Denken konkreter Begriffe ([Pulvermüller 2005, Brain </w:t>
      </w:r>
      <w:proofErr w:type="spellStart"/>
      <w:r w:rsidRPr="000F22A3">
        <w:rPr>
          <w:rFonts w:ascii="Times New Roman" w:hAnsi="Times New Roman"/>
        </w:rPr>
        <w:t>Mechanisms</w:t>
      </w:r>
      <w:proofErr w:type="spellEnd"/>
      <w:r w:rsidRPr="000F22A3">
        <w:rPr>
          <w:rFonts w:ascii="Times New Roman" w:hAnsi="Times New Roman"/>
        </w:rPr>
        <w:t xml:space="preserve"> Linking Language and Action, S. 576–582</w:t>
      </w:r>
      <w:proofErr w:type="gramStart"/>
      <w:r w:rsidRPr="000F22A3">
        <w:rPr>
          <w:rFonts w:ascii="Times New Roman" w:hAnsi="Times New Roman"/>
        </w:rPr>
        <w:t>])[</w:t>
      </w:r>
      <w:proofErr w:type="gramEnd"/>
      <w:r w:rsidRPr="000F22A3">
        <w:rPr>
          <w:rFonts w:ascii="Times New Roman" w:hAnsi="Times New Roman"/>
        </w:rPr>
        <w:t>25].</w:t>
      </w:r>
    </w:p>
    <w:p w14:paraId="6BCEBAA3"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Deshalb baue ich meine „Bühnen“ mit Sorgfalt: Ich setze bewusst auf bildhafte Erklärungen, Übergänge und Analogien. Denn wer verstehen will, muss den Raum der Erklärung erst betreten </w:t>
      </w:r>
      <w:r w:rsidRPr="000F22A3">
        <w:rPr>
          <w:rFonts w:ascii="Times New Roman" w:hAnsi="Times New Roman"/>
          <w:i/>
          <w:iCs/>
        </w:rPr>
        <w:t>können</w:t>
      </w:r>
      <w:r w:rsidRPr="000F22A3">
        <w:rPr>
          <w:rFonts w:ascii="Times New Roman" w:hAnsi="Times New Roman"/>
        </w:rPr>
        <w:t>.</w:t>
      </w:r>
    </w:p>
    <w:p w14:paraId="74DAF320" w14:textId="77777777" w:rsidR="000F22A3" w:rsidRPr="000F22A3" w:rsidRDefault="000F22A3" w:rsidP="000F22A3">
      <w:pPr>
        <w:spacing w:after="0"/>
        <w:rPr>
          <w:rFonts w:ascii="Times New Roman" w:hAnsi="Times New Roman"/>
        </w:rPr>
      </w:pPr>
      <w:r w:rsidRPr="000F22A3">
        <w:rPr>
          <w:rFonts w:ascii="Times New Roman" w:hAnsi="Times New Roman"/>
        </w:rPr>
        <w:pict w14:anchorId="042C07E9">
          <v:rect id="_x0000_i1039" style="width:0;height:1.5pt" o:hralign="center" o:hrstd="t" o:hr="t" fillcolor="#a0a0a0" stroked="f"/>
        </w:pict>
      </w:r>
    </w:p>
    <w:p w14:paraId="0EAE12D5"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3.1.5 Das Nichts als schöpferischer Raum in Kunst und Mystik</w:t>
      </w:r>
    </w:p>
    <w:p w14:paraId="471520C3"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In der Kunst ist das Nichts die Pause, die dem Ton Bedeutung gibt. In der Mystik ist es das Schweigen vor dem Wort. Weyl zieht genau diese Parallele – das Nichts als strukturgebende Leerstelle, nicht als Mangel ([Weyl 1927, a.a.O.</w:t>
      </w:r>
      <w:proofErr w:type="gramStart"/>
      <w:r w:rsidRPr="000F22A3">
        <w:rPr>
          <w:rFonts w:ascii="Times New Roman" w:hAnsi="Times New Roman"/>
        </w:rPr>
        <w:t>])[</w:t>
      </w:r>
      <w:proofErr w:type="gramEnd"/>
      <w:r w:rsidRPr="000F22A3">
        <w:rPr>
          <w:rFonts w:ascii="Times New Roman" w:hAnsi="Times New Roman"/>
        </w:rPr>
        <w:t>19].</w:t>
      </w:r>
    </w:p>
    <w:p w14:paraId="1096B933"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Mich fasziniert dieser Gedanke: Dass das, was wir in der Wissenschaft als „Modellierung“ betreiben, letztlich derselbe kreative Impuls ist wie in Musik, Malerei oder spiritueller Praxis. Nur eben mit anderen Werkzeugen.</w:t>
      </w:r>
    </w:p>
    <w:p w14:paraId="014BA3A3" w14:textId="77777777" w:rsidR="000F22A3" w:rsidRPr="000F22A3" w:rsidRDefault="000F22A3" w:rsidP="000F22A3">
      <w:pPr>
        <w:spacing w:after="0"/>
        <w:rPr>
          <w:rFonts w:ascii="Times New Roman" w:hAnsi="Times New Roman"/>
        </w:rPr>
      </w:pPr>
      <w:r w:rsidRPr="000F22A3">
        <w:rPr>
          <w:rFonts w:ascii="Times New Roman" w:hAnsi="Times New Roman"/>
        </w:rPr>
        <w:pict w14:anchorId="283821C7">
          <v:rect id="_x0000_i1040" style="width:0;height:1.5pt" o:hralign="center" o:hrstd="t" o:hr="t" fillcolor="#a0a0a0" stroked="f"/>
        </w:pict>
      </w:r>
    </w:p>
    <w:p w14:paraId="4DD149FA"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3.1.6 Didaktik des Nichts</w:t>
      </w:r>
    </w:p>
    <w:p w14:paraId="710FEAA3"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Wer das Nichts erklären will, braucht didaktische Werkzeuge. Krantz rät zur schrittweisen Abstraktion – über Beispiele, Übungen und Kategorienwechsel ([Krantz et al. 1971, Foundations </w:t>
      </w:r>
      <w:proofErr w:type="spellStart"/>
      <w:r w:rsidRPr="000F22A3">
        <w:rPr>
          <w:rFonts w:ascii="Times New Roman" w:hAnsi="Times New Roman"/>
        </w:rPr>
        <w:t>of</w:t>
      </w:r>
      <w:proofErr w:type="spellEnd"/>
      <w:r w:rsidRPr="000F22A3">
        <w:rPr>
          <w:rFonts w:ascii="Times New Roman" w:hAnsi="Times New Roman"/>
        </w:rPr>
        <w:t xml:space="preserve"> Measurement, Vol. I, S. 20</w:t>
      </w:r>
      <w:proofErr w:type="gramStart"/>
      <w:r w:rsidRPr="000F22A3">
        <w:rPr>
          <w:rFonts w:ascii="Times New Roman" w:hAnsi="Times New Roman"/>
        </w:rPr>
        <w:t>])[</w:t>
      </w:r>
      <w:proofErr w:type="gramEnd"/>
      <w:r w:rsidRPr="000F22A3">
        <w:rPr>
          <w:rFonts w:ascii="Times New Roman" w:hAnsi="Times New Roman"/>
        </w:rPr>
        <w:t>26].</w:t>
      </w:r>
    </w:p>
    <w:p w14:paraId="0AA96D53" w14:textId="77777777" w:rsidR="000F22A3" w:rsidRPr="000F22A3" w:rsidRDefault="000F22A3" w:rsidP="000F22A3">
      <w:pPr>
        <w:spacing w:before="100" w:beforeAutospacing="1" w:after="100" w:afterAutospacing="1"/>
        <w:rPr>
          <w:rFonts w:ascii="Times New Roman" w:hAnsi="Times New Roman"/>
        </w:rPr>
      </w:pPr>
      <w:proofErr w:type="spellStart"/>
      <w:r w:rsidRPr="000F22A3">
        <w:rPr>
          <w:rFonts w:ascii="Times New Roman" w:hAnsi="Times New Roman"/>
        </w:rPr>
        <w:t>Sfard</w:t>
      </w:r>
      <w:proofErr w:type="spellEnd"/>
      <w:r w:rsidRPr="000F22A3">
        <w:rPr>
          <w:rFonts w:ascii="Times New Roman" w:hAnsi="Times New Roman"/>
        </w:rPr>
        <w:t xml:space="preserve"> ergänzt: Sprache, Metapher und Dialog sind entscheidend, um kognitive Distanzen zu überwinden – und das Unsichtbare sichtbar zu machen ([</w:t>
      </w:r>
      <w:proofErr w:type="spellStart"/>
      <w:r w:rsidRPr="000F22A3">
        <w:rPr>
          <w:rFonts w:ascii="Times New Roman" w:hAnsi="Times New Roman"/>
        </w:rPr>
        <w:t>Sfard</w:t>
      </w:r>
      <w:proofErr w:type="spellEnd"/>
      <w:r w:rsidRPr="000F22A3">
        <w:rPr>
          <w:rFonts w:ascii="Times New Roman" w:hAnsi="Times New Roman"/>
        </w:rPr>
        <w:t xml:space="preserve"> 2008, </w:t>
      </w:r>
      <w:proofErr w:type="spellStart"/>
      <w:r w:rsidRPr="000F22A3">
        <w:rPr>
          <w:rFonts w:ascii="Times New Roman" w:hAnsi="Times New Roman"/>
        </w:rPr>
        <w:t>Thinking</w:t>
      </w:r>
      <w:proofErr w:type="spellEnd"/>
      <w:r w:rsidRPr="000F22A3">
        <w:rPr>
          <w:rFonts w:ascii="Times New Roman" w:hAnsi="Times New Roman"/>
        </w:rPr>
        <w:t xml:space="preserve"> </w:t>
      </w:r>
      <w:proofErr w:type="spellStart"/>
      <w:r w:rsidRPr="000F22A3">
        <w:rPr>
          <w:rFonts w:ascii="Times New Roman" w:hAnsi="Times New Roman"/>
        </w:rPr>
        <w:t>as</w:t>
      </w:r>
      <w:proofErr w:type="spellEnd"/>
      <w:r w:rsidRPr="000F22A3">
        <w:rPr>
          <w:rFonts w:ascii="Times New Roman" w:hAnsi="Times New Roman"/>
        </w:rPr>
        <w:t xml:space="preserve"> </w:t>
      </w:r>
      <w:proofErr w:type="spellStart"/>
      <w:r w:rsidRPr="000F22A3">
        <w:rPr>
          <w:rFonts w:ascii="Times New Roman" w:hAnsi="Times New Roman"/>
        </w:rPr>
        <w:t>Communicating</w:t>
      </w:r>
      <w:proofErr w:type="spellEnd"/>
      <w:r w:rsidRPr="000F22A3">
        <w:rPr>
          <w:rFonts w:ascii="Times New Roman" w:hAnsi="Times New Roman"/>
        </w:rPr>
        <w:t>, Kap. 5</w:t>
      </w:r>
      <w:proofErr w:type="gramStart"/>
      <w:r w:rsidRPr="000F22A3">
        <w:rPr>
          <w:rFonts w:ascii="Times New Roman" w:hAnsi="Times New Roman"/>
        </w:rPr>
        <w:t>])[</w:t>
      </w:r>
      <w:proofErr w:type="gramEnd"/>
      <w:r w:rsidRPr="000F22A3">
        <w:rPr>
          <w:rFonts w:ascii="Times New Roman" w:hAnsi="Times New Roman"/>
        </w:rPr>
        <w:t>27].</w:t>
      </w:r>
    </w:p>
    <w:p w14:paraId="20D3B13E"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Deshalb ist mein Zugang ein reflexiver: Ich modelliere das Erklären. Ich erkläre das Modellieren. Und ich tue beides auf einer Bühne, die jederzeit neu eingerichtet werden kann.</w:t>
      </w:r>
    </w:p>
    <w:p w14:paraId="744351D1" w14:textId="77777777" w:rsidR="000F22A3" w:rsidRPr="000F22A3" w:rsidRDefault="000F22A3" w:rsidP="000F22A3">
      <w:pPr>
        <w:spacing w:after="0"/>
        <w:rPr>
          <w:rFonts w:ascii="Times New Roman" w:hAnsi="Times New Roman"/>
        </w:rPr>
      </w:pPr>
      <w:r w:rsidRPr="000F22A3">
        <w:rPr>
          <w:rFonts w:ascii="Times New Roman" w:hAnsi="Times New Roman"/>
        </w:rPr>
        <w:pict w14:anchorId="0C74A89C">
          <v:rect id="_x0000_i1041" style="width:0;height:1.5pt" o:hralign="center" o:hrstd="t" o:hr="t" fillcolor="#a0a0a0" stroked="f"/>
        </w:pict>
      </w:r>
    </w:p>
    <w:p w14:paraId="55A6A4E7"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3.1.7 Zusammenfassung</w:t>
      </w:r>
    </w:p>
    <w:p w14:paraId="751113FF"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Das Nichts ist der Anfang meines Systems – nicht, weil ich nichts zu sagen hätte, sondern weil ich zeigen will, </w:t>
      </w:r>
      <w:r w:rsidRPr="000F22A3">
        <w:rPr>
          <w:rFonts w:ascii="Times New Roman" w:hAnsi="Times New Roman"/>
          <w:i/>
          <w:iCs/>
        </w:rPr>
        <w:t>wie</w:t>
      </w:r>
      <w:r w:rsidRPr="000F22A3">
        <w:rPr>
          <w:rFonts w:ascii="Times New Roman" w:hAnsi="Times New Roman"/>
        </w:rPr>
        <w:t xml:space="preserve"> aus dem Nichts etwas entsteht.</w:t>
      </w:r>
    </w:p>
    <w:p w14:paraId="2B3914ED"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Mathematisch ist die leere Menge </w:t>
      </w:r>
      <w:r w:rsidRPr="000F22A3">
        <w:rPr>
          <w:rFonts w:ascii="Cambria Math" w:hAnsi="Cambria Math" w:cs="Cambria Math"/>
        </w:rPr>
        <w:t>∅</w:t>
      </w:r>
      <w:r w:rsidRPr="000F22A3">
        <w:rPr>
          <w:rFonts w:ascii="Times New Roman" w:hAnsi="Times New Roman"/>
        </w:rPr>
        <w:t xml:space="preserve"> durch das Leermengenaxiom abgesichert ([</w:t>
      </w:r>
      <w:proofErr w:type="spellStart"/>
      <w:r w:rsidRPr="000F22A3">
        <w:rPr>
          <w:rFonts w:ascii="Times New Roman" w:hAnsi="Times New Roman"/>
        </w:rPr>
        <w:t>Suppes</w:t>
      </w:r>
      <w:proofErr w:type="spellEnd"/>
      <w:r w:rsidRPr="000F22A3">
        <w:rPr>
          <w:rFonts w:ascii="Times New Roman" w:hAnsi="Times New Roman"/>
        </w:rPr>
        <w:t xml:space="preserve"> 1972, a.a.O., S. 1</w:t>
      </w:r>
      <w:proofErr w:type="gramStart"/>
      <w:r w:rsidRPr="000F22A3">
        <w:rPr>
          <w:rFonts w:ascii="Times New Roman" w:hAnsi="Times New Roman"/>
        </w:rPr>
        <w:t>])[</w:t>
      </w:r>
      <w:proofErr w:type="gramEnd"/>
      <w:r w:rsidRPr="000F22A3">
        <w:rPr>
          <w:rFonts w:ascii="Times New Roman" w:hAnsi="Times New Roman"/>
        </w:rPr>
        <w:t>17]. Philosophisch öffnet sie Räume für Form, Prozess und Werden ([Weyl 1927, a.a.O.</w:t>
      </w:r>
      <w:proofErr w:type="gramStart"/>
      <w:r w:rsidRPr="000F22A3">
        <w:rPr>
          <w:rFonts w:ascii="Times New Roman" w:hAnsi="Times New Roman"/>
        </w:rPr>
        <w:t>])[</w:t>
      </w:r>
      <w:proofErr w:type="gramEnd"/>
      <w:r w:rsidRPr="000F22A3">
        <w:rPr>
          <w:rFonts w:ascii="Times New Roman" w:hAnsi="Times New Roman"/>
        </w:rPr>
        <w:t>19]; ([Heidegger 1927, a.a.O.])[20]. Physikalisch enthält sie strukturelle Dynamiken, Quantenfluktuationen, kreative Energie ([Penrose 2004, a.a.O.</w:t>
      </w:r>
      <w:proofErr w:type="gramStart"/>
      <w:r w:rsidRPr="000F22A3">
        <w:rPr>
          <w:rFonts w:ascii="Times New Roman" w:hAnsi="Times New Roman"/>
        </w:rPr>
        <w:t>])[</w:t>
      </w:r>
      <w:proofErr w:type="gramEnd"/>
      <w:r w:rsidRPr="000F22A3">
        <w:rPr>
          <w:rFonts w:ascii="Times New Roman" w:hAnsi="Times New Roman"/>
        </w:rPr>
        <w:t>22]; ([</w:t>
      </w:r>
      <w:proofErr w:type="spellStart"/>
      <w:r w:rsidRPr="000F22A3">
        <w:rPr>
          <w:rFonts w:ascii="Times New Roman" w:hAnsi="Times New Roman"/>
        </w:rPr>
        <w:t>Kauffman</w:t>
      </w:r>
      <w:proofErr w:type="spellEnd"/>
      <w:r w:rsidRPr="000F22A3">
        <w:rPr>
          <w:rFonts w:ascii="Times New Roman" w:hAnsi="Times New Roman"/>
        </w:rPr>
        <w:t xml:space="preserve"> 1993, a.a.O.])[23].</w:t>
      </w:r>
    </w:p>
    <w:p w14:paraId="47E4822B"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Didaktisch wird sie zur Bühne, auf der Lernen beginnt. Und genau dort beginne ich: auf einer leeren Bühne, mit maximaler Freiheit – aber mit einem klaren Plan.</w:t>
      </w:r>
    </w:p>
    <w:p w14:paraId="46B816E2" w14:textId="77777777" w:rsidR="00953E49" w:rsidRPr="00953E49" w:rsidRDefault="00953E49" w:rsidP="00953E49">
      <w:pPr>
        <w:spacing w:before="100" w:beforeAutospacing="1" w:after="100" w:afterAutospacing="1"/>
        <w:rPr>
          <w:rFonts w:ascii="Times New Roman" w:hAnsi="Times New Roman"/>
        </w:rPr>
      </w:pPr>
      <w:r w:rsidRPr="00953E49">
        <w:rPr>
          <w:rFonts w:ascii="Segoe UI Emoji" w:hAnsi="Segoe UI Emoji" w:cs="Segoe UI Emoji"/>
        </w:rPr>
        <w:t>📚</w:t>
      </w:r>
      <w:r w:rsidRPr="00953E49">
        <w:rPr>
          <w:rFonts w:ascii="Times New Roman" w:hAnsi="Times New Roman"/>
        </w:rPr>
        <w:t xml:space="preserve"> </w:t>
      </w:r>
      <w:r w:rsidRPr="00953E49">
        <w:rPr>
          <w:rFonts w:ascii="Times New Roman" w:hAnsi="Times New Roman"/>
          <w:b/>
          <w:bCs/>
        </w:rPr>
        <w:t>Quellenverzeichnis (Einleitung bis 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953E49" w:rsidRPr="00953E49" w14:paraId="03C00751" w14:textId="77777777" w:rsidTr="00953E49">
        <w:trPr>
          <w:tblHeader/>
          <w:tblCellSpacing w:w="15" w:type="dxa"/>
        </w:trPr>
        <w:tc>
          <w:tcPr>
            <w:tcW w:w="0" w:type="auto"/>
            <w:vAlign w:val="center"/>
            <w:hideMark/>
          </w:tcPr>
          <w:p w14:paraId="1F52B0FF" w14:textId="77777777" w:rsidR="00953E49" w:rsidRPr="00953E49" w:rsidRDefault="00953E49" w:rsidP="00953E49">
            <w:pPr>
              <w:spacing w:after="0"/>
              <w:jc w:val="center"/>
              <w:rPr>
                <w:rFonts w:ascii="Times New Roman" w:hAnsi="Times New Roman"/>
                <w:b/>
                <w:bCs/>
              </w:rPr>
            </w:pPr>
            <w:r w:rsidRPr="00953E49">
              <w:rPr>
                <w:rFonts w:ascii="Times New Roman" w:hAnsi="Times New Roman"/>
                <w:b/>
                <w:bCs/>
              </w:rPr>
              <w:t>Nr.</w:t>
            </w:r>
          </w:p>
        </w:tc>
        <w:tc>
          <w:tcPr>
            <w:tcW w:w="0" w:type="auto"/>
            <w:vAlign w:val="center"/>
            <w:hideMark/>
          </w:tcPr>
          <w:p w14:paraId="425CF8C2" w14:textId="77777777" w:rsidR="00953E49" w:rsidRPr="00953E49" w:rsidRDefault="00953E49" w:rsidP="00953E49">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953E49" w:rsidRPr="00953E49" w14:paraId="4AFC215E" w14:textId="77777777" w:rsidTr="00953E49">
        <w:trPr>
          <w:tblCellSpacing w:w="15" w:type="dxa"/>
        </w:trPr>
        <w:tc>
          <w:tcPr>
            <w:tcW w:w="0" w:type="auto"/>
            <w:vAlign w:val="center"/>
            <w:hideMark/>
          </w:tcPr>
          <w:p w14:paraId="78E563EC" w14:textId="77777777" w:rsidR="00953E49" w:rsidRPr="00953E49" w:rsidRDefault="00953E49" w:rsidP="00953E49">
            <w:pPr>
              <w:spacing w:after="0"/>
              <w:rPr>
                <w:rFonts w:ascii="Times New Roman" w:hAnsi="Times New Roman"/>
              </w:rPr>
            </w:pPr>
            <w:r w:rsidRPr="00953E49">
              <w:rPr>
                <w:rFonts w:ascii="Times New Roman" w:hAnsi="Times New Roman"/>
              </w:rPr>
              <w:t>[1]</w:t>
            </w:r>
          </w:p>
        </w:tc>
        <w:tc>
          <w:tcPr>
            <w:tcW w:w="0" w:type="auto"/>
            <w:vAlign w:val="center"/>
            <w:hideMark/>
          </w:tcPr>
          <w:p w14:paraId="1337491A" w14:textId="77777777" w:rsidR="00953E49" w:rsidRPr="00953E49" w:rsidRDefault="00953E49" w:rsidP="00953E49">
            <w:pPr>
              <w:spacing w:after="0"/>
              <w:rPr>
                <w:rFonts w:ascii="Times New Roman" w:hAnsi="Times New Roman"/>
              </w:rPr>
            </w:pPr>
            <w:r w:rsidRPr="00953E49">
              <w:rPr>
                <w:rFonts w:ascii="Times New Roman" w:hAnsi="Times New Roman"/>
              </w:rPr>
              <w:t>Cantor, G. (1895): Beiträge zur Begründung der transfiniten Mengenlehre. Mathematische Annalen, 46, S. 481–512.</w:t>
            </w:r>
          </w:p>
        </w:tc>
      </w:tr>
      <w:tr w:rsidR="00953E49" w:rsidRPr="00953E49" w14:paraId="15B49A8A" w14:textId="77777777" w:rsidTr="00953E49">
        <w:trPr>
          <w:tblCellSpacing w:w="15" w:type="dxa"/>
        </w:trPr>
        <w:tc>
          <w:tcPr>
            <w:tcW w:w="0" w:type="auto"/>
            <w:vAlign w:val="center"/>
            <w:hideMark/>
          </w:tcPr>
          <w:p w14:paraId="4598F275" w14:textId="77777777" w:rsidR="00953E49" w:rsidRPr="00953E49" w:rsidRDefault="00953E49" w:rsidP="00953E49">
            <w:pPr>
              <w:spacing w:after="0"/>
              <w:rPr>
                <w:rFonts w:ascii="Times New Roman" w:hAnsi="Times New Roman"/>
              </w:rPr>
            </w:pPr>
            <w:r w:rsidRPr="00953E49">
              <w:rPr>
                <w:rFonts w:ascii="Times New Roman" w:hAnsi="Times New Roman"/>
              </w:rPr>
              <w:t>[2]</w:t>
            </w:r>
          </w:p>
        </w:tc>
        <w:tc>
          <w:tcPr>
            <w:tcW w:w="0" w:type="auto"/>
            <w:vAlign w:val="center"/>
            <w:hideMark/>
          </w:tcPr>
          <w:p w14:paraId="179A4E25" w14:textId="77777777" w:rsidR="00953E49" w:rsidRPr="00953E49" w:rsidRDefault="00953E49" w:rsidP="00953E49">
            <w:pPr>
              <w:spacing w:after="0"/>
              <w:rPr>
                <w:rFonts w:ascii="Times New Roman" w:hAnsi="Times New Roman"/>
              </w:rPr>
            </w:pPr>
            <w:r w:rsidRPr="00953E49">
              <w:rPr>
                <w:rFonts w:ascii="Times New Roman" w:hAnsi="Times New Roman"/>
              </w:rPr>
              <w:t xml:space="preserve">Dehaene, S. (2011): The </w:t>
            </w:r>
            <w:proofErr w:type="spellStart"/>
            <w:r w:rsidRPr="00953E49">
              <w:rPr>
                <w:rFonts w:ascii="Times New Roman" w:hAnsi="Times New Roman"/>
              </w:rPr>
              <w:t>Number</w:t>
            </w:r>
            <w:proofErr w:type="spellEnd"/>
            <w:r w:rsidRPr="00953E49">
              <w:rPr>
                <w:rFonts w:ascii="Times New Roman" w:hAnsi="Times New Roman"/>
              </w:rPr>
              <w:t xml:space="preserve"> Sense: </w:t>
            </w:r>
            <w:proofErr w:type="spellStart"/>
            <w:r w:rsidRPr="00953E49">
              <w:rPr>
                <w:rFonts w:ascii="Times New Roman" w:hAnsi="Times New Roman"/>
              </w:rPr>
              <w:t>How</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Mind</w:t>
            </w:r>
            <w:proofErr w:type="spellEnd"/>
            <w:r w:rsidRPr="00953E49">
              <w:rPr>
                <w:rFonts w:ascii="Times New Roman" w:hAnsi="Times New Roman"/>
              </w:rPr>
              <w:t xml:space="preserve"> </w:t>
            </w:r>
            <w:proofErr w:type="spellStart"/>
            <w:r w:rsidRPr="00953E49">
              <w:rPr>
                <w:rFonts w:ascii="Times New Roman" w:hAnsi="Times New Roman"/>
              </w:rPr>
              <w:t>Creates</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Oxford: Oxford University Press, Kap. 1.</w:t>
            </w:r>
          </w:p>
        </w:tc>
      </w:tr>
      <w:tr w:rsidR="00953E49" w:rsidRPr="00953E49" w14:paraId="10183B67" w14:textId="77777777" w:rsidTr="00953E49">
        <w:trPr>
          <w:tblCellSpacing w:w="15" w:type="dxa"/>
        </w:trPr>
        <w:tc>
          <w:tcPr>
            <w:tcW w:w="0" w:type="auto"/>
            <w:vAlign w:val="center"/>
            <w:hideMark/>
          </w:tcPr>
          <w:p w14:paraId="4C996358" w14:textId="77777777" w:rsidR="00953E49" w:rsidRPr="00953E49" w:rsidRDefault="00953E49" w:rsidP="00953E49">
            <w:pPr>
              <w:spacing w:after="0"/>
              <w:rPr>
                <w:rFonts w:ascii="Times New Roman" w:hAnsi="Times New Roman"/>
              </w:rPr>
            </w:pPr>
            <w:r w:rsidRPr="00953E49">
              <w:rPr>
                <w:rFonts w:ascii="Times New Roman" w:hAnsi="Times New Roman"/>
              </w:rPr>
              <w:t>[3]</w:t>
            </w:r>
          </w:p>
        </w:tc>
        <w:tc>
          <w:tcPr>
            <w:tcW w:w="0" w:type="auto"/>
            <w:vAlign w:val="center"/>
            <w:hideMark/>
          </w:tcPr>
          <w:p w14:paraId="3384FE30" w14:textId="77777777" w:rsidR="00953E49" w:rsidRPr="00953E49" w:rsidRDefault="00953E49" w:rsidP="00953E49">
            <w:pPr>
              <w:spacing w:after="0"/>
              <w:rPr>
                <w:rFonts w:ascii="Times New Roman" w:hAnsi="Times New Roman"/>
              </w:rPr>
            </w:pPr>
            <w:r w:rsidRPr="00953E49">
              <w:rPr>
                <w:rFonts w:ascii="Times New Roman" w:hAnsi="Times New Roman"/>
              </w:rPr>
              <w:t>Luhmann, N. (1984): Soziale Systeme. Frankfurt a. M.: Suhrkamp, S. 45–47.</w:t>
            </w:r>
          </w:p>
        </w:tc>
      </w:tr>
      <w:tr w:rsidR="00953E49" w:rsidRPr="00953E49" w14:paraId="349FCEC8" w14:textId="77777777" w:rsidTr="00953E49">
        <w:trPr>
          <w:tblCellSpacing w:w="15" w:type="dxa"/>
        </w:trPr>
        <w:tc>
          <w:tcPr>
            <w:tcW w:w="0" w:type="auto"/>
            <w:vAlign w:val="center"/>
            <w:hideMark/>
          </w:tcPr>
          <w:p w14:paraId="0CAB883B" w14:textId="77777777" w:rsidR="00953E49" w:rsidRPr="00953E49" w:rsidRDefault="00953E49" w:rsidP="00953E49">
            <w:pPr>
              <w:spacing w:after="0"/>
              <w:rPr>
                <w:rFonts w:ascii="Times New Roman" w:hAnsi="Times New Roman"/>
              </w:rPr>
            </w:pPr>
            <w:r w:rsidRPr="00953E49">
              <w:rPr>
                <w:rFonts w:ascii="Times New Roman" w:hAnsi="Times New Roman"/>
              </w:rPr>
              <w:t>[4]</w:t>
            </w:r>
          </w:p>
        </w:tc>
        <w:tc>
          <w:tcPr>
            <w:tcW w:w="0" w:type="auto"/>
            <w:vAlign w:val="center"/>
            <w:hideMark/>
          </w:tcPr>
          <w:p w14:paraId="2B96008C" w14:textId="77777777" w:rsidR="00953E49" w:rsidRPr="00953E49" w:rsidRDefault="00953E49" w:rsidP="00953E49">
            <w:pPr>
              <w:spacing w:after="0"/>
              <w:rPr>
                <w:rFonts w:ascii="Times New Roman" w:hAnsi="Times New Roman"/>
              </w:rPr>
            </w:pPr>
            <w:r w:rsidRPr="00953E49">
              <w:rPr>
                <w:rFonts w:ascii="Times New Roman" w:hAnsi="Times New Roman"/>
              </w:rPr>
              <w:t>Assmann, J. (1992): Das kulturelle Gedächtnis. München: Beck, Kap. 2.</w:t>
            </w:r>
          </w:p>
        </w:tc>
      </w:tr>
      <w:tr w:rsidR="00953E49" w:rsidRPr="00953E49" w14:paraId="6A747B3A" w14:textId="77777777" w:rsidTr="00953E49">
        <w:trPr>
          <w:tblCellSpacing w:w="15" w:type="dxa"/>
        </w:trPr>
        <w:tc>
          <w:tcPr>
            <w:tcW w:w="0" w:type="auto"/>
            <w:vAlign w:val="center"/>
            <w:hideMark/>
          </w:tcPr>
          <w:p w14:paraId="71CC92EA" w14:textId="77777777" w:rsidR="00953E49" w:rsidRPr="00953E49" w:rsidRDefault="00953E49" w:rsidP="00953E49">
            <w:pPr>
              <w:spacing w:after="0"/>
              <w:rPr>
                <w:rFonts w:ascii="Times New Roman" w:hAnsi="Times New Roman"/>
              </w:rPr>
            </w:pPr>
            <w:r w:rsidRPr="00953E49">
              <w:rPr>
                <w:rFonts w:ascii="Times New Roman" w:hAnsi="Times New Roman"/>
              </w:rPr>
              <w:t>[5]</w:t>
            </w:r>
          </w:p>
        </w:tc>
        <w:tc>
          <w:tcPr>
            <w:tcW w:w="0" w:type="auto"/>
            <w:vAlign w:val="center"/>
            <w:hideMark/>
          </w:tcPr>
          <w:p w14:paraId="502D070E" w14:textId="77777777" w:rsidR="00953E49" w:rsidRPr="00953E49" w:rsidRDefault="00953E49" w:rsidP="00953E49">
            <w:pPr>
              <w:spacing w:after="0"/>
              <w:rPr>
                <w:rFonts w:ascii="Times New Roman" w:hAnsi="Times New Roman"/>
              </w:rPr>
            </w:pPr>
            <w:r w:rsidRPr="00953E49">
              <w:rPr>
                <w:rFonts w:ascii="Times New Roman" w:hAnsi="Times New Roman"/>
              </w:rPr>
              <w:t xml:space="preserve">Maturana, H. R. &amp; Varela, F. J. (1980): Autopoiesis and </w:t>
            </w:r>
            <w:proofErr w:type="spellStart"/>
            <w:r w:rsidRPr="00953E49">
              <w:rPr>
                <w:rFonts w:ascii="Times New Roman" w:hAnsi="Times New Roman"/>
              </w:rPr>
              <w:t>Cognition</w:t>
            </w:r>
            <w:proofErr w:type="spellEnd"/>
            <w:r w:rsidRPr="00953E49">
              <w:rPr>
                <w:rFonts w:ascii="Times New Roman" w:hAnsi="Times New Roman"/>
              </w:rPr>
              <w:t>. Dordrecht: Reidel, S. 13–22.</w:t>
            </w:r>
          </w:p>
        </w:tc>
      </w:tr>
      <w:tr w:rsidR="00953E49" w:rsidRPr="00953E49" w14:paraId="5C7091EE" w14:textId="77777777" w:rsidTr="00953E49">
        <w:trPr>
          <w:tblCellSpacing w:w="15" w:type="dxa"/>
        </w:trPr>
        <w:tc>
          <w:tcPr>
            <w:tcW w:w="0" w:type="auto"/>
            <w:vAlign w:val="center"/>
            <w:hideMark/>
          </w:tcPr>
          <w:p w14:paraId="11A8436E" w14:textId="77777777" w:rsidR="00953E49" w:rsidRPr="00953E49" w:rsidRDefault="00953E49" w:rsidP="00953E49">
            <w:pPr>
              <w:spacing w:after="0"/>
              <w:rPr>
                <w:rFonts w:ascii="Times New Roman" w:hAnsi="Times New Roman"/>
              </w:rPr>
            </w:pPr>
            <w:r w:rsidRPr="00953E49">
              <w:rPr>
                <w:rFonts w:ascii="Times New Roman" w:hAnsi="Times New Roman"/>
              </w:rPr>
              <w:t>[6]</w:t>
            </w:r>
          </w:p>
        </w:tc>
        <w:tc>
          <w:tcPr>
            <w:tcW w:w="0" w:type="auto"/>
            <w:vAlign w:val="center"/>
            <w:hideMark/>
          </w:tcPr>
          <w:p w14:paraId="7F2F80E3" w14:textId="77777777" w:rsidR="00953E49" w:rsidRPr="00953E49" w:rsidRDefault="00953E49" w:rsidP="00953E49">
            <w:pPr>
              <w:spacing w:after="0"/>
              <w:rPr>
                <w:rFonts w:ascii="Times New Roman" w:hAnsi="Times New Roman"/>
              </w:rPr>
            </w:pPr>
            <w:r w:rsidRPr="00953E49">
              <w:rPr>
                <w:rFonts w:ascii="Times New Roman" w:hAnsi="Times New Roman"/>
              </w:rPr>
              <w:t xml:space="preserve">Varela, F. J., Thompson, E. &amp; Rosch, E. (1991): The </w:t>
            </w:r>
            <w:proofErr w:type="spellStart"/>
            <w:r w:rsidRPr="00953E49">
              <w:rPr>
                <w:rFonts w:ascii="Times New Roman" w:hAnsi="Times New Roman"/>
              </w:rPr>
              <w:t>Embodied</w:t>
            </w:r>
            <w:proofErr w:type="spellEnd"/>
            <w:r w:rsidRPr="00953E49">
              <w:rPr>
                <w:rFonts w:ascii="Times New Roman" w:hAnsi="Times New Roman"/>
              </w:rPr>
              <w:t xml:space="preserve"> Mind. Cambridge, MA: MIT Press, Kap. 3.</w:t>
            </w:r>
          </w:p>
        </w:tc>
      </w:tr>
      <w:tr w:rsidR="00953E49" w:rsidRPr="00953E49" w14:paraId="30B9DED5" w14:textId="77777777" w:rsidTr="00953E49">
        <w:trPr>
          <w:tblCellSpacing w:w="15" w:type="dxa"/>
        </w:trPr>
        <w:tc>
          <w:tcPr>
            <w:tcW w:w="0" w:type="auto"/>
            <w:vAlign w:val="center"/>
            <w:hideMark/>
          </w:tcPr>
          <w:p w14:paraId="659B2EE6" w14:textId="77777777" w:rsidR="00953E49" w:rsidRPr="00953E49" w:rsidRDefault="00953E49" w:rsidP="00953E49">
            <w:pPr>
              <w:spacing w:after="0"/>
              <w:rPr>
                <w:rFonts w:ascii="Times New Roman" w:hAnsi="Times New Roman"/>
              </w:rPr>
            </w:pPr>
            <w:r w:rsidRPr="00953E49">
              <w:rPr>
                <w:rFonts w:ascii="Times New Roman" w:hAnsi="Times New Roman"/>
              </w:rPr>
              <w:t>[7]</w:t>
            </w:r>
          </w:p>
        </w:tc>
        <w:tc>
          <w:tcPr>
            <w:tcW w:w="0" w:type="auto"/>
            <w:vAlign w:val="center"/>
            <w:hideMark/>
          </w:tcPr>
          <w:p w14:paraId="0D632CC9" w14:textId="77777777" w:rsidR="00953E49" w:rsidRPr="00953E49" w:rsidRDefault="00953E49" w:rsidP="00953E49">
            <w:pPr>
              <w:spacing w:after="0"/>
              <w:rPr>
                <w:rFonts w:ascii="Times New Roman" w:hAnsi="Times New Roman"/>
              </w:rPr>
            </w:pPr>
            <w:r w:rsidRPr="00953E49">
              <w:rPr>
                <w:rFonts w:ascii="Times New Roman" w:hAnsi="Times New Roman"/>
              </w:rPr>
              <w:t>Fischer, R. et al. (2012): Lernen durch Modellieren. Berlin: Springer, S. 18–21.</w:t>
            </w:r>
          </w:p>
        </w:tc>
      </w:tr>
      <w:tr w:rsidR="00953E49" w:rsidRPr="00953E49" w14:paraId="68CAC848" w14:textId="77777777" w:rsidTr="00953E49">
        <w:trPr>
          <w:tblCellSpacing w:w="15" w:type="dxa"/>
        </w:trPr>
        <w:tc>
          <w:tcPr>
            <w:tcW w:w="0" w:type="auto"/>
            <w:vAlign w:val="center"/>
            <w:hideMark/>
          </w:tcPr>
          <w:p w14:paraId="65A6539D" w14:textId="77777777" w:rsidR="00953E49" w:rsidRPr="00953E49" w:rsidRDefault="00953E49" w:rsidP="00953E49">
            <w:pPr>
              <w:spacing w:after="0"/>
              <w:rPr>
                <w:rFonts w:ascii="Times New Roman" w:hAnsi="Times New Roman"/>
              </w:rPr>
            </w:pPr>
            <w:r w:rsidRPr="00953E49">
              <w:rPr>
                <w:rFonts w:ascii="Times New Roman" w:hAnsi="Times New Roman"/>
              </w:rPr>
              <w:t>[8]</w:t>
            </w:r>
          </w:p>
        </w:tc>
        <w:tc>
          <w:tcPr>
            <w:tcW w:w="0" w:type="auto"/>
            <w:vAlign w:val="center"/>
            <w:hideMark/>
          </w:tcPr>
          <w:p w14:paraId="38E29DC1" w14:textId="77777777" w:rsidR="00953E49" w:rsidRPr="00953E49" w:rsidRDefault="00953E49" w:rsidP="00953E49">
            <w:pPr>
              <w:spacing w:after="0"/>
              <w:rPr>
                <w:rFonts w:ascii="Times New Roman" w:hAnsi="Times New Roman"/>
              </w:rPr>
            </w:pPr>
            <w:r w:rsidRPr="00953E49">
              <w:rPr>
                <w:rFonts w:ascii="Times New Roman" w:hAnsi="Times New Roman"/>
              </w:rPr>
              <w:t>Wittmann, E. C. (1981): Strukturgedanken zum Mathematikunterricht. IDM, S. 5.</w:t>
            </w:r>
          </w:p>
        </w:tc>
      </w:tr>
      <w:tr w:rsidR="00953E49" w:rsidRPr="00953E49" w14:paraId="31660452" w14:textId="77777777" w:rsidTr="00953E49">
        <w:trPr>
          <w:tblCellSpacing w:w="15" w:type="dxa"/>
        </w:trPr>
        <w:tc>
          <w:tcPr>
            <w:tcW w:w="0" w:type="auto"/>
            <w:vAlign w:val="center"/>
            <w:hideMark/>
          </w:tcPr>
          <w:p w14:paraId="467263D3" w14:textId="77777777" w:rsidR="00953E49" w:rsidRPr="00953E49" w:rsidRDefault="00953E49" w:rsidP="00953E49">
            <w:pPr>
              <w:spacing w:after="0"/>
              <w:rPr>
                <w:rFonts w:ascii="Times New Roman" w:hAnsi="Times New Roman"/>
              </w:rPr>
            </w:pPr>
            <w:r w:rsidRPr="00953E49">
              <w:rPr>
                <w:rFonts w:ascii="Times New Roman" w:hAnsi="Times New Roman"/>
              </w:rPr>
              <w:t>[9]</w:t>
            </w:r>
          </w:p>
        </w:tc>
        <w:tc>
          <w:tcPr>
            <w:tcW w:w="0" w:type="auto"/>
            <w:vAlign w:val="center"/>
            <w:hideMark/>
          </w:tcPr>
          <w:p w14:paraId="2D6C5E2F" w14:textId="77777777" w:rsidR="00953E49" w:rsidRPr="00953E49" w:rsidRDefault="00953E49" w:rsidP="00953E49">
            <w:pPr>
              <w:spacing w:after="0"/>
              <w:rPr>
                <w:rFonts w:ascii="Times New Roman" w:hAnsi="Times New Roman"/>
              </w:rPr>
            </w:pPr>
            <w:r w:rsidRPr="00953E49">
              <w:rPr>
                <w:rFonts w:ascii="Times New Roman" w:hAnsi="Times New Roman"/>
              </w:rPr>
              <w:t>Heidegger, M. (1927): Sein und Zeit. Tübingen: Niemeyer, § 9.</w:t>
            </w:r>
          </w:p>
        </w:tc>
      </w:tr>
      <w:tr w:rsidR="00953E49" w:rsidRPr="00953E49" w14:paraId="5A54B053" w14:textId="77777777" w:rsidTr="00953E49">
        <w:trPr>
          <w:tblCellSpacing w:w="15" w:type="dxa"/>
        </w:trPr>
        <w:tc>
          <w:tcPr>
            <w:tcW w:w="0" w:type="auto"/>
            <w:vAlign w:val="center"/>
            <w:hideMark/>
          </w:tcPr>
          <w:p w14:paraId="31C09010" w14:textId="77777777" w:rsidR="00953E49" w:rsidRPr="00953E49" w:rsidRDefault="00953E49" w:rsidP="00953E49">
            <w:pPr>
              <w:spacing w:after="0"/>
              <w:rPr>
                <w:rFonts w:ascii="Times New Roman" w:hAnsi="Times New Roman"/>
              </w:rPr>
            </w:pPr>
            <w:r w:rsidRPr="00953E49">
              <w:rPr>
                <w:rFonts w:ascii="Times New Roman" w:hAnsi="Times New Roman"/>
              </w:rPr>
              <w:t>[10]</w:t>
            </w:r>
          </w:p>
        </w:tc>
        <w:tc>
          <w:tcPr>
            <w:tcW w:w="0" w:type="auto"/>
            <w:vAlign w:val="center"/>
            <w:hideMark/>
          </w:tcPr>
          <w:p w14:paraId="43637A39" w14:textId="77777777" w:rsidR="00953E49" w:rsidRPr="00953E49" w:rsidRDefault="00953E49" w:rsidP="00953E49">
            <w:pPr>
              <w:spacing w:after="0"/>
              <w:rPr>
                <w:rFonts w:ascii="Times New Roman" w:hAnsi="Times New Roman"/>
              </w:rPr>
            </w:pPr>
            <w:r w:rsidRPr="00953E49">
              <w:rPr>
                <w:rFonts w:ascii="Times New Roman" w:hAnsi="Times New Roman"/>
              </w:rPr>
              <w:t xml:space="preserve">Simon, H. A. (1969): The Sciences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Artificial</w:t>
            </w:r>
            <w:proofErr w:type="spellEnd"/>
            <w:r w:rsidRPr="00953E49">
              <w:rPr>
                <w:rFonts w:ascii="Times New Roman" w:hAnsi="Times New Roman"/>
              </w:rPr>
              <w:t>. Cambridge, MA: MIT Press, Kap. 2.</w:t>
            </w:r>
          </w:p>
        </w:tc>
      </w:tr>
      <w:tr w:rsidR="00953E49" w:rsidRPr="00953E49" w14:paraId="3C182BA8" w14:textId="77777777" w:rsidTr="00953E49">
        <w:trPr>
          <w:tblCellSpacing w:w="15" w:type="dxa"/>
        </w:trPr>
        <w:tc>
          <w:tcPr>
            <w:tcW w:w="0" w:type="auto"/>
            <w:vAlign w:val="center"/>
            <w:hideMark/>
          </w:tcPr>
          <w:p w14:paraId="7DFD5543" w14:textId="77777777" w:rsidR="00953E49" w:rsidRPr="00953E49" w:rsidRDefault="00953E49" w:rsidP="00953E49">
            <w:pPr>
              <w:spacing w:after="0"/>
              <w:rPr>
                <w:rFonts w:ascii="Times New Roman" w:hAnsi="Times New Roman"/>
              </w:rPr>
            </w:pPr>
            <w:r w:rsidRPr="00953E49">
              <w:rPr>
                <w:rFonts w:ascii="Times New Roman" w:hAnsi="Times New Roman"/>
              </w:rPr>
              <w:t>[11]</w:t>
            </w:r>
          </w:p>
        </w:tc>
        <w:tc>
          <w:tcPr>
            <w:tcW w:w="0" w:type="auto"/>
            <w:vAlign w:val="center"/>
            <w:hideMark/>
          </w:tcPr>
          <w:p w14:paraId="7ABCE7DE"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Flavell</w:t>
            </w:r>
            <w:proofErr w:type="spellEnd"/>
            <w:r w:rsidRPr="00953E49">
              <w:rPr>
                <w:rFonts w:ascii="Times New Roman" w:hAnsi="Times New Roman"/>
              </w:rPr>
              <w:t xml:space="preserve">, J. H. (1979): </w:t>
            </w:r>
            <w:proofErr w:type="spellStart"/>
            <w:r w:rsidRPr="00953E49">
              <w:rPr>
                <w:rFonts w:ascii="Times New Roman" w:hAnsi="Times New Roman"/>
              </w:rPr>
              <w:t>Metacognition</w:t>
            </w:r>
            <w:proofErr w:type="spellEnd"/>
            <w:r w:rsidRPr="00953E49">
              <w:rPr>
                <w:rFonts w:ascii="Times New Roman" w:hAnsi="Times New Roman"/>
              </w:rPr>
              <w:t xml:space="preserve"> and </w:t>
            </w:r>
            <w:proofErr w:type="spellStart"/>
            <w:r w:rsidRPr="00953E49">
              <w:rPr>
                <w:rFonts w:ascii="Times New Roman" w:hAnsi="Times New Roman"/>
              </w:rPr>
              <w:t>Cognitive</w:t>
            </w:r>
            <w:proofErr w:type="spellEnd"/>
            <w:r w:rsidRPr="00953E49">
              <w:rPr>
                <w:rFonts w:ascii="Times New Roman" w:hAnsi="Times New Roman"/>
              </w:rPr>
              <w:t xml:space="preserve"> Monitoring. In: American </w:t>
            </w:r>
            <w:proofErr w:type="spellStart"/>
            <w:r w:rsidRPr="00953E49">
              <w:rPr>
                <w:rFonts w:ascii="Times New Roman" w:hAnsi="Times New Roman"/>
              </w:rPr>
              <w:t>Psychologist</w:t>
            </w:r>
            <w:proofErr w:type="spellEnd"/>
            <w:r w:rsidRPr="00953E49">
              <w:rPr>
                <w:rFonts w:ascii="Times New Roman" w:hAnsi="Times New Roman"/>
              </w:rPr>
              <w:t>, 34(10), S. 906–911.</w:t>
            </w:r>
          </w:p>
        </w:tc>
      </w:tr>
      <w:tr w:rsidR="00953E49" w:rsidRPr="00953E49" w14:paraId="464B5965" w14:textId="77777777" w:rsidTr="00953E49">
        <w:trPr>
          <w:tblCellSpacing w:w="15" w:type="dxa"/>
        </w:trPr>
        <w:tc>
          <w:tcPr>
            <w:tcW w:w="0" w:type="auto"/>
            <w:vAlign w:val="center"/>
            <w:hideMark/>
          </w:tcPr>
          <w:p w14:paraId="064F9730" w14:textId="77777777" w:rsidR="00953E49" w:rsidRPr="00953E49" w:rsidRDefault="00953E49" w:rsidP="00953E49">
            <w:pPr>
              <w:spacing w:after="0"/>
              <w:rPr>
                <w:rFonts w:ascii="Times New Roman" w:hAnsi="Times New Roman"/>
              </w:rPr>
            </w:pPr>
            <w:r w:rsidRPr="00953E49">
              <w:rPr>
                <w:rFonts w:ascii="Times New Roman" w:hAnsi="Times New Roman"/>
              </w:rPr>
              <w:t>[12]</w:t>
            </w:r>
          </w:p>
        </w:tc>
        <w:tc>
          <w:tcPr>
            <w:tcW w:w="0" w:type="auto"/>
            <w:vAlign w:val="center"/>
            <w:hideMark/>
          </w:tcPr>
          <w:p w14:paraId="3667C708"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Misner</w:t>
            </w:r>
            <w:proofErr w:type="spellEnd"/>
            <w:r w:rsidRPr="00953E49">
              <w:rPr>
                <w:rFonts w:ascii="Times New Roman" w:hAnsi="Times New Roman"/>
              </w:rPr>
              <w:t>, C. W., Thorne, K. S. &amp; Wheeler, J. A. (1973): Gravitation. San Francisco: Freeman, S. 31–36.</w:t>
            </w:r>
          </w:p>
        </w:tc>
      </w:tr>
      <w:tr w:rsidR="00953E49" w:rsidRPr="00953E49" w14:paraId="212F0ECB" w14:textId="77777777" w:rsidTr="00953E49">
        <w:trPr>
          <w:tblCellSpacing w:w="15" w:type="dxa"/>
        </w:trPr>
        <w:tc>
          <w:tcPr>
            <w:tcW w:w="0" w:type="auto"/>
            <w:vAlign w:val="center"/>
            <w:hideMark/>
          </w:tcPr>
          <w:p w14:paraId="53B14936" w14:textId="77777777" w:rsidR="00953E49" w:rsidRPr="00953E49" w:rsidRDefault="00953E49" w:rsidP="00953E49">
            <w:pPr>
              <w:spacing w:after="0"/>
              <w:rPr>
                <w:rFonts w:ascii="Times New Roman" w:hAnsi="Times New Roman"/>
              </w:rPr>
            </w:pPr>
            <w:r w:rsidRPr="00953E49">
              <w:rPr>
                <w:rFonts w:ascii="Times New Roman" w:hAnsi="Times New Roman"/>
              </w:rPr>
              <w:t>[13]</w:t>
            </w:r>
          </w:p>
        </w:tc>
        <w:tc>
          <w:tcPr>
            <w:tcW w:w="0" w:type="auto"/>
            <w:vAlign w:val="center"/>
            <w:hideMark/>
          </w:tcPr>
          <w:p w14:paraId="53528E6F"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Spivak</w:t>
            </w:r>
            <w:proofErr w:type="spellEnd"/>
            <w:r w:rsidRPr="00953E49">
              <w:rPr>
                <w:rFonts w:ascii="Times New Roman" w:hAnsi="Times New Roman"/>
              </w:rPr>
              <w:t xml:space="preserve">, M. (1999): A </w:t>
            </w:r>
            <w:proofErr w:type="spellStart"/>
            <w:r w:rsidRPr="00953E49">
              <w:rPr>
                <w:rFonts w:ascii="Times New Roman" w:hAnsi="Times New Roman"/>
              </w:rPr>
              <w:t>Comprehensive</w:t>
            </w:r>
            <w:proofErr w:type="spellEnd"/>
            <w:r w:rsidRPr="00953E49">
              <w:rPr>
                <w:rFonts w:ascii="Times New Roman" w:hAnsi="Times New Roman"/>
              </w:rPr>
              <w:t xml:space="preserve"> </w:t>
            </w:r>
            <w:proofErr w:type="spellStart"/>
            <w:r w:rsidRPr="00953E49">
              <w:rPr>
                <w:rFonts w:ascii="Times New Roman" w:hAnsi="Times New Roman"/>
              </w:rPr>
              <w:t>Introduction</w:t>
            </w:r>
            <w:proofErr w:type="spellEnd"/>
            <w:r w:rsidRPr="00953E49">
              <w:rPr>
                <w:rFonts w:ascii="Times New Roman" w:hAnsi="Times New Roman"/>
              </w:rPr>
              <w:t xml:space="preserve"> </w:t>
            </w:r>
            <w:proofErr w:type="spellStart"/>
            <w:r w:rsidRPr="00953E49">
              <w:rPr>
                <w:rFonts w:ascii="Times New Roman" w:hAnsi="Times New Roman"/>
              </w:rPr>
              <w:t>to</w:t>
            </w:r>
            <w:proofErr w:type="spellEnd"/>
            <w:r w:rsidRPr="00953E49">
              <w:rPr>
                <w:rFonts w:ascii="Times New Roman" w:hAnsi="Times New Roman"/>
              </w:rPr>
              <w:t xml:space="preserve"> Differential </w:t>
            </w:r>
            <w:proofErr w:type="spellStart"/>
            <w:r w:rsidRPr="00953E49">
              <w:rPr>
                <w:rFonts w:ascii="Times New Roman" w:hAnsi="Times New Roman"/>
              </w:rPr>
              <w:t>Geometry</w:t>
            </w:r>
            <w:proofErr w:type="spellEnd"/>
            <w:r w:rsidRPr="00953E49">
              <w:rPr>
                <w:rFonts w:ascii="Times New Roman" w:hAnsi="Times New Roman"/>
              </w:rPr>
              <w:t xml:space="preserve">, Vol. 1. Houston: Publish </w:t>
            </w:r>
            <w:proofErr w:type="spellStart"/>
            <w:r w:rsidRPr="00953E49">
              <w:rPr>
                <w:rFonts w:ascii="Times New Roman" w:hAnsi="Times New Roman"/>
              </w:rPr>
              <w:t>or</w:t>
            </w:r>
            <w:proofErr w:type="spellEnd"/>
            <w:r w:rsidRPr="00953E49">
              <w:rPr>
                <w:rFonts w:ascii="Times New Roman" w:hAnsi="Times New Roman"/>
              </w:rPr>
              <w:t xml:space="preserve"> </w:t>
            </w:r>
            <w:proofErr w:type="spellStart"/>
            <w:r w:rsidRPr="00953E49">
              <w:rPr>
                <w:rFonts w:ascii="Times New Roman" w:hAnsi="Times New Roman"/>
              </w:rPr>
              <w:t>Perish</w:t>
            </w:r>
            <w:proofErr w:type="spellEnd"/>
            <w:r w:rsidRPr="00953E49">
              <w:rPr>
                <w:rFonts w:ascii="Times New Roman" w:hAnsi="Times New Roman"/>
              </w:rPr>
              <w:t>, Kap. 1.</w:t>
            </w:r>
          </w:p>
        </w:tc>
      </w:tr>
      <w:tr w:rsidR="00953E49" w:rsidRPr="00953E49" w14:paraId="1E7D4D4C" w14:textId="77777777" w:rsidTr="00953E49">
        <w:trPr>
          <w:tblCellSpacing w:w="15" w:type="dxa"/>
        </w:trPr>
        <w:tc>
          <w:tcPr>
            <w:tcW w:w="0" w:type="auto"/>
            <w:vAlign w:val="center"/>
            <w:hideMark/>
          </w:tcPr>
          <w:p w14:paraId="25574CC0" w14:textId="77777777" w:rsidR="00953E49" w:rsidRPr="00953E49" w:rsidRDefault="00953E49" w:rsidP="00953E49">
            <w:pPr>
              <w:spacing w:after="0"/>
              <w:rPr>
                <w:rFonts w:ascii="Times New Roman" w:hAnsi="Times New Roman"/>
              </w:rPr>
            </w:pPr>
            <w:r w:rsidRPr="00953E49">
              <w:rPr>
                <w:rFonts w:ascii="Times New Roman" w:hAnsi="Times New Roman"/>
              </w:rPr>
              <w:t>[14]</w:t>
            </w:r>
          </w:p>
        </w:tc>
        <w:tc>
          <w:tcPr>
            <w:tcW w:w="0" w:type="auto"/>
            <w:vAlign w:val="center"/>
            <w:hideMark/>
          </w:tcPr>
          <w:p w14:paraId="212834C6"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(1978): </w:t>
            </w:r>
            <w:proofErr w:type="spellStart"/>
            <w:r w:rsidRPr="00953E49">
              <w:rPr>
                <w:rFonts w:ascii="Times New Roman" w:hAnsi="Times New Roman"/>
              </w:rPr>
              <w:t>Brainstorms</w:t>
            </w:r>
            <w:proofErr w:type="spellEnd"/>
            <w:r w:rsidRPr="00953E49">
              <w:rPr>
                <w:rFonts w:ascii="Times New Roman" w:hAnsi="Times New Roman"/>
              </w:rPr>
              <w:t xml:space="preserve">: </w:t>
            </w:r>
            <w:proofErr w:type="spellStart"/>
            <w:r w:rsidRPr="00953E49">
              <w:rPr>
                <w:rFonts w:ascii="Times New Roman" w:hAnsi="Times New Roman"/>
              </w:rPr>
              <w:t>Philosophical</w:t>
            </w:r>
            <w:proofErr w:type="spellEnd"/>
            <w:r w:rsidRPr="00953E49">
              <w:rPr>
                <w:rFonts w:ascii="Times New Roman" w:hAnsi="Times New Roman"/>
              </w:rPr>
              <w:t xml:space="preserve"> Essays on </w:t>
            </w:r>
            <w:proofErr w:type="spellStart"/>
            <w:r w:rsidRPr="00953E49">
              <w:rPr>
                <w:rFonts w:ascii="Times New Roman" w:hAnsi="Times New Roman"/>
              </w:rPr>
              <w:t>Mind</w:t>
            </w:r>
            <w:proofErr w:type="spellEnd"/>
            <w:r w:rsidRPr="00953E49">
              <w:rPr>
                <w:rFonts w:ascii="Times New Roman" w:hAnsi="Times New Roman"/>
              </w:rPr>
              <w:t xml:space="preserve"> and </w:t>
            </w:r>
            <w:proofErr w:type="spellStart"/>
            <w:r w:rsidRPr="00953E49">
              <w:rPr>
                <w:rFonts w:ascii="Times New Roman" w:hAnsi="Times New Roman"/>
              </w:rPr>
              <w:t>Psychology</w:t>
            </w:r>
            <w:proofErr w:type="spellEnd"/>
            <w:r w:rsidRPr="00953E49">
              <w:rPr>
                <w:rFonts w:ascii="Times New Roman" w:hAnsi="Times New Roman"/>
              </w:rPr>
              <w:t>. Cambridge, MA: MIT Press, S. 76–80.</w:t>
            </w:r>
          </w:p>
        </w:tc>
      </w:tr>
      <w:tr w:rsidR="00953E49" w:rsidRPr="00953E49" w14:paraId="6D5A2765" w14:textId="77777777" w:rsidTr="00953E49">
        <w:trPr>
          <w:tblCellSpacing w:w="15" w:type="dxa"/>
        </w:trPr>
        <w:tc>
          <w:tcPr>
            <w:tcW w:w="0" w:type="auto"/>
            <w:vAlign w:val="center"/>
            <w:hideMark/>
          </w:tcPr>
          <w:p w14:paraId="480B2D62" w14:textId="77777777" w:rsidR="00953E49" w:rsidRPr="00953E49" w:rsidRDefault="00953E49" w:rsidP="00953E49">
            <w:pPr>
              <w:spacing w:after="0"/>
              <w:rPr>
                <w:rFonts w:ascii="Times New Roman" w:hAnsi="Times New Roman"/>
              </w:rPr>
            </w:pPr>
            <w:r w:rsidRPr="00953E49">
              <w:rPr>
                <w:rFonts w:ascii="Times New Roman" w:hAnsi="Times New Roman"/>
              </w:rPr>
              <w:t>[15]</w:t>
            </w:r>
          </w:p>
        </w:tc>
        <w:tc>
          <w:tcPr>
            <w:tcW w:w="0" w:type="auto"/>
            <w:vAlign w:val="center"/>
            <w:hideMark/>
          </w:tcPr>
          <w:p w14:paraId="6FD8DB18" w14:textId="77777777" w:rsidR="00953E49" w:rsidRPr="00953E49" w:rsidRDefault="00953E49" w:rsidP="00953E49">
            <w:pPr>
              <w:spacing w:after="0"/>
              <w:rPr>
                <w:rFonts w:ascii="Times New Roman" w:hAnsi="Times New Roman"/>
              </w:rPr>
            </w:pPr>
            <w:r w:rsidRPr="00953E49">
              <w:rPr>
                <w:rFonts w:ascii="Times New Roman" w:hAnsi="Times New Roman"/>
              </w:rPr>
              <w:t>Montague, R. (1974): Formal Philosophy: Selected Papers. New Haven: Yale University Press, S. 115–117.</w:t>
            </w:r>
          </w:p>
        </w:tc>
      </w:tr>
      <w:tr w:rsidR="00953E49" w:rsidRPr="00953E49" w14:paraId="489111A9" w14:textId="77777777" w:rsidTr="00953E49">
        <w:trPr>
          <w:tblCellSpacing w:w="15" w:type="dxa"/>
        </w:trPr>
        <w:tc>
          <w:tcPr>
            <w:tcW w:w="0" w:type="auto"/>
            <w:vAlign w:val="center"/>
            <w:hideMark/>
          </w:tcPr>
          <w:p w14:paraId="36A63B50" w14:textId="77777777" w:rsidR="00953E49" w:rsidRPr="00953E49" w:rsidRDefault="00953E49" w:rsidP="00953E49">
            <w:pPr>
              <w:spacing w:after="0"/>
              <w:rPr>
                <w:rFonts w:ascii="Times New Roman" w:hAnsi="Times New Roman"/>
              </w:rPr>
            </w:pPr>
            <w:r w:rsidRPr="00953E49">
              <w:rPr>
                <w:rFonts w:ascii="Times New Roman" w:hAnsi="Times New Roman"/>
              </w:rPr>
              <w:t>[16]</w:t>
            </w:r>
          </w:p>
        </w:tc>
        <w:tc>
          <w:tcPr>
            <w:tcW w:w="0" w:type="auto"/>
            <w:vAlign w:val="center"/>
            <w:hideMark/>
          </w:tcPr>
          <w:p w14:paraId="223E3C03"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(1991): Consciousness </w:t>
            </w:r>
            <w:proofErr w:type="spellStart"/>
            <w:r w:rsidRPr="00953E49">
              <w:rPr>
                <w:rFonts w:ascii="Times New Roman" w:hAnsi="Times New Roman"/>
              </w:rPr>
              <w:t>Explained</w:t>
            </w:r>
            <w:proofErr w:type="spellEnd"/>
            <w:r w:rsidRPr="00953E49">
              <w:rPr>
                <w:rFonts w:ascii="Times New Roman" w:hAnsi="Times New Roman"/>
              </w:rPr>
              <w:t>. Boston: Little, Brown &amp; Co., Kap. 4.</w:t>
            </w:r>
          </w:p>
        </w:tc>
      </w:tr>
      <w:tr w:rsidR="00953E49" w:rsidRPr="00953E49" w14:paraId="10BC4496" w14:textId="77777777" w:rsidTr="00953E49">
        <w:trPr>
          <w:tblCellSpacing w:w="15" w:type="dxa"/>
        </w:trPr>
        <w:tc>
          <w:tcPr>
            <w:tcW w:w="0" w:type="auto"/>
            <w:vAlign w:val="center"/>
            <w:hideMark/>
          </w:tcPr>
          <w:p w14:paraId="005F60AE" w14:textId="77777777" w:rsidR="00953E49" w:rsidRPr="00953E49" w:rsidRDefault="00953E49" w:rsidP="00953E49">
            <w:pPr>
              <w:spacing w:after="0"/>
              <w:rPr>
                <w:rFonts w:ascii="Times New Roman" w:hAnsi="Times New Roman"/>
              </w:rPr>
            </w:pPr>
            <w:r w:rsidRPr="00953E49">
              <w:rPr>
                <w:rFonts w:ascii="Times New Roman" w:hAnsi="Times New Roman"/>
              </w:rPr>
              <w:t>[17]</w:t>
            </w:r>
          </w:p>
        </w:tc>
        <w:tc>
          <w:tcPr>
            <w:tcW w:w="0" w:type="auto"/>
            <w:vAlign w:val="center"/>
            <w:hideMark/>
          </w:tcPr>
          <w:p w14:paraId="660CB658"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Suppes</w:t>
            </w:r>
            <w:proofErr w:type="spellEnd"/>
            <w:r w:rsidRPr="00953E49">
              <w:rPr>
                <w:rFonts w:ascii="Times New Roman" w:hAnsi="Times New Roman"/>
              </w:rPr>
              <w:t xml:space="preserve">, P. (1972): </w:t>
            </w:r>
            <w:proofErr w:type="spellStart"/>
            <w:r w:rsidRPr="00953E49">
              <w:rPr>
                <w:rFonts w:ascii="Times New Roman" w:hAnsi="Times New Roman"/>
              </w:rPr>
              <w:t>Axiomatic</w:t>
            </w:r>
            <w:proofErr w:type="spellEnd"/>
            <w:r w:rsidRPr="00953E49">
              <w:rPr>
                <w:rFonts w:ascii="Times New Roman" w:hAnsi="Times New Roman"/>
              </w:rPr>
              <w:t xml:space="preserve"> Set Theory. New York: Dover Publications, S. 1.</w:t>
            </w:r>
          </w:p>
        </w:tc>
      </w:tr>
      <w:tr w:rsidR="00953E49" w:rsidRPr="00953E49" w14:paraId="53D87383" w14:textId="77777777" w:rsidTr="00953E49">
        <w:trPr>
          <w:tblCellSpacing w:w="15" w:type="dxa"/>
        </w:trPr>
        <w:tc>
          <w:tcPr>
            <w:tcW w:w="0" w:type="auto"/>
            <w:vAlign w:val="center"/>
            <w:hideMark/>
          </w:tcPr>
          <w:p w14:paraId="219FDE99" w14:textId="77777777" w:rsidR="00953E49" w:rsidRPr="00953E49" w:rsidRDefault="00953E49" w:rsidP="00953E49">
            <w:pPr>
              <w:spacing w:after="0"/>
              <w:rPr>
                <w:rFonts w:ascii="Times New Roman" w:hAnsi="Times New Roman"/>
              </w:rPr>
            </w:pPr>
            <w:r w:rsidRPr="00953E49">
              <w:rPr>
                <w:rFonts w:ascii="Times New Roman" w:hAnsi="Times New Roman"/>
              </w:rPr>
              <w:t>[18]</w:t>
            </w:r>
          </w:p>
        </w:tc>
        <w:tc>
          <w:tcPr>
            <w:tcW w:w="0" w:type="auto"/>
            <w:vAlign w:val="center"/>
            <w:hideMark/>
          </w:tcPr>
          <w:p w14:paraId="0D2B5E97" w14:textId="77777777" w:rsidR="00953E49" w:rsidRPr="00953E49" w:rsidRDefault="00953E49" w:rsidP="00953E49">
            <w:pPr>
              <w:spacing w:after="0"/>
              <w:rPr>
                <w:rFonts w:ascii="Times New Roman" w:hAnsi="Times New Roman"/>
              </w:rPr>
            </w:pPr>
            <w:r w:rsidRPr="00953E49">
              <w:rPr>
                <w:rFonts w:ascii="Times New Roman" w:hAnsi="Times New Roman"/>
              </w:rPr>
              <w:t xml:space="preserve">Brouwer, L. E. J. (1913): </w:t>
            </w:r>
            <w:proofErr w:type="spellStart"/>
            <w:r w:rsidRPr="00953E49">
              <w:rPr>
                <w:rFonts w:ascii="Times New Roman" w:hAnsi="Times New Roman"/>
              </w:rPr>
              <w:t>Intuitionism</w:t>
            </w:r>
            <w:proofErr w:type="spellEnd"/>
            <w:r w:rsidRPr="00953E49">
              <w:rPr>
                <w:rFonts w:ascii="Times New Roman" w:hAnsi="Times New Roman"/>
              </w:rPr>
              <w:t xml:space="preserve"> and </w:t>
            </w:r>
            <w:proofErr w:type="spellStart"/>
            <w:r w:rsidRPr="00953E49">
              <w:rPr>
                <w:rFonts w:ascii="Times New Roman" w:hAnsi="Times New Roman"/>
              </w:rPr>
              <w:t>Formalism</w:t>
            </w:r>
            <w:proofErr w:type="spellEnd"/>
            <w:r w:rsidRPr="00953E49">
              <w:rPr>
                <w:rFonts w:ascii="Times New Roman" w:hAnsi="Times New Roman"/>
              </w:rPr>
              <w:t>. In: Benacerraf, P. &amp; Putnam, H. (</w:t>
            </w:r>
            <w:proofErr w:type="spellStart"/>
            <w:r w:rsidRPr="00953E49">
              <w:rPr>
                <w:rFonts w:ascii="Times New Roman" w:hAnsi="Times New Roman"/>
              </w:rPr>
              <w:t>Hg</w:t>
            </w:r>
            <w:proofErr w:type="spellEnd"/>
            <w:r w:rsidRPr="00953E49">
              <w:rPr>
                <w:rFonts w:ascii="Times New Roman" w:hAnsi="Times New Roman"/>
              </w:rPr>
              <w:t xml:space="preserve">.): Philosophy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Cambridge: Cambridge University Press.</w:t>
            </w:r>
          </w:p>
        </w:tc>
      </w:tr>
      <w:tr w:rsidR="00953E49" w:rsidRPr="00953E49" w14:paraId="3CE884CF" w14:textId="77777777" w:rsidTr="00953E49">
        <w:trPr>
          <w:tblCellSpacing w:w="15" w:type="dxa"/>
        </w:trPr>
        <w:tc>
          <w:tcPr>
            <w:tcW w:w="0" w:type="auto"/>
            <w:vAlign w:val="center"/>
            <w:hideMark/>
          </w:tcPr>
          <w:p w14:paraId="31D44C52" w14:textId="77777777" w:rsidR="00953E49" w:rsidRPr="00953E49" w:rsidRDefault="00953E49" w:rsidP="00953E49">
            <w:pPr>
              <w:spacing w:after="0"/>
              <w:rPr>
                <w:rFonts w:ascii="Times New Roman" w:hAnsi="Times New Roman"/>
              </w:rPr>
            </w:pPr>
            <w:r w:rsidRPr="00953E49">
              <w:rPr>
                <w:rFonts w:ascii="Times New Roman" w:hAnsi="Times New Roman"/>
              </w:rPr>
              <w:t>[19]</w:t>
            </w:r>
          </w:p>
        </w:tc>
        <w:tc>
          <w:tcPr>
            <w:tcW w:w="0" w:type="auto"/>
            <w:vAlign w:val="center"/>
            <w:hideMark/>
          </w:tcPr>
          <w:p w14:paraId="3880B690" w14:textId="77777777" w:rsidR="00953E49" w:rsidRPr="00953E49" w:rsidRDefault="00953E49" w:rsidP="00953E49">
            <w:pPr>
              <w:spacing w:after="0"/>
              <w:rPr>
                <w:rFonts w:ascii="Times New Roman" w:hAnsi="Times New Roman"/>
              </w:rPr>
            </w:pPr>
            <w:r w:rsidRPr="00953E49">
              <w:rPr>
                <w:rFonts w:ascii="Times New Roman" w:hAnsi="Times New Roman"/>
              </w:rPr>
              <w:t xml:space="preserve">Weyl, H. (1927): Philosophie der Mathematik und Naturwissenschaften. München: </w:t>
            </w:r>
            <w:proofErr w:type="spellStart"/>
            <w:r w:rsidRPr="00953E49">
              <w:rPr>
                <w:rFonts w:ascii="Times New Roman" w:hAnsi="Times New Roman"/>
              </w:rPr>
              <w:t>Oldenbourg</w:t>
            </w:r>
            <w:proofErr w:type="spellEnd"/>
            <w:r w:rsidRPr="00953E49">
              <w:rPr>
                <w:rFonts w:ascii="Times New Roman" w:hAnsi="Times New Roman"/>
              </w:rPr>
              <w:t>, Kap. 1.</w:t>
            </w:r>
          </w:p>
        </w:tc>
      </w:tr>
      <w:tr w:rsidR="00953E49" w:rsidRPr="00953E49" w14:paraId="4924BC7E" w14:textId="77777777" w:rsidTr="00953E49">
        <w:trPr>
          <w:tblCellSpacing w:w="15" w:type="dxa"/>
        </w:trPr>
        <w:tc>
          <w:tcPr>
            <w:tcW w:w="0" w:type="auto"/>
            <w:vAlign w:val="center"/>
            <w:hideMark/>
          </w:tcPr>
          <w:p w14:paraId="3F3BD284" w14:textId="77777777" w:rsidR="00953E49" w:rsidRPr="00953E49" w:rsidRDefault="00953E49" w:rsidP="00953E49">
            <w:pPr>
              <w:spacing w:after="0"/>
              <w:rPr>
                <w:rFonts w:ascii="Times New Roman" w:hAnsi="Times New Roman"/>
              </w:rPr>
            </w:pPr>
            <w:r w:rsidRPr="00953E49">
              <w:rPr>
                <w:rFonts w:ascii="Times New Roman" w:hAnsi="Times New Roman"/>
              </w:rPr>
              <w:t>[20]</w:t>
            </w:r>
          </w:p>
        </w:tc>
        <w:tc>
          <w:tcPr>
            <w:tcW w:w="0" w:type="auto"/>
            <w:vAlign w:val="center"/>
            <w:hideMark/>
          </w:tcPr>
          <w:p w14:paraId="7507D935" w14:textId="77777777" w:rsidR="00953E49" w:rsidRPr="00953E49" w:rsidRDefault="00953E49" w:rsidP="00953E49">
            <w:pPr>
              <w:spacing w:after="0"/>
              <w:rPr>
                <w:rFonts w:ascii="Times New Roman" w:hAnsi="Times New Roman"/>
              </w:rPr>
            </w:pPr>
            <w:r w:rsidRPr="00953E49">
              <w:rPr>
                <w:rFonts w:ascii="Times New Roman" w:hAnsi="Times New Roman"/>
              </w:rPr>
              <w:t>Heidegger, M. (1927): Sein und Zeit. Tübingen: Niemeyer, § 44.</w:t>
            </w:r>
          </w:p>
        </w:tc>
      </w:tr>
      <w:tr w:rsidR="00953E49" w:rsidRPr="00953E49" w14:paraId="3346ACB3" w14:textId="77777777" w:rsidTr="00953E49">
        <w:trPr>
          <w:tblCellSpacing w:w="15" w:type="dxa"/>
        </w:trPr>
        <w:tc>
          <w:tcPr>
            <w:tcW w:w="0" w:type="auto"/>
            <w:vAlign w:val="center"/>
            <w:hideMark/>
          </w:tcPr>
          <w:p w14:paraId="215FF987" w14:textId="77777777" w:rsidR="00953E49" w:rsidRPr="00953E49" w:rsidRDefault="00953E49" w:rsidP="00953E49">
            <w:pPr>
              <w:spacing w:after="0"/>
              <w:rPr>
                <w:rFonts w:ascii="Times New Roman" w:hAnsi="Times New Roman"/>
              </w:rPr>
            </w:pPr>
            <w:r w:rsidRPr="00953E49">
              <w:rPr>
                <w:rFonts w:ascii="Times New Roman" w:hAnsi="Times New Roman"/>
              </w:rPr>
              <w:t>[21]</w:t>
            </w:r>
          </w:p>
        </w:tc>
        <w:tc>
          <w:tcPr>
            <w:tcW w:w="0" w:type="auto"/>
            <w:vAlign w:val="center"/>
            <w:hideMark/>
          </w:tcPr>
          <w:p w14:paraId="79F47C04" w14:textId="77777777" w:rsidR="00953E49" w:rsidRPr="00953E49" w:rsidRDefault="00953E49" w:rsidP="00953E49">
            <w:pPr>
              <w:spacing w:after="0"/>
              <w:rPr>
                <w:rFonts w:ascii="Times New Roman" w:hAnsi="Times New Roman"/>
              </w:rPr>
            </w:pPr>
            <w:r w:rsidRPr="00953E49">
              <w:rPr>
                <w:rFonts w:ascii="Times New Roman" w:hAnsi="Times New Roman"/>
              </w:rPr>
              <w:t xml:space="preserve">Deleuze, G. (1968): </w:t>
            </w:r>
            <w:proofErr w:type="spellStart"/>
            <w:r w:rsidRPr="00953E49">
              <w:rPr>
                <w:rFonts w:ascii="Times New Roman" w:hAnsi="Times New Roman"/>
              </w:rPr>
              <w:t>Différence</w:t>
            </w:r>
            <w:proofErr w:type="spellEnd"/>
            <w:r w:rsidRPr="00953E49">
              <w:rPr>
                <w:rFonts w:ascii="Times New Roman" w:hAnsi="Times New Roman"/>
              </w:rPr>
              <w:t xml:space="preserve"> et </w:t>
            </w:r>
            <w:proofErr w:type="spellStart"/>
            <w:r w:rsidRPr="00953E49">
              <w:rPr>
                <w:rFonts w:ascii="Times New Roman" w:hAnsi="Times New Roman"/>
              </w:rPr>
              <w:t>répétition</w:t>
            </w:r>
            <w:proofErr w:type="spellEnd"/>
            <w:r w:rsidRPr="00953E49">
              <w:rPr>
                <w:rFonts w:ascii="Times New Roman" w:hAnsi="Times New Roman"/>
              </w:rPr>
              <w:t xml:space="preserve">. Paris: Presses </w:t>
            </w:r>
            <w:proofErr w:type="spellStart"/>
            <w:r w:rsidRPr="00953E49">
              <w:rPr>
                <w:rFonts w:ascii="Times New Roman" w:hAnsi="Times New Roman"/>
              </w:rPr>
              <w:t>Universitaires</w:t>
            </w:r>
            <w:proofErr w:type="spellEnd"/>
            <w:r w:rsidRPr="00953E49">
              <w:rPr>
                <w:rFonts w:ascii="Times New Roman" w:hAnsi="Times New Roman"/>
              </w:rPr>
              <w:t xml:space="preserve"> de France, S. 56–61.</w:t>
            </w:r>
          </w:p>
        </w:tc>
      </w:tr>
      <w:tr w:rsidR="00953E49" w:rsidRPr="00953E49" w14:paraId="15BD94D6" w14:textId="77777777" w:rsidTr="00953E49">
        <w:trPr>
          <w:tblCellSpacing w:w="15" w:type="dxa"/>
        </w:trPr>
        <w:tc>
          <w:tcPr>
            <w:tcW w:w="0" w:type="auto"/>
            <w:vAlign w:val="center"/>
            <w:hideMark/>
          </w:tcPr>
          <w:p w14:paraId="395C239F" w14:textId="77777777" w:rsidR="00953E49" w:rsidRPr="00953E49" w:rsidRDefault="00953E49" w:rsidP="00953E49">
            <w:pPr>
              <w:spacing w:after="0"/>
              <w:rPr>
                <w:rFonts w:ascii="Times New Roman" w:hAnsi="Times New Roman"/>
              </w:rPr>
            </w:pPr>
            <w:r w:rsidRPr="00953E49">
              <w:rPr>
                <w:rFonts w:ascii="Times New Roman" w:hAnsi="Times New Roman"/>
              </w:rPr>
              <w:t>[22]</w:t>
            </w:r>
          </w:p>
        </w:tc>
        <w:tc>
          <w:tcPr>
            <w:tcW w:w="0" w:type="auto"/>
            <w:vAlign w:val="center"/>
            <w:hideMark/>
          </w:tcPr>
          <w:p w14:paraId="1ECF6760" w14:textId="77777777" w:rsidR="00953E49" w:rsidRPr="00953E49" w:rsidRDefault="00953E49" w:rsidP="00953E49">
            <w:pPr>
              <w:spacing w:after="0"/>
              <w:rPr>
                <w:rFonts w:ascii="Times New Roman" w:hAnsi="Times New Roman"/>
              </w:rPr>
            </w:pPr>
            <w:r w:rsidRPr="00953E49">
              <w:rPr>
                <w:rFonts w:ascii="Times New Roman" w:hAnsi="Times New Roman"/>
              </w:rPr>
              <w:t xml:space="preserve">Penrose, R. (2004): The Road </w:t>
            </w:r>
            <w:proofErr w:type="spellStart"/>
            <w:r w:rsidRPr="00953E49">
              <w:rPr>
                <w:rFonts w:ascii="Times New Roman" w:hAnsi="Times New Roman"/>
              </w:rPr>
              <w:t>to</w:t>
            </w:r>
            <w:proofErr w:type="spellEnd"/>
            <w:r w:rsidRPr="00953E49">
              <w:rPr>
                <w:rFonts w:ascii="Times New Roman" w:hAnsi="Times New Roman"/>
              </w:rPr>
              <w:t xml:space="preserve"> Reality. London: Jonathan Cape, S. 495–500.</w:t>
            </w:r>
          </w:p>
        </w:tc>
      </w:tr>
      <w:tr w:rsidR="00953E49" w:rsidRPr="00953E49" w14:paraId="7E9E8713" w14:textId="77777777" w:rsidTr="00953E49">
        <w:trPr>
          <w:tblCellSpacing w:w="15" w:type="dxa"/>
        </w:trPr>
        <w:tc>
          <w:tcPr>
            <w:tcW w:w="0" w:type="auto"/>
            <w:vAlign w:val="center"/>
            <w:hideMark/>
          </w:tcPr>
          <w:p w14:paraId="250389BF" w14:textId="77777777" w:rsidR="00953E49" w:rsidRPr="00953E49" w:rsidRDefault="00953E49" w:rsidP="00953E49">
            <w:pPr>
              <w:spacing w:after="0"/>
              <w:rPr>
                <w:rFonts w:ascii="Times New Roman" w:hAnsi="Times New Roman"/>
              </w:rPr>
            </w:pPr>
            <w:r w:rsidRPr="00953E49">
              <w:rPr>
                <w:rFonts w:ascii="Times New Roman" w:hAnsi="Times New Roman"/>
              </w:rPr>
              <w:t>[23]</w:t>
            </w:r>
          </w:p>
        </w:tc>
        <w:tc>
          <w:tcPr>
            <w:tcW w:w="0" w:type="auto"/>
            <w:vAlign w:val="center"/>
            <w:hideMark/>
          </w:tcPr>
          <w:p w14:paraId="13C81A1D"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Kauffman</w:t>
            </w:r>
            <w:proofErr w:type="spellEnd"/>
            <w:r w:rsidRPr="00953E49">
              <w:rPr>
                <w:rFonts w:ascii="Times New Roman" w:hAnsi="Times New Roman"/>
              </w:rPr>
              <w:t xml:space="preserve">, S. A. (1993): The Origins </w:t>
            </w:r>
            <w:proofErr w:type="spellStart"/>
            <w:r w:rsidRPr="00953E49">
              <w:rPr>
                <w:rFonts w:ascii="Times New Roman" w:hAnsi="Times New Roman"/>
              </w:rPr>
              <w:t>of</w:t>
            </w:r>
            <w:proofErr w:type="spellEnd"/>
            <w:r w:rsidRPr="00953E49">
              <w:rPr>
                <w:rFonts w:ascii="Times New Roman" w:hAnsi="Times New Roman"/>
              </w:rPr>
              <w:t xml:space="preserve"> Order. Oxford: Oxford University Press, Kap. 4.</w:t>
            </w:r>
          </w:p>
        </w:tc>
      </w:tr>
      <w:tr w:rsidR="00953E49" w:rsidRPr="00953E49" w14:paraId="3145D211" w14:textId="77777777" w:rsidTr="00953E49">
        <w:trPr>
          <w:tblCellSpacing w:w="15" w:type="dxa"/>
        </w:trPr>
        <w:tc>
          <w:tcPr>
            <w:tcW w:w="0" w:type="auto"/>
            <w:vAlign w:val="center"/>
            <w:hideMark/>
          </w:tcPr>
          <w:p w14:paraId="22B0DB1E" w14:textId="77777777" w:rsidR="00953E49" w:rsidRPr="00953E49" w:rsidRDefault="00953E49" w:rsidP="00953E49">
            <w:pPr>
              <w:spacing w:after="0"/>
              <w:rPr>
                <w:rFonts w:ascii="Times New Roman" w:hAnsi="Times New Roman"/>
              </w:rPr>
            </w:pPr>
            <w:r w:rsidRPr="00953E49">
              <w:rPr>
                <w:rFonts w:ascii="Times New Roman" w:hAnsi="Times New Roman"/>
              </w:rPr>
              <w:t>[24]</w:t>
            </w:r>
          </w:p>
        </w:tc>
        <w:tc>
          <w:tcPr>
            <w:tcW w:w="0" w:type="auto"/>
            <w:vAlign w:val="center"/>
            <w:hideMark/>
          </w:tcPr>
          <w:p w14:paraId="75D2C112" w14:textId="77777777" w:rsidR="00953E49" w:rsidRPr="00953E49" w:rsidRDefault="00953E49" w:rsidP="00953E49">
            <w:pPr>
              <w:spacing w:after="0"/>
              <w:rPr>
                <w:rFonts w:ascii="Times New Roman" w:hAnsi="Times New Roman"/>
              </w:rPr>
            </w:pPr>
            <w:r w:rsidRPr="00953E49">
              <w:rPr>
                <w:rFonts w:ascii="Times New Roman" w:hAnsi="Times New Roman"/>
              </w:rPr>
              <w:t xml:space="preserve">Witten, E. (1995): String Theory Dynamics in </w:t>
            </w:r>
            <w:proofErr w:type="spellStart"/>
            <w:r w:rsidRPr="00953E49">
              <w:rPr>
                <w:rFonts w:ascii="Times New Roman" w:hAnsi="Times New Roman"/>
              </w:rPr>
              <w:t>Various</w:t>
            </w:r>
            <w:proofErr w:type="spellEnd"/>
            <w:r w:rsidRPr="00953E49">
              <w:rPr>
                <w:rFonts w:ascii="Times New Roman" w:hAnsi="Times New Roman"/>
              </w:rPr>
              <w:t xml:space="preserve"> </w:t>
            </w:r>
            <w:proofErr w:type="spellStart"/>
            <w:r w:rsidRPr="00953E49">
              <w:rPr>
                <w:rFonts w:ascii="Times New Roman" w:hAnsi="Times New Roman"/>
              </w:rPr>
              <w:t>Dimensions</w:t>
            </w:r>
            <w:proofErr w:type="spellEnd"/>
            <w:r w:rsidRPr="00953E49">
              <w:rPr>
                <w:rFonts w:ascii="Times New Roman" w:hAnsi="Times New Roman"/>
              </w:rPr>
              <w:t xml:space="preserve">. </w:t>
            </w:r>
            <w:proofErr w:type="spellStart"/>
            <w:r w:rsidRPr="00953E49">
              <w:rPr>
                <w:rFonts w:ascii="Times New Roman" w:hAnsi="Times New Roman"/>
              </w:rPr>
              <w:t>Nuclear</w:t>
            </w:r>
            <w:proofErr w:type="spellEnd"/>
            <w:r w:rsidRPr="00953E49">
              <w:rPr>
                <w:rFonts w:ascii="Times New Roman" w:hAnsi="Times New Roman"/>
              </w:rPr>
              <w:t xml:space="preserve"> Physics B, 443, S. 85–126.</w:t>
            </w:r>
          </w:p>
        </w:tc>
      </w:tr>
      <w:tr w:rsidR="00953E49" w:rsidRPr="00953E49" w14:paraId="3B3B4461" w14:textId="77777777" w:rsidTr="00953E49">
        <w:trPr>
          <w:tblCellSpacing w:w="15" w:type="dxa"/>
        </w:trPr>
        <w:tc>
          <w:tcPr>
            <w:tcW w:w="0" w:type="auto"/>
            <w:vAlign w:val="center"/>
            <w:hideMark/>
          </w:tcPr>
          <w:p w14:paraId="5E9899D6" w14:textId="77777777" w:rsidR="00953E49" w:rsidRPr="00953E49" w:rsidRDefault="00953E49" w:rsidP="00953E49">
            <w:pPr>
              <w:spacing w:after="0"/>
              <w:rPr>
                <w:rFonts w:ascii="Times New Roman" w:hAnsi="Times New Roman"/>
              </w:rPr>
            </w:pPr>
            <w:r w:rsidRPr="00953E49">
              <w:rPr>
                <w:rFonts w:ascii="Times New Roman" w:hAnsi="Times New Roman"/>
              </w:rPr>
              <w:t>[25]</w:t>
            </w:r>
          </w:p>
        </w:tc>
        <w:tc>
          <w:tcPr>
            <w:tcW w:w="0" w:type="auto"/>
            <w:vAlign w:val="center"/>
            <w:hideMark/>
          </w:tcPr>
          <w:p w14:paraId="1F528168" w14:textId="77777777" w:rsidR="00953E49" w:rsidRPr="00953E49" w:rsidRDefault="00953E49" w:rsidP="00953E49">
            <w:pPr>
              <w:spacing w:after="0"/>
              <w:rPr>
                <w:rFonts w:ascii="Times New Roman" w:hAnsi="Times New Roman"/>
              </w:rPr>
            </w:pPr>
            <w:r w:rsidRPr="00953E49">
              <w:rPr>
                <w:rFonts w:ascii="Times New Roman" w:hAnsi="Times New Roman"/>
              </w:rPr>
              <w:t xml:space="preserve">Pulvermüller, F. (2005): Brain </w:t>
            </w:r>
            <w:proofErr w:type="spellStart"/>
            <w:r w:rsidRPr="00953E49">
              <w:rPr>
                <w:rFonts w:ascii="Times New Roman" w:hAnsi="Times New Roman"/>
              </w:rPr>
              <w:t>Mechanisms</w:t>
            </w:r>
            <w:proofErr w:type="spellEnd"/>
            <w:r w:rsidRPr="00953E49">
              <w:rPr>
                <w:rFonts w:ascii="Times New Roman" w:hAnsi="Times New Roman"/>
              </w:rPr>
              <w:t xml:space="preserve"> Linking Language and Action. Nature Reviews </w:t>
            </w:r>
            <w:proofErr w:type="spellStart"/>
            <w:r w:rsidRPr="00953E49">
              <w:rPr>
                <w:rFonts w:ascii="Times New Roman" w:hAnsi="Times New Roman"/>
              </w:rPr>
              <w:t>Neuroscience</w:t>
            </w:r>
            <w:proofErr w:type="spellEnd"/>
            <w:r w:rsidRPr="00953E49">
              <w:rPr>
                <w:rFonts w:ascii="Times New Roman" w:hAnsi="Times New Roman"/>
              </w:rPr>
              <w:t>, 6(7), S. 576–582.</w:t>
            </w:r>
          </w:p>
        </w:tc>
      </w:tr>
      <w:tr w:rsidR="00953E49" w:rsidRPr="00953E49" w14:paraId="02747C7B" w14:textId="77777777" w:rsidTr="00953E49">
        <w:trPr>
          <w:tblCellSpacing w:w="15" w:type="dxa"/>
        </w:trPr>
        <w:tc>
          <w:tcPr>
            <w:tcW w:w="0" w:type="auto"/>
            <w:vAlign w:val="center"/>
            <w:hideMark/>
          </w:tcPr>
          <w:p w14:paraId="6BBB0FA8" w14:textId="77777777" w:rsidR="00953E49" w:rsidRPr="00953E49" w:rsidRDefault="00953E49" w:rsidP="00953E49">
            <w:pPr>
              <w:spacing w:after="0"/>
              <w:rPr>
                <w:rFonts w:ascii="Times New Roman" w:hAnsi="Times New Roman"/>
              </w:rPr>
            </w:pPr>
            <w:r w:rsidRPr="00953E49">
              <w:rPr>
                <w:rFonts w:ascii="Times New Roman" w:hAnsi="Times New Roman"/>
              </w:rPr>
              <w:t>[26]</w:t>
            </w:r>
          </w:p>
        </w:tc>
        <w:tc>
          <w:tcPr>
            <w:tcW w:w="0" w:type="auto"/>
            <w:vAlign w:val="center"/>
            <w:hideMark/>
          </w:tcPr>
          <w:p w14:paraId="025498BF" w14:textId="77777777" w:rsidR="00953E49" w:rsidRPr="00953E49" w:rsidRDefault="00953E49" w:rsidP="00953E49">
            <w:pPr>
              <w:spacing w:after="0"/>
              <w:rPr>
                <w:rFonts w:ascii="Times New Roman" w:hAnsi="Times New Roman"/>
              </w:rPr>
            </w:pPr>
            <w:r w:rsidRPr="00953E49">
              <w:rPr>
                <w:rFonts w:ascii="Times New Roman" w:hAnsi="Times New Roman"/>
              </w:rPr>
              <w:t xml:space="preserve">Krantz, D. H., Luce, R. D., </w:t>
            </w:r>
            <w:proofErr w:type="spellStart"/>
            <w:r w:rsidRPr="00953E49">
              <w:rPr>
                <w:rFonts w:ascii="Times New Roman" w:hAnsi="Times New Roman"/>
              </w:rPr>
              <w:t>Suppes</w:t>
            </w:r>
            <w:proofErr w:type="spellEnd"/>
            <w:r w:rsidRPr="00953E49">
              <w:rPr>
                <w:rFonts w:ascii="Times New Roman" w:hAnsi="Times New Roman"/>
              </w:rPr>
              <w:t xml:space="preserve">, P. &amp; Tversky, A.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Vol. I. New York: Academic Press, S. 20.</w:t>
            </w:r>
          </w:p>
        </w:tc>
      </w:tr>
      <w:tr w:rsidR="00953E49" w:rsidRPr="00953E49" w14:paraId="494DBD47" w14:textId="77777777" w:rsidTr="00953E49">
        <w:trPr>
          <w:tblCellSpacing w:w="15" w:type="dxa"/>
        </w:trPr>
        <w:tc>
          <w:tcPr>
            <w:tcW w:w="0" w:type="auto"/>
            <w:vAlign w:val="center"/>
            <w:hideMark/>
          </w:tcPr>
          <w:p w14:paraId="49D82ACA" w14:textId="77777777" w:rsidR="00953E49" w:rsidRPr="00953E49" w:rsidRDefault="00953E49" w:rsidP="00953E49">
            <w:pPr>
              <w:spacing w:after="0"/>
              <w:rPr>
                <w:rFonts w:ascii="Times New Roman" w:hAnsi="Times New Roman"/>
              </w:rPr>
            </w:pPr>
            <w:r w:rsidRPr="00953E49">
              <w:rPr>
                <w:rFonts w:ascii="Times New Roman" w:hAnsi="Times New Roman"/>
              </w:rPr>
              <w:t>[27]</w:t>
            </w:r>
          </w:p>
        </w:tc>
        <w:tc>
          <w:tcPr>
            <w:tcW w:w="0" w:type="auto"/>
            <w:vAlign w:val="center"/>
            <w:hideMark/>
          </w:tcPr>
          <w:p w14:paraId="04EE6963"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Sfard</w:t>
            </w:r>
            <w:proofErr w:type="spellEnd"/>
            <w:r w:rsidRPr="00953E49">
              <w:rPr>
                <w:rFonts w:ascii="Times New Roman" w:hAnsi="Times New Roman"/>
              </w:rPr>
              <w:t xml:space="preserve">, A.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Cambridge: Cambridge University Press, Kap. 5.</w:t>
            </w:r>
          </w:p>
        </w:tc>
      </w:tr>
    </w:tbl>
    <w:p w14:paraId="0C051230" w14:textId="35C41A73" w:rsidR="00106528" w:rsidRDefault="00106528" w:rsidP="000F22A3">
      <w:pPr>
        <w:rPr>
          <w:rStyle w:val="IntensiveHervorhebung"/>
          <w:i w:val="0"/>
          <w:iCs w:val="0"/>
          <w:color w:val="auto"/>
        </w:rPr>
      </w:pPr>
    </w:p>
    <w:p w14:paraId="1273366B" w14:textId="77777777" w:rsidR="00953E49" w:rsidRPr="00953E49" w:rsidRDefault="00953E49" w:rsidP="00953E49">
      <w:pPr>
        <w:spacing w:before="100" w:beforeAutospacing="1" w:after="100" w:afterAutospacing="1"/>
        <w:rPr>
          <w:rFonts w:ascii="Times New Roman" w:hAnsi="Times New Roman"/>
        </w:rPr>
      </w:pPr>
      <w:r w:rsidRPr="00953E49">
        <w:rPr>
          <w:rFonts w:ascii="Segoe UI Emoji" w:hAnsi="Segoe UI Emoji" w:cs="Segoe UI Emoji"/>
        </w:rPr>
        <w:t>✅</w:t>
      </w:r>
      <w:r w:rsidRPr="00953E49">
        <w:rPr>
          <w:rFonts w:ascii="Times New Roman" w:hAnsi="Times New Roman"/>
        </w:rPr>
        <w:t xml:space="preserve"> </w:t>
      </w:r>
      <w:r w:rsidRPr="00953E49">
        <w:rPr>
          <w:rFonts w:ascii="Times New Roman" w:hAnsi="Times New Roman"/>
          <w:b/>
          <w:bCs/>
        </w:rPr>
        <w:t>Überarbeiteter Abschnitt 3.2 in deinem Stil (mit persönlicher Note und Quellenprüfung):</w:t>
      </w:r>
    </w:p>
    <w:p w14:paraId="68FB692E" w14:textId="77777777" w:rsidR="00953E49" w:rsidRPr="00953E49" w:rsidRDefault="00953E49" w:rsidP="00953E49">
      <w:pPr>
        <w:spacing w:after="0"/>
        <w:rPr>
          <w:rFonts w:ascii="Times New Roman" w:hAnsi="Times New Roman"/>
        </w:rPr>
      </w:pPr>
      <w:r w:rsidRPr="00953E49">
        <w:rPr>
          <w:rFonts w:ascii="Times New Roman" w:hAnsi="Times New Roman"/>
        </w:rPr>
        <w:pict w14:anchorId="1B9511DE">
          <v:rect id="_x0000_i1049" style="width:0;height:1.5pt" o:hralign="center" o:hrstd="t" o:hr="t" fillcolor="#a0a0a0" stroked="f"/>
        </w:pict>
      </w:r>
    </w:p>
    <w:p w14:paraId="0FFF0067" w14:textId="77777777" w:rsidR="00953E49" w:rsidRPr="00953E49" w:rsidRDefault="00953E49" w:rsidP="00EE7EE7">
      <w:pPr>
        <w:pStyle w:val="berschrift2"/>
      </w:pPr>
      <w:r w:rsidRPr="00953E49">
        <w:t>3.2 Erste Entität: Der Initialpunkt – Abstraktion und Unterscheidbarkeit</w:t>
      </w:r>
    </w:p>
    <w:p w14:paraId="44BF181B"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Ein Bezugspunkt – auch wenn er vorerst nur ein einziger Punkt ohne jegliche Struktur ist – muss im Funktionalen Raum-Zeit-Kohärenzsystem (FRZK) mit Bedacht gewählt werden. Denn er ist der Punkt, aus dem sich alles andere entwickelt.</w:t>
      </w:r>
    </w:p>
    <w:p w14:paraId="720C8F7C"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Nachdem sich das FRZK im vorherigen Abschnitt aus dem </w:t>
      </w:r>
      <w:r w:rsidRPr="00953E49">
        <w:rPr>
          <w:rFonts w:ascii="Cambria Math" w:hAnsi="Cambria Math" w:cs="Cambria Math"/>
        </w:rPr>
        <w:t>∅</w:t>
      </w:r>
      <w:r w:rsidRPr="00953E49">
        <w:rPr>
          <w:rFonts w:ascii="Times New Roman" w:hAnsi="Times New Roman"/>
        </w:rPr>
        <w:t xml:space="preserve"> heraus entfaltet hat, stellt sich nun die Frage nach der ersten überhaupt konstruierbaren Entität. Dabei geht es nicht um ein klassisches physikalisches Objekt, sondern um eine abstrahierte Unterscheidungseinheit – den Initialpunkt. Seine Existenz wird nicht über physikalische Merkmale begründet, sondern allein durch seine Differenz zum Nichts. In dieser Setzung liegt die erste emergente Differenz – gewissermaßen der </w:t>
      </w:r>
      <w:proofErr w:type="spellStart"/>
      <w:r w:rsidRPr="00953E49">
        <w:rPr>
          <w:rFonts w:ascii="Times New Roman" w:hAnsi="Times New Roman"/>
        </w:rPr>
        <w:t>Urakt</w:t>
      </w:r>
      <w:proofErr w:type="spellEnd"/>
      <w:r w:rsidRPr="00953E49">
        <w:rPr>
          <w:rFonts w:ascii="Times New Roman" w:hAnsi="Times New Roman"/>
        </w:rPr>
        <w:t xml:space="preserve"> des Konstruierens selbst.</w:t>
      </w:r>
    </w:p>
    <w:p w14:paraId="66E9736B" w14:textId="77777777" w:rsidR="00953E49" w:rsidRPr="00953E49" w:rsidRDefault="00953E49" w:rsidP="00953E49">
      <w:pPr>
        <w:spacing w:after="0"/>
        <w:rPr>
          <w:rFonts w:ascii="Times New Roman" w:hAnsi="Times New Roman"/>
        </w:rPr>
      </w:pPr>
      <w:r w:rsidRPr="00953E49">
        <w:rPr>
          <w:rFonts w:ascii="Times New Roman" w:hAnsi="Times New Roman"/>
        </w:rPr>
        <w:pict w14:anchorId="40DB27D2">
          <v:rect id="_x0000_i1050" style="width:0;height:1.5pt" o:hralign="center" o:hrstd="t" o:hr="t" fillcolor="#a0a0a0" stroked="f"/>
        </w:pict>
      </w:r>
    </w:p>
    <w:p w14:paraId="24FDB4F4"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3.2.1 Die Notwendigkeit einer ersten Unterscheidung</w:t>
      </w:r>
    </w:p>
    <w:p w14:paraId="3413A964"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Die erste strukturbildende Operation ist die Einführung einer Differenz – der erste Unterschied gegenüber der absoluten Leere. Erst diese Differenzierung macht das Denken einer Entität möglich.</w:t>
      </w:r>
    </w:p>
    <w:p w14:paraId="7156365E"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Weyl bezeichnet diesen erkenntnistheoretischen Moment als die Geburt der Form aus dem Formlosen:</w:t>
      </w:r>
      <w:r w:rsidRPr="00953E49">
        <w:rPr>
          <w:rFonts w:ascii="Times New Roman" w:hAnsi="Times New Roman"/>
        </w:rPr>
        <w:br/>
        <w:t>„</w:t>
      </w:r>
      <w:proofErr w:type="spellStart"/>
      <w:r w:rsidRPr="00953E49">
        <w:rPr>
          <w:rFonts w:ascii="Times New Roman" w:hAnsi="Times New Roman"/>
        </w:rPr>
        <w:t>Only</w:t>
      </w:r>
      <w:proofErr w:type="spellEnd"/>
      <w:r w:rsidRPr="00953E49">
        <w:rPr>
          <w:rFonts w:ascii="Times New Roman" w:hAnsi="Times New Roman"/>
        </w:rPr>
        <w:t xml:space="preserve"> </w:t>
      </w:r>
      <w:proofErr w:type="spellStart"/>
      <w:r w:rsidRPr="00953E49">
        <w:rPr>
          <w:rFonts w:ascii="Times New Roman" w:hAnsi="Times New Roman"/>
        </w:rPr>
        <w:t>when</w:t>
      </w:r>
      <w:proofErr w:type="spellEnd"/>
      <w:r w:rsidRPr="00953E49">
        <w:rPr>
          <w:rFonts w:ascii="Times New Roman" w:hAnsi="Times New Roman"/>
        </w:rPr>
        <w:t xml:space="preserve"> </w:t>
      </w:r>
      <w:proofErr w:type="spellStart"/>
      <w:r w:rsidRPr="00953E49">
        <w:rPr>
          <w:rFonts w:ascii="Times New Roman" w:hAnsi="Times New Roman"/>
        </w:rPr>
        <w:t>we</w:t>
      </w:r>
      <w:proofErr w:type="spellEnd"/>
      <w:r w:rsidRPr="00953E49">
        <w:rPr>
          <w:rFonts w:ascii="Times New Roman" w:hAnsi="Times New Roman"/>
        </w:rPr>
        <w:t xml:space="preserve"> </w:t>
      </w:r>
      <w:proofErr w:type="spellStart"/>
      <w:r w:rsidRPr="00953E49">
        <w:rPr>
          <w:rFonts w:ascii="Times New Roman" w:hAnsi="Times New Roman"/>
        </w:rPr>
        <w:t>recognize</w:t>
      </w:r>
      <w:proofErr w:type="spellEnd"/>
      <w:r w:rsidRPr="00953E49">
        <w:rPr>
          <w:rFonts w:ascii="Times New Roman" w:hAnsi="Times New Roman"/>
        </w:rPr>
        <w:t xml:space="preserve"> </w:t>
      </w:r>
      <w:proofErr w:type="spellStart"/>
      <w:r w:rsidRPr="00953E49">
        <w:rPr>
          <w:rFonts w:ascii="Times New Roman" w:hAnsi="Times New Roman"/>
        </w:rPr>
        <w:t>that</w:t>
      </w:r>
      <w:proofErr w:type="spellEnd"/>
      <w:r w:rsidRPr="00953E49">
        <w:rPr>
          <w:rFonts w:ascii="Times New Roman" w:hAnsi="Times New Roman"/>
        </w:rPr>
        <w:t xml:space="preserve"> all form </w:t>
      </w:r>
      <w:proofErr w:type="spellStart"/>
      <w:r w:rsidRPr="00953E49">
        <w:rPr>
          <w:rFonts w:ascii="Times New Roman" w:hAnsi="Times New Roman"/>
        </w:rPr>
        <w:t>begins</w:t>
      </w:r>
      <w:proofErr w:type="spellEnd"/>
      <w:r w:rsidRPr="00953E49">
        <w:rPr>
          <w:rFonts w:ascii="Times New Roman" w:hAnsi="Times New Roman"/>
        </w:rPr>
        <w:t xml:space="preserve"> in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formless</w:t>
      </w:r>
      <w:proofErr w:type="spellEnd"/>
      <w:r w:rsidRPr="00953E49">
        <w:rPr>
          <w:rFonts w:ascii="Times New Roman" w:hAnsi="Times New Roman"/>
        </w:rPr>
        <w:t xml:space="preserve">, </w:t>
      </w:r>
      <w:proofErr w:type="spellStart"/>
      <w:r w:rsidRPr="00953E49">
        <w:rPr>
          <w:rFonts w:ascii="Times New Roman" w:hAnsi="Times New Roman"/>
        </w:rPr>
        <w:t>can</w:t>
      </w:r>
      <w:proofErr w:type="spellEnd"/>
      <w:r w:rsidRPr="00953E49">
        <w:rPr>
          <w:rFonts w:ascii="Times New Roman" w:hAnsi="Times New Roman"/>
        </w:rPr>
        <w:t xml:space="preserve"> </w:t>
      </w:r>
      <w:proofErr w:type="spellStart"/>
      <w:r w:rsidRPr="00953E49">
        <w:rPr>
          <w:rFonts w:ascii="Times New Roman" w:hAnsi="Times New Roman"/>
        </w:rPr>
        <w:t>we</w:t>
      </w:r>
      <w:proofErr w:type="spellEnd"/>
      <w:r w:rsidRPr="00953E49">
        <w:rPr>
          <w:rFonts w:ascii="Times New Roman" w:hAnsi="Times New Roman"/>
        </w:rPr>
        <w:t xml:space="preserve"> </w:t>
      </w:r>
      <w:proofErr w:type="spellStart"/>
      <w:r w:rsidRPr="00953E49">
        <w:rPr>
          <w:rFonts w:ascii="Times New Roman" w:hAnsi="Times New Roman"/>
        </w:rPr>
        <w:t>appreciate</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act</w:t>
      </w:r>
      <w:proofErr w:type="spellEnd"/>
      <w:r w:rsidRPr="00953E49">
        <w:rPr>
          <w:rFonts w:ascii="Times New Roman" w:hAnsi="Times New Roman"/>
        </w:rPr>
        <w:t xml:space="preserve">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bringing</w:t>
      </w:r>
      <w:proofErr w:type="spellEnd"/>
      <w:r w:rsidRPr="00953E49">
        <w:rPr>
          <w:rFonts w:ascii="Times New Roman" w:hAnsi="Times New Roman"/>
        </w:rPr>
        <w:t xml:space="preserve"> </w:t>
      </w:r>
      <w:proofErr w:type="spellStart"/>
      <w:r w:rsidRPr="00953E49">
        <w:rPr>
          <w:rFonts w:ascii="Times New Roman" w:hAnsi="Times New Roman"/>
        </w:rPr>
        <w:t>forth</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one</w:t>
      </w:r>
      <w:proofErr w:type="spellEnd"/>
      <w:r w:rsidRPr="00953E49">
        <w:rPr>
          <w:rFonts w:ascii="Times New Roman" w:hAnsi="Times New Roman"/>
        </w:rPr>
        <w:t xml:space="preserve"> </w:t>
      </w:r>
      <w:proofErr w:type="spellStart"/>
      <w:r w:rsidRPr="00953E49">
        <w:rPr>
          <w:rFonts w:ascii="Times New Roman" w:hAnsi="Times New Roman"/>
        </w:rPr>
        <w:t>from</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none</w:t>
      </w:r>
      <w:proofErr w:type="spellEnd"/>
      <w:r w:rsidRPr="00953E49">
        <w:rPr>
          <w:rFonts w:ascii="Times New Roman" w:hAnsi="Times New Roman"/>
        </w:rPr>
        <w:t>.“ ([Weyl 1927, Philosophie der Mathematik und Naturwissenschaften, Kap. 1</w:t>
      </w:r>
      <w:proofErr w:type="gramStart"/>
      <w:r w:rsidRPr="00953E49">
        <w:rPr>
          <w:rFonts w:ascii="Times New Roman" w:hAnsi="Times New Roman"/>
        </w:rPr>
        <w:t>])[</w:t>
      </w:r>
      <w:proofErr w:type="gramEnd"/>
      <w:r w:rsidRPr="00953E49">
        <w:rPr>
          <w:rFonts w:ascii="Times New Roman" w:hAnsi="Times New Roman"/>
        </w:rPr>
        <w:t>19].</w:t>
      </w:r>
    </w:p>
    <w:p w14:paraId="1370BA93"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George Spencer-Brown spricht in </w:t>
      </w:r>
      <w:r w:rsidRPr="00953E49">
        <w:rPr>
          <w:rFonts w:ascii="Times New Roman" w:hAnsi="Times New Roman"/>
          <w:i/>
          <w:iCs/>
        </w:rPr>
        <w:t xml:space="preserve">Laws </w:t>
      </w:r>
      <w:proofErr w:type="spellStart"/>
      <w:r w:rsidRPr="00953E49">
        <w:rPr>
          <w:rFonts w:ascii="Times New Roman" w:hAnsi="Times New Roman"/>
          <w:i/>
          <w:iCs/>
        </w:rPr>
        <w:t>of</w:t>
      </w:r>
      <w:proofErr w:type="spellEnd"/>
      <w:r w:rsidRPr="00953E49">
        <w:rPr>
          <w:rFonts w:ascii="Times New Roman" w:hAnsi="Times New Roman"/>
          <w:i/>
          <w:iCs/>
        </w:rPr>
        <w:t xml:space="preserve"> Form</w:t>
      </w:r>
      <w:r w:rsidRPr="00953E49">
        <w:rPr>
          <w:rFonts w:ascii="Times New Roman" w:hAnsi="Times New Roman"/>
        </w:rPr>
        <w:t xml:space="preserve"> von einer „Markierung“ als Ursprung der Form – der grundlegenden Differenz, mit der alles beginnt ([Spencer-Brown 1969, Laws </w:t>
      </w:r>
      <w:proofErr w:type="spellStart"/>
      <w:r w:rsidRPr="00953E49">
        <w:rPr>
          <w:rFonts w:ascii="Times New Roman" w:hAnsi="Times New Roman"/>
        </w:rPr>
        <w:t>of</w:t>
      </w:r>
      <w:proofErr w:type="spellEnd"/>
      <w:r w:rsidRPr="00953E49">
        <w:rPr>
          <w:rFonts w:ascii="Times New Roman" w:hAnsi="Times New Roman"/>
        </w:rPr>
        <w:t xml:space="preserve"> Form, Kap. 1</w:t>
      </w:r>
      <w:proofErr w:type="gramStart"/>
      <w:r w:rsidRPr="00953E49">
        <w:rPr>
          <w:rFonts w:ascii="Times New Roman" w:hAnsi="Times New Roman"/>
        </w:rPr>
        <w:t>])[</w:t>
      </w:r>
      <w:proofErr w:type="gramEnd"/>
      <w:r w:rsidRPr="00953E49">
        <w:rPr>
          <w:rFonts w:ascii="Times New Roman" w:hAnsi="Times New Roman"/>
        </w:rPr>
        <w:t>28].</w:t>
      </w:r>
    </w:p>
    <w:p w14:paraId="66B247C8" w14:textId="77777777" w:rsidR="00953E49" w:rsidRPr="00953E49" w:rsidRDefault="00953E49" w:rsidP="00953E49">
      <w:pPr>
        <w:spacing w:after="0"/>
        <w:rPr>
          <w:rFonts w:ascii="Times New Roman" w:hAnsi="Times New Roman"/>
        </w:rPr>
      </w:pPr>
      <w:r w:rsidRPr="00953E49">
        <w:rPr>
          <w:rFonts w:ascii="Times New Roman" w:hAnsi="Times New Roman"/>
        </w:rPr>
        <w:pict w14:anchorId="329389A4">
          <v:rect id="_x0000_i1051" style="width:0;height:1.5pt" o:hralign="center" o:hrstd="t" o:hr="t" fillcolor="#a0a0a0" stroked="f"/>
        </w:pict>
      </w:r>
    </w:p>
    <w:p w14:paraId="6078AE34"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3.2.2 Der Initialpunkt als Element einer Grundmenge</w:t>
      </w:r>
    </w:p>
    <w:p w14:paraId="10BFE5F9"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Formal lässt sich der Initialpunkt als einzelnes Element </w:t>
      </w:r>
      <w:r w:rsidRPr="00953E49">
        <w:rPr>
          <w:rFonts w:ascii="Cambria Math" w:hAnsi="Cambria Math" w:cs="Cambria Math"/>
        </w:rPr>
        <w:t>𝐼</w:t>
      </w:r>
      <w:r w:rsidRPr="00953E49">
        <w:rPr>
          <w:rFonts w:ascii="Times New Roman" w:hAnsi="Times New Roman"/>
        </w:rPr>
        <w:t xml:space="preserve"> in einer Grundmenge</w:t>
      </w:r>
      <w:r w:rsidRPr="00953E49">
        <w:rPr>
          <w:rFonts w:ascii="Times New Roman" w:hAnsi="Times New Roman"/>
        </w:rPr>
        <w:br/>
      </w:r>
      <w:r w:rsidRPr="00953E49">
        <w:rPr>
          <w:rFonts w:ascii="Times New Roman" w:hAnsi="Times New Roman"/>
          <w:b/>
          <w:bCs/>
        </w:rPr>
        <w:t>M = {I}</w:t>
      </w:r>
      <w:r w:rsidRPr="00953E49">
        <w:rPr>
          <w:rFonts w:ascii="Times New Roman" w:hAnsi="Times New Roman"/>
        </w:rPr>
        <w:t xml:space="preserve"> (2)</w:t>
      </w:r>
      <w:r w:rsidRPr="00953E49">
        <w:rPr>
          <w:rFonts w:ascii="Times New Roman" w:hAnsi="Times New Roman"/>
        </w:rPr>
        <w:br/>
        <w:t>definieren. Diese triviale Menge enthält genau eine Entität – gekennzeichnet allein durch ihre Unterscheidbarkeit vom Nichts.</w:t>
      </w:r>
    </w:p>
    <w:p w14:paraId="2CE63635"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Diese minimale nichtleere Menge ist in der axiomatischen Mengenlehre die Grundlage für alle weiteren Strukturen ([</w:t>
      </w:r>
      <w:proofErr w:type="spellStart"/>
      <w:r w:rsidRPr="00953E49">
        <w:rPr>
          <w:rFonts w:ascii="Times New Roman" w:hAnsi="Times New Roman"/>
        </w:rPr>
        <w:t>Suppes</w:t>
      </w:r>
      <w:proofErr w:type="spellEnd"/>
      <w:r w:rsidRPr="00953E49">
        <w:rPr>
          <w:rFonts w:ascii="Times New Roman" w:hAnsi="Times New Roman"/>
        </w:rPr>
        <w:t xml:space="preserve"> 1972, </w:t>
      </w:r>
      <w:proofErr w:type="spellStart"/>
      <w:r w:rsidRPr="00953E49">
        <w:rPr>
          <w:rFonts w:ascii="Times New Roman" w:hAnsi="Times New Roman"/>
        </w:rPr>
        <w:t>Axiomatic</w:t>
      </w:r>
      <w:proofErr w:type="spellEnd"/>
      <w:r w:rsidRPr="00953E49">
        <w:rPr>
          <w:rFonts w:ascii="Times New Roman" w:hAnsi="Times New Roman"/>
        </w:rPr>
        <w:t xml:space="preserve"> Set Theory, S. 1</w:t>
      </w:r>
      <w:proofErr w:type="gramStart"/>
      <w:r w:rsidRPr="00953E49">
        <w:rPr>
          <w:rFonts w:ascii="Times New Roman" w:hAnsi="Times New Roman"/>
        </w:rPr>
        <w:t>])[</w:t>
      </w:r>
      <w:proofErr w:type="gramEnd"/>
      <w:r w:rsidRPr="00953E49">
        <w:rPr>
          <w:rFonts w:ascii="Times New Roman" w:hAnsi="Times New Roman"/>
        </w:rPr>
        <w:t>17]. Auch in der Typentheorie gibt es analoge Strukturen: etwa den „Unit Type“ in der Martin-</w:t>
      </w:r>
      <w:proofErr w:type="spellStart"/>
      <w:r w:rsidRPr="00953E49">
        <w:rPr>
          <w:rFonts w:ascii="Times New Roman" w:hAnsi="Times New Roman"/>
        </w:rPr>
        <w:t>Löf</w:t>
      </w:r>
      <w:proofErr w:type="spellEnd"/>
      <w:r w:rsidRPr="00953E49">
        <w:rPr>
          <w:rFonts w:ascii="Times New Roman" w:hAnsi="Times New Roman"/>
        </w:rPr>
        <w:t>-Typentheorie, der genau ein Element enthält ([Martin-</w:t>
      </w:r>
      <w:proofErr w:type="spellStart"/>
      <w:r w:rsidRPr="00953E49">
        <w:rPr>
          <w:rFonts w:ascii="Times New Roman" w:hAnsi="Times New Roman"/>
        </w:rPr>
        <w:t>Löf</w:t>
      </w:r>
      <w:proofErr w:type="spellEnd"/>
      <w:r w:rsidRPr="00953E49">
        <w:rPr>
          <w:rFonts w:ascii="Times New Roman" w:hAnsi="Times New Roman"/>
        </w:rPr>
        <w:t xml:space="preserve"> 1984, </w:t>
      </w:r>
      <w:proofErr w:type="spellStart"/>
      <w:r w:rsidRPr="00953E49">
        <w:rPr>
          <w:rFonts w:ascii="Times New Roman" w:hAnsi="Times New Roman"/>
        </w:rPr>
        <w:t>Intuitionistic</w:t>
      </w:r>
      <w:proofErr w:type="spellEnd"/>
      <w:r w:rsidRPr="00953E49">
        <w:rPr>
          <w:rFonts w:ascii="Times New Roman" w:hAnsi="Times New Roman"/>
        </w:rPr>
        <w:t xml:space="preserve"> Type Theory, S. 5–6</w:t>
      </w:r>
      <w:proofErr w:type="gramStart"/>
      <w:r w:rsidRPr="00953E49">
        <w:rPr>
          <w:rFonts w:ascii="Times New Roman" w:hAnsi="Times New Roman"/>
        </w:rPr>
        <w:t>])[</w:t>
      </w:r>
      <w:proofErr w:type="gramEnd"/>
      <w:r w:rsidRPr="00953E49">
        <w:rPr>
          <w:rFonts w:ascii="Times New Roman" w:hAnsi="Times New Roman"/>
        </w:rPr>
        <w:t>29].</w:t>
      </w:r>
    </w:p>
    <w:p w14:paraId="16BA644D" w14:textId="77777777" w:rsidR="00953E49" w:rsidRPr="00953E49" w:rsidRDefault="00953E49" w:rsidP="00953E49">
      <w:pPr>
        <w:spacing w:after="0"/>
        <w:rPr>
          <w:rFonts w:ascii="Times New Roman" w:hAnsi="Times New Roman"/>
        </w:rPr>
      </w:pPr>
      <w:r w:rsidRPr="00953E49">
        <w:rPr>
          <w:rFonts w:ascii="Times New Roman" w:hAnsi="Times New Roman"/>
        </w:rPr>
        <w:pict w14:anchorId="61143710">
          <v:rect id="_x0000_i1052" style="width:0;height:1.5pt" o:hralign="center" o:hrstd="t" o:hr="t" fillcolor="#a0a0a0" stroked="f"/>
        </w:pict>
      </w:r>
    </w:p>
    <w:p w14:paraId="07A697AC"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3.2.3 Eigenschaften des Initialpunkts</w:t>
      </w:r>
    </w:p>
    <w:p w14:paraId="1D154FB8"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Der Initialpunkt besitzt keinerlei Eigenschaften wie Lage, Richtung oder Form. Seine Existenz besteht ausschließlich in der Tatsache, dass er „nicht das Nichts“ ist.</w:t>
      </w:r>
    </w:p>
    <w:p w14:paraId="559FFC17"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Krantz et al. beschreiben ihn als strukturell leere Repräsentationsebene:</w:t>
      </w:r>
      <w:r w:rsidRPr="00953E49">
        <w:rPr>
          <w:rFonts w:ascii="Times New Roman" w:hAnsi="Times New Roman"/>
        </w:rPr>
        <w:br/>
        <w:t xml:space="preserve">„A </w:t>
      </w:r>
      <w:proofErr w:type="spellStart"/>
      <w:r w:rsidRPr="00953E49">
        <w:rPr>
          <w:rFonts w:ascii="Times New Roman" w:hAnsi="Times New Roman"/>
        </w:rPr>
        <w:t>representation</w:t>
      </w:r>
      <w:proofErr w:type="spellEnd"/>
      <w:r w:rsidRPr="00953E49">
        <w:rPr>
          <w:rFonts w:ascii="Times New Roman" w:hAnsi="Times New Roman"/>
        </w:rPr>
        <w:t xml:space="preserve"> </w:t>
      </w:r>
      <w:proofErr w:type="spellStart"/>
      <w:r w:rsidRPr="00953E49">
        <w:rPr>
          <w:rFonts w:ascii="Times New Roman" w:hAnsi="Times New Roman"/>
        </w:rPr>
        <w:t>can</w:t>
      </w:r>
      <w:proofErr w:type="spellEnd"/>
      <w:r w:rsidRPr="00953E49">
        <w:rPr>
          <w:rFonts w:ascii="Times New Roman" w:hAnsi="Times New Roman"/>
        </w:rPr>
        <w:t xml:space="preserve"> </w:t>
      </w:r>
      <w:proofErr w:type="spellStart"/>
      <w:r w:rsidRPr="00953E49">
        <w:rPr>
          <w:rFonts w:ascii="Times New Roman" w:hAnsi="Times New Roman"/>
        </w:rPr>
        <w:t>exist</w:t>
      </w:r>
      <w:proofErr w:type="spellEnd"/>
      <w:r w:rsidRPr="00953E49">
        <w:rPr>
          <w:rFonts w:ascii="Times New Roman" w:hAnsi="Times New Roman"/>
        </w:rPr>
        <w:t xml:space="preserve"> </w:t>
      </w:r>
      <w:proofErr w:type="spellStart"/>
      <w:r w:rsidRPr="00953E49">
        <w:rPr>
          <w:rFonts w:ascii="Times New Roman" w:hAnsi="Times New Roman"/>
        </w:rPr>
        <w:t>without</w:t>
      </w:r>
      <w:proofErr w:type="spellEnd"/>
      <w:r w:rsidRPr="00953E49">
        <w:rPr>
          <w:rFonts w:ascii="Times New Roman" w:hAnsi="Times New Roman"/>
        </w:rPr>
        <w:t xml:space="preserve"> </w:t>
      </w:r>
      <w:proofErr w:type="spellStart"/>
      <w:r w:rsidRPr="00953E49">
        <w:rPr>
          <w:rFonts w:ascii="Times New Roman" w:hAnsi="Times New Roman"/>
        </w:rPr>
        <w:t>measurement</w:t>
      </w:r>
      <w:proofErr w:type="spellEnd"/>
      <w:r w:rsidRPr="00953E49">
        <w:rPr>
          <w:rFonts w:ascii="Times New Roman" w:hAnsi="Times New Roman"/>
        </w:rPr>
        <w:t xml:space="preserve">, </w:t>
      </w:r>
      <w:proofErr w:type="spellStart"/>
      <w:r w:rsidRPr="00953E49">
        <w:rPr>
          <w:rFonts w:ascii="Times New Roman" w:hAnsi="Times New Roman"/>
        </w:rPr>
        <w:t>provided</w:t>
      </w:r>
      <w:proofErr w:type="spellEnd"/>
      <w:r w:rsidRPr="00953E49">
        <w:rPr>
          <w:rFonts w:ascii="Times New Roman" w:hAnsi="Times New Roman"/>
        </w:rPr>
        <w:t xml:space="preserve"> </w:t>
      </w:r>
      <w:proofErr w:type="spellStart"/>
      <w:r w:rsidRPr="00953E49">
        <w:rPr>
          <w:rFonts w:ascii="Times New Roman" w:hAnsi="Times New Roman"/>
        </w:rPr>
        <w:t>only</w:t>
      </w:r>
      <w:proofErr w:type="spellEnd"/>
      <w:r w:rsidRPr="00953E49">
        <w:rPr>
          <w:rFonts w:ascii="Times New Roman" w:hAnsi="Times New Roman"/>
        </w:rPr>
        <w:t xml:space="preserve"> </w:t>
      </w:r>
      <w:proofErr w:type="spellStart"/>
      <w:r w:rsidRPr="00953E49">
        <w:rPr>
          <w:rFonts w:ascii="Times New Roman" w:hAnsi="Times New Roman"/>
        </w:rPr>
        <w:t>that</w:t>
      </w:r>
      <w:proofErr w:type="spellEnd"/>
      <w:r w:rsidRPr="00953E49">
        <w:rPr>
          <w:rFonts w:ascii="Times New Roman" w:hAnsi="Times New Roman"/>
        </w:rPr>
        <w:t xml:space="preserve"> </w:t>
      </w:r>
      <w:proofErr w:type="spellStart"/>
      <w:r w:rsidRPr="00953E49">
        <w:rPr>
          <w:rFonts w:ascii="Times New Roman" w:hAnsi="Times New Roman"/>
        </w:rPr>
        <w:t>it</w:t>
      </w:r>
      <w:proofErr w:type="spellEnd"/>
      <w:r w:rsidRPr="00953E49">
        <w:rPr>
          <w:rFonts w:ascii="Times New Roman" w:hAnsi="Times New Roman"/>
        </w:rPr>
        <w:t xml:space="preserve"> </w:t>
      </w:r>
      <w:proofErr w:type="spellStart"/>
      <w:r w:rsidRPr="00953E49">
        <w:rPr>
          <w:rFonts w:ascii="Times New Roman" w:hAnsi="Times New Roman"/>
        </w:rPr>
        <w:t>defines</w:t>
      </w:r>
      <w:proofErr w:type="spellEnd"/>
      <w:r w:rsidRPr="00953E49">
        <w:rPr>
          <w:rFonts w:ascii="Times New Roman" w:hAnsi="Times New Roman"/>
        </w:rPr>
        <w:t xml:space="preserve"> a </w:t>
      </w:r>
      <w:proofErr w:type="spellStart"/>
      <w:r w:rsidRPr="00953E49">
        <w:rPr>
          <w:rFonts w:ascii="Times New Roman" w:hAnsi="Times New Roman"/>
        </w:rPr>
        <w:t>domain</w:t>
      </w:r>
      <w:proofErr w:type="spellEnd"/>
      <w:r w:rsidRPr="00953E49">
        <w:rPr>
          <w:rFonts w:ascii="Times New Roman" w:hAnsi="Times New Roman"/>
        </w:rPr>
        <w:t xml:space="preserve">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distinguishability</w:t>
      </w:r>
      <w:proofErr w:type="spellEnd"/>
      <w:r w:rsidRPr="00953E49">
        <w:rPr>
          <w:rFonts w:ascii="Times New Roman" w:hAnsi="Times New Roman"/>
        </w:rPr>
        <w:t xml:space="preserve">.“ ([Krantz et al.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S. 20</w:t>
      </w:r>
      <w:proofErr w:type="gramStart"/>
      <w:r w:rsidRPr="00953E49">
        <w:rPr>
          <w:rFonts w:ascii="Times New Roman" w:hAnsi="Times New Roman"/>
        </w:rPr>
        <w:t>])[</w:t>
      </w:r>
      <w:proofErr w:type="gramEnd"/>
      <w:r w:rsidRPr="00953E49">
        <w:rPr>
          <w:rFonts w:ascii="Times New Roman" w:hAnsi="Times New Roman"/>
        </w:rPr>
        <w:t>26].</w:t>
      </w:r>
    </w:p>
    <w:p w14:paraId="7596EBAC" w14:textId="77777777" w:rsidR="00953E49" w:rsidRPr="00953E49" w:rsidRDefault="00953E49" w:rsidP="00953E49">
      <w:pPr>
        <w:spacing w:after="0"/>
        <w:rPr>
          <w:rFonts w:ascii="Times New Roman" w:hAnsi="Times New Roman"/>
        </w:rPr>
      </w:pPr>
      <w:r w:rsidRPr="00953E49">
        <w:rPr>
          <w:rFonts w:ascii="Times New Roman" w:hAnsi="Times New Roman"/>
        </w:rPr>
        <w:pict w14:anchorId="5F913C86">
          <v:rect id="_x0000_i1053" style="width:0;height:1.5pt" o:hralign="center" o:hrstd="t" o:hr="t" fillcolor="#a0a0a0" stroked="f"/>
        </w:pict>
      </w:r>
    </w:p>
    <w:p w14:paraId="39DC2636"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3.2.4 Didaktische Analogie: Der abstrakte Träger</w:t>
      </w:r>
    </w:p>
    <w:p w14:paraId="4DB2C1DA"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Didaktisch lässt sich der Initialpunkt mit einem Container oder Pointer vergleichen – einem Ort, der noch leer ist, aber die Möglichkeit struktureller Zuweisung trägt ([Knuth 1997, The Art </w:t>
      </w:r>
      <w:proofErr w:type="spellStart"/>
      <w:r w:rsidRPr="00953E49">
        <w:rPr>
          <w:rFonts w:ascii="Times New Roman" w:hAnsi="Times New Roman"/>
        </w:rPr>
        <w:t>of</w:t>
      </w:r>
      <w:proofErr w:type="spellEnd"/>
      <w:r w:rsidRPr="00953E49">
        <w:rPr>
          <w:rFonts w:ascii="Times New Roman" w:hAnsi="Times New Roman"/>
        </w:rPr>
        <w:t xml:space="preserve"> Computer </w:t>
      </w:r>
      <w:proofErr w:type="spellStart"/>
      <w:r w:rsidRPr="00953E49">
        <w:rPr>
          <w:rFonts w:ascii="Times New Roman" w:hAnsi="Times New Roman"/>
        </w:rPr>
        <w:t>Programming</w:t>
      </w:r>
      <w:proofErr w:type="spellEnd"/>
      <w:r w:rsidRPr="00953E49">
        <w:rPr>
          <w:rFonts w:ascii="Times New Roman" w:hAnsi="Times New Roman"/>
        </w:rPr>
        <w:t>, Vol. 1, S. 1.3</w:t>
      </w:r>
      <w:proofErr w:type="gramStart"/>
      <w:r w:rsidRPr="00953E49">
        <w:rPr>
          <w:rFonts w:ascii="Times New Roman" w:hAnsi="Times New Roman"/>
        </w:rPr>
        <w:t>])[</w:t>
      </w:r>
      <w:proofErr w:type="gramEnd"/>
      <w:r w:rsidRPr="00953E49">
        <w:rPr>
          <w:rFonts w:ascii="Times New Roman" w:hAnsi="Times New Roman"/>
        </w:rPr>
        <w:t>30].</w:t>
      </w:r>
    </w:p>
    <w:p w14:paraId="5DC3B909"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In der Mathematikdidaktik sind solche Träger als „freie Stellen“ oder „Operationsträger“ bekannt – z. B. beim Einführen von Funktionsbegriffen ([Bruder &amp; </w:t>
      </w:r>
      <w:proofErr w:type="spellStart"/>
      <w:r w:rsidRPr="00953E49">
        <w:rPr>
          <w:rFonts w:ascii="Times New Roman" w:hAnsi="Times New Roman"/>
        </w:rPr>
        <w:t>Käpnick</w:t>
      </w:r>
      <w:proofErr w:type="spellEnd"/>
      <w:r w:rsidRPr="00953E49">
        <w:rPr>
          <w:rFonts w:ascii="Times New Roman" w:hAnsi="Times New Roman"/>
        </w:rPr>
        <w:t xml:space="preserve"> 2005, Funktionale Zusammenhänge entdecken, S. 12–14</w:t>
      </w:r>
      <w:proofErr w:type="gramStart"/>
      <w:r w:rsidRPr="00953E49">
        <w:rPr>
          <w:rFonts w:ascii="Times New Roman" w:hAnsi="Times New Roman"/>
        </w:rPr>
        <w:t>])[</w:t>
      </w:r>
      <w:proofErr w:type="gramEnd"/>
      <w:r w:rsidRPr="00953E49">
        <w:rPr>
          <w:rFonts w:ascii="Times New Roman" w:hAnsi="Times New Roman"/>
        </w:rPr>
        <w:t>31].</w:t>
      </w:r>
    </w:p>
    <w:p w14:paraId="389E7D3D" w14:textId="77777777" w:rsidR="00953E49" w:rsidRPr="00953E49" w:rsidRDefault="00953E49" w:rsidP="00953E49">
      <w:pPr>
        <w:spacing w:after="0"/>
        <w:rPr>
          <w:rFonts w:ascii="Times New Roman" w:hAnsi="Times New Roman"/>
        </w:rPr>
      </w:pPr>
      <w:r w:rsidRPr="00953E49">
        <w:rPr>
          <w:rFonts w:ascii="Times New Roman" w:hAnsi="Times New Roman"/>
        </w:rPr>
        <w:pict w14:anchorId="61CBC71B">
          <v:rect id="_x0000_i1054" style="width:0;height:1.5pt" o:hralign="center" o:hrstd="t" o:hr="t" fillcolor="#a0a0a0" stroked="f"/>
        </w:pict>
      </w:r>
    </w:p>
    <w:p w14:paraId="33376760"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3.2.5 Der Initialpunkt als Unterscheidungsmerkmal</w:t>
      </w:r>
    </w:p>
    <w:p w14:paraId="6F859C06"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Durch seine reine Setzung wird der Initialpunkt zur Grundlage für alles Weitere. Er ist das erste Unterscheidungsmerkmal im System, durch das Relationen – etwa „gleich“ oder „ungleich“ – überhaupt formulierbar werden.</w:t>
      </w:r>
    </w:p>
    <w:p w14:paraId="73BF7D53"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Von Foerster beschreibt diesen Prozess aus kybernetischer Sicht: Nur wenn eine Differenz – sei sie auch nur potenziell – besteht, kann ein System entstehen ([von Foerster 2002, Understanding </w:t>
      </w:r>
      <w:proofErr w:type="spellStart"/>
      <w:r w:rsidRPr="00953E49">
        <w:rPr>
          <w:rFonts w:ascii="Times New Roman" w:hAnsi="Times New Roman"/>
        </w:rPr>
        <w:t>Understanding</w:t>
      </w:r>
      <w:proofErr w:type="spellEnd"/>
      <w:r w:rsidRPr="00953E49">
        <w:rPr>
          <w:rFonts w:ascii="Times New Roman" w:hAnsi="Times New Roman"/>
        </w:rPr>
        <w:t>, S. 8–11</w:t>
      </w:r>
      <w:proofErr w:type="gramStart"/>
      <w:r w:rsidRPr="00953E49">
        <w:rPr>
          <w:rFonts w:ascii="Times New Roman" w:hAnsi="Times New Roman"/>
        </w:rPr>
        <w:t>])[</w:t>
      </w:r>
      <w:proofErr w:type="gramEnd"/>
      <w:r w:rsidRPr="00953E49">
        <w:rPr>
          <w:rFonts w:ascii="Times New Roman" w:hAnsi="Times New Roman"/>
        </w:rPr>
        <w:t>32].</w:t>
      </w:r>
    </w:p>
    <w:p w14:paraId="1437CFC4" w14:textId="77777777" w:rsidR="00953E49" w:rsidRPr="00953E49" w:rsidRDefault="00953E49" w:rsidP="00953E49">
      <w:pPr>
        <w:spacing w:after="0"/>
        <w:rPr>
          <w:rFonts w:ascii="Times New Roman" w:hAnsi="Times New Roman"/>
        </w:rPr>
      </w:pPr>
      <w:r w:rsidRPr="00953E49">
        <w:rPr>
          <w:rFonts w:ascii="Times New Roman" w:hAnsi="Times New Roman"/>
        </w:rPr>
        <w:pict w14:anchorId="61A23C43">
          <v:rect id="_x0000_i1055" style="width:0;height:1.5pt" o:hralign="center" o:hrstd="t" o:hr="t" fillcolor="#a0a0a0" stroked="f"/>
        </w:pict>
      </w:r>
    </w:p>
    <w:p w14:paraId="3C2A5A5C"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3.2.6 Abgrenzung vom Objektbegriff</w:t>
      </w:r>
    </w:p>
    <w:p w14:paraId="3FD95230"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Der Initialpunkt ist kein Objekt im klassischen Sinne, kein Träger fester Eigenschaften. Er ist vielmehr ein Ereignis der Differenz – ein Muster, das Setzung markiert, aber selbst noch keine Substanz hat.</w:t>
      </w:r>
    </w:p>
    <w:p w14:paraId="0F32E251"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Baez und </w:t>
      </w:r>
      <w:proofErr w:type="spellStart"/>
      <w:r w:rsidRPr="00953E49">
        <w:rPr>
          <w:rFonts w:ascii="Times New Roman" w:hAnsi="Times New Roman"/>
        </w:rPr>
        <w:t>Stay</w:t>
      </w:r>
      <w:proofErr w:type="spellEnd"/>
      <w:r w:rsidRPr="00953E49">
        <w:rPr>
          <w:rFonts w:ascii="Times New Roman" w:hAnsi="Times New Roman"/>
        </w:rPr>
        <w:t xml:space="preserve"> beschreiben dies aus systemtheoretischer Perspektive:</w:t>
      </w:r>
      <w:r w:rsidRPr="00953E49">
        <w:rPr>
          <w:rFonts w:ascii="Times New Roman" w:hAnsi="Times New Roman"/>
        </w:rPr>
        <w:br/>
        <w:t xml:space="preserve">„The </w:t>
      </w:r>
      <w:proofErr w:type="spellStart"/>
      <w:r w:rsidRPr="00953E49">
        <w:rPr>
          <w:rFonts w:ascii="Times New Roman" w:hAnsi="Times New Roman"/>
        </w:rPr>
        <w:t>object</w:t>
      </w:r>
      <w:proofErr w:type="spellEnd"/>
      <w:r w:rsidRPr="00953E49">
        <w:rPr>
          <w:rFonts w:ascii="Times New Roman" w:hAnsi="Times New Roman"/>
        </w:rPr>
        <w:t xml:space="preserve"> </w:t>
      </w:r>
      <w:proofErr w:type="spellStart"/>
      <w:r w:rsidRPr="00953E49">
        <w:rPr>
          <w:rFonts w:ascii="Times New Roman" w:hAnsi="Times New Roman"/>
        </w:rPr>
        <w:t>is</w:t>
      </w:r>
      <w:proofErr w:type="spellEnd"/>
      <w:r w:rsidRPr="00953E49">
        <w:rPr>
          <w:rFonts w:ascii="Times New Roman" w:hAnsi="Times New Roman"/>
        </w:rPr>
        <w:t xml:space="preserve"> not a </w:t>
      </w:r>
      <w:proofErr w:type="spellStart"/>
      <w:r w:rsidRPr="00953E49">
        <w:rPr>
          <w:rFonts w:ascii="Times New Roman" w:hAnsi="Times New Roman"/>
        </w:rPr>
        <w:t>thing</w:t>
      </w:r>
      <w:proofErr w:type="spellEnd"/>
      <w:r w:rsidRPr="00953E49">
        <w:rPr>
          <w:rFonts w:ascii="Times New Roman" w:hAnsi="Times New Roman"/>
        </w:rPr>
        <w:t xml:space="preserve">, but a </w:t>
      </w:r>
      <w:proofErr w:type="spellStart"/>
      <w:r w:rsidRPr="00953E49">
        <w:rPr>
          <w:rFonts w:ascii="Times New Roman" w:hAnsi="Times New Roman"/>
        </w:rPr>
        <w:t>process</w:t>
      </w:r>
      <w:proofErr w:type="spellEnd"/>
      <w:r w:rsidRPr="00953E49">
        <w:rPr>
          <w:rFonts w:ascii="Times New Roman" w:hAnsi="Times New Roman"/>
        </w:rPr>
        <w:t xml:space="preserve">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differentiation</w:t>
      </w:r>
      <w:proofErr w:type="spellEnd"/>
      <w:r w:rsidRPr="00953E49">
        <w:rPr>
          <w:rFonts w:ascii="Times New Roman" w:hAnsi="Times New Roman"/>
        </w:rPr>
        <w:t xml:space="preserve">.“ ([Baez &amp; </w:t>
      </w:r>
      <w:proofErr w:type="spellStart"/>
      <w:r w:rsidRPr="00953E49">
        <w:rPr>
          <w:rFonts w:ascii="Times New Roman" w:hAnsi="Times New Roman"/>
        </w:rPr>
        <w:t>Stay</w:t>
      </w:r>
      <w:proofErr w:type="spellEnd"/>
      <w:r w:rsidRPr="00953E49">
        <w:rPr>
          <w:rFonts w:ascii="Times New Roman" w:hAnsi="Times New Roman"/>
        </w:rPr>
        <w:t xml:space="preserve"> 2010, Physics, </w:t>
      </w:r>
      <w:proofErr w:type="spellStart"/>
      <w:r w:rsidRPr="00953E49">
        <w:rPr>
          <w:rFonts w:ascii="Times New Roman" w:hAnsi="Times New Roman"/>
        </w:rPr>
        <w:t>Topology</w:t>
      </w:r>
      <w:proofErr w:type="spellEnd"/>
      <w:r w:rsidRPr="00953E49">
        <w:rPr>
          <w:rFonts w:ascii="Times New Roman" w:hAnsi="Times New Roman"/>
        </w:rPr>
        <w:t xml:space="preserve">, </w:t>
      </w:r>
      <w:proofErr w:type="spellStart"/>
      <w:r w:rsidRPr="00953E49">
        <w:rPr>
          <w:rFonts w:ascii="Times New Roman" w:hAnsi="Times New Roman"/>
        </w:rPr>
        <w:t>Logic</w:t>
      </w:r>
      <w:proofErr w:type="spellEnd"/>
      <w:r w:rsidRPr="00953E49">
        <w:rPr>
          <w:rFonts w:ascii="Times New Roman" w:hAnsi="Times New Roman"/>
        </w:rPr>
        <w:t xml:space="preserve"> and </w:t>
      </w:r>
      <w:proofErr w:type="spellStart"/>
      <w:r w:rsidRPr="00953E49">
        <w:rPr>
          <w:rFonts w:ascii="Times New Roman" w:hAnsi="Times New Roman"/>
        </w:rPr>
        <w:t>Computation</w:t>
      </w:r>
      <w:proofErr w:type="spellEnd"/>
      <w:r w:rsidRPr="00953E49">
        <w:rPr>
          <w:rFonts w:ascii="Times New Roman" w:hAnsi="Times New Roman"/>
        </w:rPr>
        <w:t>, S. 95</w:t>
      </w:r>
      <w:proofErr w:type="gramStart"/>
      <w:r w:rsidRPr="00953E49">
        <w:rPr>
          <w:rFonts w:ascii="Times New Roman" w:hAnsi="Times New Roman"/>
        </w:rPr>
        <w:t>])[</w:t>
      </w:r>
      <w:proofErr w:type="gramEnd"/>
      <w:r w:rsidRPr="00953E49">
        <w:rPr>
          <w:rFonts w:ascii="Times New Roman" w:hAnsi="Times New Roman"/>
        </w:rPr>
        <w:t>33].</w:t>
      </w:r>
    </w:p>
    <w:p w14:paraId="2E20FFF7" w14:textId="77777777" w:rsidR="00953E49" w:rsidRPr="00953E49" w:rsidRDefault="00953E49" w:rsidP="00953E49">
      <w:pPr>
        <w:spacing w:after="0"/>
        <w:rPr>
          <w:rFonts w:ascii="Times New Roman" w:hAnsi="Times New Roman"/>
        </w:rPr>
      </w:pPr>
      <w:r w:rsidRPr="00953E49">
        <w:rPr>
          <w:rFonts w:ascii="Times New Roman" w:hAnsi="Times New Roman"/>
        </w:rPr>
        <w:pict w14:anchorId="27EEADEF">
          <v:rect id="_x0000_i1056" style="width:0;height:1.5pt" o:hralign="center" o:hrstd="t" o:hr="t" fillcolor="#a0a0a0" stroked="f"/>
        </w:pict>
      </w:r>
    </w:p>
    <w:p w14:paraId="43086598"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3.2.7 Didaktische und methodische Perspektiven</w:t>
      </w:r>
    </w:p>
    <w:p w14:paraId="342E6145"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Didaktisch ist der Initialpunkt ein wertvoller Anker: Er erleichtert den Übergang von konkreten Vorstellungen zu abstrakten Prinzipien. Kognitiv muss dieser Übergang flexibel verarbeitet werden – mit neuronaler Plastizität und Kontextsensitivität ([Dehaene 2011, The </w:t>
      </w:r>
      <w:proofErr w:type="spellStart"/>
      <w:r w:rsidRPr="00953E49">
        <w:rPr>
          <w:rFonts w:ascii="Times New Roman" w:hAnsi="Times New Roman"/>
        </w:rPr>
        <w:t>Number</w:t>
      </w:r>
      <w:proofErr w:type="spellEnd"/>
      <w:r w:rsidRPr="00953E49">
        <w:rPr>
          <w:rFonts w:ascii="Times New Roman" w:hAnsi="Times New Roman"/>
        </w:rPr>
        <w:t xml:space="preserve"> Sense, Kap. 1</w:t>
      </w:r>
      <w:proofErr w:type="gramStart"/>
      <w:r w:rsidRPr="00953E49">
        <w:rPr>
          <w:rFonts w:ascii="Times New Roman" w:hAnsi="Times New Roman"/>
        </w:rPr>
        <w:t>])[</w:t>
      </w:r>
      <w:proofErr w:type="gramEnd"/>
      <w:r w:rsidRPr="00953E49">
        <w:rPr>
          <w:rFonts w:ascii="Times New Roman" w:hAnsi="Times New Roman"/>
        </w:rPr>
        <w:t>2].</w:t>
      </w:r>
    </w:p>
    <w:p w14:paraId="725660DD"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Metaphorisch-dialogische Lernprozesse – wie sie </w:t>
      </w:r>
      <w:proofErr w:type="spellStart"/>
      <w:r w:rsidRPr="00953E49">
        <w:rPr>
          <w:rFonts w:ascii="Times New Roman" w:hAnsi="Times New Roman"/>
        </w:rPr>
        <w:t>Sfard</w:t>
      </w:r>
      <w:proofErr w:type="spellEnd"/>
      <w:r w:rsidRPr="00953E49">
        <w:rPr>
          <w:rFonts w:ascii="Times New Roman" w:hAnsi="Times New Roman"/>
        </w:rPr>
        <w:t xml:space="preserve"> empfiehlt – können diesen Zugang effektiv unterstützen ([</w:t>
      </w:r>
      <w:proofErr w:type="spellStart"/>
      <w:r w:rsidRPr="00953E49">
        <w:rPr>
          <w:rFonts w:ascii="Times New Roman" w:hAnsi="Times New Roman"/>
        </w:rPr>
        <w:t>Sfard</w:t>
      </w:r>
      <w:proofErr w:type="spellEnd"/>
      <w:r w:rsidRPr="00953E49">
        <w:rPr>
          <w:rFonts w:ascii="Times New Roman" w:hAnsi="Times New Roman"/>
        </w:rPr>
        <w:t xml:space="preserve">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Kap. 5</w:t>
      </w:r>
      <w:proofErr w:type="gramStart"/>
      <w:r w:rsidRPr="00953E49">
        <w:rPr>
          <w:rFonts w:ascii="Times New Roman" w:hAnsi="Times New Roman"/>
        </w:rPr>
        <w:t>])[</w:t>
      </w:r>
      <w:proofErr w:type="gramEnd"/>
      <w:r w:rsidRPr="00953E49">
        <w:rPr>
          <w:rFonts w:ascii="Times New Roman" w:hAnsi="Times New Roman"/>
        </w:rPr>
        <w:t>27].</w:t>
      </w:r>
    </w:p>
    <w:p w14:paraId="76CF0574" w14:textId="77777777" w:rsidR="00953E49" w:rsidRPr="00953E49" w:rsidRDefault="00953E49" w:rsidP="00953E49">
      <w:pPr>
        <w:spacing w:after="0"/>
        <w:rPr>
          <w:rFonts w:ascii="Times New Roman" w:hAnsi="Times New Roman"/>
        </w:rPr>
      </w:pPr>
      <w:r w:rsidRPr="00953E49">
        <w:rPr>
          <w:rFonts w:ascii="Times New Roman" w:hAnsi="Times New Roman"/>
        </w:rPr>
        <w:pict w14:anchorId="0A936A44">
          <v:rect id="_x0000_i1057" style="width:0;height:1.5pt" o:hralign="center" o:hrstd="t" o:hr="t" fillcolor="#a0a0a0" stroked="f"/>
        </w:pict>
      </w:r>
    </w:p>
    <w:p w14:paraId="7F11270D"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3.2.8 Zusammenfassung</w:t>
      </w:r>
    </w:p>
    <w:p w14:paraId="50141DED"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Der Initialpunkt ist die erste Entität des FRZK. Er ist nicht durch Inhalt bestimmt, sondern durch Setzung und Unterscheidung. Als abstrakter Träger bildet er das Fundament, auf dem alles Weitere aufbaut – Relationen, Strukturen, Dynamiken. Er ist der erste strukturelle Bezugspunkt in einem leeren Raum – und zugleich der erste funktionale Schritt aus dem Nichts.</w:t>
      </w:r>
    </w:p>
    <w:p w14:paraId="2ECCDED9" w14:textId="77777777" w:rsidR="00953E49" w:rsidRPr="00953E49" w:rsidRDefault="00953E49" w:rsidP="00953E49">
      <w:pPr>
        <w:spacing w:after="0"/>
        <w:rPr>
          <w:rFonts w:ascii="Times New Roman" w:hAnsi="Times New Roman"/>
        </w:rPr>
      </w:pPr>
      <w:r w:rsidRPr="00953E49">
        <w:rPr>
          <w:rFonts w:ascii="Times New Roman" w:hAnsi="Times New Roman"/>
        </w:rPr>
        <w:pict w14:anchorId="54606E45">
          <v:rect id="_x0000_i1058" style="width:0;height:1.5pt" o:hralign="center" o:hrstd="t" o:hr="t" fillcolor="#a0a0a0" stroked="f"/>
        </w:pict>
      </w:r>
    </w:p>
    <w:p w14:paraId="048DE4D5" w14:textId="77777777" w:rsidR="00953E49" w:rsidRPr="00953E49" w:rsidRDefault="00953E49" w:rsidP="00953E49">
      <w:pPr>
        <w:spacing w:before="100" w:beforeAutospacing="1" w:after="100" w:afterAutospacing="1"/>
        <w:rPr>
          <w:rFonts w:ascii="Times New Roman" w:hAnsi="Times New Roman"/>
        </w:rPr>
      </w:pPr>
      <w:r w:rsidRPr="00953E49">
        <w:rPr>
          <w:rFonts w:ascii="Segoe UI Emoji" w:hAnsi="Segoe UI Emoji" w:cs="Segoe UI Emoji"/>
        </w:rPr>
        <w:t>📚</w:t>
      </w:r>
      <w:r w:rsidRPr="00953E49">
        <w:rPr>
          <w:rFonts w:ascii="Times New Roman" w:hAnsi="Times New Roman"/>
        </w:rPr>
        <w:t xml:space="preserve"> </w:t>
      </w:r>
      <w:r w:rsidRPr="00953E49">
        <w:rPr>
          <w:rFonts w:ascii="Times New Roman" w:hAnsi="Times New Roman"/>
          <w:b/>
          <w:bCs/>
        </w:rPr>
        <w:t>Quellenverzeichnis (Einleitung bis 3.2, fortgeführt)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953E49" w:rsidRPr="00953E49" w14:paraId="50AC8CC8" w14:textId="77777777" w:rsidTr="00953E49">
        <w:trPr>
          <w:tblHeader/>
          <w:tblCellSpacing w:w="15" w:type="dxa"/>
        </w:trPr>
        <w:tc>
          <w:tcPr>
            <w:tcW w:w="0" w:type="auto"/>
            <w:vAlign w:val="center"/>
            <w:hideMark/>
          </w:tcPr>
          <w:p w14:paraId="5290631E" w14:textId="77777777" w:rsidR="00953E49" w:rsidRPr="00953E49" w:rsidRDefault="00953E49" w:rsidP="00953E49">
            <w:pPr>
              <w:spacing w:after="0"/>
              <w:jc w:val="center"/>
              <w:rPr>
                <w:rFonts w:ascii="Times New Roman" w:hAnsi="Times New Roman"/>
                <w:b/>
                <w:bCs/>
              </w:rPr>
            </w:pPr>
            <w:r w:rsidRPr="00953E49">
              <w:rPr>
                <w:rFonts w:ascii="Times New Roman" w:hAnsi="Times New Roman"/>
                <w:b/>
                <w:bCs/>
              </w:rPr>
              <w:t>Nr.</w:t>
            </w:r>
          </w:p>
        </w:tc>
        <w:tc>
          <w:tcPr>
            <w:tcW w:w="0" w:type="auto"/>
            <w:vAlign w:val="center"/>
            <w:hideMark/>
          </w:tcPr>
          <w:p w14:paraId="08376865" w14:textId="77777777" w:rsidR="00953E49" w:rsidRPr="00953E49" w:rsidRDefault="00953E49" w:rsidP="00953E49">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953E49" w:rsidRPr="00953E49" w14:paraId="29663B66" w14:textId="77777777" w:rsidTr="00953E49">
        <w:trPr>
          <w:tblCellSpacing w:w="15" w:type="dxa"/>
        </w:trPr>
        <w:tc>
          <w:tcPr>
            <w:tcW w:w="0" w:type="auto"/>
            <w:vAlign w:val="center"/>
            <w:hideMark/>
          </w:tcPr>
          <w:p w14:paraId="06A1C74D" w14:textId="77777777" w:rsidR="00953E49" w:rsidRPr="00953E49" w:rsidRDefault="00953E49" w:rsidP="00953E49">
            <w:pPr>
              <w:spacing w:after="0"/>
              <w:rPr>
                <w:rFonts w:ascii="Times New Roman" w:hAnsi="Times New Roman"/>
              </w:rPr>
            </w:pPr>
            <w:r w:rsidRPr="00953E49">
              <w:rPr>
                <w:rFonts w:ascii="Times New Roman" w:hAnsi="Times New Roman"/>
              </w:rPr>
              <w:t>[28]</w:t>
            </w:r>
          </w:p>
        </w:tc>
        <w:tc>
          <w:tcPr>
            <w:tcW w:w="0" w:type="auto"/>
            <w:vAlign w:val="center"/>
            <w:hideMark/>
          </w:tcPr>
          <w:p w14:paraId="07678501" w14:textId="77777777" w:rsidR="00953E49" w:rsidRPr="00953E49" w:rsidRDefault="00953E49" w:rsidP="00953E49">
            <w:pPr>
              <w:spacing w:after="0"/>
              <w:rPr>
                <w:rFonts w:ascii="Times New Roman" w:hAnsi="Times New Roman"/>
              </w:rPr>
            </w:pPr>
            <w:r w:rsidRPr="00953E49">
              <w:rPr>
                <w:rFonts w:ascii="Times New Roman" w:hAnsi="Times New Roman"/>
              </w:rPr>
              <w:t xml:space="preserve">Spencer-Brown, G. (1969): Laws </w:t>
            </w:r>
            <w:proofErr w:type="spellStart"/>
            <w:r w:rsidRPr="00953E49">
              <w:rPr>
                <w:rFonts w:ascii="Times New Roman" w:hAnsi="Times New Roman"/>
              </w:rPr>
              <w:t>of</w:t>
            </w:r>
            <w:proofErr w:type="spellEnd"/>
            <w:r w:rsidRPr="00953E49">
              <w:rPr>
                <w:rFonts w:ascii="Times New Roman" w:hAnsi="Times New Roman"/>
              </w:rPr>
              <w:t xml:space="preserve"> Form. London: Allen &amp; </w:t>
            </w:r>
            <w:proofErr w:type="spellStart"/>
            <w:r w:rsidRPr="00953E49">
              <w:rPr>
                <w:rFonts w:ascii="Times New Roman" w:hAnsi="Times New Roman"/>
              </w:rPr>
              <w:t>Unwin</w:t>
            </w:r>
            <w:proofErr w:type="spellEnd"/>
            <w:r w:rsidRPr="00953E49">
              <w:rPr>
                <w:rFonts w:ascii="Times New Roman" w:hAnsi="Times New Roman"/>
              </w:rPr>
              <w:t>, Kap. 1.</w:t>
            </w:r>
          </w:p>
        </w:tc>
      </w:tr>
      <w:tr w:rsidR="00953E49" w:rsidRPr="00953E49" w14:paraId="32BA469D" w14:textId="77777777" w:rsidTr="00953E49">
        <w:trPr>
          <w:tblCellSpacing w:w="15" w:type="dxa"/>
        </w:trPr>
        <w:tc>
          <w:tcPr>
            <w:tcW w:w="0" w:type="auto"/>
            <w:vAlign w:val="center"/>
            <w:hideMark/>
          </w:tcPr>
          <w:p w14:paraId="52018F32" w14:textId="77777777" w:rsidR="00953E49" w:rsidRPr="00953E49" w:rsidRDefault="00953E49" w:rsidP="00953E49">
            <w:pPr>
              <w:spacing w:after="0"/>
              <w:rPr>
                <w:rFonts w:ascii="Times New Roman" w:hAnsi="Times New Roman"/>
              </w:rPr>
            </w:pPr>
            <w:r w:rsidRPr="00953E49">
              <w:rPr>
                <w:rFonts w:ascii="Times New Roman" w:hAnsi="Times New Roman"/>
              </w:rPr>
              <w:t>[29]</w:t>
            </w:r>
          </w:p>
        </w:tc>
        <w:tc>
          <w:tcPr>
            <w:tcW w:w="0" w:type="auto"/>
            <w:vAlign w:val="center"/>
            <w:hideMark/>
          </w:tcPr>
          <w:p w14:paraId="20DF5485" w14:textId="77777777" w:rsidR="00953E49" w:rsidRPr="00953E49" w:rsidRDefault="00953E49" w:rsidP="00953E49">
            <w:pPr>
              <w:spacing w:after="0"/>
              <w:rPr>
                <w:rFonts w:ascii="Times New Roman" w:hAnsi="Times New Roman"/>
              </w:rPr>
            </w:pPr>
            <w:r w:rsidRPr="00953E49">
              <w:rPr>
                <w:rFonts w:ascii="Times New Roman" w:hAnsi="Times New Roman"/>
              </w:rPr>
              <w:t>Martin-</w:t>
            </w:r>
            <w:proofErr w:type="spellStart"/>
            <w:r w:rsidRPr="00953E49">
              <w:rPr>
                <w:rFonts w:ascii="Times New Roman" w:hAnsi="Times New Roman"/>
              </w:rPr>
              <w:t>Löf</w:t>
            </w:r>
            <w:proofErr w:type="spellEnd"/>
            <w:r w:rsidRPr="00953E49">
              <w:rPr>
                <w:rFonts w:ascii="Times New Roman" w:hAnsi="Times New Roman"/>
              </w:rPr>
              <w:t xml:space="preserve">, P. (1984): </w:t>
            </w:r>
            <w:proofErr w:type="spellStart"/>
            <w:r w:rsidRPr="00953E49">
              <w:rPr>
                <w:rFonts w:ascii="Times New Roman" w:hAnsi="Times New Roman"/>
              </w:rPr>
              <w:t>Intuitionistic</w:t>
            </w:r>
            <w:proofErr w:type="spellEnd"/>
            <w:r w:rsidRPr="00953E49">
              <w:rPr>
                <w:rFonts w:ascii="Times New Roman" w:hAnsi="Times New Roman"/>
              </w:rPr>
              <w:t xml:space="preserve"> Type Theory. Napoli: </w:t>
            </w:r>
            <w:proofErr w:type="spellStart"/>
            <w:r w:rsidRPr="00953E49">
              <w:rPr>
                <w:rFonts w:ascii="Times New Roman" w:hAnsi="Times New Roman"/>
              </w:rPr>
              <w:t>Bibliopolis</w:t>
            </w:r>
            <w:proofErr w:type="spellEnd"/>
            <w:r w:rsidRPr="00953E49">
              <w:rPr>
                <w:rFonts w:ascii="Times New Roman" w:hAnsi="Times New Roman"/>
              </w:rPr>
              <w:t>, S. 5–6.</w:t>
            </w:r>
          </w:p>
        </w:tc>
      </w:tr>
      <w:tr w:rsidR="00953E49" w:rsidRPr="00953E49" w14:paraId="1038C961" w14:textId="77777777" w:rsidTr="00953E49">
        <w:trPr>
          <w:tblCellSpacing w:w="15" w:type="dxa"/>
        </w:trPr>
        <w:tc>
          <w:tcPr>
            <w:tcW w:w="0" w:type="auto"/>
            <w:vAlign w:val="center"/>
            <w:hideMark/>
          </w:tcPr>
          <w:p w14:paraId="2F33B5C6" w14:textId="77777777" w:rsidR="00953E49" w:rsidRPr="00953E49" w:rsidRDefault="00953E49" w:rsidP="00953E49">
            <w:pPr>
              <w:spacing w:after="0"/>
              <w:rPr>
                <w:rFonts w:ascii="Times New Roman" w:hAnsi="Times New Roman"/>
              </w:rPr>
            </w:pPr>
            <w:r w:rsidRPr="00953E49">
              <w:rPr>
                <w:rFonts w:ascii="Times New Roman" w:hAnsi="Times New Roman"/>
              </w:rPr>
              <w:t>[30]</w:t>
            </w:r>
          </w:p>
        </w:tc>
        <w:tc>
          <w:tcPr>
            <w:tcW w:w="0" w:type="auto"/>
            <w:vAlign w:val="center"/>
            <w:hideMark/>
          </w:tcPr>
          <w:p w14:paraId="6DD1445E" w14:textId="77777777" w:rsidR="00953E49" w:rsidRPr="00953E49" w:rsidRDefault="00953E49" w:rsidP="00953E49">
            <w:pPr>
              <w:spacing w:after="0"/>
              <w:rPr>
                <w:rFonts w:ascii="Times New Roman" w:hAnsi="Times New Roman"/>
              </w:rPr>
            </w:pPr>
            <w:r w:rsidRPr="00953E49">
              <w:rPr>
                <w:rFonts w:ascii="Times New Roman" w:hAnsi="Times New Roman"/>
              </w:rPr>
              <w:t xml:space="preserve">Knuth, D. E. (1997): The Art </w:t>
            </w:r>
            <w:proofErr w:type="spellStart"/>
            <w:r w:rsidRPr="00953E49">
              <w:rPr>
                <w:rFonts w:ascii="Times New Roman" w:hAnsi="Times New Roman"/>
              </w:rPr>
              <w:t>of</w:t>
            </w:r>
            <w:proofErr w:type="spellEnd"/>
            <w:r w:rsidRPr="00953E49">
              <w:rPr>
                <w:rFonts w:ascii="Times New Roman" w:hAnsi="Times New Roman"/>
              </w:rPr>
              <w:t xml:space="preserve"> Computer </w:t>
            </w:r>
            <w:proofErr w:type="spellStart"/>
            <w:r w:rsidRPr="00953E49">
              <w:rPr>
                <w:rFonts w:ascii="Times New Roman" w:hAnsi="Times New Roman"/>
              </w:rPr>
              <w:t>Programming</w:t>
            </w:r>
            <w:proofErr w:type="spellEnd"/>
            <w:r w:rsidRPr="00953E49">
              <w:rPr>
                <w:rFonts w:ascii="Times New Roman" w:hAnsi="Times New Roman"/>
              </w:rPr>
              <w:t>, Vol. 1. Boston: Addison-Wesley, S. 1.3.</w:t>
            </w:r>
          </w:p>
        </w:tc>
      </w:tr>
      <w:tr w:rsidR="00953E49" w:rsidRPr="00953E49" w14:paraId="373A40A7" w14:textId="77777777" w:rsidTr="00953E49">
        <w:trPr>
          <w:tblCellSpacing w:w="15" w:type="dxa"/>
        </w:trPr>
        <w:tc>
          <w:tcPr>
            <w:tcW w:w="0" w:type="auto"/>
            <w:vAlign w:val="center"/>
            <w:hideMark/>
          </w:tcPr>
          <w:p w14:paraId="6D925232" w14:textId="77777777" w:rsidR="00953E49" w:rsidRPr="00953E49" w:rsidRDefault="00953E49" w:rsidP="00953E49">
            <w:pPr>
              <w:spacing w:after="0"/>
              <w:rPr>
                <w:rFonts w:ascii="Times New Roman" w:hAnsi="Times New Roman"/>
              </w:rPr>
            </w:pPr>
            <w:r w:rsidRPr="00953E49">
              <w:rPr>
                <w:rFonts w:ascii="Times New Roman" w:hAnsi="Times New Roman"/>
              </w:rPr>
              <w:t>[31]</w:t>
            </w:r>
          </w:p>
        </w:tc>
        <w:tc>
          <w:tcPr>
            <w:tcW w:w="0" w:type="auto"/>
            <w:vAlign w:val="center"/>
            <w:hideMark/>
          </w:tcPr>
          <w:p w14:paraId="21683EB4" w14:textId="77777777" w:rsidR="00953E49" w:rsidRPr="00953E49" w:rsidRDefault="00953E49" w:rsidP="00953E49">
            <w:pPr>
              <w:spacing w:after="0"/>
              <w:rPr>
                <w:rFonts w:ascii="Times New Roman" w:hAnsi="Times New Roman"/>
              </w:rPr>
            </w:pPr>
            <w:r w:rsidRPr="00953E49">
              <w:rPr>
                <w:rFonts w:ascii="Times New Roman" w:hAnsi="Times New Roman"/>
              </w:rPr>
              <w:t xml:space="preserve">Bruder, R. &amp; </w:t>
            </w:r>
            <w:proofErr w:type="spellStart"/>
            <w:r w:rsidRPr="00953E49">
              <w:rPr>
                <w:rFonts w:ascii="Times New Roman" w:hAnsi="Times New Roman"/>
              </w:rPr>
              <w:t>Käpnick</w:t>
            </w:r>
            <w:proofErr w:type="spellEnd"/>
            <w:r w:rsidRPr="00953E49">
              <w:rPr>
                <w:rFonts w:ascii="Times New Roman" w:hAnsi="Times New Roman"/>
              </w:rPr>
              <w:t>, F. (2005): Funktionale Zusammenhänge entdecken. Hildesheim: Franzbecker, S. 12–14.</w:t>
            </w:r>
          </w:p>
        </w:tc>
      </w:tr>
      <w:tr w:rsidR="00953E49" w:rsidRPr="00953E49" w14:paraId="15E14F3F" w14:textId="77777777" w:rsidTr="00953E49">
        <w:trPr>
          <w:tblCellSpacing w:w="15" w:type="dxa"/>
        </w:trPr>
        <w:tc>
          <w:tcPr>
            <w:tcW w:w="0" w:type="auto"/>
            <w:vAlign w:val="center"/>
            <w:hideMark/>
          </w:tcPr>
          <w:p w14:paraId="50CF2886" w14:textId="77777777" w:rsidR="00953E49" w:rsidRPr="00953E49" w:rsidRDefault="00953E49" w:rsidP="00953E49">
            <w:pPr>
              <w:spacing w:after="0"/>
              <w:rPr>
                <w:rFonts w:ascii="Times New Roman" w:hAnsi="Times New Roman"/>
              </w:rPr>
            </w:pPr>
            <w:r w:rsidRPr="00953E49">
              <w:rPr>
                <w:rFonts w:ascii="Times New Roman" w:hAnsi="Times New Roman"/>
              </w:rPr>
              <w:t>[32]</w:t>
            </w:r>
          </w:p>
        </w:tc>
        <w:tc>
          <w:tcPr>
            <w:tcW w:w="0" w:type="auto"/>
            <w:vAlign w:val="center"/>
            <w:hideMark/>
          </w:tcPr>
          <w:p w14:paraId="36527F10" w14:textId="77777777" w:rsidR="00953E49" w:rsidRPr="00953E49" w:rsidRDefault="00953E49" w:rsidP="00953E49">
            <w:pPr>
              <w:spacing w:after="0"/>
              <w:rPr>
                <w:rFonts w:ascii="Times New Roman" w:hAnsi="Times New Roman"/>
              </w:rPr>
            </w:pPr>
            <w:r w:rsidRPr="00953E49">
              <w:rPr>
                <w:rFonts w:ascii="Times New Roman" w:hAnsi="Times New Roman"/>
              </w:rPr>
              <w:t xml:space="preserve">von Foerster, H. (2002): Understanding </w:t>
            </w:r>
            <w:proofErr w:type="spellStart"/>
            <w:r w:rsidRPr="00953E49">
              <w:rPr>
                <w:rFonts w:ascii="Times New Roman" w:hAnsi="Times New Roman"/>
              </w:rPr>
              <w:t>Understanding</w:t>
            </w:r>
            <w:proofErr w:type="spellEnd"/>
            <w:r w:rsidRPr="00953E49">
              <w:rPr>
                <w:rFonts w:ascii="Times New Roman" w:hAnsi="Times New Roman"/>
              </w:rPr>
              <w:t xml:space="preserve">: Essays on </w:t>
            </w:r>
            <w:proofErr w:type="spellStart"/>
            <w:r w:rsidRPr="00953E49">
              <w:rPr>
                <w:rFonts w:ascii="Times New Roman" w:hAnsi="Times New Roman"/>
              </w:rPr>
              <w:t>Cybernetics</w:t>
            </w:r>
            <w:proofErr w:type="spellEnd"/>
            <w:r w:rsidRPr="00953E49">
              <w:rPr>
                <w:rFonts w:ascii="Times New Roman" w:hAnsi="Times New Roman"/>
              </w:rPr>
              <w:t xml:space="preserve"> and </w:t>
            </w:r>
            <w:proofErr w:type="spellStart"/>
            <w:r w:rsidRPr="00953E49">
              <w:rPr>
                <w:rFonts w:ascii="Times New Roman" w:hAnsi="Times New Roman"/>
              </w:rPr>
              <w:t>Cognition</w:t>
            </w:r>
            <w:proofErr w:type="spellEnd"/>
            <w:r w:rsidRPr="00953E49">
              <w:rPr>
                <w:rFonts w:ascii="Times New Roman" w:hAnsi="Times New Roman"/>
              </w:rPr>
              <w:t>. New York: Springer, S. 8–11.</w:t>
            </w:r>
          </w:p>
        </w:tc>
      </w:tr>
      <w:tr w:rsidR="00953E49" w:rsidRPr="00953E49" w14:paraId="26167C7F" w14:textId="77777777" w:rsidTr="00953E49">
        <w:trPr>
          <w:tblCellSpacing w:w="15" w:type="dxa"/>
        </w:trPr>
        <w:tc>
          <w:tcPr>
            <w:tcW w:w="0" w:type="auto"/>
            <w:vAlign w:val="center"/>
            <w:hideMark/>
          </w:tcPr>
          <w:p w14:paraId="7FA9F3D5" w14:textId="77777777" w:rsidR="00953E49" w:rsidRPr="00953E49" w:rsidRDefault="00953E49" w:rsidP="00953E49">
            <w:pPr>
              <w:spacing w:after="0"/>
              <w:rPr>
                <w:rFonts w:ascii="Times New Roman" w:hAnsi="Times New Roman"/>
              </w:rPr>
            </w:pPr>
            <w:r w:rsidRPr="00953E49">
              <w:rPr>
                <w:rFonts w:ascii="Times New Roman" w:hAnsi="Times New Roman"/>
              </w:rPr>
              <w:t>[33]</w:t>
            </w:r>
          </w:p>
        </w:tc>
        <w:tc>
          <w:tcPr>
            <w:tcW w:w="0" w:type="auto"/>
            <w:vAlign w:val="center"/>
            <w:hideMark/>
          </w:tcPr>
          <w:p w14:paraId="35FC2B50" w14:textId="77777777" w:rsidR="00953E49" w:rsidRPr="00953E49" w:rsidRDefault="00953E49" w:rsidP="00953E49">
            <w:pPr>
              <w:spacing w:after="0"/>
              <w:rPr>
                <w:rFonts w:ascii="Times New Roman" w:hAnsi="Times New Roman"/>
              </w:rPr>
            </w:pPr>
            <w:r w:rsidRPr="00953E49">
              <w:rPr>
                <w:rFonts w:ascii="Times New Roman" w:hAnsi="Times New Roman"/>
              </w:rPr>
              <w:t xml:space="preserve">Baez, J. &amp; </w:t>
            </w:r>
            <w:proofErr w:type="spellStart"/>
            <w:r w:rsidRPr="00953E49">
              <w:rPr>
                <w:rFonts w:ascii="Times New Roman" w:hAnsi="Times New Roman"/>
              </w:rPr>
              <w:t>Stay</w:t>
            </w:r>
            <w:proofErr w:type="spellEnd"/>
            <w:r w:rsidRPr="00953E49">
              <w:rPr>
                <w:rFonts w:ascii="Times New Roman" w:hAnsi="Times New Roman"/>
              </w:rPr>
              <w:t xml:space="preserve">, M. (2010): Physics, </w:t>
            </w:r>
            <w:proofErr w:type="spellStart"/>
            <w:r w:rsidRPr="00953E49">
              <w:rPr>
                <w:rFonts w:ascii="Times New Roman" w:hAnsi="Times New Roman"/>
              </w:rPr>
              <w:t>Topology</w:t>
            </w:r>
            <w:proofErr w:type="spellEnd"/>
            <w:r w:rsidRPr="00953E49">
              <w:rPr>
                <w:rFonts w:ascii="Times New Roman" w:hAnsi="Times New Roman"/>
              </w:rPr>
              <w:t xml:space="preserve">, </w:t>
            </w:r>
            <w:proofErr w:type="spellStart"/>
            <w:r w:rsidRPr="00953E49">
              <w:rPr>
                <w:rFonts w:ascii="Times New Roman" w:hAnsi="Times New Roman"/>
              </w:rPr>
              <w:t>Logic</w:t>
            </w:r>
            <w:proofErr w:type="spellEnd"/>
            <w:r w:rsidRPr="00953E49">
              <w:rPr>
                <w:rFonts w:ascii="Times New Roman" w:hAnsi="Times New Roman"/>
              </w:rPr>
              <w:t xml:space="preserve"> and </w:t>
            </w:r>
            <w:proofErr w:type="spellStart"/>
            <w:r w:rsidRPr="00953E49">
              <w:rPr>
                <w:rFonts w:ascii="Times New Roman" w:hAnsi="Times New Roman"/>
              </w:rPr>
              <w:t>Computation</w:t>
            </w:r>
            <w:proofErr w:type="spellEnd"/>
            <w:r w:rsidRPr="00953E49">
              <w:rPr>
                <w:rFonts w:ascii="Times New Roman" w:hAnsi="Times New Roman"/>
              </w:rPr>
              <w:t xml:space="preserve">. In: New </w:t>
            </w:r>
            <w:proofErr w:type="spellStart"/>
            <w:r w:rsidRPr="00953E49">
              <w:rPr>
                <w:rFonts w:ascii="Times New Roman" w:hAnsi="Times New Roman"/>
              </w:rPr>
              <w:t>Structures</w:t>
            </w:r>
            <w:proofErr w:type="spellEnd"/>
            <w:r w:rsidRPr="00953E49">
              <w:rPr>
                <w:rFonts w:ascii="Times New Roman" w:hAnsi="Times New Roman"/>
              </w:rPr>
              <w:t xml:space="preserve"> </w:t>
            </w:r>
            <w:proofErr w:type="spellStart"/>
            <w:r w:rsidRPr="00953E49">
              <w:rPr>
                <w:rFonts w:ascii="Times New Roman" w:hAnsi="Times New Roman"/>
              </w:rPr>
              <w:t>for</w:t>
            </w:r>
            <w:proofErr w:type="spellEnd"/>
            <w:r w:rsidRPr="00953E49">
              <w:rPr>
                <w:rFonts w:ascii="Times New Roman" w:hAnsi="Times New Roman"/>
              </w:rPr>
              <w:t xml:space="preserve"> Physics. Springer, S. 95.</w:t>
            </w:r>
          </w:p>
        </w:tc>
      </w:tr>
    </w:tbl>
    <w:p w14:paraId="3F378D76" w14:textId="3DE23B22" w:rsidR="00953E49" w:rsidRDefault="00953E49" w:rsidP="000F22A3">
      <w:pPr>
        <w:rPr>
          <w:rStyle w:val="IntensiveHervorhebung"/>
          <w:i w:val="0"/>
          <w:iCs w:val="0"/>
          <w:color w:val="auto"/>
        </w:rPr>
      </w:pPr>
    </w:p>
    <w:p w14:paraId="047354B6" w14:textId="77777777" w:rsidR="00A52B24" w:rsidRDefault="00A52B24" w:rsidP="00EE7EE7">
      <w:pPr>
        <w:pStyle w:val="berschrift2"/>
        <w:rPr>
          <w:sz w:val="27"/>
          <w:szCs w:val="27"/>
        </w:rPr>
      </w:pPr>
      <w:r>
        <w:t>3.3 Das FRZK: Struktur ohne Raum – über das Denken vor dem Zeichnen</w:t>
      </w:r>
    </w:p>
    <w:p w14:paraId="57858A54" w14:textId="77777777" w:rsidR="00A52B24" w:rsidRDefault="00A52B24" w:rsidP="00A52B24">
      <w:pPr>
        <w:pStyle w:val="StandardWeb"/>
      </w:pPr>
      <w:r>
        <w:t xml:space="preserve">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w:t>
      </w:r>
      <w:r>
        <w:rPr>
          <w:rStyle w:val="Hervorhebung"/>
        </w:rPr>
        <w:t>Aber was, wenn wir einmal bewusst den Stift nicht gleich ansetzen?</w:t>
      </w:r>
    </w:p>
    <w:p w14:paraId="3918ABE8" w14:textId="77777777" w:rsidR="00A52B24" w:rsidRDefault="00A52B24" w:rsidP="00A52B24">
      <w:pPr>
        <w:pStyle w:val="StandardWeb"/>
      </w:pPr>
      <w:r>
        <w:t xml:space="preserve">Genau hier setzt das </w:t>
      </w:r>
      <w:r>
        <w:rPr>
          <w:rStyle w:val="Fett"/>
        </w:rPr>
        <w:t>Funktionale Raum-Zeit-Kohärenzsystem (FRZK)</w:t>
      </w:r>
      <w:r>
        <w:t xml:space="preserve"> an. Es sagt: </w:t>
      </w:r>
      <w:r>
        <w:rPr>
          <w:rStyle w:val="Hervorhebung"/>
        </w:rPr>
        <w:t>Warte. Bevor du zeichnest – definiere erst, was du brauchst, um überhaupt sinnvoll zeichnen zu können.</w:t>
      </w:r>
    </w:p>
    <w:p w14:paraId="0287B2A2" w14:textId="77777777" w:rsidR="00A52B24" w:rsidRDefault="00A52B24" w:rsidP="00A52B24">
      <w:r>
        <w:pict w14:anchorId="00FC17D3">
          <v:rect id="_x0000_i1069" style="width:0;height:1.5pt" o:hralign="center" o:hrstd="t" o:hr="t" fillcolor="#a0a0a0" stroked="f"/>
        </w:pict>
      </w:r>
    </w:p>
    <w:p w14:paraId="2ADCB20A" w14:textId="77777777" w:rsidR="00A52B24" w:rsidRDefault="00A52B24" w:rsidP="00A52B24">
      <w:pPr>
        <w:pStyle w:val="berschrift3"/>
      </w:pPr>
      <w:r>
        <w:t>3.3.1 Was ist Raum, wenn man ihn nicht vorzeichnet?</w:t>
      </w:r>
    </w:p>
    <w:p w14:paraId="6FA70485" w14:textId="77777777" w:rsidR="00A52B24" w:rsidRDefault="00A52B24" w:rsidP="00A52B24">
      <w:pPr>
        <w:pStyle w:val="StandardWeb"/>
      </w:pPr>
      <w:r>
        <w:t xml:space="preserve">Im FRZK ist Raum keine Leinwand, auf der man malt. Raum ist das Ergebnis funktionaler Zuweisung. Es genügt, sich vorzustellen, dass man einem Punkt </w:t>
      </w:r>
      <w:r>
        <w:rPr>
          <w:rFonts w:ascii="Cambria Math" w:hAnsi="Cambria Math" w:cs="Cambria Math"/>
        </w:rPr>
        <w:t>𝑈</w:t>
      </w:r>
      <w:r>
        <w:t xml:space="preserve"> Funktionen zuweist – sagen wir: </w:t>
      </w:r>
      <w:r>
        <w:rPr>
          <w:rFonts w:ascii="Cambria Math" w:hAnsi="Cambria Math" w:cs="Cambria Math"/>
        </w:rPr>
        <w:t>𝑥</w:t>
      </w:r>
      <w:r>
        <w:t>(</w:t>
      </w:r>
      <w:r>
        <w:rPr>
          <w:rFonts w:ascii="Cambria Math" w:hAnsi="Cambria Math" w:cs="Cambria Math"/>
        </w:rPr>
        <w:t>𝑈</w:t>
      </w:r>
      <w:r>
        <w:t xml:space="preserve">), </w:t>
      </w:r>
      <w:r>
        <w:rPr>
          <w:rFonts w:ascii="Cambria Math" w:hAnsi="Cambria Math" w:cs="Cambria Math"/>
        </w:rPr>
        <w:t>𝑦</w:t>
      </w:r>
      <w:r>
        <w:t>(</w:t>
      </w:r>
      <w:r>
        <w:rPr>
          <w:rFonts w:ascii="Cambria Math" w:hAnsi="Cambria Math" w:cs="Cambria Math"/>
        </w:rPr>
        <w:t>𝑈</w:t>
      </w:r>
      <w:r>
        <w:t xml:space="preserve">), </w:t>
      </w:r>
      <w:r>
        <w:rPr>
          <w:rFonts w:ascii="Cambria Math" w:hAnsi="Cambria Math" w:cs="Cambria Math"/>
        </w:rPr>
        <w:t>𝑧</w:t>
      </w:r>
      <w:r>
        <w:t>(</w:t>
      </w:r>
      <w:r>
        <w:rPr>
          <w:rFonts w:ascii="Cambria Math" w:hAnsi="Cambria Math" w:cs="Cambria Math"/>
        </w:rPr>
        <w:t>𝑈</w:t>
      </w:r>
      <w:r>
        <w:t xml:space="preserve">). Mehr braucht es erstmal nicht. Nur eine Annahme ist wesentlich – </w:t>
      </w:r>
      <w:r>
        <w:rPr>
          <w:rStyle w:val="Fett"/>
        </w:rPr>
        <w:t xml:space="preserve">dass diese Koordinatenfunktionen im Grenzfall gegen Null orthogonal </w:t>
      </w:r>
      <w:proofErr w:type="gramStart"/>
      <w:r>
        <w:rPr>
          <w:rStyle w:val="Fett"/>
        </w:rPr>
        <w:t>zueinander stehen</w:t>
      </w:r>
      <w:proofErr w:type="gramEnd"/>
      <w:r>
        <w:t>.</w:t>
      </w:r>
    </w:p>
    <w:p w14:paraId="75655FD2" w14:textId="77777777" w:rsidR="00A52B24" w:rsidRDefault="00A52B24" w:rsidP="00A52B24">
      <w:pPr>
        <w:pStyle w:val="StandardWeb"/>
      </w:pPr>
      <w:r>
        <w:t xml:space="preserve">Das heißt: </w:t>
      </w:r>
      <w:r>
        <w:rPr>
          <w:rStyle w:val="Hervorhebung"/>
        </w:rPr>
        <w:t>Raum entsteht nicht durch Ausdehnung, sondern durch Relation.</w:t>
      </w:r>
      <w:r>
        <w:t xml:space="preserve"> Ich muss nichts zeichnen. Ich muss nur definieren, was passiert, wenn ich </w:t>
      </w:r>
      <w:r>
        <w:rPr>
          <w:rStyle w:val="Hervorhebung"/>
        </w:rPr>
        <w:t>beginne</w:t>
      </w:r>
      <w:r>
        <w:t xml:space="preserve"> zu differenzieren.</w:t>
      </w:r>
    </w:p>
    <w:p w14:paraId="4D19DEB8" w14:textId="77777777" w:rsidR="00A52B24" w:rsidRDefault="00A52B24" w:rsidP="00A52B24">
      <w:pPr>
        <w:pStyle w:val="StandardWeb"/>
      </w:pPr>
      <w:r>
        <w:t>Mathematisch lässt sich das auf differenzierbare Mannigfaltigkeiten und topologische Räume beziehen ([</w:t>
      </w:r>
      <w:proofErr w:type="spellStart"/>
      <w:r>
        <w:t>Munkres</w:t>
      </w:r>
      <w:proofErr w:type="spellEnd"/>
      <w:r>
        <w:t xml:space="preserve"> 2000, </w:t>
      </w:r>
      <w:proofErr w:type="spellStart"/>
      <w:r>
        <w:t>Topology</w:t>
      </w:r>
      <w:proofErr w:type="spellEnd"/>
      <w:r>
        <w:t>, Kap. 2</w:t>
      </w:r>
      <w:proofErr w:type="gramStart"/>
      <w:r>
        <w:t>])[</w:t>
      </w:r>
      <w:proofErr w:type="gramEnd"/>
      <w:r>
        <w:t>34]. In der Physik denken wir dabei nicht mehr im Sinne eines absoluten Raumes, sondern relational, wie es bereits die Relativitätstheorie vorgibt ([Einstein 1916, § 3</w:t>
      </w:r>
      <w:proofErr w:type="gramStart"/>
      <w:r>
        <w:t>])[</w:t>
      </w:r>
      <w:proofErr w:type="gramEnd"/>
      <w:r>
        <w:t xml:space="preserve">35], oder noch radikaler: in </w:t>
      </w:r>
      <w:proofErr w:type="spellStart"/>
      <w:r>
        <w:t>Rovellis</w:t>
      </w:r>
      <w:proofErr w:type="spellEnd"/>
      <w:r>
        <w:t xml:space="preserve"> relationaler Quantenmechanik ([</w:t>
      </w:r>
      <w:proofErr w:type="spellStart"/>
      <w:r>
        <w:t>Rovelli</w:t>
      </w:r>
      <w:proofErr w:type="spellEnd"/>
      <w:r>
        <w:t xml:space="preserve"> 1996, S. 1637–1678])[36].</w:t>
      </w:r>
    </w:p>
    <w:p w14:paraId="7482142E" w14:textId="77777777" w:rsidR="00A52B24" w:rsidRDefault="00A52B24" w:rsidP="00A52B24">
      <w:r>
        <w:pict w14:anchorId="622A9C0B">
          <v:rect id="_x0000_i1070" style="width:0;height:1.5pt" o:hralign="center" o:hrstd="t" o:hr="t" fillcolor="#a0a0a0" stroked="f"/>
        </w:pict>
      </w:r>
    </w:p>
    <w:p w14:paraId="3D4D12A9" w14:textId="77777777" w:rsidR="00A52B24" w:rsidRDefault="00A52B24" w:rsidP="00A52B24">
      <w:pPr>
        <w:pStyle w:val="berschrift3"/>
      </w:pPr>
      <w:r>
        <w:t>3.3.2 Keine Objekte, nur Zuweisung</w:t>
      </w:r>
    </w:p>
    <w:p w14:paraId="50D1B13D" w14:textId="77777777" w:rsidR="00A52B24" w:rsidRDefault="00A52B24" w:rsidP="00A52B24">
      <w:pPr>
        <w:pStyle w:val="StandardWeb"/>
      </w:pPr>
      <w:r>
        <w:t xml:space="preserve">Ich sage meinen Schülern oft: </w:t>
      </w:r>
      <w:r>
        <w:rPr>
          <w:rStyle w:val="Hervorhebung"/>
        </w:rPr>
        <w:t>Gib deinen Punkten erstmal Buchstaben, keine Zahlen. Nenn sie P₁, P₂, P₃... Du weißt noch nicht, was kommt. Wenn du schon misst, begrenzt du dein Denken.</w:t>
      </w:r>
    </w:p>
    <w:p w14:paraId="178954D1" w14:textId="77777777" w:rsidR="00A52B24" w:rsidRDefault="00A52B24" w:rsidP="00A52B24">
      <w:pPr>
        <w:pStyle w:val="StandardWeb"/>
      </w:pPr>
      <w:r>
        <w:t xml:space="preserve">Punkte im FRZK sind genau das: </w:t>
      </w:r>
      <w:r>
        <w:rPr>
          <w:rStyle w:val="Fett"/>
        </w:rPr>
        <w:t>abstrakte Träger von Unterscheidung</w:t>
      </w:r>
      <w:r>
        <w:t>, nicht Objekte mit Eigenschaften. Sie sind durch das definiert, was ihnen zugewiesen wird – nicht durch Lage, nicht durch Inhalt. Genau wie in der Kategorientheorie, wo Objekte oft nur über ihre Relationen bestimmt sind ([Mac Lane 1998, S. 18–22</w:t>
      </w:r>
      <w:proofErr w:type="gramStart"/>
      <w:r>
        <w:t>])[</w:t>
      </w:r>
      <w:proofErr w:type="gramEnd"/>
      <w:r>
        <w:t>37].</w:t>
      </w:r>
    </w:p>
    <w:p w14:paraId="0A879FBC" w14:textId="77777777" w:rsidR="00A52B24" w:rsidRDefault="00A52B24" w:rsidP="00A52B24">
      <w:r>
        <w:pict w14:anchorId="17B13A26">
          <v:rect id="_x0000_i1071" style="width:0;height:1.5pt" o:hralign="center" o:hrstd="t" o:hr="t" fillcolor="#a0a0a0" stroked="f"/>
        </w:pict>
      </w:r>
    </w:p>
    <w:p w14:paraId="10079F8E" w14:textId="77777777" w:rsidR="00A52B24" w:rsidRDefault="00A52B24" w:rsidP="00A52B24">
      <w:pPr>
        <w:pStyle w:val="berschrift3"/>
      </w:pPr>
      <w:r>
        <w:t>3.3.3 Der radikale Unterschied zum klassischen Raum</w:t>
      </w:r>
    </w:p>
    <w:p w14:paraId="0F80BD2A" w14:textId="77777777" w:rsidR="00A52B24" w:rsidRDefault="00A52B24" w:rsidP="00A52B24">
      <w:pPr>
        <w:pStyle w:val="StandardWeb"/>
      </w:pPr>
      <w:r>
        <w:t xml:space="preserve">Was im Schulunterricht oft als Selbstverständlichkeit vermittelt wird – ein Raum, in dem man Dinge verortet – ist im FRZK eine Schlussfolgerung, kein Ausgangspunkt. Ich drehe das klassische Verhältnis um: </w:t>
      </w:r>
      <w:r>
        <w:rPr>
          <w:rStyle w:val="Hervorhebung"/>
        </w:rPr>
        <w:t>Raum ist nicht da, damit etwas passiert. Raum passiert, weil etwas relational zugewiesen wurde.</w:t>
      </w:r>
    </w:p>
    <w:p w14:paraId="58E5BF09" w14:textId="77777777" w:rsidR="00A52B24" w:rsidRDefault="00A52B24" w:rsidP="00A52B24">
      <w:pPr>
        <w:pStyle w:val="StandardWeb"/>
      </w:pPr>
      <w:r>
        <w:t>Das ist keine versponnene Idee, sondern eine erkenntnistheoretische Umstellung, die auch in Philosophie und Physik diskutiert wird ([</w:t>
      </w:r>
      <w:proofErr w:type="spellStart"/>
      <w:r>
        <w:t>Heelan</w:t>
      </w:r>
      <w:proofErr w:type="spellEnd"/>
      <w:r>
        <w:t xml:space="preserve"> 1983, Kap. 4</w:t>
      </w:r>
      <w:proofErr w:type="gramStart"/>
      <w:r>
        <w:t>])[</w:t>
      </w:r>
      <w:proofErr w:type="gramEnd"/>
      <w:r>
        <w:t>38]; ([Witten 1995, S. 85–126])[24].</w:t>
      </w:r>
    </w:p>
    <w:p w14:paraId="00DEA0C1" w14:textId="77777777" w:rsidR="00A52B24" w:rsidRDefault="00A52B24" w:rsidP="00A52B24">
      <w:r>
        <w:pict w14:anchorId="0510952E">
          <v:rect id="_x0000_i1072" style="width:0;height:1.5pt" o:hralign="center" o:hrstd="t" o:hr="t" fillcolor="#a0a0a0" stroked="f"/>
        </w:pict>
      </w:r>
    </w:p>
    <w:p w14:paraId="77C9AF7A" w14:textId="77777777" w:rsidR="00A52B24" w:rsidRDefault="00A52B24" w:rsidP="00A52B24">
      <w:pPr>
        <w:pStyle w:val="berschrift3"/>
      </w:pPr>
      <w:r>
        <w:t>3.3.4 Beobachten heißt zuweisen</w:t>
      </w:r>
    </w:p>
    <w:p w14:paraId="0F5DD156" w14:textId="77777777" w:rsidR="00A52B24" w:rsidRDefault="00A52B24" w:rsidP="00A52B24">
      <w:pPr>
        <w:pStyle w:val="StandardWeb"/>
      </w:pPr>
      <w:r>
        <w:t>In der Systemtheorie ist längst klar: Struktur entsteht nicht durch die Welt „an sich“, sondern durch die Unterscheidung, die ein Beobachter trifft ([Luhmann 1984, S. 45–47</w:t>
      </w:r>
      <w:proofErr w:type="gramStart"/>
      <w:r>
        <w:t>])[</w:t>
      </w:r>
      <w:proofErr w:type="gramEnd"/>
      <w:r>
        <w:t xml:space="preserve">3]. Van </w:t>
      </w:r>
      <w:proofErr w:type="spellStart"/>
      <w:r>
        <w:t>Fraassen</w:t>
      </w:r>
      <w:proofErr w:type="spellEnd"/>
      <w:r>
        <w:t xml:space="preserve"> sagt: Modelle zeigen nicht die Wirklichkeit, sondern einen durch Beobachtung erzeugten Raum ([van </w:t>
      </w:r>
      <w:proofErr w:type="spellStart"/>
      <w:r>
        <w:t>Fraassen</w:t>
      </w:r>
      <w:proofErr w:type="spellEnd"/>
      <w:r>
        <w:t xml:space="preserve"> 1980, S. 12–15</w:t>
      </w:r>
      <w:proofErr w:type="gramStart"/>
      <w:r>
        <w:t>])[</w:t>
      </w:r>
      <w:proofErr w:type="gramEnd"/>
      <w:r>
        <w:t>39].</w:t>
      </w:r>
    </w:p>
    <w:p w14:paraId="1D34928E" w14:textId="77777777" w:rsidR="00A52B24" w:rsidRDefault="00A52B24" w:rsidP="00A52B24">
      <w:pPr>
        <w:pStyle w:val="StandardWeb"/>
      </w:pPr>
      <w:r>
        <w:t>Im FRZK bezieht sich diese Idee auf die erste funktionale Zuweisung. Wer beobachtet, setzt ein Kriterium. Wer ein Koordinatensystem aufzeichnet, tut das nicht, weil es da ist – sondern weil er eine Relation modellieren möchte.</w:t>
      </w:r>
    </w:p>
    <w:p w14:paraId="04E721EA" w14:textId="77777777" w:rsidR="00A52B24" w:rsidRDefault="00A52B24" w:rsidP="00A52B24">
      <w:r>
        <w:pict w14:anchorId="6837C33A">
          <v:rect id="_x0000_i1073" style="width:0;height:1.5pt" o:hralign="center" o:hrstd="t" o:hr="t" fillcolor="#a0a0a0" stroked="f"/>
        </w:pict>
      </w:r>
    </w:p>
    <w:p w14:paraId="320CB6B2" w14:textId="77777777" w:rsidR="00A52B24" w:rsidRDefault="00A52B24" w:rsidP="00A52B24">
      <w:pPr>
        <w:pStyle w:val="berschrift3"/>
      </w:pPr>
      <w:r>
        <w:t>3.3.5 Skizzen als Freiheitsräume</w:t>
      </w:r>
    </w:p>
    <w:p w14:paraId="2CC99658" w14:textId="77777777" w:rsidR="00A52B24" w:rsidRDefault="00A52B24" w:rsidP="00A52B24">
      <w:pPr>
        <w:pStyle w:val="StandardWeb"/>
      </w:pPr>
      <w:r>
        <w:t xml:space="preserve">Didaktisch ist es enorm hilfreich, das Zeichnen eines Koordinatensystems nicht als Startpunkt, sondern als </w:t>
      </w:r>
      <w:r>
        <w:rPr>
          <w:rStyle w:val="Fett"/>
        </w:rPr>
        <w:t>Verfügung</w:t>
      </w:r>
      <w:r>
        <w:t xml:space="preserve"> zu behandeln. Ich sage: </w:t>
      </w:r>
      <w:r>
        <w:rPr>
          <w:rStyle w:val="Hervorhebung"/>
        </w:rPr>
        <w:t>Zeichne groß – du weißt noch nicht, was alles hineingehört</w:t>
      </w:r>
      <w:r>
        <w:t xml:space="preserve">. Und: </w:t>
      </w:r>
      <w:r>
        <w:rPr>
          <w:rStyle w:val="Hervorhebung"/>
        </w:rPr>
        <w:t>Nimm Platzhalter statt Werte – so bleibst du offen.</w:t>
      </w:r>
    </w:p>
    <w:p w14:paraId="4C9972FA" w14:textId="77777777" w:rsidR="00A52B24" w:rsidRDefault="00A52B24" w:rsidP="00A52B24">
      <w:pPr>
        <w:pStyle w:val="StandardWeb"/>
      </w:pPr>
      <w:r>
        <w:t>Diese Art des Denkens verändert die Geometrie-Lehre radikal: Man beginnt nicht mit Raum, sondern mit Strukturbildungsprinzipien – wie Prediger und andere didaktisch längst fordern ([Prediger 2006, S. 55–57</w:t>
      </w:r>
      <w:proofErr w:type="gramStart"/>
      <w:r>
        <w:t>])[</w:t>
      </w:r>
      <w:proofErr w:type="gramEnd"/>
      <w:r>
        <w:t>40]; ([Fischer &amp; Ralle 2003, S. 73–75])[41].</w:t>
      </w:r>
    </w:p>
    <w:p w14:paraId="35DCC5D3" w14:textId="77777777" w:rsidR="00A52B24" w:rsidRDefault="00A52B24" w:rsidP="00A52B24">
      <w:r>
        <w:pict w14:anchorId="3E4966C8">
          <v:rect id="_x0000_i1074" style="width:0;height:1.5pt" o:hralign="center" o:hrstd="t" o:hr="t" fillcolor="#a0a0a0" stroked="f"/>
        </w:pict>
      </w:r>
    </w:p>
    <w:p w14:paraId="719E03CB" w14:textId="77777777" w:rsidR="00A52B24" w:rsidRDefault="00A52B24" w:rsidP="00A52B24">
      <w:pPr>
        <w:pStyle w:val="berschrift3"/>
      </w:pPr>
      <w:r>
        <w:t>3.3.6 Zusammenfassung</w:t>
      </w:r>
    </w:p>
    <w:p w14:paraId="56048246" w14:textId="77777777" w:rsidR="00A52B24" w:rsidRDefault="00A52B24" w:rsidP="00A52B24">
      <w:pPr>
        <w:pStyle w:val="StandardWeb"/>
      </w:pPr>
      <w:r>
        <w:t xml:space="preserve">Das FRZK ersetzt Raum durch </w:t>
      </w:r>
      <w:r>
        <w:rPr>
          <w:rStyle w:val="Fett"/>
        </w:rPr>
        <w:t>Raumbildung</w:t>
      </w:r>
      <w:r>
        <w:t>. Es denkt vom Punkt aus – genauer: vom Unterschied, der entsteht, wenn man diesem Punkt etwas zuweist. Kein Koordinatensystem, keine Geometrie, kein Maß ist gegeben – alles wird erzeugt, weil wir es brauchen. Und das ist für mich nicht nur Theorie, sondern eine durch viele Jahre gewachsene Praxis in Unterricht, Denken und Modellbildung.</w:t>
      </w:r>
    </w:p>
    <w:p w14:paraId="06069744" w14:textId="77777777" w:rsidR="00A52B24" w:rsidRDefault="00A52B24" w:rsidP="00A52B24">
      <w:r>
        <w:pict w14:anchorId="20F8D0EA">
          <v:rect id="_x0000_i1075" style="width:0;height:1.5pt" o:hralign="center" o:hrstd="t" o:hr="t" fillcolor="#a0a0a0" stroked="f"/>
        </w:pict>
      </w:r>
    </w:p>
    <w:p w14:paraId="45E5CB64" w14:textId="77777777" w:rsidR="00A52B24" w:rsidRDefault="00A52B24" w:rsidP="00A52B24">
      <w:pPr>
        <w:pStyle w:val="StandardWeb"/>
      </w:pPr>
      <w:r>
        <w:rPr>
          <w:rFonts w:ascii="Segoe UI Emoji" w:hAnsi="Segoe UI Emoji" w:cs="Segoe UI Emoji"/>
        </w:rPr>
        <w:t>📚</w:t>
      </w:r>
      <w:r>
        <w:t xml:space="preserve"> </w:t>
      </w:r>
      <w:r>
        <w:rPr>
          <w:rStyle w:val="Fett"/>
        </w:rPr>
        <w:t>Quellenverzeichnis – Ergänzungen bis Abschnitt 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A52B24" w14:paraId="0586F88E" w14:textId="77777777" w:rsidTr="00A52B24">
        <w:trPr>
          <w:tblHeader/>
          <w:tblCellSpacing w:w="15" w:type="dxa"/>
        </w:trPr>
        <w:tc>
          <w:tcPr>
            <w:tcW w:w="0" w:type="auto"/>
            <w:vAlign w:val="center"/>
            <w:hideMark/>
          </w:tcPr>
          <w:p w14:paraId="1BB8A44E" w14:textId="77777777" w:rsidR="00A52B24" w:rsidRDefault="00A52B24">
            <w:pPr>
              <w:jc w:val="center"/>
              <w:rPr>
                <w:b/>
                <w:bCs/>
              </w:rPr>
            </w:pPr>
            <w:r>
              <w:rPr>
                <w:b/>
                <w:bCs/>
              </w:rPr>
              <w:t>Nr.</w:t>
            </w:r>
          </w:p>
        </w:tc>
        <w:tc>
          <w:tcPr>
            <w:tcW w:w="0" w:type="auto"/>
            <w:vAlign w:val="center"/>
            <w:hideMark/>
          </w:tcPr>
          <w:p w14:paraId="15840A2C" w14:textId="77777777" w:rsidR="00A52B24" w:rsidRDefault="00A52B24">
            <w:pPr>
              <w:jc w:val="center"/>
              <w:rPr>
                <w:b/>
                <w:bCs/>
              </w:rPr>
            </w:pPr>
            <w:r>
              <w:rPr>
                <w:b/>
                <w:bCs/>
              </w:rPr>
              <w:t>Quelle (</w:t>
            </w:r>
            <w:proofErr w:type="spellStart"/>
            <w:r>
              <w:rPr>
                <w:b/>
                <w:bCs/>
              </w:rPr>
              <w:t>Dissertationnotation</w:t>
            </w:r>
            <w:proofErr w:type="spellEnd"/>
            <w:r>
              <w:rPr>
                <w:b/>
                <w:bCs/>
              </w:rPr>
              <w:t>)</w:t>
            </w:r>
          </w:p>
        </w:tc>
      </w:tr>
      <w:tr w:rsidR="00A52B24" w14:paraId="03B46CEB" w14:textId="77777777" w:rsidTr="00A52B24">
        <w:trPr>
          <w:tblCellSpacing w:w="15" w:type="dxa"/>
        </w:trPr>
        <w:tc>
          <w:tcPr>
            <w:tcW w:w="0" w:type="auto"/>
            <w:vAlign w:val="center"/>
            <w:hideMark/>
          </w:tcPr>
          <w:p w14:paraId="25FA0667" w14:textId="77777777" w:rsidR="00A52B24" w:rsidRDefault="00A52B24">
            <w:r>
              <w:t>[3]</w:t>
            </w:r>
          </w:p>
        </w:tc>
        <w:tc>
          <w:tcPr>
            <w:tcW w:w="0" w:type="auto"/>
            <w:vAlign w:val="center"/>
            <w:hideMark/>
          </w:tcPr>
          <w:p w14:paraId="03D45458" w14:textId="77777777" w:rsidR="00A52B24" w:rsidRDefault="00A52B24">
            <w:r>
              <w:t>Luhmann, N. (1984): Soziale Systeme. Suhrkamp, S. 45–47.</w:t>
            </w:r>
          </w:p>
        </w:tc>
      </w:tr>
      <w:tr w:rsidR="00A52B24" w14:paraId="653D2FA0" w14:textId="77777777" w:rsidTr="00A52B24">
        <w:trPr>
          <w:tblCellSpacing w:w="15" w:type="dxa"/>
        </w:trPr>
        <w:tc>
          <w:tcPr>
            <w:tcW w:w="0" w:type="auto"/>
            <w:vAlign w:val="center"/>
            <w:hideMark/>
          </w:tcPr>
          <w:p w14:paraId="3BC328A5" w14:textId="77777777" w:rsidR="00A52B24" w:rsidRDefault="00A52B24">
            <w:r>
              <w:t>[14]</w:t>
            </w:r>
          </w:p>
        </w:tc>
        <w:tc>
          <w:tcPr>
            <w:tcW w:w="0" w:type="auto"/>
            <w:vAlign w:val="center"/>
            <w:hideMark/>
          </w:tcPr>
          <w:p w14:paraId="48FB2166" w14:textId="77777777" w:rsidR="00A52B24" w:rsidRDefault="00A52B24">
            <w:proofErr w:type="spellStart"/>
            <w:r>
              <w:t>Dennett</w:t>
            </w:r>
            <w:proofErr w:type="spellEnd"/>
            <w:r>
              <w:t xml:space="preserve">, D. C. (1978): </w:t>
            </w:r>
            <w:proofErr w:type="spellStart"/>
            <w:r>
              <w:t>Brainstorms</w:t>
            </w:r>
            <w:proofErr w:type="spellEnd"/>
            <w:r>
              <w:t xml:space="preserve">: </w:t>
            </w:r>
            <w:proofErr w:type="spellStart"/>
            <w:r>
              <w:t>Philosophical</w:t>
            </w:r>
            <w:proofErr w:type="spellEnd"/>
            <w:r>
              <w:t xml:space="preserve"> Essays on </w:t>
            </w:r>
            <w:proofErr w:type="spellStart"/>
            <w:r>
              <w:t>Mind</w:t>
            </w:r>
            <w:proofErr w:type="spellEnd"/>
            <w:r>
              <w:t xml:space="preserve"> and </w:t>
            </w:r>
            <w:proofErr w:type="spellStart"/>
            <w:r>
              <w:t>Psychology</w:t>
            </w:r>
            <w:proofErr w:type="spellEnd"/>
            <w:r>
              <w:t>. Cambridge, MA: MIT Press, S. 141–143.</w:t>
            </w:r>
          </w:p>
        </w:tc>
      </w:tr>
      <w:tr w:rsidR="00A52B24" w14:paraId="4BA28DBA" w14:textId="77777777" w:rsidTr="00A52B24">
        <w:trPr>
          <w:tblCellSpacing w:w="15" w:type="dxa"/>
        </w:trPr>
        <w:tc>
          <w:tcPr>
            <w:tcW w:w="0" w:type="auto"/>
            <w:vAlign w:val="center"/>
            <w:hideMark/>
          </w:tcPr>
          <w:p w14:paraId="77590AB4" w14:textId="77777777" w:rsidR="00A52B24" w:rsidRDefault="00A52B24">
            <w:r>
              <w:t>[15]</w:t>
            </w:r>
          </w:p>
        </w:tc>
        <w:tc>
          <w:tcPr>
            <w:tcW w:w="0" w:type="auto"/>
            <w:vAlign w:val="center"/>
            <w:hideMark/>
          </w:tcPr>
          <w:p w14:paraId="2DFC85B7" w14:textId="77777777" w:rsidR="00A52B24" w:rsidRDefault="00A52B24">
            <w:r>
              <w:t>Montague, R. (1974): Formal Philosophy: Selected Papers. New Haven: Yale University Press, S. 90–93.</w:t>
            </w:r>
          </w:p>
        </w:tc>
      </w:tr>
      <w:tr w:rsidR="00A52B24" w14:paraId="4100263F" w14:textId="77777777" w:rsidTr="00A52B24">
        <w:trPr>
          <w:tblCellSpacing w:w="15" w:type="dxa"/>
        </w:trPr>
        <w:tc>
          <w:tcPr>
            <w:tcW w:w="0" w:type="auto"/>
            <w:vAlign w:val="center"/>
            <w:hideMark/>
          </w:tcPr>
          <w:p w14:paraId="36240704" w14:textId="77777777" w:rsidR="00A52B24" w:rsidRDefault="00A52B24">
            <w:r>
              <w:t>[24]</w:t>
            </w:r>
          </w:p>
        </w:tc>
        <w:tc>
          <w:tcPr>
            <w:tcW w:w="0" w:type="auto"/>
            <w:vAlign w:val="center"/>
            <w:hideMark/>
          </w:tcPr>
          <w:p w14:paraId="1F2DF441" w14:textId="77777777" w:rsidR="00A52B24" w:rsidRDefault="00A52B24">
            <w:r>
              <w:t xml:space="preserve">Witten, E. (1995): String Theory Dynamics in </w:t>
            </w:r>
            <w:proofErr w:type="spellStart"/>
            <w:r>
              <w:t>Various</w:t>
            </w:r>
            <w:proofErr w:type="spellEnd"/>
            <w:r>
              <w:t xml:space="preserve"> </w:t>
            </w:r>
            <w:proofErr w:type="spellStart"/>
            <w:r>
              <w:t>Dimensions</w:t>
            </w:r>
            <w:proofErr w:type="spellEnd"/>
            <w:r>
              <w:t xml:space="preserve">. </w:t>
            </w:r>
            <w:proofErr w:type="spellStart"/>
            <w:r>
              <w:t>Nuclear</w:t>
            </w:r>
            <w:proofErr w:type="spellEnd"/>
            <w:r>
              <w:t xml:space="preserve"> Physics B, 443, S. 85–126.</w:t>
            </w:r>
          </w:p>
        </w:tc>
      </w:tr>
      <w:tr w:rsidR="00A52B24" w14:paraId="14E05B7C" w14:textId="77777777" w:rsidTr="00A52B24">
        <w:trPr>
          <w:tblCellSpacing w:w="15" w:type="dxa"/>
        </w:trPr>
        <w:tc>
          <w:tcPr>
            <w:tcW w:w="0" w:type="auto"/>
            <w:vAlign w:val="center"/>
            <w:hideMark/>
          </w:tcPr>
          <w:p w14:paraId="3DC8276A" w14:textId="77777777" w:rsidR="00A52B24" w:rsidRDefault="00A52B24">
            <w:r>
              <w:t>[34]</w:t>
            </w:r>
          </w:p>
        </w:tc>
        <w:tc>
          <w:tcPr>
            <w:tcW w:w="0" w:type="auto"/>
            <w:vAlign w:val="center"/>
            <w:hideMark/>
          </w:tcPr>
          <w:p w14:paraId="429CCFE5" w14:textId="77777777" w:rsidR="00A52B24" w:rsidRDefault="00A52B24">
            <w:proofErr w:type="spellStart"/>
            <w:r>
              <w:t>Munkres</w:t>
            </w:r>
            <w:proofErr w:type="spellEnd"/>
            <w:r>
              <w:t xml:space="preserve">, J. R. (2000): </w:t>
            </w:r>
            <w:proofErr w:type="spellStart"/>
            <w:r>
              <w:t>Topology</w:t>
            </w:r>
            <w:proofErr w:type="spellEnd"/>
            <w:r>
              <w:t xml:space="preserve">. Upper </w:t>
            </w:r>
            <w:proofErr w:type="spellStart"/>
            <w:r>
              <w:t>Saddle</w:t>
            </w:r>
            <w:proofErr w:type="spellEnd"/>
            <w:r>
              <w:t xml:space="preserve"> River: Prentice Hall, Kap. 2.</w:t>
            </w:r>
          </w:p>
        </w:tc>
      </w:tr>
      <w:tr w:rsidR="00A52B24" w14:paraId="787AAAEF" w14:textId="77777777" w:rsidTr="00A52B24">
        <w:trPr>
          <w:tblCellSpacing w:w="15" w:type="dxa"/>
        </w:trPr>
        <w:tc>
          <w:tcPr>
            <w:tcW w:w="0" w:type="auto"/>
            <w:vAlign w:val="center"/>
            <w:hideMark/>
          </w:tcPr>
          <w:p w14:paraId="7E226EF9" w14:textId="77777777" w:rsidR="00A52B24" w:rsidRDefault="00A52B24">
            <w:r>
              <w:t>[35]</w:t>
            </w:r>
          </w:p>
        </w:tc>
        <w:tc>
          <w:tcPr>
            <w:tcW w:w="0" w:type="auto"/>
            <w:vAlign w:val="center"/>
            <w:hideMark/>
          </w:tcPr>
          <w:p w14:paraId="0A0838E0" w14:textId="77777777" w:rsidR="00A52B24" w:rsidRDefault="00A52B24">
            <w:r>
              <w:t>Einstein, A. (1916): Die Grundlage der allgemeinen Relativitätstheorie. Annalen der Physik, 49(7), S. 769–822, § 3.</w:t>
            </w:r>
          </w:p>
        </w:tc>
      </w:tr>
      <w:tr w:rsidR="00A52B24" w14:paraId="66DB41B8" w14:textId="77777777" w:rsidTr="00A52B24">
        <w:trPr>
          <w:tblCellSpacing w:w="15" w:type="dxa"/>
        </w:trPr>
        <w:tc>
          <w:tcPr>
            <w:tcW w:w="0" w:type="auto"/>
            <w:vAlign w:val="center"/>
            <w:hideMark/>
          </w:tcPr>
          <w:p w14:paraId="14FC908F" w14:textId="77777777" w:rsidR="00A52B24" w:rsidRDefault="00A52B24">
            <w:r>
              <w:t>[36]</w:t>
            </w:r>
          </w:p>
        </w:tc>
        <w:tc>
          <w:tcPr>
            <w:tcW w:w="0" w:type="auto"/>
            <w:vAlign w:val="center"/>
            <w:hideMark/>
          </w:tcPr>
          <w:p w14:paraId="384269A2" w14:textId="77777777" w:rsidR="00A52B24" w:rsidRDefault="00A52B24">
            <w:proofErr w:type="spellStart"/>
            <w:r>
              <w:t>Rovelli</w:t>
            </w:r>
            <w:proofErr w:type="spellEnd"/>
            <w:r>
              <w:t xml:space="preserve">, C. (1996): Relational Quantum </w:t>
            </w:r>
            <w:proofErr w:type="spellStart"/>
            <w:r>
              <w:t>Mechanics</w:t>
            </w:r>
            <w:proofErr w:type="spellEnd"/>
            <w:r>
              <w:t xml:space="preserve">. International Journal </w:t>
            </w:r>
            <w:proofErr w:type="spellStart"/>
            <w:r>
              <w:t>of</w:t>
            </w:r>
            <w:proofErr w:type="spellEnd"/>
            <w:r>
              <w:t xml:space="preserve"> </w:t>
            </w:r>
            <w:proofErr w:type="spellStart"/>
            <w:r>
              <w:t>Theoretical</w:t>
            </w:r>
            <w:proofErr w:type="spellEnd"/>
            <w:r>
              <w:t xml:space="preserve"> Physics, 35(8), S. 1637–1678.</w:t>
            </w:r>
          </w:p>
        </w:tc>
      </w:tr>
      <w:tr w:rsidR="00A52B24" w14:paraId="34FE4550" w14:textId="77777777" w:rsidTr="00A52B24">
        <w:trPr>
          <w:tblCellSpacing w:w="15" w:type="dxa"/>
        </w:trPr>
        <w:tc>
          <w:tcPr>
            <w:tcW w:w="0" w:type="auto"/>
            <w:vAlign w:val="center"/>
            <w:hideMark/>
          </w:tcPr>
          <w:p w14:paraId="04750FD5" w14:textId="77777777" w:rsidR="00A52B24" w:rsidRDefault="00A52B24">
            <w:r>
              <w:t>[37]</w:t>
            </w:r>
          </w:p>
        </w:tc>
        <w:tc>
          <w:tcPr>
            <w:tcW w:w="0" w:type="auto"/>
            <w:vAlign w:val="center"/>
            <w:hideMark/>
          </w:tcPr>
          <w:p w14:paraId="19ED05A5" w14:textId="77777777" w:rsidR="00A52B24" w:rsidRDefault="00A52B24">
            <w:r>
              <w:t xml:space="preserve">Mac Lane, S. (1998): </w:t>
            </w:r>
            <w:proofErr w:type="spellStart"/>
            <w:r>
              <w:t>Categories</w:t>
            </w:r>
            <w:proofErr w:type="spellEnd"/>
            <w:r>
              <w:t xml:space="preserve"> </w:t>
            </w:r>
            <w:proofErr w:type="spellStart"/>
            <w:r>
              <w:t>for</w:t>
            </w:r>
            <w:proofErr w:type="spellEnd"/>
            <w:r>
              <w:t xml:space="preserve"> </w:t>
            </w:r>
            <w:proofErr w:type="spellStart"/>
            <w:r>
              <w:t>the</w:t>
            </w:r>
            <w:proofErr w:type="spellEnd"/>
            <w:r>
              <w:t xml:space="preserve"> Working </w:t>
            </w:r>
            <w:proofErr w:type="spellStart"/>
            <w:r>
              <w:t>Mathematician</w:t>
            </w:r>
            <w:proofErr w:type="spellEnd"/>
            <w:r>
              <w:t>. New York: Springer, S. 18–22.</w:t>
            </w:r>
          </w:p>
        </w:tc>
      </w:tr>
      <w:tr w:rsidR="00A52B24" w14:paraId="2585DE59" w14:textId="77777777" w:rsidTr="00A52B24">
        <w:trPr>
          <w:tblCellSpacing w:w="15" w:type="dxa"/>
        </w:trPr>
        <w:tc>
          <w:tcPr>
            <w:tcW w:w="0" w:type="auto"/>
            <w:vAlign w:val="center"/>
            <w:hideMark/>
          </w:tcPr>
          <w:p w14:paraId="19B5D4A6" w14:textId="77777777" w:rsidR="00A52B24" w:rsidRDefault="00A52B24">
            <w:r>
              <w:t>[38]</w:t>
            </w:r>
          </w:p>
        </w:tc>
        <w:tc>
          <w:tcPr>
            <w:tcW w:w="0" w:type="auto"/>
            <w:vAlign w:val="center"/>
            <w:hideMark/>
          </w:tcPr>
          <w:p w14:paraId="6FAB9BD3" w14:textId="77777777" w:rsidR="00A52B24" w:rsidRDefault="00A52B24">
            <w:proofErr w:type="spellStart"/>
            <w:r>
              <w:t>Heelan</w:t>
            </w:r>
            <w:proofErr w:type="spellEnd"/>
            <w:r>
              <w:t>, P. A. (1983): Space-</w:t>
            </w:r>
            <w:proofErr w:type="spellStart"/>
            <w:r>
              <w:t>Perception</w:t>
            </w:r>
            <w:proofErr w:type="spellEnd"/>
            <w:r>
              <w:t xml:space="preserve"> and </w:t>
            </w:r>
            <w:proofErr w:type="spellStart"/>
            <w:r>
              <w:t>the</w:t>
            </w:r>
            <w:proofErr w:type="spellEnd"/>
            <w:r>
              <w:t xml:space="preserve"> Philosophy </w:t>
            </w:r>
            <w:proofErr w:type="spellStart"/>
            <w:r>
              <w:t>of</w:t>
            </w:r>
            <w:proofErr w:type="spellEnd"/>
            <w:r>
              <w:t xml:space="preserve"> Science. Berkeley: University </w:t>
            </w:r>
            <w:proofErr w:type="spellStart"/>
            <w:r>
              <w:t>of</w:t>
            </w:r>
            <w:proofErr w:type="spellEnd"/>
            <w:r>
              <w:t xml:space="preserve"> California Press, Kap. 4.</w:t>
            </w:r>
          </w:p>
        </w:tc>
      </w:tr>
      <w:tr w:rsidR="00A52B24" w14:paraId="586A1EE7" w14:textId="77777777" w:rsidTr="00A52B24">
        <w:trPr>
          <w:tblCellSpacing w:w="15" w:type="dxa"/>
        </w:trPr>
        <w:tc>
          <w:tcPr>
            <w:tcW w:w="0" w:type="auto"/>
            <w:vAlign w:val="center"/>
            <w:hideMark/>
          </w:tcPr>
          <w:p w14:paraId="1BAFB701" w14:textId="77777777" w:rsidR="00A52B24" w:rsidRDefault="00A52B24">
            <w:r>
              <w:t>[39]</w:t>
            </w:r>
          </w:p>
        </w:tc>
        <w:tc>
          <w:tcPr>
            <w:tcW w:w="0" w:type="auto"/>
            <w:vAlign w:val="center"/>
            <w:hideMark/>
          </w:tcPr>
          <w:p w14:paraId="3F0C5D75" w14:textId="77777777" w:rsidR="00A52B24" w:rsidRDefault="00A52B24">
            <w:r>
              <w:t xml:space="preserve">van </w:t>
            </w:r>
            <w:proofErr w:type="spellStart"/>
            <w:r>
              <w:t>Fraassen</w:t>
            </w:r>
            <w:proofErr w:type="spellEnd"/>
            <w:r>
              <w:t>, B. (1980): The Scientific Image. Oxford University Press, S. 12–15.</w:t>
            </w:r>
          </w:p>
        </w:tc>
      </w:tr>
      <w:tr w:rsidR="00A52B24" w14:paraId="3828D2BC" w14:textId="77777777" w:rsidTr="00A52B24">
        <w:trPr>
          <w:tblCellSpacing w:w="15" w:type="dxa"/>
        </w:trPr>
        <w:tc>
          <w:tcPr>
            <w:tcW w:w="0" w:type="auto"/>
            <w:vAlign w:val="center"/>
            <w:hideMark/>
          </w:tcPr>
          <w:p w14:paraId="7A30761B" w14:textId="77777777" w:rsidR="00A52B24" w:rsidRDefault="00A52B24">
            <w:r>
              <w:t>[40]</w:t>
            </w:r>
          </w:p>
        </w:tc>
        <w:tc>
          <w:tcPr>
            <w:tcW w:w="0" w:type="auto"/>
            <w:vAlign w:val="center"/>
            <w:hideMark/>
          </w:tcPr>
          <w:p w14:paraId="302FE31E" w14:textId="77777777" w:rsidR="00A52B24" w:rsidRDefault="00A52B24">
            <w:r>
              <w:t>Prediger, S. (2006): Didaktische Rekonstruktion funktionaler Zusammenhänge. Dortmund: IDMI, S. 55–57.</w:t>
            </w:r>
          </w:p>
        </w:tc>
      </w:tr>
      <w:tr w:rsidR="00A52B24" w14:paraId="69F87A66" w14:textId="77777777" w:rsidTr="00A52B24">
        <w:trPr>
          <w:tblCellSpacing w:w="15" w:type="dxa"/>
        </w:trPr>
        <w:tc>
          <w:tcPr>
            <w:tcW w:w="0" w:type="auto"/>
            <w:vAlign w:val="center"/>
            <w:hideMark/>
          </w:tcPr>
          <w:p w14:paraId="1129522A" w14:textId="77777777" w:rsidR="00A52B24" w:rsidRDefault="00A52B24">
            <w:r>
              <w:t>[41]</w:t>
            </w:r>
          </w:p>
        </w:tc>
        <w:tc>
          <w:tcPr>
            <w:tcW w:w="0" w:type="auto"/>
            <w:vAlign w:val="center"/>
            <w:hideMark/>
          </w:tcPr>
          <w:p w14:paraId="7941BCE4" w14:textId="77777777" w:rsidR="00A52B24" w:rsidRDefault="00A52B24">
            <w:r>
              <w:t>Fischer, R. &amp; Ralle, B. (2003): Modellierung in der Chemiedidaktik. Berlin: Springer, S. 73–75.</w:t>
            </w:r>
          </w:p>
        </w:tc>
      </w:tr>
    </w:tbl>
    <w:p w14:paraId="52E4B3E9" w14:textId="77777777" w:rsidR="00A52B24" w:rsidRDefault="00A52B24" w:rsidP="00A52B24">
      <w:pPr>
        <w:pStyle w:val="berschrift3"/>
        <w:rPr>
          <w:sz w:val="27"/>
          <w:szCs w:val="27"/>
        </w:rPr>
      </w:pPr>
      <w:r>
        <w:t>3.3.6 Methodisch-didaktische Betrachtung</w:t>
      </w:r>
    </w:p>
    <w:p w14:paraId="2AD6E449" w14:textId="77777777" w:rsidR="00A52B24" w:rsidRDefault="00A52B24" w:rsidP="00A52B24">
      <w:pPr>
        <w:pStyle w:val="StandardWeb"/>
      </w:pPr>
      <w:r>
        <w:t xml:space="preserve">Wenn ich mit Schülern oder Studierenden arbeite – sei es in der Grundschule oder in der 13. Klasse – beginnt fast jede Lösungsidee mit einer Skizze. Doch was mir über Jahrzehnte Praxis immer klarer wurde: </w:t>
      </w:r>
      <w:r>
        <w:rPr>
          <w:rStyle w:val="Fett"/>
        </w:rPr>
        <w:t>Die erste Skizze ist oft nicht Ausdruck des Denkens, sondern dessen Begrenzung</w:t>
      </w:r>
      <w:r>
        <w:t xml:space="preserve">. Deshalb trainiere ich konsequent das Denken </w:t>
      </w:r>
      <w:r>
        <w:rPr>
          <w:rStyle w:val="Hervorhebung"/>
        </w:rPr>
        <w:t>vor</w:t>
      </w:r>
      <w:r>
        <w:t xml:space="preserve"> dem Zeichnen.</w:t>
      </w:r>
    </w:p>
    <w:p w14:paraId="11009AEA" w14:textId="77777777" w:rsidR="00A52B24" w:rsidRDefault="00A52B24" w:rsidP="00A52B24">
      <w:pPr>
        <w:pStyle w:val="StandardWeb"/>
      </w:pPr>
      <w:r>
        <w:t xml:space="preserve">Im FRZK wird diese Praxis zur Theorie: Raum entsteht nicht durch Vorgabe, sondern durch Entscheidung. Genau das vermittle ich, wenn ich sage: </w:t>
      </w:r>
      <w:r>
        <w:rPr>
          <w:rStyle w:val="Hervorhebung"/>
        </w:rPr>
        <w:t>Zeichne das Koordinatensystem erst groß – du weißt noch nicht, was kommen wird.</w:t>
      </w:r>
      <w:r>
        <w:t xml:space="preserve"> Und: </w:t>
      </w:r>
      <w:r>
        <w:rPr>
          <w:rStyle w:val="Hervorhebung"/>
        </w:rPr>
        <w:t>Verwende Buchstaben mit Suffixen statt konkreter Zahlen – dann bleibt die Skizze offen für Bedeutungszuweisungen.</w:t>
      </w:r>
      <w:r>
        <w:t xml:space="preserve"> Diese Methode ist kein Trick, sondern </w:t>
      </w:r>
      <w:r>
        <w:rPr>
          <w:rStyle w:val="Fett"/>
        </w:rPr>
        <w:t>eine erkenntnistheoretische Schulung</w:t>
      </w:r>
      <w:r>
        <w:t>, die ein ganz anderes Denken einleitet.</w:t>
      </w:r>
    </w:p>
    <w:p w14:paraId="5F43C70B" w14:textId="77777777" w:rsidR="00A52B24" w:rsidRDefault="00A52B24" w:rsidP="00A52B24">
      <w:pPr>
        <w:pStyle w:val="StandardWeb"/>
      </w:pPr>
      <w:r>
        <w:t xml:space="preserve">In der Mathematikdidaktik ist diese Offenheit seit Langem bekannt: Prediger betont, dass Lernende funktionale Konzepte besser erfassen, wenn sie nicht durch „fertige“ Darstellungen, sondern durch </w:t>
      </w:r>
      <w:r>
        <w:rPr>
          <w:rStyle w:val="Hervorhebung"/>
        </w:rPr>
        <w:t>relationale Kontexte</w:t>
      </w:r>
      <w:r>
        <w:t xml:space="preserve"> zum Denken angeregt werden ([Prediger 2006, Didaktische Rekonstruktion funktionaler Zusammenhänge, IDMI, S. 55–57</w:t>
      </w:r>
      <w:proofErr w:type="gramStart"/>
      <w:r>
        <w:t>])[</w:t>
      </w:r>
      <w:proofErr w:type="gramEnd"/>
      <w:r>
        <w:t xml:space="preserve">42]. Auch Bruder &amp; </w:t>
      </w:r>
      <w:proofErr w:type="spellStart"/>
      <w:r>
        <w:t>Käpnick</w:t>
      </w:r>
      <w:proofErr w:type="spellEnd"/>
      <w:r>
        <w:t xml:space="preserve"> empfehlen bei der Einführung von Funktionen das Arbeiten mit „freien Stellen“, um die Abstraktion durch Zuweisung zu stärken ([Bruder &amp; </w:t>
      </w:r>
      <w:proofErr w:type="spellStart"/>
      <w:r>
        <w:t>Käpnick</w:t>
      </w:r>
      <w:proofErr w:type="spellEnd"/>
      <w:r>
        <w:t xml:space="preserve"> 2005, Funktionale Zusammenhänge entdecken, Franzbecker, S. 12–14</w:t>
      </w:r>
      <w:proofErr w:type="gramStart"/>
      <w:r>
        <w:t>])[</w:t>
      </w:r>
      <w:proofErr w:type="gramEnd"/>
      <w:r>
        <w:t>43].</w:t>
      </w:r>
    </w:p>
    <w:p w14:paraId="4637C823" w14:textId="77777777" w:rsidR="00A52B24" w:rsidRDefault="00A52B24" w:rsidP="00A52B24">
      <w:pPr>
        <w:pStyle w:val="StandardWeb"/>
      </w:pPr>
      <w:r>
        <w:t xml:space="preserve">Genau an dieser Stelle ist die Brücke zu meiner Tätigkeit als IT-Dozent sichtbar: In der Programmierung etwa hat sich das Konzept des </w:t>
      </w:r>
      <w:proofErr w:type="spellStart"/>
      <w:r>
        <w:rPr>
          <w:rStyle w:val="Hervorhebung"/>
        </w:rPr>
        <w:t>Placeholders</w:t>
      </w:r>
      <w:proofErr w:type="spellEnd"/>
      <w:r>
        <w:t xml:space="preserve"> – sei es als Variable, als Container oder Pointer – nicht nur technisch, sondern auch didaktisch bewährt. Denn es zwingt Lernende, </w:t>
      </w:r>
      <w:r>
        <w:rPr>
          <w:rStyle w:val="Fett"/>
        </w:rPr>
        <w:t>erst über Typen, Relationen und Zuweisung nachzudenken</w:t>
      </w:r>
      <w:r>
        <w:t>, bevor sie Werte setzen. In der Informatik wird so der Gedanke der funktionalen Raumzuweisung schon implizit gelebt – das FRZK macht ihn explizit.</w:t>
      </w:r>
    </w:p>
    <w:p w14:paraId="6505CA11" w14:textId="77777777" w:rsidR="00A52B24" w:rsidRDefault="00A52B24" w:rsidP="00A52B24">
      <w:pPr>
        <w:pStyle w:val="StandardWeb"/>
      </w:pPr>
      <w:r>
        <w:t xml:space="preserve">Im didaktischen Alltag habe ich gelernt: Die größte Schwierigkeit liegt nicht darin, neue Begriffe zu vermitteln, sondern </w:t>
      </w:r>
      <w:r>
        <w:rPr>
          <w:rStyle w:val="Hervorhebung"/>
        </w:rPr>
        <w:t>den Rahmen zu erzeugen, in dem Begriffe überhaupt sinnvoll werden</w:t>
      </w:r>
      <w:r>
        <w:t xml:space="preserve">. Das FRZK bietet genau das: einen Denkrahmen, der Raum, Zeit und Objekte nicht vorgibt, sondern </w:t>
      </w:r>
      <w:r>
        <w:rPr>
          <w:rStyle w:val="Hervorhebung"/>
        </w:rPr>
        <w:t>erzeugbar</w:t>
      </w:r>
      <w:r>
        <w:t xml:space="preserve"> macht. Diese Perspektive korrespondiert mit </w:t>
      </w:r>
      <w:proofErr w:type="spellStart"/>
      <w:r>
        <w:t>Sfards</w:t>
      </w:r>
      <w:proofErr w:type="spellEnd"/>
      <w:r>
        <w:t xml:space="preserve"> Konzept der </w:t>
      </w:r>
      <w:r>
        <w:rPr>
          <w:rStyle w:val="Hervorhebung"/>
        </w:rPr>
        <w:t>prozeduralen Begriffsbildung</w:t>
      </w:r>
      <w:r>
        <w:t>, in der Metapher und Relation zentrale didaktische Mittel sind ([</w:t>
      </w:r>
      <w:proofErr w:type="spellStart"/>
      <w:r>
        <w:t>Sfard</w:t>
      </w:r>
      <w:proofErr w:type="spellEnd"/>
      <w:r>
        <w:t xml:space="preserve"> 2008, </w:t>
      </w:r>
      <w:proofErr w:type="spellStart"/>
      <w:r>
        <w:t>Thinking</w:t>
      </w:r>
      <w:proofErr w:type="spellEnd"/>
      <w:r>
        <w:t xml:space="preserve"> </w:t>
      </w:r>
      <w:proofErr w:type="spellStart"/>
      <w:r>
        <w:t>as</w:t>
      </w:r>
      <w:proofErr w:type="spellEnd"/>
      <w:r>
        <w:t xml:space="preserve"> </w:t>
      </w:r>
      <w:proofErr w:type="spellStart"/>
      <w:r>
        <w:t>Communicating</w:t>
      </w:r>
      <w:proofErr w:type="spellEnd"/>
      <w:r>
        <w:t>, Cambridge University Press, Kap. 5</w:t>
      </w:r>
      <w:proofErr w:type="gramStart"/>
      <w:r>
        <w:t>])[</w:t>
      </w:r>
      <w:proofErr w:type="gramEnd"/>
      <w:r>
        <w:t>44].</w:t>
      </w:r>
    </w:p>
    <w:p w14:paraId="2A25E8D6" w14:textId="77777777" w:rsidR="00A52B24" w:rsidRDefault="00A52B24" w:rsidP="00A52B24">
      <w:pPr>
        <w:pStyle w:val="StandardWeb"/>
      </w:pPr>
      <w:r>
        <w:t xml:space="preserve">Diese Herangehensweise – vom Unbestimmten zur Setzung, von der Relation zur Struktur – habe ich nicht in Seminaren gelernt, sondern am Whiteboard. Mit Schülern, die sich fragten, was sie eigentlich zeichnen sollen, bevor sie verstanden hatten, was sie überhaupt ausdrücken wollen. Das ist der entscheidende Wechsel: </w:t>
      </w:r>
      <w:r>
        <w:rPr>
          <w:rStyle w:val="Hervorhebung"/>
        </w:rPr>
        <w:t>Nicht das Gegebene erfassen, sondern das Mögliche formen.</w:t>
      </w:r>
    </w:p>
    <w:p w14:paraId="0B621A7C" w14:textId="77777777" w:rsidR="00A52B24" w:rsidRDefault="00A52B24" w:rsidP="00A52B24">
      <w:r>
        <w:pict w14:anchorId="3F764EE4">
          <v:rect id="_x0000_i1083" style="width:0;height:1.5pt" o:hralign="center" o:hrstd="t" o:hr="t" fillcolor="#a0a0a0" stroked="f"/>
        </w:pict>
      </w:r>
    </w:p>
    <w:p w14:paraId="4D9EB820" w14:textId="77777777" w:rsidR="00A52B24" w:rsidRDefault="00A52B24" w:rsidP="00A52B24">
      <w:pPr>
        <w:pStyle w:val="berschrift3"/>
      </w:pPr>
      <w:r>
        <w:t>3.3.7 Zusammenfassung</w:t>
      </w:r>
    </w:p>
    <w:p w14:paraId="5D0A7C7D" w14:textId="77777777" w:rsidR="00A52B24" w:rsidRDefault="00A52B24" w:rsidP="00A52B24">
      <w:pPr>
        <w:pStyle w:val="StandardWeb"/>
      </w:pPr>
      <w:r>
        <w:t xml:space="preserve">Das FRZK ersetzt Raum durch </w:t>
      </w:r>
      <w:r>
        <w:rPr>
          <w:rStyle w:val="Fett"/>
        </w:rPr>
        <w:t>Raumbildung</w:t>
      </w:r>
      <w:r>
        <w:t>. Es denkt vom Punkt aus – genauer: vom Unterschied, der entsteht, wenn man diesem Punkt etwas zuweist. Kein Koordinatensystem, keine Geometrie, kein Maß ist gegeben – alles wird erzeugt, weil wir es brauchen. Und das ist für mich nicht nur Theorie, sondern eine durch viele Jahre gewachsene Praxis in Unterricht, Denken und Modellbildung.</w:t>
      </w:r>
    </w:p>
    <w:p w14:paraId="7656B195" w14:textId="77777777" w:rsidR="00A52B24" w:rsidRDefault="00A52B24" w:rsidP="00A52B24">
      <w:r>
        <w:pict w14:anchorId="38BD57F9">
          <v:rect id="_x0000_i1084" style="width:0;height:1.5pt" o:hralign="center" o:hrstd="t" o:hr="t" fillcolor="#a0a0a0" stroked="f"/>
        </w:pict>
      </w:r>
    </w:p>
    <w:p w14:paraId="76E789BA" w14:textId="77777777" w:rsidR="00A52B24" w:rsidRDefault="00A52B24" w:rsidP="00A52B24">
      <w:pPr>
        <w:pStyle w:val="berschrift3"/>
      </w:pPr>
      <w:r>
        <w:rPr>
          <w:rFonts w:ascii="Segoe UI Emoji" w:hAnsi="Segoe UI Emoji" w:cs="Segoe UI Emoji"/>
        </w:rPr>
        <w:t>📚</w:t>
      </w:r>
      <w:r>
        <w:t xml:space="preserve"> Aktualisiertes Quellenverzeichnis zu Abschnitt 3.3 (fortlaufend ab [42]):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A52B24" w14:paraId="04E8FA43" w14:textId="77777777" w:rsidTr="00A52B24">
        <w:trPr>
          <w:tblHeader/>
          <w:tblCellSpacing w:w="15" w:type="dxa"/>
        </w:trPr>
        <w:tc>
          <w:tcPr>
            <w:tcW w:w="0" w:type="auto"/>
            <w:vAlign w:val="center"/>
            <w:hideMark/>
          </w:tcPr>
          <w:p w14:paraId="2B9B944A" w14:textId="77777777" w:rsidR="00A52B24" w:rsidRDefault="00A52B24">
            <w:pPr>
              <w:jc w:val="center"/>
              <w:rPr>
                <w:b/>
                <w:bCs/>
              </w:rPr>
            </w:pPr>
            <w:r>
              <w:rPr>
                <w:b/>
                <w:bCs/>
              </w:rPr>
              <w:t>Nr.</w:t>
            </w:r>
          </w:p>
        </w:tc>
        <w:tc>
          <w:tcPr>
            <w:tcW w:w="0" w:type="auto"/>
            <w:vAlign w:val="center"/>
            <w:hideMark/>
          </w:tcPr>
          <w:p w14:paraId="0A94AE22" w14:textId="77777777" w:rsidR="00A52B24" w:rsidRDefault="00A52B24">
            <w:pPr>
              <w:jc w:val="center"/>
              <w:rPr>
                <w:b/>
                <w:bCs/>
              </w:rPr>
            </w:pPr>
            <w:r>
              <w:rPr>
                <w:b/>
                <w:bCs/>
              </w:rPr>
              <w:t>Quelle (</w:t>
            </w:r>
            <w:proofErr w:type="spellStart"/>
            <w:r>
              <w:rPr>
                <w:b/>
                <w:bCs/>
              </w:rPr>
              <w:t>Dissertationnotation</w:t>
            </w:r>
            <w:proofErr w:type="spellEnd"/>
            <w:r>
              <w:rPr>
                <w:b/>
                <w:bCs/>
              </w:rPr>
              <w:t>)</w:t>
            </w:r>
          </w:p>
        </w:tc>
      </w:tr>
      <w:tr w:rsidR="00A52B24" w14:paraId="1CC84044" w14:textId="77777777" w:rsidTr="00A52B24">
        <w:trPr>
          <w:tblCellSpacing w:w="15" w:type="dxa"/>
        </w:trPr>
        <w:tc>
          <w:tcPr>
            <w:tcW w:w="0" w:type="auto"/>
            <w:vAlign w:val="center"/>
            <w:hideMark/>
          </w:tcPr>
          <w:p w14:paraId="78D5A0BF" w14:textId="77777777" w:rsidR="00A52B24" w:rsidRDefault="00A52B24">
            <w:r>
              <w:t>[42]</w:t>
            </w:r>
          </w:p>
        </w:tc>
        <w:tc>
          <w:tcPr>
            <w:tcW w:w="0" w:type="auto"/>
            <w:vAlign w:val="center"/>
            <w:hideMark/>
          </w:tcPr>
          <w:p w14:paraId="3684B95F" w14:textId="77777777" w:rsidR="00A52B24" w:rsidRDefault="00A52B24">
            <w:r>
              <w:t>Prediger, S. (2006): Didaktische Rekonstruktion funktionaler Zusammenhänge. Dortmund: IDMI, S. 55–57.</w:t>
            </w:r>
          </w:p>
        </w:tc>
      </w:tr>
      <w:tr w:rsidR="00A52B24" w14:paraId="4C04A659" w14:textId="77777777" w:rsidTr="00A52B24">
        <w:trPr>
          <w:tblCellSpacing w:w="15" w:type="dxa"/>
        </w:trPr>
        <w:tc>
          <w:tcPr>
            <w:tcW w:w="0" w:type="auto"/>
            <w:vAlign w:val="center"/>
            <w:hideMark/>
          </w:tcPr>
          <w:p w14:paraId="49562082" w14:textId="77777777" w:rsidR="00A52B24" w:rsidRDefault="00A52B24">
            <w:r>
              <w:t>[43]</w:t>
            </w:r>
          </w:p>
        </w:tc>
        <w:tc>
          <w:tcPr>
            <w:tcW w:w="0" w:type="auto"/>
            <w:vAlign w:val="center"/>
            <w:hideMark/>
          </w:tcPr>
          <w:p w14:paraId="0829F0B9" w14:textId="77777777" w:rsidR="00A52B24" w:rsidRDefault="00A52B24">
            <w:r>
              <w:t xml:space="preserve">Bruder, R. &amp; </w:t>
            </w:r>
            <w:proofErr w:type="spellStart"/>
            <w:r>
              <w:t>Käpnick</w:t>
            </w:r>
            <w:proofErr w:type="spellEnd"/>
            <w:r>
              <w:t>, F. (2005): Funktionale Zusammenhänge entdecken. Hildesheim: Franzbecker, S. 12–14.</w:t>
            </w:r>
          </w:p>
        </w:tc>
      </w:tr>
      <w:tr w:rsidR="00A52B24" w14:paraId="6E5E6D2C" w14:textId="77777777" w:rsidTr="00A52B24">
        <w:trPr>
          <w:tblCellSpacing w:w="15" w:type="dxa"/>
        </w:trPr>
        <w:tc>
          <w:tcPr>
            <w:tcW w:w="0" w:type="auto"/>
            <w:vAlign w:val="center"/>
            <w:hideMark/>
          </w:tcPr>
          <w:p w14:paraId="696E8690" w14:textId="77777777" w:rsidR="00A52B24" w:rsidRDefault="00A52B24">
            <w:r>
              <w:t>[44]</w:t>
            </w:r>
          </w:p>
        </w:tc>
        <w:tc>
          <w:tcPr>
            <w:tcW w:w="0" w:type="auto"/>
            <w:vAlign w:val="center"/>
            <w:hideMark/>
          </w:tcPr>
          <w:p w14:paraId="502D212C" w14:textId="77777777" w:rsidR="00A52B24" w:rsidRDefault="00A52B24">
            <w:proofErr w:type="spellStart"/>
            <w:r>
              <w:t>Sfard</w:t>
            </w:r>
            <w:proofErr w:type="spellEnd"/>
            <w:r>
              <w:t xml:space="preserve">, A. (2008): </w:t>
            </w:r>
            <w:proofErr w:type="spellStart"/>
            <w:r>
              <w:t>Thinking</w:t>
            </w:r>
            <w:proofErr w:type="spellEnd"/>
            <w:r>
              <w:t xml:space="preserve"> </w:t>
            </w:r>
            <w:proofErr w:type="spellStart"/>
            <w:r>
              <w:t>as</w:t>
            </w:r>
            <w:proofErr w:type="spellEnd"/>
            <w:r>
              <w:t xml:space="preserve"> </w:t>
            </w:r>
            <w:proofErr w:type="spellStart"/>
            <w:r>
              <w:t>Communicating</w:t>
            </w:r>
            <w:proofErr w:type="spellEnd"/>
            <w:r>
              <w:t>. Cambridge University Press, Kap. 5.</w:t>
            </w:r>
          </w:p>
        </w:tc>
      </w:tr>
    </w:tbl>
    <w:p w14:paraId="13C056BD" w14:textId="77777777" w:rsidR="00597B0A" w:rsidRDefault="00597B0A" w:rsidP="00EE7EE7">
      <w:pPr>
        <w:pStyle w:val="berschrift2"/>
        <w:rPr>
          <w:sz w:val="27"/>
          <w:szCs w:val="27"/>
        </w:rPr>
      </w:pPr>
      <w:r>
        <w:rPr>
          <w:rFonts w:ascii="Segoe UI Emoji" w:hAnsi="Segoe UI Emoji" w:cs="Segoe UI Emoji"/>
        </w:rPr>
        <w:t>✅</w:t>
      </w:r>
      <w:r>
        <w:t xml:space="preserve"> 3.4 Raumfunktionen x(U), y(U), z(U): Die Emergenz des Ortes – Eine vertiefte Analyse</w:t>
      </w:r>
    </w:p>
    <w:p w14:paraId="54CC41BD" w14:textId="77777777" w:rsidR="00597B0A" w:rsidRDefault="00597B0A" w:rsidP="00597B0A">
      <w:pPr>
        <w:pStyle w:val="StandardWeb"/>
      </w:pPr>
      <w:r>
        <w:t>Wenn ich mit meinen Schülern arbeite, stelle ich immer wieder dieselbe Beobachtung fest: Sobald sie einen Punkt in ein Koordinatensystem eintragen, ist der Rest scheinbar klar. Ein Kästchenraster, ein paar Zahlen, fertig. Was dabei völlig übersehen wird: Dieses System ist nicht gegeben – es ist gesetzt. Und genau an diesem Punkt beginnt das Funktionale Raum-Zeit-Kohärenzsystem (FRZK).</w:t>
      </w:r>
    </w:p>
    <w:p w14:paraId="3B02C887" w14:textId="77777777" w:rsidR="00597B0A" w:rsidRDefault="00597B0A" w:rsidP="00597B0A">
      <w:pPr>
        <w:pStyle w:val="StandardWeb"/>
      </w:pPr>
      <w:r>
        <w:t xml:space="preserve">Für mich ist Raum kein Hintergrund, auf dem sich Dinge abspielen. Raum ist selbst ein Effekt. Nicht im physikalischen, sondern im erkenntnistheoretischen Sinn. Das FRZK bricht mit der klassischen Vorstellung vom Raum als Container – es erzeugt Raum durch funktionale Zuweisung. Und deshalb beginnt jedes Nachdenken bei mir nicht mit Zahlen, sondern mit der Frage: </w:t>
      </w:r>
      <w:r>
        <w:rPr>
          <w:rStyle w:val="Hervorhebung"/>
        </w:rPr>
        <w:t>Was ordne ich wem zu?</w:t>
      </w:r>
    </w:p>
    <w:p w14:paraId="3145BDBC" w14:textId="77777777" w:rsidR="00597B0A" w:rsidRDefault="00597B0A" w:rsidP="00597B0A">
      <w:pPr>
        <w:pStyle w:val="berschrift3"/>
        <w:rPr>
          <w:sz w:val="27"/>
          <w:szCs w:val="27"/>
        </w:rPr>
      </w:pPr>
      <w:r>
        <w:rPr>
          <w:rFonts w:ascii="Segoe UI Emoji" w:hAnsi="Segoe UI Emoji" w:cs="Segoe UI Emoji"/>
        </w:rPr>
        <w:t>🔁</w:t>
      </w:r>
      <w:r>
        <w:t xml:space="preserve"> Überarbeiteter Abschnitt 3.4.1: Definition von Raumfunktionen</w:t>
      </w:r>
    </w:p>
    <w:p w14:paraId="5B8CA1A6" w14:textId="77777777" w:rsidR="00597B0A" w:rsidRDefault="00597B0A" w:rsidP="00597B0A">
      <w:pPr>
        <w:pStyle w:val="StandardWeb"/>
      </w:pPr>
      <w:r>
        <w:t xml:space="preserve">Wenn ich in der Schule beobachte, wie Skizzen entstehen, sehe ich fast immer dasselbe Muster: ein kleines Koordinatensystem, schön zentriert, </w:t>
      </w:r>
      <w:proofErr w:type="spellStart"/>
      <w:r>
        <w:t>numeriert</w:t>
      </w:r>
      <w:proofErr w:type="spellEnd"/>
      <w:r>
        <w:t xml:space="preserve"> von –5 bis +5. Die Botschaft: </w:t>
      </w:r>
      <w:r>
        <w:rPr>
          <w:rStyle w:val="Hervorhebung"/>
        </w:rPr>
        <w:t>„Der Raum ist da – jetzt können wir loslegen.“</w:t>
      </w:r>
      <w:r>
        <w:t xml:space="preserve"> Doch im FRZK, dem Funktionalen Raum-Zeit-Kohärenzsystem, ist das genau die falsche Richtung. Ich beginne nicht mit dem Raum – ich erzeuge ihn.</w:t>
      </w:r>
    </w:p>
    <w:p w14:paraId="3D223AAA" w14:textId="77777777" w:rsidR="00597B0A" w:rsidRDefault="00597B0A" w:rsidP="00597B0A">
      <w:pPr>
        <w:pStyle w:val="StandardWeb"/>
      </w:pPr>
      <w:r>
        <w:t xml:space="preserve">Im Zentrum steht eine einfache, aber radikale Idee: Die Existenz eines Ortes ist nicht gegeben, sondern eine Folge von Zuweisung. Ein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wobei </w:t>
      </w:r>
      <w:r>
        <w:rPr>
          <w:rStyle w:val="katex-mathml"/>
        </w:rPr>
        <w:t>MM</w:t>
      </w:r>
      <w:r>
        <w:rPr>
          <w:rStyle w:val="mord"/>
        </w:rPr>
        <w:t>M</w:t>
      </w:r>
      <w:r>
        <w:t xml:space="preserve"> die Menge aller möglichen „Ankerpunkte“ ist, bekommt seinen Ort nur dadurch, dass ich ihm Funktionswerte zuweise:</w:t>
      </w:r>
    </w:p>
    <w:p w14:paraId="65317208" w14:textId="77777777" w:rsidR="00597B0A" w:rsidRDefault="00597B0A" w:rsidP="00597B0A">
      <w:proofErr w:type="spellStart"/>
      <w:r>
        <w:rPr>
          <w:rStyle w:val="katex-mathml"/>
        </w:rPr>
        <w:t>x,y,z:M→R,U</w:t>
      </w:r>
      <w:proofErr w:type="spellEnd"/>
      <w:r>
        <w:rPr>
          <w:rStyle w:val="katex-mathml"/>
          <w:rFonts w:ascii="Cambria Math" w:hAnsi="Cambria Math" w:cs="Cambria Math"/>
        </w:rPr>
        <w:t>↦</w:t>
      </w:r>
      <w:r>
        <w:rPr>
          <w:rStyle w:val="katex-mathml"/>
        </w:rPr>
        <w:t>(x(U),y(U),z(U))(3)x, y, z: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 \tag{3}</w:t>
      </w:r>
      <w:proofErr w:type="spellStart"/>
      <w:r>
        <w:rPr>
          <w:rStyle w:val="mord"/>
        </w:rPr>
        <w:t>x</w:t>
      </w:r>
      <w:r>
        <w:rPr>
          <w:rStyle w:val="mpunct"/>
          <w:rFonts w:eastAsia="Georgia"/>
        </w:rPr>
        <w:t>,</w:t>
      </w:r>
      <w:r>
        <w:rPr>
          <w:rStyle w:val="mord"/>
        </w:rPr>
        <w:t>y</w:t>
      </w:r>
      <w:r>
        <w:rPr>
          <w:rStyle w:val="mpunct"/>
          <w:rFonts w:eastAsia="Georgia"/>
        </w:rPr>
        <w:t>,</w:t>
      </w:r>
      <w:r>
        <w:rPr>
          <w:rStyle w:val="mord"/>
        </w:rPr>
        <w:t>z</w:t>
      </w:r>
      <w:r>
        <w:rPr>
          <w:rStyle w:val="mrel"/>
        </w:rPr>
        <w:t>:</w:t>
      </w:r>
      <w:r>
        <w:rPr>
          <w:rStyle w:val="mord"/>
        </w:rPr>
        <w:t>M</w:t>
      </w:r>
      <w:r>
        <w:rPr>
          <w:rStyle w:val="mrel"/>
        </w:rPr>
        <w:t>→</w:t>
      </w:r>
      <w:r>
        <w:rPr>
          <w:rStyle w:val="mord"/>
        </w:rPr>
        <w:t>R</w:t>
      </w:r>
      <w:r>
        <w:rPr>
          <w:rStyle w:val="mpunct"/>
          <w:rFonts w:eastAsia="Georgia"/>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Fonts w:eastAsia="Georgia"/>
        </w:rPr>
        <w:t>,</w:t>
      </w:r>
      <w:r>
        <w:rPr>
          <w:rStyle w:val="mord"/>
        </w:rPr>
        <w:t>y</w:t>
      </w:r>
      <w:r>
        <w:rPr>
          <w:rStyle w:val="mopen"/>
        </w:rPr>
        <w:t>(</w:t>
      </w:r>
      <w:r>
        <w:rPr>
          <w:rStyle w:val="mord"/>
        </w:rPr>
        <w:t>U</w:t>
      </w:r>
      <w:r>
        <w:rPr>
          <w:rStyle w:val="mclose"/>
        </w:rPr>
        <w:t>)</w:t>
      </w:r>
      <w:r>
        <w:rPr>
          <w:rStyle w:val="mpunct"/>
          <w:rFonts w:eastAsia="Georgia"/>
        </w:rPr>
        <w:t>,</w:t>
      </w:r>
      <w:r>
        <w:rPr>
          <w:rStyle w:val="mord"/>
        </w:rPr>
        <w:t>z</w:t>
      </w:r>
      <w:r>
        <w:rPr>
          <w:rStyle w:val="mopen"/>
        </w:rPr>
        <w:t>(</w:t>
      </w:r>
      <w:r>
        <w:rPr>
          <w:rStyle w:val="mord"/>
        </w:rPr>
        <w:t>U</w:t>
      </w:r>
      <w:r>
        <w:rPr>
          <w:rStyle w:val="mclose"/>
        </w:rPr>
        <w:t>))</w:t>
      </w:r>
      <w:r>
        <w:rPr>
          <w:rStyle w:val="mord"/>
        </w:rPr>
        <w:t>(3)</w:t>
      </w:r>
      <w:r>
        <w:t xml:space="preserve"> </w:t>
      </w:r>
    </w:p>
    <w:p w14:paraId="34F09AC9" w14:textId="77777777" w:rsidR="00597B0A" w:rsidRDefault="00597B0A" w:rsidP="00597B0A">
      <w:pPr>
        <w:pStyle w:val="StandardWeb"/>
      </w:pPr>
      <w:r>
        <w:t xml:space="preserve">Diese Funktionen sind nicht Messwerte im klassischen Sinn. Sie sind </w:t>
      </w:r>
      <w:r>
        <w:rPr>
          <w:rStyle w:val="Hervorhebung"/>
        </w:rPr>
        <w:t>Setzungen</w:t>
      </w:r>
      <w:r>
        <w:t xml:space="preserve"> – sie erzeugen den Ort, statt ihn zu beschreiben. In meiner Rolle als Lehrer ist das ein Game-</w:t>
      </w:r>
      <w:proofErr w:type="spellStart"/>
      <w:r>
        <w:t>Changer</w:t>
      </w:r>
      <w:proofErr w:type="spellEnd"/>
      <w:r>
        <w:t>: Plötzlich ist der Raum kein Spielfeld mehr, sondern eine von mir aktiv gestaltete Bühne. Jeder Ort ist dann nicht dort, weil er sich „dort befindet“, sondern weil ich ihn durch diese drei Funktionen dahin gesetzt habe.</w:t>
      </w:r>
    </w:p>
    <w:p w14:paraId="0D6EF0DB" w14:textId="77777777" w:rsidR="00597B0A" w:rsidRDefault="00597B0A" w:rsidP="00597B0A">
      <w:pPr>
        <w:pStyle w:val="StandardWeb"/>
      </w:pPr>
      <w:proofErr w:type="spellStart"/>
      <w:r>
        <w:t>Misner</w:t>
      </w:r>
      <w:proofErr w:type="spellEnd"/>
      <w:r>
        <w:t>, Thorne und Wheeler bringen das auf den Punkt:</w:t>
      </w:r>
    </w:p>
    <w:p w14:paraId="741AC13F" w14:textId="77777777" w:rsidR="00597B0A" w:rsidRDefault="00597B0A" w:rsidP="00597B0A">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w:t>
      </w:r>
      <w:r>
        <w:br/>
        <w:t>([</w:t>
      </w:r>
      <w:proofErr w:type="spellStart"/>
      <w:r>
        <w:t>Misner</w:t>
      </w:r>
      <w:proofErr w:type="spellEnd"/>
      <w:r>
        <w:t xml:space="preserve"> et al. 1973, Gravitation, S. 32</w:t>
      </w:r>
      <w:proofErr w:type="gramStart"/>
      <w:r>
        <w:t>])[</w:t>
      </w:r>
      <w:proofErr w:type="gramEnd"/>
      <w:r>
        <w:t>12]</w:t>
      </w:r>
    </w:p>
    <w:p w14:paraId="417476DD" w14:textId="77777777" w:rsidR="00597B0A" w:rsidRDefault="00597B0A" w:rsidP="00597B0A">
      <w:pPr>
        <w:pStyle w:val="StandardWeb"/>
      </w:pPr>
      <w:r>
        <w:t xml:space="preserve">Ich arbeite mit genau dieser Erkenntnis: Wenn Raum nichts anderes als ein „Adressierungssystem“ ist, dann kann ich ihn genau dort und genau so entstehen lassen, wie ich es für mein Modell – oder meine didaktische Zielsetzung – brauche. In meinen Unterrichtsskizzen heißt das: </w:t>
      </w:r>
      <w:r>
        <w:rPr>
          <w:rStyle w:val="Hervorhebung"/>
        </w:rPr>
        <w:t>Ich zeichne nichts, was ich nicht auch begründen kann.</w:t>
      </w:r>
      <w:r>
        <w:t xml:space="preserve"> Und das beginnt mit der Funktionszuweisung.</w:t>
      </w:r>
    </w:p>
    <w:p w14:paraId="091DC196" w14:textId="77777777" w:rsidR="00597B0A" w:rsidRDefault="00597B0A" w:rsidP="00597B0A">
      <w:pPr>
        <w:pStyle w:val="berschrift3"/>
        <w:rPr>
          <w:sz w:val="27"/>
          <w:szCs w:val="27"/>
        </w:rPr>
      </w:pPr>
      <w:r>
        <w:rPr>
          <w:rFonts w:ascii="Segoe UI Emoji" w:hAnsi="Segoe UI Emoji" w:cs="Segoe UI Emoji"/>
        </w:rPr>
        <w:t>🔁</w:t>
      </w:r>
      <w:r>
        <w:t xml:space="preserve"> 3.4.2 Unabhängigkeit der Raumrichtungen und </w:t>
      </w:r>
      <w:proofErr w:type="spellStart"/>
      <w:r>
        <w:t>Metrikfreiheit</w:t>
      </w:r>
      <w:proofErr w:type="spellEnd"/>
    </w:p>
    <w:p w14:paraId="55984C9E" w14:textId="77777777" w:rsidR="00597B0A" w:rsidRDefault="00597B0A" w:rsidP="00597B0A">
      <w:pPr>
        <w:pStyle w:val="StandardWeb"/>
      </w:pPr>
      <w:r>
        <w:t xml:space="preserve">Eine der ersten Fallen, in die Lernende beim Skizzieren tappen, ist die Annahme: </w:t>
      </w:r>
      <w:r>
        <w:rPr>
          <w:rStyle w:val="Hervorhebung"/>
        </w:rPr>
        <w:t>„x, y und z sind doch automatisch rechtwinklig und gleich skaliert.“</w:t>
      </w:r>
      <w:r>
        <w:t xml:space="preserve"> Aber warum eigentlich? Genau hier greift das FRZK an. Es gibt – zumindest zu Beginn – keinerlei Garantie, dass Raumrichtungen orthogonal, normiert oder gleichberechtigt sind. Es ist nur unsere Gewohnheit, unser kulturell erlerntes Raumverständnis, das diese Annahmen einspeist.</w:t>
      </w:r>
    </w:p>
    <w:p w14:paraId="4EC01AEB" w14:textId="77777777" w:rsidR="00597B0A" w:rsidRDefault="00597B0A" w:rsidP="00597B0A">
      <w:pPr>
        <w:pStyle w:val="StandardWeb"/>
      </w:pPr>
      <w:r>
        <w:t xml:space="preserve">Im FRZK hingegen arbeite ich explizit ohne vorgegebene Metrik. 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sind unabhängig – nicht im Sinn von orthogonal, sondern im Sinn von: </w:t>
      </w:r>
      <w:r>
        <w:rPr>
          <w:rStyle w:val="Hervorhebung"/>
        </w:rPr>
        <w:t>keine Struktur außer der Zuweisung</w:t>
      </w:r>
      <w:r>
        <w:t>. Erst wenn ich beginne, Beziehungen zwischen diesen Funktionen zu setzen, kann so etwas wie eine Metrik entstehen. Und wenn ich das nicht tue, bleibt der Raum unbestimmt – was in frühen Modellphasen ein entscheidender Vorteil ist.</w:t>
      </w:r>
    </w:p>
    <w:p w14:paraId="3AD59B30" w14:textId="77777777" w:rsidR="00597B0A" w:rsidRDefault="00597B0A" w:rsidP="00597B0A">
      <w:pPr>
        <w:pStyle w:val="StandardWeb"/>
      </w:pPr>
      <w:proofErr w:type="spellStart"/>
      <w:r>
        <w:t>Spivak</w:t>
      </w:r>
      <w:proofErr w:type="spellEnd"/>
      <w:r>
        <w:t xml:space="preserve"> formuliert diesen Gedanken sehr treffend:</w:t>
      </w:r>
    </w:p>
    <w:p w14:paraId="2FAF56E8" w14:textId="77777777" w:rsidR="00597B0A" w:rsidRDefault="00597B0A" w:rsidP="00597B0A">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w:t>
      </w:r>
      <w:r>
        <w:br/>
        <w:t>([</w:t>
      </w:r>
      <w:proofErr w:type="spellStart"/>
      <w:r>
        <w:t>Spivak</w:t>
      </w:r>
      <w:proofErr w:type="spellEnd"/>
      <w:r>
        <w:t xml:space="preserve"> 1999, Differential </w:t>
      </w:r>
      <w:proofErr w:type="spellStart"/>
      <w:r>
        <w:t>Geometry</w:t>
      </w:r>
      <w:proofErr w:type="spellEnd"/>
      <w:r>
        <w:t>, Vol. 2, Kap. 3</w:t>
      </w:r>
      <w:proofErr w:type="gramStart"/>
      <w:r>
        <w:t>])[</w:t>
      </w:r>
      <w:proofErr w:type="gramEnd"/>
      <w:r>
        <w:t>42]</w:t>
      </w:r>
    </w:p>
    <w:p w14:paraId="74A5CD48" w14:textId="77777777" w:rsidR="00597B0A" w:rsidRDefault="00597B0A" w:rsidP="00597B0A">
      <w:pPr>
        <w:pStyle w:val="StandardWeb"/>
      </w:pPr>
      <w:r>
        <w:t xml:space="preserve">In der Praxis bedeutet das für meinen Unterricht: Ich lasse meine Schüler Skizzen </w:t>
      </w:r>
      <w:r>
        <w:rPr>
          <w:rStyle w:val="Hervorhebung"/>
        </w:rPr>
        <w:t>ohne</w:t>
      </w:r>
      <w:r>
        <w:t xml:space="preserve"> Metrik beginnen – mit Buchstaben statt Zahlen, mit offenen Linien statt gerasterten Koordinatensystemen. Sie sollen lernen: </w:t>
      </w:r>
      <w:r>
        <w:rPr>
          <w:rStyle w:val="Hervorhebung"/>
        </w:rPr>
        <w:t>Der Raum ist das, was du tust – nicht das, was du bekommst.</w:t>
      </w:r>
      <w:r>
        <w:t xml:space="preserve"> Das öffnet den Weg für fraktale, nicht-euklidische, dynamische Raumbegriffe. Und genau das ist für moderne Physik oder technische Systemtheorie längst essenziell.</w:t>
      </w:r>
    </w:p>
    <w:p w14:paraId="17C13C8B" w14:textId="77777777" w:rsidR="00597B0A" w:rsidRDefault="00597B0A" w:rsidP="00597B0A">
      <w:r>
        <w:pict w14:anchorId="03E2FD0D">
          <v:rect id="_x0000_i1087" style="width:0;height:1.5pt" o:hralign="center" o:hrstd="t" o:hr="t" fillcolor="#a0a0a0" stroked="f"/>
        </w:pict>
      </w:r>
    </w:p>
    <w:p w14:paraId="6B3C5DDC" w14:textId="77777777" w:rsidR="00597B0A" w:rsidRDefault="00597B0A" w:rsidP="00597B0A">
      <w:pPr>
        <w:pStyle w:val="berschrift3"/>
      </w:pPr>
      <w:r>
        <w:rPr>
          <w:rFonts w:ascii="Segoe UI Emoji" w:hAnsi="Segoe UI Emoji" w:cs="Segoe UI Emoji"/>
        </w:rPr>
        <w:t>🔁</w:t>
      </w:r>
      <w:r>
        <w:t xml:space="preserve"> 3.4.3 Raum als Funktionswertsystem</w:t>
      </w:r>
    </w:p>
    <w:p w14:paraId="05E9B810" w14:textId="77777777" w:rsidR="00597B0A" w:rsidRDefault="00597B0A" w:rsidP="00597B0A">
      <w:pPr>
        <w:pStyle w:val="StandardWeb"/>
      </w:pPr>
      <w:r>
        <w:t xml:space="preserve">Als Entwickler des FRZK interessiert mich an Raum nicht, </w:t>
      </w:r>
      <w:r>
        <w:rPr>
          <w:rStyle w:val="Hervorhebung"/>
        </w:rPr>
        <w:t>was er ist</w:t>
      </w:r>
      <w:r>
        <w:t xml:space="preserve">, sondern </w:t>
      </w:r>
      <w:r>
        <w:rPr>
          <w:rStyle w:val="Hervorhebung"/>
        </w:rPr>
        <w:t>wie ich ihn erzeugen kann</w:t>
      </w:r>
      <w:r>
        <w:t>. Deshalb ist Raum für mich kein Substrat, sondern ein System – ein System von Funktionswerten, das sich vollständig aus der Zuweisung ergibt. In diesem Sinne ist jede Referenz auf „Raum“ nichts anderes als eine Adressierung von Eigenschaften durch eine Funktion auf einem Abbildungsfeld.</w:t>
      </w:r>
    </w:p>
    <w:p w14:paraId="7246EA18" w14:textId="77777777" w:rsidR="00597B0A" w:rsidRDefault="00597B0A" w:rsidP="00597B0A">
      <w:pPr>
        <w:pStyle w:val="StandardWeb"/>
      </w:pPr>
      <w:r>
        <w:t xml:space="preserve">Das bedeutet: Der Raum ist eine semantische Maschine – ein Konstruktionsprodukt, das erst dann eine Bedeutung erhält, wenn ich sage, </w:t>
      </w:r>
      <w:r>
        <w:rPr>
          <w:rStyle w:val="Hervorhebung"/>
        </w:rPr>
        <w:t>wo</w:t>
      </w:r>
      <w:r>
        <w:t xml:space="preserve"> und </w:t>
      </w:r>
      <w:r>
        <w:rPr>
          <w:rStyle w:val="Hervorhebung"/>
        </w:rPr>
        <w:t>was</w:t>
      </w:r>
      <w:r>
        <w:t xml:space="preserve"> gemessen wird. Penrose bringt das prägnant auf den Punkt:</w:t>
      </w:r>
    </w:p>
    <w:p w14:paraId="258F81F9" w14:textId="77777777" w:rsidR="00597B0A" w:rsidRDefault="00597B0A" w:rsidP="00597B0A">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w:t>
      </w:r>
      <w:r>
        <w:br/>
        <w:t xml:space="preserve">([Penrose 2004, The Road </w:t>
      </w:r>
      <w:proofErr w:type="spellStart"/>
      <w:r>
        <w:t>to</w:t>
      </w:r>
      <w:proofErr w:type="spellEnd"/>
      <w:r>
        <w:t xml:space="preserve"> Reality, S. 505</w:t>
      </w:r>
      <w:proofErr w:type="gramStart"/>
      <w:r>
        <w:t>])[</w:t>
      </w:r>
      <w:proofErr w:type="gramEnd"/>
      <w:r>
        <w:t>22]</w:t>
      </w:r>
    </w:p>
    <w:p w14:paraId="0D79ECA0" w14:textId="77777777" w:rsidR="00597B0A" w:rsidRDefault="00597B0A" w:rsidP="00597B0A">
      <w:pPr>
        <w:pStyle w:val="StandardWeb"/>
      </w:pPr>
      <w:r>
        <w:t xml:space="preserve">Als Nachhilfelehrer mache ich das ganz konkret: Ich lasse meine Schüler Aufgaben lösen, bei denen sie Raum nicht </w:t>
      </w:r>
      <w:r>
        <w:rPr>
          <w:rStyle w:val="Hervorhebung"/>
        </w:rPr>
        <w:t>finden</w:t>
      </w:r>
      <w:r>
        <w:t xml:space="preserve">, sondern </w:t>
      </w:r>
      <w:r>
        <w:rPr>
          <w:rStyle w:val="Hervorhebung"/>
        </w:rPr>
        <w:t>erzeugen</w:t>
      </w:r>
      <w:r>
        <w:t xml:space="preserve"> müssen. Ich frage sie nicht: </w:t>
      </w:r>
      <w:r>
        <w:rPr>
          <w:rStyle w:val="Hervorhebung"/>
        </w:rPr>
        <w:t>„Was ist der Abstand zwischen A und B?“</w:t>
      </w:r>
      <w:r>
        <w:t xml:space="preserve">, sondern </w:t>
      </w:r>
      <w:r>
        <w:rPr>
          <w:rStyle w:val="Hervorhebung"/>
        </w:rPr>
        <w:t>„Wie müsste ein Koordinatensystem aussehen, damit A und B diesen Abstand bekommen?“</w:t>
      </w:r>
      <w:r>
        <w:t xml:space="preserve"> Diese Umkehr des Denkens ist für viele zunächst ungewohnt – aber sie legt die Grundlage für echtes Verständnis in Physik, Mathematik und Technik.</w:t>
      </w:r>
    </w:p>
    <w:p w14:paraId="19776E53" w14:textId="77777777" w:rsidR="00597B0A" w:rsidRDefault="00597B0A" w:rsidP="00597B0A">
      <w:r>
        <w:pict w14:anchorId="36129CC3">
          <v:rect id="_x0000_i1088" style="width:0;height:1.5pt" o:hralign="center" o:hrstd="t" o:hr="t" fillcolor="#a0a0a0" stroked="f"/>
        </w:pict>
      </w:r>
    </w:p>
    <w:p w14:paraId="15D02279" w14:textId="77777777" w:rsidR="00597B0A" w:rsidRDefault="00597B0A" w:rsidP="00597B0A">
      <w:pPr>
        <w:pStyle w:val="berschrift3"/>
      </w:pPr>
      <w:r>
        <w:rPr>
          <w:rFonts w:ascii="Segoe UI Emoji" w:hAnsi="Segoe UI Emoji" w:cs="Segoe UI Emoji"/>
        </w:rPr>
        <w:t>🔁</w:t>
      </w:r>
      <w:r>
        <w:t xml:space="preserve"> 3.4.4 Verallgemeinerung auf höhere Dimensionen und Phasenräume</w:t>
      </w:r>
    </w:p>
    <w:p w14:paraId="6CC737E6" w14:textId="77777777" w:rsidR="00597B0A" w:rsidRDefault="00597B0A" w:rsidP="00597B0A">
      <w:pPr>
        <w:pStyle w:val="StandardWeb"/>
      </w:pPr>
      <w:r>
        <w:t xml:space="preserve">Die größte Hürde beim Thema „Raum“ ist für viele Schüler und auch manche Studierende die Vorstellung: </w:t>
      </w:r>
      <w:r>
        <w:rPr>
          <w:rStyle w:val="Hervorhebung"/>
        </w:rPr>
        <w:t>Raum = 3D, und damit basta.</w:t>
      </w:r>
      <w:r>
        <w:t xml:space="preserve"> Doch schon im nächsten Semester kommen Phasenräume, Zustandsräume, Wahrscheinlichkeitsräume – alle mit mehr als drei Dimensionen. Das FRZK löst dieses Problem elegant, weil es von vornherein als systematisches Zuweisungsschema auf </w:t>
      </w:r>
      <w:proofErr w:type="spellStart"/>
      <w:r>
        <w:rPr>
          <w:rStyle w:val="katex-mathml"/>
        </w:rPr>
        <w:t>Rn</w:t>
      </w:r>
      <w:proofErr w:type="spellEnd"/>
      <w:r>
        <w:rPr>
          <w:rStyle w:val="katex-mathml"/>
        </w:rPr>
        <w:t>\</w:t>
      </w:r>
      <w:proofErr w:type="spellStart"/>
      <w:r>
        <w:rPr>
          <w:rStyle w:val="katex-mathml"/>
        </w:rPr>
        <w:t>mathbb</w:t>
      </w:r>
      <w:proofErr w:type="spellEnd"/>
      <w:r>
        <w:rPr>
          <w:rStyle w:val="katex-mathml"/>
        </w:rPr>
        <w:t>{R}^</w:t>
      </w:r>
      <w:proofErr w:type="spellStart"/>
      <w:r>
        <w:rPr>
          <w:rStyle w:val="katex-mathml"/>
        </w:rPr>
        <w:t>n</w:t>
      </w:r>
      <w:r>
        <w:rPr>
          <w:rStyle w:val="mord"/>
        </w:rPr>
        <w:t>Rn</w:t>
      </w:r>
      <w:proofErr w:type="spellEnd"/>
      <w:r>
        <w:t xml:space="preserve"> funktioniert:</w:t>
      </w:r>
    </w:p>
    <w:p w14:paraId="31B85862" w14:textId="77777777" w:rsidR="00597B0A" w:rsidRDefault="00597B0A" w:rsidP="00597B0A">
      <w:r>
        <w:rPr>
          <w:rStyle w:val="katex-mathml"/>
        </w:rPr>
        <w:t>x1(U</w:t>
      </w:r>
      <w:proofErr w:type="gramStart"/>
      <w:r>
        <w:rPr>
          <w:rStyle w:val="katex-mathml"/>
        </w:rPr>
        <w:t>),x</w:t>
      </w:r>
      <w:proofErr w:type="gramEnd"/>
      <w:r>
        <w:rPr>
          <w:rStyle w:val="katex-mathml"/>
        </w:rPr>
        <w:t>2(U),…,</w:t>
      </w:r>
      <w:proofErr w:type="spellStart"/>
      <w:r>
        <w:rPr>
          <w:rStyle w:val="katex-mathml"/>
        </w:rPr>
        <w:t>xn</w:t>
      </w:r>
      <w:proofErr w:type="spellEnd"/>
      <w:r>
        <w:rPr>
          <w:rStyle w:val="katex-mathml"/>
        </w:rPr>
        <w:t>(U):</w:t>
      </w:r>
      <w:proofErr w:type="spellStart"/>
      <w:r>
        <w:rPr>
          <w:rStyle w:val="katex-mathml"/>
        </w:rPr>
        <w:t>M→Rn</w:t>
      </w:r>
      <w:proofErr w:type="spellEnd"/>
      <w:r>
        <w:rPr>
          <w:rStyle w:val="katex-mathml"/>
        </w:rPr>
        <w:t>(5)x_1(U), x_2(U), \</w:t>
      </w:r>
      <w:proofErr w:type="spellStart"/>
      <w:r>
        <w:rPr>
          <w:rStyle w:val="katex-mathml"/>
        </w:rPr>
        <w:t>dots</w:t>
      </w:r>
      <w:proofErr w:type="spellEnd"/>
      <w:r>
        <w:rPr>
          <w:rStyle w:val="katex-mathml"/>
        </w:rPr>
        <w:t xml:space="preserve">, </w:t>
      </w:r>
      <w:proofErr w:type="spellStart"/>
      <w:r>
        <w:rPr>
          <w:rStyle w:val="katex-mathml"/>
        </w:rPr>
        <w:t>x_n</w:t>
      </w:r>
      <w:proofErr w:type="spellEnd"/>
      <w:r>
        <w:rPr>
          <w:rStyle w:val="katex-mathml"/>
        </w:rPr>
        <w:t>(U):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{R}^n \tag{5}</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inner"/>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proofErr w:type="spellStart"/>
      <w:r>
        <w:rPr>
          <w:rStyle w:val="mord"/>
        </w:rPr>
        <w:t>M</w:t>
      </w:r>
      <w:r>
        <w:rPr>
          <w:rStyle w:val="mrel"/>
        </w:rPr>
        <w:t>→</w:t>
      </w:r>
      <w:r>
        <w:rPr>
          <w:rStyle w:val="mord"/>
        </w:rPr>
        <w:t>Rn</w:t>
      </w:r>
      <w:proofErr w:type="spellEnd"/>
      <w:r>
        <w:rPr>
          <w:rStyle w:val="mord"/>
        </w:rPr>
        <w:t>(5)</w:t>
      </w:r>
      <w:r>
        <w:t xml:space="preserve"> </w:t>
      </w:r>
    </w:p>
    <w:p w14:paraId="08237BC0" w14:textId="77777777" w:rsidR="00597B0A" w:rsidRDefault="00597B0A" w:rsidP="00597B0A">
      <w:pPr>
        <w:pStyle w:val="StandardWeb"/>
      </w:pPr>
      <w:r>
        <w:t>Dabei ist es gleichgültig, ob diese Werte geometrisch, dynamisch, probabilistisch oder semantisch sind. Der Ort im Raum ist einfach das, was durch Zuweisung erzeugt wird – nicht mehr, aber auch nicht weniger.</w:t>
      </w:r>
    </w:p>
    <w:p w14:paraId="544F278D" w14:textId="77777777" w:rsidR="00597B0A" w:rsidRDefault="00597B0A" w:rsidP="00597B0A">
      <w:pPr>
        <w:pStyle w:val="StandardWeb"/>
      </w:pPr>
      <w:r>
        <w:t>Krantz et al. beschreiben das so:</w:t>
      </w:r>
    </w:p>
    <w:p w14:paraId="7BAD2BE7" w14:textId="77777777" w:rsidR="00597B0A" w:rsidRDefault="00597B0A" w:rsidP="00597B0A">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w:t>
      </w:r>
      <w:r>
        <w:br/>
        <w:t xml:space="preserve">([Krantz et al. 1971, Foundations </w:t>
      </w:r>
      <w:proofErr w:type="spellStart"/>
      <w:r>
        <w:t>of</w:t>
      </w:r>
      <w:proofErr w:type="spellEnd"/>
      <w:r>
        <w:t xml:space="preserve"> Measurement, S. 55</w:t>
      </w:r>
      <w:proofErr w:type="gramStart"/>
      <w:r>
        <w:t>])[</w:t>
      </w:r>
      <w:proofErr w:type="gramEnd"/>
      <w:r>
        <w:t>26]</w:t>
      </w:r>
    </w:p>
    <w:p w14:paraId="3D7A3B66" w14:textId="77777777" w:rsidR="00597B0A" w:rsidRDefault="00597B0A" w:rsidP="00597B0A">
      <w:pPr>
        <w:pStyle w:val="StandardWeb"/>
      </w:pPr>
      <w:r>
        <w:t xml:space="preserve">Ich nutze diese Perspektive, um Schülern zu zeigen: </w:t>
      </w:r>
      <w:r>
        <w:rPr>
          <w:rStyle w:val="Hervorhebung"/>
        </w:rPr>
        <w:t>Du brauchst kein „Raumgefühl“, um höherdimensionale Räume zu verstehen – du brauchst eine Funktionsauffassung.</w:t>
      </w:r>
      <w:r>
        <w:t xml:space="preserve"> Deshalb lasse ich sie nicht zeichnen, sondern zuordnen. Ein Punkt mit den Koordinaten </w:t>
      </w:r>
      <w:r>
        <w:rPr>
          <w:rStyle w:val="katex-mathml"/>
        </w:rPr>
        <w:t>(</w:t>
      </w:r>
      <w:proofErr w:type="spellStart"/>
      <w:r>
        <w:rPr>
          <w:rStyle w:val="katex-mathml"/>
        </w:rPr>
        <w:t>qi</w:t>
      </w:r>
      <w:proofErr w:type="spellEnd"/>
      <w:r>
        <w:rPr>
          <w:rStyle w:val="katex-mathml"/>
        </w:rPr>
        <w:t>(U</w:t>
      </w:r>
      <w:proofErr w:type="gramStart"/>
      <w:r>
        <w:rPr>
          <w:rStyle w:val="katex-mathml"/>
        </w:rPr>
        <w:t>),</w:t>
      </w:r>
      <w:proofErr w:type="spellStart"/>
      <w:r>
        <w:rPr>
          <w:rStyle w:val="katex-mathml"/>
        </w:rPr>
        <w:t>pi</w:t>
      </w:r>
      <w:proofErr w:type="spellEnd"/>
      <w:proofErr w:type="gram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r>
        <w:rPr>
          <w:rStyle w:val="mopen"/>
        </w:rPr>
        <w:t>(</w:t>
      </w:r>
      <w:proofErr w:type="spellStart"/>
      <w:r>
        <w:rPr>
          <w:rStyle w:val="mord"/>
        </w:rPr>
        <w:t>qi</w:t>
      </w:r>
      <w:proofErr w:type="spellEnd"/>
      <w:r>
        <w:rPr>
          <w:rStyle w:val="vlist-s"/>
        </w:rPr>
        <w:t>​</w:t>
      </w:r>
      <w:r>
        <w:rPr>
          <w:rStyle w:val="mopen"/>
        </w:rPr>
        <w:t>(</w:t>
      </w:r>
      <w:r>
        <w:rPr>
          <w:rStyle w:val="mord"/>
        </w:rPr>
        <w:t>U</w:t>
      </w:r>
      <w:r>
        <w:rPr>
          <w:rStyle w:val="mclose"/>
        </w:rPr>
        <w:t>)</w:t>
      </w:r>
      <w:r>
        <w:rPr>
          <w:rStyle w:val="mpunct"/>
        </w:rPr>
        <w:t>,</w:t>
      </w:r>
      <w:proofErr w:type="spellStart"/>
      <w:r>
        <w:rPr>
          <w:rStyle w:val="mord"/>
        </w:rPr>
        <w:t>pi</w:t>
      </w:r>
      <w:proofErr w:type="spellEnd"/>
      <w:r>
        <w:rPr>
          <w:rStyle w:val="vlist-s"/>
        </w:rPr>
        <w:t>​</w:t>
      </w:r>
      <w:r>
        <w:rPr>
          <w:rStyle w:val="mopen"/>
        </w:rPr>
        <w:t>(</w:t>
      </w:r>
      <w:r>
        <w:rPr>
          <w:rStyle w:val="mord"/>
        </w:rPr>
        <w:t>U</w:t>
      </w:r>
      <w:r>
        <w:rPr>
          <w:rStyle w:val="mclose"/>
        </w:rPr>
        <w:t>))</w:t>
      </w:r>
      <w:r>
        <w:t xml:space="preserve"> wird zum Ereignis im Phasenraum – nicht weil er sichtbar wäre, sondern weil er berechenbar ist.</w:t>
      </w:r>
    </w:p>
    <w:p w14:paraId="154582E9" w14:textId="77777777" w:rsidR="00597B0A" w:rsidRDefault="00597B0A" w:rsidP="00597B0A">
      <w:r>
        <w:pict w14:anchorId="0314B1CC">
          <v:rect id="_x0000_i1089" style="width:0;height:1.5pt" o:hralign="center" o:hrstd="t" o:hr="t" fillcolor="#a0a0a0" stroked="f"/>
        </w:pict>
      </w:r>
    </w:p>
    <w:p w14:paraId="26BBE9BB" w14:textId="77777777" w:rsidR="00597B0A" w:rsidRDefault="00597B0A" w:rsidP="00597B0A">
      <w:pPr>
        <w:pStyle w:val="berschrift3"/>
      </w:pPr>
      <w:r>
        <w:rPr>
          <w:rFonts w:ascii="Segoe UI Emoji" w:hAnsi="Segoe UI Emoji" w:cs="Segoe UI Emoji"/>
        </w:rPr>
        <w:t>🔁</w:t>
      </w:r>
      <w:r>
        <w:t xml:space="preserve"> 3.4.5 </w:t>
      </w:r>
      <w:proofErr w:type="spellStart"/>
      <w:r>
        <w:t>Diskretisierung</w:t>
      </w:r>
      <w:proofErr w:type="spellEnd"/>
      <w:r>
        <w:t xml:space="preserve"> und Quantisierung des Raumes</w:t>
      </w:r>
    </w:p>
    <w:p w14:paraId="1202708C" w14:textId="77777777" w:rsidR="00597B0A" w:rsidRDefault="00597B0A" w:rsidP="00597B0A">
      <w:pPr>
        <w:pStyle w:val="StandardWeb"/>
      </w:pPr>
      <w:r>
        <w:t xml:space="preserve">Eine oft unterschätzte Frage: </w:t>
      </w:r>
      <w:r>
        <w:rPr>
          <w:rStyle w:val="Hervorhebung"/>
        </w:rPr>
        <w:t>Wie fein ist Raum eigentlich?</w:t>
      </w:r>
      <w:r>
        <w:t xml:space="preserve"> In der klassischen Physik lautet die Antwort: kontinuierlich. In der digitalen Realität – ob bei Computersimulationen oder in der Quantengravitation – lautet sie: diskret. Im FRZK ist beides möglich, je nach Kontext.</w:t>
      </w:r>
    </w:p>
    <w:p w14:paraId="02A45486" w14:textId="77777777" w:rsidR="00597B0A" w:rsidRDefault="00597B0A" w:rsidP="00597B0A">
      <w:pPr>
        <w:pStyle w:val="StandardWeb"/>
      </w:pPr>
      <w:r>
        <w:t>Ich kann Raumfunktionen definieren als:</w:t>
      </w:r>
    </w:p>
    <w:p w14:paraId="754B4BDA" w14:textId="77777777" w:rsidR="00597B0A" w:rsidRDefault="00597B0A" w:rsidP="00597B0A">
      <w:r>
        <w:rPr>
          <w:rStyle w:val="katex-mathml"/>
        </w:rPr>
        <w:t>x,y,z:MZ→Z3,U</w:t>
      </w:r>
      <w:r>
        <w:rPr>
          <w:rStyle w:val="katex-mathml"/>
          <w:rFonts w:ascii="Cambria Math" w:hAnsi="Cambria Math" w:cs="Cambria Math"/>
        </w:rPr>
        <w:t>↦</w:t>
      </w:r>
      <w:r>
        <w:rPr>
          <w:rStyle w:val="katex-mathml"/>
        </w:rPr>
        <w:t>(x(U),y(U),z(U))(6)x, y, z: M_{\</w:t>
      </w:r>
      <w:proofErr w:type="spellStart"/>
      <w:r>
        <w:rPr>
          <w:rStyle w:val="katex-mathml"/>
        </w:rPr>
        <w:t>mathbb</w:t>
      </w:r>
      <w:proofErr w:type="spellEnd"/>
      <w:r>
        <w:rPr>
          <w:rStyle w:val="katex-mathml"/>
        </w:rPr>
        <w:t>{Z}}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{Z}^3,\</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 \tag{6}</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MZ</w:t>
      </w:r>
      <w:proofErr w:type="spellEnd"/>
      <w:r>
        <w:rPr>
          <w:rStyle w:val="vlist-s"/>
        </w:rPr>
        <w:t>​</w:t>
      </w:r>
      <w:r>
        <w:rPr>
          <w:rStyle w:val="mrel"/>
        </w:rPr>
        <w:t>→</w:t>
      </w:r>
      <w:r>
        <w:rPr>
          <w:rStyle w:val="mord"/>
        </w:rPr>
        <w:t>Z3</w:t>
      </w:r>
      <w:r>
        <w:rPr>
          <w:rStyle w:val="mpunct"/>
        </w:rPr>
        <w:t>,</w:t>
      </w:r>
      <w:r>
        <w:rPr>
          <w:rStyle w:val="mord"/>
        </w:rPr>
        <w:t>U</w:t>
      </w:r>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rPr>
          <w:rStyle w:val="mord"/>
        </w:rPr>
        <w:t>(6)</w:t>
      </w:r>
      <w:r>
        <w:t xml:space="preserve"> </w:t>
      </w:r>
    </w:p>
    <w:p w14:paraId="64A9ECB9" w14:textId="77777777" w:rsidR="00597B0A" w:rsidRDefault="00597B0A" w:rsidP="00597B0A">
      <w:pPr>
        <w:pStyle w:val="StandardWeb"/>
      </w:pPr>
      <w:r>
        <w:t xml:space="preserve">Damit ist Raum ein Gitter – wie bei </w:t>
      </w:r>
      <w:proofErr w:type="spellStart"/>
      <w:r>
        <w:t>Lattice</w:t>
      </w:r>
      <w:proofErr w:type="spellEnd"/>
      <w:r>
        <w:t xml:space="preserve">-QCD, zellulären Automaten oder Netzmodellen in der Strömungsmechanik. </w:t>
      </w:r>
      <w:proofErr w:type="spellStart"/>
      <w:r>
        <w:t>Diskretisierung</w:t>
      </w:r>
      <w:proofErr w:type="spellEnd"/>
      <w:r>
        <w:t xml:space="preserve"> ist kein Rückschritt, sondern eine bewusste Entscheidung über das Modell. Und für Lernende, die ihre Skizzen auf karierte Blätter zeichnen, ist das genau der richtige Einstieg: </w:t>
      </w:r>
      <w:r>
        <w:rPr>
          <w:rStyle w:val="Hervorhebung"/>
        </w:rPr>
        <w:t xml:space="preserve">Jeder Kästchenpunkt ist ein definierter </w:t>
      </w:r>
      <w:proofErr w:type="spellStart"/>
      <w:r>
        <w:rPr>
          <w:rStyle w:val="Hervorhebung"/>
        </w:rPr>
        <w:t>Raumwert</w:t>
      </w:r>
      <w:proofErr w:type="spellEnd"/>
      <w:r>
        <w:rPr>
          <w:rStyle w:val="Hervorhebung"/>
        </w:rPr>
        <w:t>.</w:t>
      </w:r>
    </w:p>
    <w:p w14:paraId="65EB4FCB" w14:textId="77777777" w:rsidR="00597B0A" w:rsidRDefault="00597B0A" w:rsidP="00597B0A">
      <w:pPr>
        <w:pStyle w:val="StandardWeb"/>
      </w:pPr>
      <w:r>
        <w:t xml:space="preserve">Baez und </w:t>
      </w:r>
      <w:proofErr w:type="spellStart"/>
      <w:r>
        <w:t>Stay</w:t>
      </w:r>
      <w:proofErr w:type="spellEnd"/>
      <w:r>
        <w:t xml:space="preserve"> stellen fest:</w:t>
      </w:r>
    </w:p>
    <w:p w14:paraId="0F610FBE" w14:textId="77777777" w:rsidR="00597B0A" w:rsidRDefault="00597B0A" w:rsidP="00597B0A">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w:t>
      </w:r>
      <w:r>
        <w:br/>
        <w:t xml:space="preserve">([Baez &amp; </w:t>
      </w:r>
      <w:proofErr w:type="spellStart"/>
      <w:r>
        <w:t>Stay</w:t>
      </w:r>
      <w:proofErr w:type="spellEnd"/>
      <w:r>
        <w:t xml:space="preserve"> 2010, New </w:t>
      </w:r>
      <w:proofErr w:type="spellStart"/>
      <w:r>
        <w:t>Structures</w:t>
      </w:r>
      <w:proofErr w:type="spellEnd"/>
      <w:r>
        <w:t xml:space="preserve"> </w:t>
      </w:r>
      <w:proofErr w:type="spellStart"/>
      <w:r>
        <w:t>for</w:t>
      </w:r>
      <w:proofErr w:type="spellEnd"/>
      <w:r>
        <w:t xml:space="preserve"> Physics, S. 95</w:t>
      </w:r>
      <w:proofErr w:type="gramStart"/>
      <w:r>
        <w:t>])[</w:t>
      </w:r>
      <w:proofErr w:type="gramEnd"/>
      <w:r>
        <w:t>33]</w:t>
      </w:r>
    </w:p>
    <w:p w14:paraId="19A59C34" w14:textId="77777777" w:rsidR="00597B0A" w:rsidRDefault="00597B0A" w:rsidP="00597B0A">
      <w:pPr>
        <w:pStyle w:val="StandardWeb"/>
      </w:pPr>
      <w:r>
        <w:t xml:space="preserve">Ich zeige Schülern explizit, wie der Übergang von kontinuierlich zu diskret funktioniert. Oft reicht es, statt „x“ einfach „xₖ“ mit </w:t>
      </w:r>
      <w:proofErr w:type="spellStart"/>
      <w:r>
        <w:rPr>
          <w:rStyle w:val="katex-mathml"/>
        </w:rPr>
        <w:t>k</w:t>
      </w:r>
      <w:r>
        <w:rPr>
          <w:rStyle w:val="katex-mathml"/>
          <w:rFonts w:ascii="Cambria Math" w:hAnsi="Cambria Math" w:cs="Cambria Math"/>
        </w:rPr>
        <w:t>∈</w:t>
      </w:r>
      <w:r>
        <w:rPr>
          <w:rStyle w:val="katex-mathml"/>
        </w:rPr>
        <w:t>Zk</w:t>
      </w:r>
      <w:proofErr w:type="spellEnd"/>
      <w:r>
        <w:rPr>
          <w:rStyle w:val="katex-mathml"/>
        </w:rPr>
        <w:t xml:space="preserve"> \in \</w:t>
      </w:r>
      <w:proofErr w:type="spellStart"/>
      <w:r>
        <w:rPr>
          <w:rStyle w:val="katex-mathml"/>
        </w:rPr>
        <w:t>mathbb</w:t>
      </w:r>
      <w:proofErr w:type="spellEnd"/>
      <w:r>
        <w:rPr>
          <w:rStyle w:val="katex-mathml"/>
        </w:rPr>
        <w:t>{Z}</w:t>
      </w:r>
      <w:proofErr w:type="spellStart"/>
      <w:r>
        <w:rPr>
          <w:rStyle w:val="mord"/>
        </w:rPr>
        <w:t>k</w:t>
      </w:r>
      <w:r>
        <w:rPr>
          <w:rStyle w:val="mrel"/>
          <w:rFonts w:ascii="Cambria Math" w:hAnsi="Cambria Math" w:cs="Cambria Math"/>
        </w:rPr>
        <w:t>∈</w:t>
      </w:r>
      <w:r>
        <w:rPr>
          <w:rStyle w:val="mord"/>
        </w:rPr>
        <w:t>Z</w:t>
      </w:r>
      <w:proofErr w:type="spellEnd"/>
      <w:r>
        <w:t xml:space="preserve"> zu schreiben – und schon wechselt das Denksystem. Das befähigt sie, sich zwischen Welten zu bewegen: von der Tafel zur Simulation, von der Skizze zum Code.</w:t>
      </w:r>
    </w:p>
    <w:p w14:paraId="016648DE" w14:textId="77777777" w:rsidR="00597B0A" w:rsidRDefault="00597B0A" w:rsidP="00597B0A">
      <w:r>
        <w:pict w14:anchorId="4BF58120">
          <v:rect id="_x0000_i1090" style="width:0;height:1.5pt" o:hralign="center" o:hrstd="t" o:hr="t" fillcolor="#a0a0a0" stroked="f"/>
        </w:pict>
      </w:r>
    </w:p>
    <w:p w14:paraId="4C06152F" w14:textId="77777777" w:rsidR="00597B0A" w:rsidRDefault="00597B0A" w:rsidP="00597B0A">
      <w:pPr>
        <w:pStyle w:val="berschrift3"/>
      </w:pPr>
      <w:r>
        <w:rPr>
          <w:rFonts w:ascii="Segoe UI Emoji" w:hAnsi="Segoe UI Emoji" w:cs="Segoe UI Emoji"/>
        </w:rPr>
        <w:t>🔁</w:t>
      </w:r>
      <w:r>
        <w:t xml:space="preserve"> 3.4.6 Raum und Messung</w:t>
      </w:r>
    </w:p>
    <w:p w14:paraId="2067902F" w14:textId="77777777" w:rsidR="00597B0A" w:rsidRDefault="00597B0A" w:rsidP="00597B0A">
      <w:pPr>
        <w:pStyle w:val="StandardWeb"/>
      </w:pPr>
      <w:r>
        <w:t xml:space="preserve">Was wird hier eigentlich gemessen? Diese Frage stellt sich in fast jeder Physikstunde – meist unausgesprochen. Im FRZK ist die Antwort klar: </w:t>
      </w:r>
      <w:r>
        <w:rPr>
          <w:rStyle w:val="Hervorhebung"/>
        </w:rPr>
        <w:t>Gemessen wird nicht im Raum – sondern der Raum selbst ist ein Produkt der Messung.</w:t>
      </w:r>
      <w:r>
        <w:t xml:space="preserve"> Und zwar konkret: Raum </w:t>
      </w:r>
      <w:r>
        <w:rPr>
          <w:rStyle w:val="Hervorhebung"/>
        </w:rPr>
        <w:t>ist</w:t>
      </w:r>
      <w:r>
        <w:t xml:space="preserve"> die Funktionszuweisung. Wenn ich messe, mache ich einen Unterschied sichtbar. Dieser Unterschied wird zur Koordinate.</w:t>
      </w:r>
    </w:p>
    <w:p w14:paraId="40130D6D" w14:textId="77777777" w:rsidR="00597B0A" w:rsidRDefault="00597B0A" w:rsidP="00597B0A">
      <w:pPr>
        <w:pStyle w:val="StandardWeb"/>
      </w:pPr>
      <w:proofErr w:type="spellStart"/>
      <w:r>
        <w:t>Misner</w:t>
      </w:r>
      <w:proofErr w:type="spellEnd"/>
      <w:r>
        <w:t xml:space="preserve"> et al. bringen es </w:t>
      </w:r>
      <w:proofErr w:type="spellStart"/>
      <w:r>
        <w:t>genau so</w:t>
      </w:r>
      <w:proofErr w:type="spellEnd"/>
      <w:r>
        <w:t xml:space="preserve"> auf den Punkt:</w:t>
      </w:r>
    </w:p>
    <w:p w14:paraId="35F6EAD6" w14:textId="77777777" w:rsidR="00597B0A" w:rsidRDefault="00597B0A" w:rsidP="00597B0A">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w:t>
      </w:r>
      <w:r>
        <w:br/>
        <w:t>([</w:t>
      </w:r>
      <w:proofErr w:type="spellStart"/>
      <w:r>
        <w:t>Misner</w:t>
      </w:r>
      <w:proofErr w:type="spellEnd"/>
      <w:r>
        <w:t xml:space="preserve"> et al. 1973, Gravitation, S. 32</w:t>
      </w:r>
      <w:proofErr w:type="gramStart"/>
      <w:r>
        <w:t>])[</w:t>
      </w:r>
      <w:proofErr w:type="gramEnd"/>
      <w:r>
        <w:t>12]</w:t>
      </w:r>
    </w:p>
    <w:p w14:paraId="5C9BDE38" w14:textId="77777777" w:rsidR="00597B0A" w:rsidRDefault="00597B0A" w:rsidP="00597B0A">
      <w:pPr>
        <w:pStyle w:val="StandardWeb"/>
      </w:pPr>
      <w:r>
        <w:t xml:space="preserve">Als Lehrer nutze ich das, um Schülern den Unterschied zwischen Koordinaten und Bedeutungen zu erklären. Ich sage: </w:t>
      </w:r>
      <w:r>
        <w:rPr>
          <w:rStyle w:val="Hervorhebung"/>
        </w:rPr>
        <w:t>Die Koordinate ist dein Finger auf dem Lineal – was du damit misst, hängt von deinem Modell ab.</w:t>
      </w:r>
      <w:r>
        <w:t xml:space="preserve"> Und im FRZK ist das Modell offen: Es erlaubt jede Zuweisung – so lange sie konsequent gedacht ist. Genau das ist für spätere Arbeit mit </w:t>
      </w:r>
      <w:proofErr w:type="spellStart"/>
      <w:r>
        <w:t>Tensorfeldern</w:t>
      </w:r>
      <w:proofErr w:type="spellEnd"/>
      <w:r>
        <w:t>, Variationsprinzipien oder sogar semantischen Raummodellen unerlässlich.</w:t>
      </w:r>
    </w:p>
    <w:p w14:paraId="62A8F950" w14:textId="77777777" w:rsidR="00597B0A" w:rsidRDefault="00597B0A" w:rsidP="00597B0A">
      <w:r>
        <w:pict w14:anchorId="2467944D">
          <v:rect id="_x0000_i1091" style="width:0;height:1.5pt" o:hralign="center" o:hrstd="t" o:hr="t" fillcolor="#a0a0a0" stroked="f"/>
        </w:pict>
      </w:r>
    </w:p>
    <w:p w14:paraId="07714C48" w14:textId="77777777" w:rsidR="00597B0A" w:rsidRDefault="00597B0A" w:rsidP="00597B0A">
      <w:pPr>
        <w:pStyle w:val="berschrift3"/>
      </w:pPr>
      <w:r>
        <w:rPr>
          <w:rFonts w:ascii="Segoe UI Emoji" w:hAnsi="Segoe UI Emoji" w:cs="Segoe UI Emoji"/>
        </w:rPr>
        <w:t>🔁</w:t>
      </w:r>
      <w:r>
        <w:t xml:space="preserve"> 3.4.7 Architekturwissenschaftliche Perspektiven</w:t>
      </w:r>
    </w:p>
    <w:p w14:paraId="20880DF2" w14:textId="77777777" w:rsidR="00597B0A" w:rsidRDefault="00597B0A" w:rsidP="00597B0A">
      <w:pPr>
        <w:pStyle w:val="StandardWeb"/>
      </w:pPr>
      <w:r>
        <w:t xml:space="preserve">Spätestens seit dem 20. Jahrhundert denken auch Architekten nicht mehr in Räumen, sondern in Funktionen: Räume werden </w:t>
      </w:r>
      <w:r>
        <w:rPr>
          <w:rStyle w:val="Hervorhebung"/>
        </w:rPr>
        <w:t>genutzt</w:t>
      </w:r>
      <w:r>
        <w:t xml:space="preserve">, </w:t>
      </w:r>
      <w:r>
        <w:rPr>
          <w:rStyle w:val="Hervorhebung"/>
        </w:rPr>
        <w:t>empfunden</w:t>
      </w:r>
      <w:r>
        <w:t xml:space="preserve">, </w:t>
      </w:r>
      <w:r>
        <w:rPr>
          <w:rStyle w:val="Hervorhebung"/>
        </w:rPr>
        <w:t>interpretiert</w:t>
      </w:r>
      <w:r>
        <w:t>. Und das ist genau die Sichtweise, die das FRZK ermöglicht. Raum entsteht durch Zuweisung – durch Bedeutung, nicht durch Geometrie.</w:t>
      </w:r>
    </w:p>
    <w:p w14:paraId="1E8BC1B3" w14:textId="77777777" w:rsidR="00597B0A" w:rsidRDefault="00597B0A" w:rsidP="00597B0A">
      <w:pPr>
        <w:pStyle w:val="StandardWeb"/>
      </w:pPr>
      <w:r>
        <w:t>Weyl, der sowohl Mathematiker als auch Philosoph war, bringt diese Sicht früh auf den Punkt:</w:t>
      </w:r>
    </w:p>
    <w:p w14:paraId="7292C01F" w14:textId="77777777" w:rsidR="00597B0A" w:rsidRDefault="00597B0A" w:rsidP="00597B0A">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w:t>
      </w:r>
      <w:r>
        <w:br/>
        <w:t xml:space="preserve">([Weyl 1949, Philosophy </w:t>
      </w:r>
      <w:proofErr w:type="spellStart"/>
      <w:r>
        <w:t>of</w:t>
      </w:r>
      <w:proofErr w:type="spellEnd"/>
      <w:r>
        <w:t xml:space="preserve"> </w:t>
      </w:r>
      <w:proofErr w:type="spellStart"/>
      <w:r>
        <w:t>Mathematics</w:t>
      </w:r>
      <w:proofErr w:type="spellEnd"/>
      <w:r>
        <w:t xml:space="preserve"> and Natural Science, S. 42</w:t>
      </w:r>
      <w:proofErr w:type="gramStart"/>
      <w:r>
        <w:t>])[</w:t>
      </w:r>
      <w:proofErr w:type="gramEnd"/>
      <w:r>
        <w:t>44]</w:t>
      </w:r>
    </w:p>
    <w:p w14:paraId="02E16C23" w14:textId="77777777" w:rsidR="00597B0A" w:rsidRDefault="00597B0A" w:rsidP="00597B0A">
      <w:pPr>
        <w:pStyle w:val="StandardWeb"/>
      </w:pPr>
      <w:r>
        <w:t xml:space="preserve">Ich mache das im Unterricht greifbar mit dem Beispiel einer Schule: Ist der Raum ein Klassenzimmer – oder ein Lernort? Dieselben vier Wände können Pausenhof, Prüfungssaal oder Projektraum sein. Entscheidend ist die Funktion, nicht die Geometrie. Und genau das bildet das FRZK formal ab. Es ist das Modell, das nicht Raum </w:t>
      </w:r>
      <w:r>
        <w:rPr>
          <w:rStyle w:val="Hervorhebung"/>
        </w:rPr>
        <w:t>beschreibt</w:t>
      </w:r>
      <w:r>
        <w:t xml:space="preserve">, sondern </w:t>
      </w:r>
      <w:r>
        <w:rPr>
          <w:rStyle w:val="Hervorhebung"/>
        </w:rPr>
        <w:t>Raum erzeugt – durch Funktionszuweisung.</w:t>
      </w:r>
    </w:p>
    <w:p w14:paraId="1CFE2C65" w14:textId="77777777" w:rsidR="00597B0A" w:rsidRDefault="00597B0A" w:rsidP="00597B0A">
      <w:r>
        <w:pict w14:anchorId="34B11920">
          <v:rect id="_x0000_i1092" style="width:0;height:1.5pt" o:hralign="center" o:hrstd="t" o:hr="t" fillcolor="#a0a0a0" stroked="f"/>
        </w:pict>
      </w:r>
    </w:p>
    <w:p w14:paraId="5DF9E294" w14:textId="77777777" w:rsidR="00597B0A" w:rsidRDefault="00597B0A" w:rsidP="00597B0A">
      <w:pPr>
        <w:pStyle w:val="berschrift3"/>
      </w:pPr>
      <w:r>
        <w:rPr>
          <w:rFonts w:ascii="Segoe UI Emoji" w:hAnsi="Segoe UI Emoji" w:cs="Segoe UI Emoji"/>
        </w:rPr>
        <w:t>🔁</w:t>
      </w:r>
      <w:r>
        <w:t xml:space="preserve"> 3.4.8 Diskussion und Ausblick</w:t>
      </w:r>
    </w:p>
    <w:p w14:paraId="567627F9" w14:textId="77777777" w:rsidR="00597B0A" w:rsidRDefault="00597B0A" w:rsidP="00597B0A">
      <w:pPr>
        <w:pStyle w:val="StandardWeb"/>
      </w:pPr>
      <w:r>
        <w:t>Der klassische Raumbegriff war einmal eine große Erfindung – aber für viele Probleme heute ist er zu eng, zu statisch, zu voraussetzungsvoll. Das FRZK bietet eine neue Perspektive: Es ist kein Containermodell, sondern ein prozessuales System. Raum ist nicht da, sondern entsteht – durch Differenz, durch Zuweisung, durch Messung.</w:t>
      </w:r>
    </w:p>
    <w:p w14:paraId="0DE85DFE" w14:textId="77777777" w:rsidR="00597B0A" w:rsidRDefault="00597B0A" w:rsidP="00597B0A">
      <w:pPr>
        <w:pStyle w:val="StandardWeb"/>
      </w:pPr>
      <w:r>
        <w:t xml:space="preserve">Diese Sichtweise erlaubt es, komplexe Systeme – ob physikalisch, semantisch oder didaktisch – als dynamisch funktionale Gebilde zu modellieren. Sie öffnet Türen in die Systemtheorie, in die moderne Didaktik, in die Kognitionsforschung. Und sie ist anschlussfähig an das, was ich im Unterricht täglich brauche: </w:t>
      </w:r>
      <w:r>
        <w:rPr>
          <w:rStyle w:val="Hervorhebung"/>
        </w:rPr>
        <w:t>einen Raum, der nicht eng macht, sondern öffnet.</w:t>
      </w:r>
    </w:p>
    <w:p w14:paraId="00F52977" w14:textId="77777777" w:rsidR="00597B0A" w:rsidRDefault="00597B0A" w:rsidP="00597B0A">
      <w:pPr>
        <w:pStyle w:val="berschrift3"/>
        <w:rPr>
          <w:sz w:val="27"/>
          <w:szCs w:val="27"/>
        </w:rPr>
      </w:pPr>
      <w:r>
        <w:rPr>
          <w:rFonts w:ascii="Segoe UI Emoji" w:hAnsi="Segoe UI Emoji" w:cs="Segoe UI Emoji"/>
        </w:rPr>
        <w:t>🔁</w:t>
      </w:r>
      <w:r>
        <w:t xml:space="preserve"> 3.4.9 Methodisch-didaktische Betrachtung</w:t>
      </w:r>
    </w:p>
    <w:p w14:paraId="584471AD" w14:textId="77777777" w:rsidR="00597B0A" w:rsidRDefault="00597B0A" w:rsidP="00597B0A">
      <w:pPr>
        <w:pStyle w:val="StandardWeb"/>
      </w:pPr>
      <w:r>
        <w:t xml:space="preserve">Wenn ich mit Schülerinnen und Schülern arbeite, begegnet mir immer wieder dasselbe Phänomen: Sobald das Stichwort „Koordinatensystem“ fällt, wird reflexartig ein karierter Zettel gezückt, und auf einem winzigen Ausschnitt von 10×10 Kästchen entsteht ein standardisiertes Achsenkreuz. Ohne jede Frage nach Kontext, Skalen oder Orientierung. Genau an diesem Punkt beginnt im Unterricht mein persönlicher Einsatz: </w:t>
      </w:r>
      <w:r>
        <w:rPr>
          <w:rStyle w:val="Fett"/>
        </w:rPr>
        <w:t>Stopp!</w:t>
      </w:r>
      <w:r>
        <w:t xml:space="preserve"> Bevor wir etwas zeichnen, klären wir erst, </w:t>
      </w:r>
      <w:r>
        <w:rPr>
          <w:rStyle w:val="Hervorhebung"/>
        </w:rPr>
        <w:t>was</w:t>
      </w:r>
      <w:r>
        <w:t xml:space="preserve"> hier eigentlich Raum bedeuten soll.</w:t>
      </w:r>
    </w:p>
    <w:p w14:paraId="54C9E392" w14:textId="77777777" w:rsidR="00597B0A" w:rsidRDefault="00597B0A" w:rsidP="00597B0A">
      <w:pPr>
        <w:pStyle w:val="StandardWeb"/>
      </w:pPr>
      <w:r>
        <w:t xml:space="preserve">Das </w:t>
      </w:r>
      <w:r>
        <w:rPr>
          <w:rStyle w:val="Fett"/>
        </w:rPr>
        <w:t>FRZK</w:t>
      </w:r>
      <w:r>
        <w:t xml:space="preserve"> ist aus genau diesem didaktischen Moment heraus entstanden. Es zwingt uns, Raum nicht als gegebene Größe zu betrachten, sondern als </w:t>
      </w:r>
      <w:r>
        <w:rPr>
          <w:rStyle w:val="Hervorhebung"/>
        </w:rPr>
        <w:t>Setzung</w:t>
      </w:r>
      <w:r>
        <w:t xml:space="preserve">. Als Lehrer sage ich deshalb: </w:t>
      </w:r>
      <w:r>
        <w:rPr>
          <w:rStyle w:val="Hervorhebung"/>
        </w:rPr>
        <w:t>Mach deine Skizze groß – du weißt am Anfang nie, was alles noch hineingehört.</w:t>
      </w:r>
      <w:r>
        <w:t xml:space="preserve"> Diese einfache Praxis verändert Denkprozesse. Raum wird nicht mehr als passive Bühne gesehen, sondern als aktive Erzeugung. Genau das ist das Ziel dieses Systems.</w:t>
      </w:r>
    </w:p>
    <w:p w14:paraId="602C48A8" w14:textId="77777777" w:rsidR="00597B0A" w:rsidRDefault="00597B0A" w:rsidP="00597B0A">
      <w:pPr>
        <w:pStyle w:val="StandardWeb"/>
      </w:pPr>
      <w:r>
        <w:t>In der schulischen Praxis trainiere ich dazu gezielt zwei Dinge:</w:t>
      </w:r>
    </w:p>
    <w:p w14:paraId="1DEC2F19" w14:textId="77777777" w:rsidR="00597B0A" w:rsidRDefault="00597B0A" w:rsidP="00597B0A">
      <w:pPr>
        <w:pStyle w:val="StandardWeb"/>
        <w:numPr>
          <w:ilvl w:val="0"/>
          <w:numId w:val="6"/>
        </w:numPr>
      </w:pPr>
      <w:r>
        <w:rPr>
          <w:rStyle w:val="Fett"/>
        </w:rPr>
        <w:t>Funktionale Skizzierung statt statischer Maßzahlen</w:t>
      </w:r>
      <w:r>
        <w:br/>
        <w:t xml:space="preserve">Ich lasse die Lernenden keine Zahlen mehr eintragen, sondern </w:t>
      </w:r>
      <w:r>
        <w:rPr>
          <w:rStyle w:val="Hervorhebung"/>
        </w:rPr>
        <w:t>Buchstaben mit Suffixen</w:t>
      </w:r>
      <w:r>
        <w:t>. Wo sonst ein „3 cm“ steht, steht jetzt „</w:t>
      </w:r>
      <w:r>
        <w:rPr>
          <w:rStyle w:val="katex-mathml"/>
          <w:rFonts w:eastAsia="Calibri"/>
        </w:rPr>
        <w:t>x1x_1</w:t>
      </w:r>
      <w:r>
        <w:rPr>
          <w:rStyle w:val="mord"/>
        </w:rPr>
        <w:t>x1</w:t>
      </w:r>
      <w:r>
        <w:rPr>
          <w:rStyle w:val="vlist-s"/>
        </w:rPr>
        <w:t>​</w:t>
      </w:r>
      <w:r>
        <w:t>“ oder „</w:t>
      </w:r>
      <w:proofErr w:type="spellStart"/>
      <w:r>
        <w:rPr>
          <w:rStyle w:val="katex-mathml"/>
          <w:rFonts w:eastAsia="Calibri"/>
        </w:rPr>
        <w:t>dABd</w:t>
      </w:r>
      <w:proofErr w:type="spellEnd"/>
      <w:r>
        <w:rPr>
          <w:rStyle w:val="katex-mathml"/>
          <w:rFonts w:eastAsia="Calibri"/>
        </w:rPr>
        <w:t>_{AB}</w:t>
      </w:r>
      <w:proofErr w:type="spellStart"/>
      <w:r>
        <w:rPr>
          <w:rStyle w:val="mord"/>
        </w:rPr>
        <w:t>dAB</w:t>
      </w:r>
      <w:proofErr w:type="spellEnd"/>
      <w:r>
        <w:rPr>
          <w:rStyle w:val="vlist-s"/>
        </w:rPr>
        <w:t>​</w:t>
      </w:r>
      <w:r>
        <w:t>“. Warum? Weil es sie zwingt, sich mit Strukturen und Beziehungen zu befassen, bevor sie messen. Das schafft Abstraktionsfähigkeit – und die ist wichtiger als jeder Zahlenwert.</w:t>
      </w:r>
    </w:p>
    <w:p w14:paraId="08D7924D" w14:textId="77777777" w:rsidR="00597B0A" w:rsidRDefault="00597B0A" w:rsidP="00597B0A">
      <w:pPr>
        <w:pStyle w:val="StandardWeb"/>
        <w:numPr>
          <w:ilvl w:val="0"/>
          <w:numId w:val="6"/>
        </w:numPr>
      </w:pPr>
      <w:r>
        <w:rPr>
          <w:rStyle w:val="Fett"/>
        </w:rPr>
        <w:t>Verzögerte Lokalisierung</w:t>
      </w:r>
      <w:r>
        <w:br/>
        <w:t xml:space="preserve">In technischen oder physikalischen Kontexten arbeite ich oft mit dem Prinzip der </w:t>
      </w:r>
      <w:r>
        <w:rPr>
          <w:rStyle w:val="Hervorhebung"/>
        </w:rPr>
        <w:t>verzögerten Platzierung</w:t>
      </w:r>
      <w:r>
        <w:t xml:space="preserve">: Die Raumachsen werden gesetzt, aber nicht sofort beschriftet. Stattdessen werden erst die Abhängigkeiten analysiert – etwa: </w:t>
      </w:r>
      <w:r>
        <w:rPr>
          <w:rStyle w:val="Hervorhebung"/>
        </w:rPr>
        <w:t>Welche Achse trägt die Wirkung? Welche die Ursache? Gibt es Rückkopplung?</w:t>
      </w:r>
      <w:r>
        <w:t xml:space="preserve"> Erst danach wird lokalisiert. So wird Raum zum </w:t>
      </w:r>
      <w:r>
        <w:rPr>
          <w:rStyle w:val="Hervorhebung"/>
        </w:rPr>
        <w:t>Abbild funktionaler Beziehungen</w:t>
      </w:r>
      <w:r>
        <w:t xml:space="preserve"> und nicht zur Kulisse.</w:t>
      </w:r>
    </w:p>
    <w:p w14:paraId="51143AA3" w14:textId="77777777" w:rsidR="00597B0A" w:rsidRDefault="00597B0A" w:rsidP="00597B0A">
      <w:pPr>
        <w:pStyle w:val="StandardWeb"/>
      </w:pPr>
      <w:r>
        <w:t xml:space="preserve">Diese Techniken habe ich nicht im Elfenbeinturm entwickelt, sondern in jahrzehntelanger Arbeit mit Lernenden – vom Grundschüler bis zum Fachinformatiker. Und ich sehe jedes Mal, wie aus passiven Konsumenten von Raumkoordinaten plötzlich aktive Modellierer werden. Das </w:t>
      </w:r>
      <w:r>
        <w:rPr>
          <w:rStyle w:val="Fett"/>
        </w:rPr>
        <w:t>FRZK</w:t>
      </w:r>
      <w:r>
        <w:t xml:space="preserve"> macht diese Entwicklung systematisch zugänglich – und deshalb ist es für mich mehr als ein Modell: Es ist eine </w:t>
      </w:r>
      <w:r>
        <w:rPr>
          <w:rStyle w:val="Fett"/>
        </w:rPr>
        <w:t>didaktische Haltung</w:t>
      </w:r>
      <w:r>
        <w:t>.</w:t>
      </w:r>
    </w:p>
    <w:p w14:paraId="101A4E91" w14:textId="77777777" w:rsidR="00597B0A" w:rsidRDefault="00597B0A" w:rsidP="00597B0A">
      <w:pPr>
        <w:pStyle w:val="StandardWeb"/>
      </w:pPr>
      <w:r>
        <w:t>Unterstützt wird dieser Ansatz durch empirische Befunde aus der Bildungsforschung:</w:t>
      </w:r>
      <w:r>
        <w:br/>
      </w:r>
      <w:proofErr w:type="spellStart"/>
      <w:r>
        <w:t>Duit</w:t>
      </w:r>
      <w:proofErr w:type="spellEnd"/>
      <w:r>
        <w:t xml:space="preserve"> et al. weisen darauf hin, dass Schüler*innen oft implizite Raumvorstellungen mitbringen, die durch rein rezeptive Methoden nicht dekonstruiert werden können ([</w:t>
      </w:r>
      <w:proofErr w:type="spellStart"/>
      <w:r>
        <w:t>Duit</w:t>
      </w:r>
      <w:proofErr w:type="spellEnd"/>
      <w:r>
        <w:t xml:space="preserve"> et al. 2001, Schülerkonzepte und Unterrichtswirklichkeit, S. 34–38</w:t>
      </w:r>
      <w:proofErr w:type="gramStart"/>
      <w:r>
        <w:t>])[</w:t>
      </w:r>
      <w:proofErr w:type="gramEnd"/>
      <w:r>
        <w:t xml:space="preserve">45]. </w:t>
      </w:r>
      <w:proofErr w:type="spellStart"/>
      <w:r>
        <w:t>Sfard</w:t>
      </w:r>
      <w:proofErr w:type="spellEnd"/>
      <w:r>
        <w:t xml:space="preserve"> hebt die Bedeutung dialogischer und metaphorischer Zugänge hervor – genau das also, was ich in meinen Skizzenübungen anlege ([</w:t>
      </w:r>
      <w:proofErr w:type="spellStart"/>
      <w:r>
        <w:t>Sfard</w:t>
      </w:r>
      <w:proofErr w:type="spellEnd"/>
      <w:r>
        <w:t xml:space="preserve"> 2008, </w:t>
      </w:r>
      <w:proofErr w:type="spellStart"/>
      <w:r>
        <w:t>Thinking</w:t>
      </w:r>
      <w:proofErr w:type="spellEnd"/>
      <w:r>
        <w:t xml:space="preserve"> </w:t>
      </w:r>
      <w:proofErr w:type="spellStart"/>
      <w:r>
        <w:t>as</w:t>
      </w:r>
      <w:proofErr w:type="spellEnd"/>
      <w:r>
        <w:t xml:space="preserve"> </w:t>
      </w:r>
      <w:proofErr w:type="spellStart"/>
      <w:r>
        <w:t>Communicating</w:t>
      </w:r>
      <w:proofErr w:type="spellEnd"/>
      <w:r>
        <w:t>, Kap. 5</w:t>
      </w:r>
      <w:proofErr w:type="gramStart"/>
      <w:r>
        <w:t>])[</w:t>
      </w:r>
      <w:proofErr w:type="gramEnd"/>
      <w:r>
        <w:t>27].</w:t>
      </w:r>
    </w:p>
    <w:p w14:paraId="5C44D1DD" w14:textId="77777777" w:rsidR="00597B0A" w:rsidRDefault="00597B0A" w:rsidP="00597B0A">
      <w:pPr>
        <w:pStyle w:val="StandardWeb"/>
      </w:pPr>
      <w:r>
        <w:t xml:space="preserve">Meine Erfahrung ist: </w:t>
      </w:r>
      <w:r>
        <w:rPr>
          <w:rStyle w:val="Fett"/>
        </w:rPr>
        <w:t>Wer den Raum erzeugt, versteht ihn. Wer ihn nur misst, bleibt Zuschauer.</w:t>
      </w:r>
      <w:r>
        <w:t xml:space="preserve"> Und genau aus dieser Perspektive heraus ist das FRZK entstanden – als Antwort auf eine didaktische Lücke, die zwischen klassischen Lehrbüchern und echter Modellierungspraxis klafft.</w:t>
      </w:r>
    </w:p>
    <w:p w14:paraId="3F00BC0F" w14:textId="77777777" w:rsidR="00EE7EE7" w:rsidRDefault="00EE7EE7" w:rsidP="00EE7EE7">
      <w:pPr>
        <w:pStyle w:val="berschrift3"/>
        <w:rPr>
          <w:sz w:val="27"/>
          <w:szCs w:val="27"/>
        </w:rPr>
      </w:pPr>
      <w:r>
        <w:rPr>
          <w:rFonts w:ascii="Segoe UI Emoji" w:hAnsi="Segoe UI Emoji" w:cs="Segoe UI Emoji"/>
        </w:rPr>
        <w:t>📚</w:t>
      </w:r>
      <w:r>
        <w:t xml:space="preserve"> Quellenverzeichnis zu Abschnitt 3.4</w:t>
      </w:r>
    </w:p>
    <w:p w14:paraId="1A3B5482" w14:textId="77777777" w:rsidR="00EE7EE7" w:rsidRDefault="00EE7EE7" w:rsidP="00EE7EE7">
      <w:pPr>
        <w:pStyle w:val="StandardWeb"/>
      </w:pPr>
      <w:r>
        <w:rPr>
          <w:rStyle w:val="Fett"/>
        </w:rPr>
        <w:t>[12]</w:t>
      </w:r>
      <w:r>
        <w:t xml:space="preserve"> </w:t>
      </w:r>
      <w:proofErr w:type="spellStart"/>
      <w:r>
        <w:t>Misner</w:t>
      </w:r>
      <w:proofErr w:type="spellEnd"/>
      <w:r>
        <w:t xml:space="preserve">, C. W., Thorne, K. S. &amp; Wheeler, J. A. (1973): </w:t>
      </w:r>
      <w:r>
        <w:rPr>
          <w:rStyle w:val="Hervorhebung"/>
        </w:rPr>
        <w:t>Gravitation</w:t>
      </w:r>
      <w:r>
        <w:t>. San Francisco: Freeman, S. 32.</w:t>
      </w:r>
    </w:p>
    <w:p w14:paraId="7125B685" w14:textId="77777777" w:rsidR="00EE7EE7" w:rsidRDefault="00EE7EE7" w:rsidP="00EE7EE7">
      <w:pPr>
        <w:pStyle w:val="StandardWeb"/>
      </w:pPr>
      <w:r>
        <w:rPr>
          <w:rStyle w:val="Fett"/>
        </w:rPr>
        <w:t>[22]</w:t>
      </w:r>
      <w:r>
        <w:t xml:space="preserve"> Penrose, R. (2004): </w:t>
      </w:r>
      <w:r>
        <w:rPr>
          <w:rStyle w:val="Hervorhebung"/>
        </w:rPr>
        <w:t xml:space="preserve">The Road </w:t>
      </w:r>
      <w:proofErr w:type="spellStart"/>
      <w:r>
        <w:rPr>
          <w:rStyle w:val="Hervorhebung"/>
        </w:rPr>
        <w:t>to</w:t>
      </w:r>
      <w:proofErr w:type="spellEnd"/>
      <w:r>
        <w:rPr>
          <w:rStyle w:val="Hervorhebung"/>
        </w:rPr>
        <w:t xml:space="preserve"> Reality</w:t>
      </w:r>
      <w:r>
        <w:t>. London: Jonathan Cape, S. 505.</w:t>
      </w:r>
    </w:p>
    <w:p w14:paraId="4ED80E77" w14:textId="77777777" w:rsidR="00EE7EE7" w:rsidRDefault="00EE7EE7" w:rsidP="00EE7EE7">
      <w:pPr>
        <w:pStyle w:val="StandardWeb"/>
      </w:pPr>
      <w:r>
        <w:rPr>
          <w:rStyle w:val="Fett"/>
        </w:rPr>
        <w:t>[26]</w:t>
      </w:r>
      <w:r>
        <w:t xml:space="preserve"> Krantz, D. H., Luce, R. D., </w:t>
      </w:r>
      <w:proofErr w:type="spellStart"/>
      <w:r>
        <w:t>Suppes</w:t>
      </w:r>
      <w:proofErr w:type="spellEnd"/>
      <w:r>
        <w:t xml:space="preserve">, P. &amp; Tversky, A. (1971): </w:t>
      </w:r>
      <w:r>
        <w:rPr>
          <w:rStyle w:val="Hervorhebung"/>
        </w:rPr>
        <w:t xml:space="preserve">Foundations </w:t>
      </w:r>
      <w:proofErr w:type="spellStart"/>
      <w:r>
        <w:rPr>
          <w:rStyle w:val="Hervorhebung"/>
        </w:rPr>
        <w:t>of</w:t>
      </w:r>
      <w:proofErr w:type="spellEnd"/>
      <w:r>
        <w:rPr>
          <w:rStyle w:val="Hervorhebung"/>
        </w:rPr>
        <w:t xml:space="preserve"> Measurement, Vol. I</w:t>
      </w:r>
      <w:r>
        <w:t>. New York: Academic Press, S. 55.</w:t>
      </w:r>
    </w:p>
    <w:p w14:paraId="51AFD8B3" w14:textId="77777777" w:rsidR="00EE7EE7" w:rsidRDefault="00EE7EE7" w:rsidP="00EE7EE7">
      <w:pPr>
        <w:pStyle w:val="StandardWeb"/>
      </w:pPr>
      <w:r>
        <w:rPr>
          <w:rStyle w:val="Fett"/>
        </w:rPr>
        <w:t>[27]</w:t>
      </w:r>
      <w:r>
        <w:t xml:space="preserve"> </w:t>
      </w:r>
      <w:proofErr w:type="spellStart"/>
      <w:r>
        <w:t>Sfard</w:t>
      </w:r>
      <w:proofErr w:type="spellEnd"/>
      <w:r>
        <w:t xml:space="preserve">, 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Cambridge University Press, Kap. 5.</w:t>
      </w:r>
    </w:p>
    <w:p w14:paraId="62193353" w14:textId="77777777" w:rsidR="00EE7EE7" w:rsidRDefault="00EE7EE7" w:rsidP="00EE7EE7">
      <w:pPr>
        <w:pStyle w:val="StandardWeb"/>
      </w:pPr>
      <w:r>
        <w:rPr>
          <w:rStyle w:val="Fett"/>
        </w:rPr>
        <w:t>[33]</w:t>
      </w:r>
      <w:r>
        <w:t xml:space="preserve"> Baez, J.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95.</w:t>
      </w:r>
    </w:p>
    <w:p w14:paraId="7BD2F15B" w14:textId="77777777" w:rsidR="00EE7EE7" w:rsidRDefault="00EE7EE7" w:rsidP="00EE7EE7">
      <w:pPr>
        <w:pStyle w:val="StandardWeb"/>
      </w:pPr>
      <w:r>
        <w:rPr>
          <w:rStyle w:val="Fett"/>
        </w:rPr>
        <w:t>[42]</w:t>
      </w:r>
      <w:r>
        <w:t xml:space="preserve">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Vol. 2</w:t>
      </w:r>
      <w:r>
        <w:t xml:space="preserve">. Houston: Publish </w:t>
      </w:r>
      <w:proofErr w:type="spellStart"/>
      <w:r>
        <w:t>or</w:t>
      </w:r>
      <w:proofErr w:type="spellEnd"/>
      <w:r>
        <w:t xml:space="preserve"> </w:t>
      </w:r>
      <w:proofErr w:type="spellStart"/>
      <w:r>
        <w:t>Perish</w:t>
      </w:r>
      <w:proofErr w:type="spellEnd"/>
      <w:r>
        <w:t>, Kap. 3.</w:t>
      </w:r>
    </w:p>
    <w:p w14:paraId="66823A13" w14:textId="77777777" w:rsidR="00EE7EE7" w:rsidRDefault="00EE7EE7" w:rsidP="00EE7EE7">
      <w:pPr>
        <w:pStyle w:val="StandardWeb"/>
      </w:pPr>
      <w:r>
        <w:rPr>
          <w:rStyle w:val="Fett"/>
        </w:rPr>
        <w:t>[43]</w:t>
      </w:r>
      <w:r>
        <w:t xml:space="preserve"> 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University Press, Kap. 5.</w:t>
      </w:r>
    </w:p>
    <w:p w14:paraId="2CFADB39" w14:textId="77777777" w:rsidR="00EE7EE7" w:rsidRDefault="00EE7EE7" w:rsidP="00EE7EE7">
      <w:pPr>
        <w:pStyle w:val="StandardWeb"/>
      </w:pPr>
      <w:r>
        <w:rPr>
          <w:rStyle w:val="Fett"/>
        </w:rPr>
        <w:t>[44]</w:t>
      </w:r>
      <w:r>
        <w:t xml:space="preserve">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42.</w:t>
      </w:r>
    </w:p>
    <w:p w14:paraId="2EB8D7E6" w14:textId="77777777" w:rsidR="00EE7EE7" w:rsidRDefault="00EE7EE7" w:rsidP="00EE7EE7">
      <w:pPr>
        <w:pStyle w:val="StandardWeb"/>
      </w:pPr>
      <w:r>
        <w:rPr>
          <w:rStyle w:val="Fett"/>
        </w:rPr>
        <w:t>[45]</w:t>
      </w:r>
      <w:r>
        <w:t xml:space="preserve"> </w:t>
      </w:r>
      <w:proofErr w:type="spellStart"/>
      <w:r>
        <w:t>Duit</w:t>
      </w:r>
      <w:proofErr w:type="spellEnd"/>
      <w:r>
        <w:t xml:space="preserve">, R., Komorek, M., Wilke, H. &amp; </w:t>
      </w:r>
      <w:proofErr w:type="spellStart"/>
      <w:r>
        <w:t>Wilbers</w:t>
      </w:r>
      <w:proofErr w:type="spellEnd"/>
      <w:r>
        <w:t xml:space="preserve">, J. (2001): </w:t>
      </w:r>
      <w:r>
        <w:rPr>
          <w:rStyle w:val="Hervorhebung"/>
        </w:rPr>
        <w:t>Schülerkonzepte und Unterrichtswirklichkeit</w:t>
      </w:r>
      <w:r>
        <w:t>. Kiel: IPN, S. 34–38.</w:t>
      </w:r>
    </w:p>
    <w:p w14:paraId="56CBA3AD" w14:textId="77777777" w:rsidR="00353000" w:rsidRDefault="00353000" w:rsidP="00353000">
      <w:pPr>
        <w:pStyle w:val="berschrift2"/>
        <w:rPr>
          <w:sz w:val="36"/>
          <w:szCs w:val="36"/>
        </w:rPr>
      </w:pPr>
      <w:r>
        <w:rPr>
          <w:rFonts w:ascii="Segoe UI Emoji" w:hAnsi="Segoe UI Emoji" w:cs="Segoe UI Emoji"/>
        </w:rPr>
        <w:t>📘</w:t>
      </w:r>
      <w:r>
        <w:t xml:space="preserve"> Abschnitt 3.5: </w:t>
      </w:r>
      <w:r>
        <w:rPr>
          <w:rStyle w:val="Hervorhebung"/>
        </w:rPr>
        <w:t xml:space="preserve">Die </w:t>
      </w:r>
      <w:proofErr w:type="spellStart"/>
      <w:r>
        <w:rPr>
          <w:rStyle w:val="Hervorhebung"/>
        </w:rPr>
        <w:t>Brane</w:t>
      </w:r>
      <w:proofErr w:type="spellEnd"/>
      <w:r>
        <w:rPr>
          <w:rStyle w:val="Hervorhebung"/>
        </w:rPr>
        <w:t xml:space="preserve">-Funktion </w:t>
      </w:r>
      <w:proofErr w:type="gramStart"/>
      <w:r>
        <w:rPr>
          <w:rStyle w:val="Hervorhebung"/>
        </w:rPr>
        <w:t>h(</w:t>
      </w:r>
      <w:proofErr w:type="gramEnd"/>
      <w:r>
        <w:rPr>
          <w:rStyle w:val="Hervorhebung"/>
        </w:rPr>
        <w:t>x, y, z): Strukturierung des funktionalen Raumes</w:t>
      </w:r>
    </w:p>
    <w:p w14:paraId="5D5308C6" w14:textId="77777777" w:rsidR="00353000" w:rsidRDefault="00353000" w:rsidP="00353000">
      <w:pPr>
        <w:pStyle w:val="StandardWeb"/>
      </w:pPr>
      <w: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t>Brane</w:t>
      </w:r>
      <w:proofErr w:type="spellEnd"/>
      <w:r>
        <w:t xml:space="preserve">-Funktion </w:t>
      </w:r>
      <w:proofErr w:type="gramStart"/>
      <w:r>
        <w:t>h(</w:t>
      </w:r>
      <w:proofErr w:type="gramEnd"/>
      <w:r>
        <w:t>x, y, z), die jedem Punkt im Raum eine reelle Größe zuordnet und damit die Grundlage für eine Vielzahl physikalischer Konzepte wie Energiedichte, Potentialstruktur oder Feldintensität bildet.</w:t>
      </w:r>
    </w:p>
    <w:p w14:paraId="55848778" w14:textId="77777777" w:rsidR="00353000" w:rsidRDefault="00353000" w:rsidP="00353000">
      <w:r>
        <w:pict w14:anchorId="7A902604">
          <v:rect id="_x0000_i1141" style="width:0;height:1.5pt" o:hralign="center" o:hrstd="t" o:hr="t" fillcolor="#a0a0a0" stroked="f"/>
        </w:pict>
      </w:r>
    </w:p>
    <w:p w14:paraId="584DE3E1" w14:textId="77777777" w:rsidR="00353000" w:rsidRDefault="00353000" w:rsidP="00353000">
      <w:pPr>
        <w:pStyle w:val="berschrift3"/>
      </w:pPr>
      <w:r>
        <w:t xml:space="preserve">3.5.1 Definition und Funktion der </w:t>
      </w:r>
      <w:proofErr w:type="spellStart"/>
      <w:r>
        <w:t>Brane</w:t>
      </w:r>
      <w:proofErr w:type="spellEnd"/>
      <w:r>
        <w:t>-Funktion</w:t>
      </w:r>
    </w:p>
    <w:p w14:paraId="3F2C0E0C" w14:textId="77777777" w:rsidR="00353000" w:rsidRDefault="00353000" w:rsidP="00353000">
      <w:pPr>
        <w:pStyle w:val="StandardWeb"/>
      </w:pPr>
      <w:r>
        <w:t xml:space="preserve">Die </w:t>
      </w:r>
      <w:proofErr w:type="spellStart"/>
      <w:r>
        <w:t>Brane</w:t>
      </w:r>
      <w:proofErr w:type="spellEnd"/>
      <w:r>
        <w:t>-Funktion ist eine skalare Feldfunktion, die formal definiert wird als:</w:t>
      </w:r>
      <w:r>
        <w:br/>
      </w:r>
      <w:r>
        <w:t> </w:t>
      </w:r>
      <w:r>
        <w:t> </w:t>
      </w:r>
      <w:r>
        <w:rPr>
          <w:rStyle w:val="Fett"/>
        </w:rPr>
        <w:t>h: ℝ³ → ℝ,</w:t>
      </w:r>
      <w:r>
        <w:rPr>
          <w:rStyle w:val="Fett"/>
        </w:rPr>
        <w:t> </w:t>
      </w:r>
      <w:r>
        <w:rPr>
          <w:rStyle w:val="Fett"/>
        </w:rPr>
        <w:t xml:space="preserve">(x, y, z) </w:t>
      </w:r>
      <w:r>
        <w:rPr>
          <w:rStyle w:val="Fett"/>
          <w:rFonts w:ascii="Cambria Math" w:hAnsi="Cambria Math" w:cs="Cambria Math"/>
        </w:rPr>
        <w:t>↦</w:t>
      </w:r>
      <w:r>
        <w:rPr>
          <w:rStyle w:val="Fett"/>
        </w:rPr>
        <w:t xml:space="preserve"> </w:t>
      </w:r>
      <w:proofErr w:type="gramStart"/>
      <w:r>
        <w:rPr>
          <w:rStyle w:val="Fett"/>
        </w:rPr>
        <w:t>h(</w:t>
      </w:r>
      <w:proofErr w:type="gramEnd"/>
      <w:r>
        <w:rPr>
          <w:rStyle w:val="Fett"/>
        </w:rPr>
        <w:t>x, y, z)</w:t>
      </w:r>
      <w:r>
        <w:t> </w:t>
      </w:r>
      <w:r>
        <w:t> </w:t>
      </w:r>
      <w:r>
        <w:t> </w:t>
      </w:r>
      <w:r>
        <w:t> </w:t>
      </w:r>
      <w:r>
        <w:rPr>
          <w:rStyle w:val="Fett"/>
        </w:rPr>
        <w:t>(7)</w:t>
      </w:r>
    </w:p>
    <w:p w14:paraId="1823BE00" w14:textId="77777777" w:rsidR="00353000" w:rsidRDefault="00353000" w:rsidP="00353000">
      <w:pPr>
        <w:pStyle w:val="StandardWeb"/>
      </w:pPr>
      <w:r>
        <w:t xml:space="preserve">Die Werte von </w:t>
      </w:r>
      <w:proofErr w:type="gramStart"/>
      <w:r>
        <w:t>h(</w:t>
      </w:r>
      <w:proofErr w:type="gramEnd"/>
      <w:r>
        <w:t>x, y, z)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2E3CBF19" w14:textId="77777777" w:rsidR="00353000" w:rsidRDefault="00353000" w:rsidP="00353000">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r>
        <w:b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w:t>
      </w:r>
      <w:r>
        <w:br/>
        <w:t>([</w:t>
      </w:r>
      <w:proofErr w:type="spellStart"/>
      <w:r>
        <w:t>Spivak</w:t>
      </w:r>
      <w:proofErr w:type="spellEnd"/>
      <w:r>
        <w:t xml:space="preserve"> 1999, A </w:t>
      </w:r>
      <w:proofErr w:type="spellStart"/>
      <w:r>
        <w:t>Comprehensive</w:t>
      </w:r>
      <w:proofErr w:type="spellEnd"/>
      <w:r>
        <w:t xml:space="preserve"> </w:t>
      </w:r>
      <w:proofErr w:type="spellStart"/>
      <w:r>
        <w:t>Introduction</w:t>
      </w:r>
      <w:proofErr w:type="spellEnd"/>
      <w:r>
        <w:t xml:space="preserve"> </w:t>
      </w:r>
      <w:proofErr w:type="spellStart"/>
      <w:r>
        <w:t>to</w:t>
      </w:r>
      <w:proofErr w:type="spellEnd"/>
      <w:r>
        <w:t xml:space="preserve"> Differential </w:t>
      </w:r>
      <w:proofErr w:type="spellStart"/>
      <w:r>
        <w:t>Geometry</w:t>
      </w:r>
      <w:proofErr w:type="spellEnd"/>
      <w:r>
        <w:t>, Vol. 2, Kap. 3</w:t>
      </w:r>
      <w:proofErr w:type="gramStart"/>
      <w:r>
        <w:t>])[</w:t>
      </w:r>
      <w:proofErr w:type="gramEnd"/>
      <w:r>
        <w:t>42]</w:t>
      </w:r>
    </w:p>
    <w:p w14:paraId="6B7BE54A" w14:textId="77777777" w:rsidR="00353000" w:rsidRDefault="00353000" w:rsidP="00353000">
      <w:r>
        <w:pict w14:anchorId="070F73A6">
          <v:rect id="_x0000_i1142" style="width:0;height:1.5pt" o:hralign="center" o:hrstd="t" o:hr="t" fillcolor="#a0a0a0" stroked="f"/>
        </w:pict>
      </w:r>
    </w:p>
    <w:p w14:paraId="0B184577" w14:textId="77777777" w:rsidR="00353000" w:rsidRDefault="00353000" w:rsidP="00353000">
      <w:pPr>
        <w:pStyle w:val="berschrift3"/>
      </w:pPr>
      <w:r>
        <w:t>3.5.2 Modellbeispiele: Stufen der Raumstruktur</w:t>
      </w:r>
    </w:p>
    <w:p w14:paraId="3D2DAA31" w14:textId="77777777" w:rsidR="00353000" w:rsidRDefault="00353000" w:rsidP="00353000">
      <w:pPr>
        <w:pStyle w:val="StandardWeb"/>
      </w:pPr>
      <w:r>
        <w:t xml:space="preserve">Durch unterschiedliche Formen der </w:t>
      </w:r>
      <w:proofErr w:type="spellStart"/>
      <w:r>
        <w:t>Brane</w:t>
      </w:r>
      <w:proofErr w:type="spellEnd"/>
      <w:r>
        <w:t>-Funktion können verschiedene physikalische Szenarien modelliert werden.</w:t>
      </w:r>
      <w:r>
        <w:br/>
      </w:r>
      <w:r>
        <w:rPr>
          <w:rStyle w:val="Hervorhebung"/>
        </w:rPr>
        <w:t>(Die zugehörige Tabelle wurde textlich übersprungen.)</w:t>
      </w:r>
    </w:p>
    <w:p w14:paraId="1BE6E9FA" w14:textId="77777777" w:rsidR="00353000" w:rsidRDefault="00353000" w:rsidP="00353000">
      <w:pPr>
        <w:pStyle w:val="StandardWeb"/>
      </w:pPr>
      <w:r>
        <w:t>Die Kategorie „Extrem“ bezieht sich etwa auf kosmologische Längenskalen oder Singularitätsbereiche, in denen klassische Modelle versagen und eine feldtheoretisch-funktionale Betrachtung unverzichtbar wird.</w:t>
      </w:r>
    </w:p>
    <w:p w14:paraId="04AADCF0" w14:textId="77777777" w:rsidR="00353000" w:rsidRDefault="00353000" w:rsidP="00353000">
      <w:pPr>
        <w:pStyle w:val="StandardWeb"/>
      </w:pPr>
      <w:r>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w:t>
      </w:r>
      <w:r>
        <w:br/>
        <w:t>([</w:t>
      </w:r>
      <w:proofErr w:type="spellStart"/>
      <w:r>
        <w:t>Kauffman</w:t>
      </w:r>
      <w:proofErr w:type="spellEnd"/>
      <w:r>
        <w:t xml:space="preserve"> 1993, The Origins </w:t>
      </w:r>
      <w:proofErr w:type="spellStart"/>
      <w:r>
        <w:t>of</w:t>
      </w:r>
      <w:proofErr w:type="spellEnd"/>
      <w:r>
        <w:t xml:space="preserve"> Order, Kap. 4</w:t>
      </w:r>
      <w:proofErr w:type="gramStart"/>
      <w:r>
        <w:t>])[</w:t>
      </w:r>
      <w:proofErr w:type="gramEnd"/>
      <w:r>
        <w:t>23].</w:t>
      </w:r>
    </w:p>
    <w:p w14:paraId="29EA90BF" w14:textId="77777777" w:rsidR="00353000" w:rsidRDefault="00353000" w:rsidP="00353000">
      <w:r>
        <w:pict w14:anchorId="76D45515">
          <v:rect id="_x0000_i1143" style="width:0;height:1.5pt" o:hralign="center" o:hrstd="t" o:hr="t" fillcolor="#a0a0a0" stroked="f"/>
        </w:pict>
      </w:r>
    </w:p>
    <w:p w14:paraId="26BFB3A6" w14:textId="77777777" w:rsidR="00353000" w:rsidRDefault="00353000" w:rsidP="00353000">
      <w:pPr>
        <w:pStyle w:val="berschrift3"/>
      </w:pPr>
      <w:r>
        <w:t>3.5.3 Wahrnehmung im Punkt P: Die Rolle des Beobachters</w:t>
      </w:r>
    </w:p>
    <w:p w14:paraId="235BACFD" w14:textId="77777777" w:rsidR="00353000" w:rsidRDefault="00353000" w:rsidP="00353000">
      <w:pPr>
        <w:pStyle w:val="StandardWeb"/>
      </w:pPr>
      <w:r>
        <w:t xml:space="preserve">Im funktionalen Raum-Zeit-Kohärenzsystem (FRZK) existiert keine absolute Raumstruktur. Jeder Punkt P </w:t>
      </w:r>
      <w:r>
        <w:rPr>
          <w:rFonts w:ascii="Cambria Math" w:hAnsi="Cambria Math" w:cs="Cambria Math"/>
        </w:rPr>
        <w:t>∈</w:t>
      </w:r>
      <w:r>
        <w:t xml:space="preserve"> ℝ³ erfährt seine Bedeutung ausschließlich durch die dort gültige Funktionsausprägung von </w:t>
      </w:r>
      <w:proofErr w:type="gramStart"/>
      <w:r>
        <w:t>h(</w:t>
      </w:r>
      <w:proofErr w:type="gramEnd"/>
      <w:r>
        <w:t>x, y, z).</w:t>
      </w:r>
    </w:p>
    <w:p w14:paraId="0F083CE8" w14:textId="77777777" w:rsidR="00353000" w:rsidRDefault="00353000" w:rsidP="00353000">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r>
        <w:b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w:t>
      </w:r>
      <w:r>
        <w:br/>
        <w:t xml:space="preserve">([Ashby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§2.1</w:t>
      </w:r>
      <w:proofErr w:type="gramStart"/>
      <w:r>
        <w:t>])[</w:t>
      </w:r>
      <w:proofErr w:type="gramEnd"/>
      <w:r>
        <w:t>46]</w:t>
      </w:r>
    </w:p>
    <w:p w14:paraId="4A153F56" w14:textId="77777777" w:rsidR="00353000" w:rsidRDefault="00353000" w:rsidP="00353000">
      <w:r>
        <w:pict w14:anchorId="4AD10628">
          <v:rect id="_x0000_i1144" style="width:0;height:1.5pt" o:hralign="center" o:hrstd="t" o:hr="t" fillcolor="#a0a0a0" stroked="f"/>
        </w:pict>
      </w:r>
    </w:p>
    <w:p w14:paraId="2C2BA2C8" w14:textId="77777777" w:rsidR="00353000" w:rsidRDefault="00353000" w:rsidP="00353000">
      <w:pPr>
        <w:pStyle w:val="berschrift3"/>
      </w:pPr>
      <w:r>
        <w:t xml:space="preserve">3.5.4 Mathematische Konsequenz: Raum-Zeit-Metrik aus der </w:t>
      </w:r>
      <w:proofErr w:type="spellStart"/>
      <w:r>
        <w:t>Brane</w:t>
      </w:r>
      <w:proofErr w:type="spellEnd"/>
      <w:r>
        <w:t>-Funktion</w:t>
      </w:r>
    </w:p>
    <w:p w14:paraId="211092A6" w14:textId="77777777" w:rsidR="00353000" w:rsidRDefault="00353000" w:rsidP="00353000">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r>
        <w:br/>
      </w:r>
      <w:r>
        <w:t> </w:t>
      </w:r>
      <w:r>
        <w:t> </w:t>
      </w:r>
      <w:r>
        <w:rPr>
          <w:rStyle w:val="Fett"/>
        </w:rPr>
        <w:t>ds² = –</w:t>
      </w:r>
      <w:proofErr w:type="gramStart"/>
      <w:r>
        <w:rPr>
          <w:rStyle w:val="Fett"/>
        </w:rPr>
        <w:t>f(</w:t>
      </w:r>
      <w:proofErr w:type="gramEnd"/>
      <w:r>
        <w:rPr>
          <w:rStyle w:val="Fett"/>
        </w:rPr>
        <w:t>x, y) dt² + 1/(f(x, y)) (dx² + dy²)</w:t>
      </w:r>
      <w:r>
        <w:t> </w:t>
      </w:r>
      <w:r>
        <w:t> </w:t>
      </w:r>
      <w:r>
        <w:t> </w:t>
      </w:r>
      <w:r>
        <w:t> </w:t>
      </w:r>
      <w:r>
        <w:rPr>
          <w:rStyle w:val="Fett"/>
        </w:rPr>
        <w:t>(9)</w:t>
      </w:r>
    </w:p>
    <w:p w14:paraId="13D6A26E" w14:textId="77777777" w:rsidR="00353000" w:rsidRDefault="00353000" w:rsidP="00353000">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w:t>
      </w:r>
    </w:p>
    <w:p w14:paraId="2C220B50" w14:textId="77777777" w:rsidR="00353000" w:rsidRDefault="00353000" w:rsidP="00353000">
      <w:pPr>
        <w:pStyle w:val="StandardWeb"/>
      </w:pPr>
      <w:r>
        <w:t>Penrose bemerkt dazu:</w:t>
      </w:r>
      <w:r>
        <w:b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w:t>
      </w:r>
      <w:r>
        <w:br/>
        <w:t xml:space="preserve">([Penrose 2004, The Road </w:t>
      </w:r>
      <w:proofErr w:type="spellStart"/>
      <w:r>
        <w:t>to</w:t>
      </w:r>
      <w:proofErr w:type="spellEnd"/>
      <w:r>
        <w:t xml:space="preserve"> Reality, S. 520</w:t>
      </w:r>
      <w:proofErr w:type="gramStart"/>
      <w:r>
        <w:t>])[</w:t>
      </w:r>
      <w:proofErr w:type="gramEnd"/>
      <w:r>
        <w:t>22]</w:t>
      </w:r>
    </w:p>
    <w:p w14:paraId="3118BC21" w14:textId="77777777" w:rsidR="00353000" w:rsidRDefault="00353000" w:rsidP="00353000">
      <w:r>
        <w:pict w14:anchorId="4FE60C5D">
          <v:rect id="_x0000_i1145" style="width:0;height:1.5pt" o:hralign="center" o:hrstd="t" o:hr="t" fillcolor="#a0a0a0" stroked="f"/>
        </w:pict>
      </w:r>
    </w:p>
    <w:p w14:paraId="1CF5FD15" w14:textId="77777777" w:rsidR="00353000" w:rsidRDefault="00353000" w:rsidP="00353000">
      <w:pPr>
        <w:pStyle w:val="berschrift3"/>
      </w:pPr>
      <w:r>
        <w:t>3.5.5 Reflexive Funktionalität und erkenntnistheoretischer Mehrwert</w:t>
      </w:r>
    </w:p>
    <w:p w14:paraId="23FABFDC" w14:textId="77777777" w:rsidR="00353000" w:rsidRDefault="00353000" w:rsidP="00353000">
      <w:pPr>
        <w:pStyle w:val="StandardWeb"/>
      </w:pPr>
      <w:r>
        <w:t>Das FRZK besitzt eine bemerkenswerte Eigenschaft: Es ist reflexiv. Der Beobachter konstruiert die Struktur, innerhalb derer er sich selbst lokalisiert. Weyl bringt diesen erkenntnistheoretischen Charakter auf den Punkt:</w:t>
      </w:r>
      <w:r>
        <w:b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w:t>
      </w:r>
      <w:r>
        <w:br/>
        <w:t>([Weyl 1927, Philosophie der Mathematik und Naturwissenschaften, Kap. 1</w:t>
      </w:r>
      <w:proofErr w:type="gramStart"/>
      <w:r>
        <w:t>])[</w:t>
      </w:r>
      <w:proofErr w:type="gramEnd"/>
      <w:r>
        <w:t>19]</w:t>
      </w:r>
    </w:p>
    <w:p w14:paraId="659F1B5C" w14:textId="77777777" w:rsidR="00353000" w:rsidRDefault="00353000" w:rsidP="00353000">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23E97A5B" w14:textId="77777777" w:rsidR="00353000" w:rsidRDefault="00353000" w:rsidP="00353000">
      <w:r>
        <w:pict w14:anchorId="477531D6">
          <v:rect id="_x0000_i1146" style="width:0;height:1.5pt" o:hralign="center" o:hrstd="t" o:hr="t" fillcolor="#a0a0a0" stroked="f"/>
        </w:pict>
      </w:r>
    </w:p>
    <w:p w14:paraId="4F07B80B" w14:textId="77777777" w:rsidR="00353000" w:rsidRDefault="00353000" w:rsidP="00353000">
      <w:pPr>
        <w:pStyle w:val="berschrift3"/>
      </w:pPr>
      <w:r>
        <w:t>3.5.6 Methodisch-didaktische Betrachtung</w:t>
      </w:r>
    </w:p>
    <w:p w14:paraId="762C66AB" w14:textId="77777777" w:rsidR="00353000" w:rsidRDefault="00353000" w:rsidP="00353000">
      <w:pPr>
        <w:pStyle w:val="StandardWeb"/>
      </w:pPr>
      <w:r>
        <w:t xml:space="preserve">Die </w:t>
      </w:r>
      <w:proofErr w:type="spellStart"/>
      <w:r>
        <w:t>Brane</w:t>
      </w:r>
      <w:proofErr w:type="spellEnd"/>
      <w:r>
        <w:t>-Funktion ist ein anspruchsvolles Konzept, das die Vermittlung von Raumstruktur, Feldbegriffen und Beobachterabhängigkeit verknüpft. In der Physikdidaktik wird zunehmend betont, wie zentral der Übergang von anschaulichen Raumvorstellungen zu feldtheoretisch-funktionalen Konzepten ist</w:t>
      </w:r>
      <w:r>
        <w:br/>
        <w:t>([Assmann 1992, Das kulturelle Gedächtnis, S. 71–73</w:t>
      </w:r>
      <w:proofErr w:type="gramStart"/>
      <w:r>
        <w:t>])[</w:t>
      </w:r>
      <w:proofErr w:type="gramEnd"/>
      <w:r>
        <w:t>4].</w:t>
      </w:r>
    </w:p>
    <w:p w14:paraId="206BA4CF" w14:textId="77777777" w:rsidR="00353000" w:rsidRDefault="00353000" w:rsidP="00353000">
      <w:pPr>
        <w:pStyle w:val="StandardWeb"/>
      </w:pPr>
      <w:r>
        <w:t xml:space="preserve">In meiner eigenen Unterrichtspraxis nutze ich genau an dieser Stelle einen didaktischen Schlüsselmoment: Wenn Schüler auf die Frage „Was wäre, wenn wir die X-Achse einfach durch eine Energiefunktion ersetzen?“ zunächst erstaunt reagieren, wird genau dadurch das Verständnis eines funktional erzeugten Raums geöffnet. Ich ermutige sie, ihre Skizzen so zu gestalten, dass sie </w:t>
      </w:r>
      <w:r>
        <w:rPr>
          <w:rStyle w:val="Fett"/>
        </w:rPr>
        <w:t>variabel, iterativ und interpretierbar</w:t>
      </w:r>
      <w:r>
        <w:t xml:space="preserve"> sind. In einem selbstentwickelten Python-Skript etwa tausche ich die </w:t>
      </w:r>
      <w:proofErr w:type="spellStart"/>
      <w:r>
        <w:t>Brane</w:t>
      </w:r>
      <w:proofErr w:type="spellEnd"/>
      <w:r>
        <w:t>-Funktion einfach aus – das FRZK aktualisiert sich automatisch. So erleben Lernende, wie Raumstruktur aus funktionalen Setzungen emergiert.</w:t>
      </w:r>
    </w:p>
    <w:p w14:paraId="5C9E683F" w14:textId="77777777" w:rsidR="00353000" w:rsidRDefault="00353000" w:rsidP="00353000">
      <w:pPr>
        <w:pStyle w:val="StandardWeb"/>
      </w:pPr>
      <w:r>
        <w:t>Zur Förderung des Verständnisses eignen sich digitale Visualisierungen (z. B. 3D-Schnittbilder, isometrische Darstellungen), Modellvergleiche (klassisch vs. funktional) und interaktive Simulationen. Das reflexive Element – die Rückbindung der Struktur an den Beobachter – eröffnet auch philosophisch-interdisziplinäre Lernwege</w:t>
      </w:r>
      <w:r>
        <w:br/>
        <w:t>([</w:t>
      </w:r>
      <w:proofErr w:type="spellStart"/>
      <w:r>
        <w:t>Kauffman</w:t>
      </w:r>
      <w:proofErr w:type="spellEnd"/>
      <w:r>
        <w:t xml:space="preserve"> 1993, The Origins </w:t>
      </w:r>
      <w:proofErr w:type="spellStart"/>
      <w:r>
        <w:t>of</w:t>
      </w:r>
      <w:proofErr w:type="spellEnd"/>
      <w:r>
        <w:t xml:space="preserve"> Order, Kap. 5</w:t>
      </w:r>
      <w:proofErr w:type="gramStart"/>
      <w:r>
        <w:t>])[</w:t>
      </w:r>
      <w:proofErr w:type="gramEnd"/>
      <w:r>
        <w:t>47].</w:t>
      </w:r>
    </w:p>
    <w:p w14:paraId="44122AED" w14:textId="77777777" w:rsidR="00353000" w:rsidRDefault="00353000" w:rsidP="00353000">
      <w:pPr>
        <w:pStyle w:val="StandardWeb"/>
      </w:pPr>
      <w:r>
        <w:t xml:space="preserve">Zentral ist es, die </w:t>
      </w:r>
      <w:proofErr w:type="spellStart"/>
      <w:r>
        <w:t>Brane</w:t>
      </w:r>
      <w:proofErr w:type="spellEnd"/>
      <w:r>
        <w:t xml:space="preserve">-Funktion nicht nur als mathematische Formel, sondern als </w:t>
      </w:r>
      <w:r>
        <w:rPr>
          <w:rStyle w:val="Fett"/>
        </w:rPr>
        <w:t>epistemisches Werkzeug</w:t>
      </w:r>
      <w:r>
        <w:t xml:space="preserve"> zu vermitteln: als strukturierendes Moment zwischen Messung, Theorie und Weltmodellierung.</w:t>
      </w:r>
    </w:p>
    <w:p w14:paraId="0805B179" w14:textId="77777777" w:rsidR="00353000" w:rsidRDefault="00353000" w:rsidP="00353000">
      <w:r>
        <w:pict w14:anchorId="7605C7B7">
          <v:rect id="_x0000_i1147" style="width:0;height:1.5pt" o:hralign="center" o:hrstd="t" o:hr="t" fillcolor="#a0a0a0" stroked="f"/>
        </w:pict>
      </w:r>
    </w:p>
    <w:p w14:paraId="5D762D98" w14:textId="77777777" w:rsidR="00353000" w:rsidRDefault="00353000" w:rsidP="00353000">
      <w:pPr>
        <w:pStyle w:val="berschrift2"/>
      </w:pPr>
      <w:r>
        <w:rPr>
          <w:rFonts w:ascii="Segoe UI Emoji" w:hAnsi="Segoe UI Emoji" w:cs="Segoe UI Emoji"/>
        </w:rPr>
        <w:t>📚</w:t>
      </w:r>
      <w:r>
        <w:t xml:space="preserve"> Konsolidiertes Quellenverzeichnis für Abschnitt 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353000" w14:paraId="754A4DFA" w14:textId="77777777" w:rsidTr="00353000">
        <w:trPr>
          <w:tblHeader/>
          <w:tblCellSpacing w:w="15" w:type="dxa"/>
        </w:trPr>
        <w:tc>
          <w:tcPr>
            <w:tcW w:w="0" w:type="auto"/>
            <w:vAlign w:val="center"/>
            <w:hideMark/>
          </w:tcPr>
          <w:p w14:paraId="19C01ABB" w14:textId="77777777" w:rsidR="00353000" w:rsidRDefault="00353000">
            <w:pPr>
              <w:jc w:val="center"/>
              <w:rPr>
                <w:b/>
                <w:bCs/>
              </w:rPr>
            </w:pPr>
            <w:r>
              <w:rPr>
                <w:b/>
                <w:bCs/>
              </w:rPr>
              <w:t>Nr.</w:t>
            </w:r>
          </w:p>
        </w:tc>
        <w:tc>
          <w:tcPr>
            <w:tcW w:w="0" w:type="auto"/>
            <w:vAlign w:val="center"/>
            <w:hideMark/>
          </w:tcPr>
          <w:p w14:paraId="79CE2ABB" w14:textId="77777777" w:rsidR="00353000" w:rsidRDefault="00353000">
            <w:pPr>
              <w:jc w:val="center"/>
              <w:rPr>
                <w:b/>
                <w:bCs/>
              </w:rPr>
            </w:pPr>
            <w:r>
              <w:rPr>
                <w:b/>
                <w:bCs/>
              </w:rPr>
              <w:t>Quelle (</w:t>
            </w:r>
            <w:proofErr w:type="spellStart"/>
            <w:r>
              <w:rPr>
                <w:b/>
                <w:bCs/>
              </w:rPr>
              <w:t>Dissertationnotation</w:t>
            </w:r>
            <w:proofErr w:type="spellEnd"/>
            <w:r>
              <w:rPr>
                <w:b/>
                <w:bCs/>
              </w:rPr>
              <w:t>)</w:t>
            </w:r>
          </w:p>
        </w:tc>
      </w:tr>
      <w:tr w:rsidR="00353000" w14:paraId="315EB5DD" w14:textId="77777777" w:rsidTr="00353000">
        <w:trPr>
          <w:tblCellSpacing w:w="15" w:type="dxa"/>
        </w:trPr>
        <w:tc>
          <w:tcPr>
            <w:tcW w:w="0" w:type="auto"/>
            <w:vAlign w:val="center"/>
            <w:hideMark/>
          </w:tcPr>
          <w:p w14:paraId="3E9E6E60" w14:textId="77777777" w:rsidR="00353000" w:rsidRDefault="00353000">
            <w:r>
              <w:t>[4]</w:t>
            </w:r>
          </w:p>
        </w:tc>
        <w:tc>
          <w:tcPr>
            <w:tcW w:w="0" w:type="auto"/>
            <w:vAlign w:val="center"/>
            <w:hideMark/>
          </w:tcPr>
          <w:p w14:paraId="5EFD2AC5" w14:textId="77777777" w:rsidR="00353000" w:rsidRDefault="00353000">
            <w:r>
              <w:t xml:space="preserve">Assmann, J. (1992): </w:t>
            </w:r>
            <w:r>
              <w:rPr>
                <w:rStyle w:val="Hervorhebung"/>
              </w:rPr>
              <w:t>Das kulturelle Gedächtnis</w:t>
            </w:r>
            <w:r>
              <w:t>. München: Beck, S. 71–73.</w:t>
            </w:r>
          </w:p>
        </w:tc>
      </w:tr>
      <w:tr w:rsidR="00353000" w14:paraId="283929FD" w14:textId="77777777" w:rsidTr="00353000">
        <w:trPr>
          <w:tblCellSpacing w:w="15" w:type="dxa"/>
        </w:trPr>
        <w:tc>
          <w:tcPr>
            <w:tcW w:w="0" w:type="auto"/>
            <w:vAlign w:val="center"/>
            <w:hideMark/>
          </w:tcPr>
          <w:p w14:paraId="1973A126" w14:textId="77777777" w:rsidR="00353000" w:rsidRDefault="00353000">
            <w:r>
              <w:t>[19]</w:t>
            </w:r>
          </w:p>
        </w:tc>
        <w:tc>
          <w:tcPr>
            <w:tcW w:w="0" w:type="auto"/>
            <w:vAlign w:val="center"/>
            <w:hideMark/>
          </w:tcPr>
          <w:p w14:paraId="03F9FBAF" w14:textId="77777777" w:rsidR="00353000" w:rsidRDefault="00353000">
            <w:r>
              <w:t xml:space="preserve">Weyl, H. (1927): </w:t>
            </w:r>
            <w:r>
              <w:rPr>
                <w:rStyle w:val="Hervorhebung"/>
              </w:rPr>
              <w:t>Philosophie der Mathematik und Naturwissenschaften</w:t>
            </w:r>
            <w:r>
              <w:t xml:space="preserve">. München: </w:t>
            </w:r>
            <w:proofErr w:type="spellStart"/>
            <w:r>
              <w:t>Oldenbourg</w:t>
            </w:r>
            <w:proofErr w:type="spellEnd"/>
            <w:r>
              <w:t>, Kap. 1.</w:t>
            </w:r>
          </w:p>
        </w:tc>
      </w:tr>
      <w:tr w:rsidR="00353000" w14:paraId="5D5E3591" w14:textId="77777777" w:rsidTr="00353000">
        <w:trPr>
          <w:tblCellSpacing w:w="15" w:type="dxa"/>
        </w:trPr>
        <w:tc>
          <w:tcPr>
            <w:tcW w:w="0" w:type="auto"/>
            <w:vAlign w:val="center"/>
            <w:hideMark/>
          </w:tcPr>
          <w:p w14:paraId="340C9857" w14:textId="77777777" w:rsidR="00353000" w:rsidRDefault="00353000">
            <w:r>
              <w:t>[22]</w:t>
            </w:r>
          </w:p>
        </w:tc>
        <w:tc>
          <w:tcPr>
            <w:tcW w:w="0" w:type="auto"/>
            <w:vAlign w:val="center"/>
            <w:hideMark/>
          </w:tcPr>
          <w:p w14:paraId="623D1BBE" w14:textId="77777777" w:rsidR="00353000" w:rsidRDefault="00353000">
            <w:r>
              <w:t xml:space="preserve">Penrose, R. (2004): </w:t>
            </w:r>
            <w:r>
              <w:rPr>
                <w:rStyle w:val="Hervorhebung"/>
              </w:rPr>
              <w:t xml:space="preserve">The Road </w:t>
            </w:r>
            <w:proofErr w:type="spellStart"/>
            <w:r>
              <w:rPr>
                <w:rStyle w:val="Hervorhebung"/>
              </w:rPr>
              <w:t>to</w:t>
            </w:r>
            <w:proofErr w:type="spellEnd"/>
            <w:r>
              <w:rPr>
                <w:rStyle w:val="Hervorhebung"/>
              </w:rPr>
              <w:t xml:space="preserve"> Reality</w:t>
            </w:r>
            <w:r>
              <w:t>. London: Jonathan Cape, S. 505, 520.</w:t>
            </w:r>
          </w:p>
        </w:tc>
      </w:tr>
      <w:tr w:rsidR="00353000" w14:paraId="5C05F23F" w14:textId="77777777" w:rsidTr="00353000">
        <w:trPr>
          <w:tblCellSpacing w:w="15" w:type="dxa"/>
        </w:trPr>
        <w:tc>
          <w:tcPr>
            <w:tcW w:w="0" w:type="auto"/>
            <w:vAlign w:val="center"/>
            <w:hideMark/>
          </w:tcPr>
          <w:p w14:paraId="0239EAF3" w14:textId="77777777" w:rsidR="00353000" w:rsidRDefault="00353000">
            <w:r>
              <w:t>[23]</w:t>
            </w:r>
          </w:p>
        </w:tc>
        <w:tc>
          <w:tcPr>
            <w:tcW w:w="0" w:type="auto"/>
            <w:vAlign w:val="center"/>
            <w:hideMark/>
          </w:tcPr>
          <w:p w14:paraId="02F715A4" w14:textId="77777777" w:rsidR="00353000" w:rsidRDefault="00353000">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w:t>
            </w:r>
            <w:r>
              <w:t>. Oxford: Oxford University Press, Kap. 4.</w:t>
            </w:r>
          </w:p>
        </w:tc>
      </w:tr>
      <w:tr w:rsidR="00353000" w14:paraId="23365B71" w14:textId="77777777" w:rsidTr="00353000">
        <w:trPr>
          <w:tblCellSpacing w:w="15" w:type="dxa"/>
        </w:trPr>
        <w:tc>
          <w:tcPr>
            <w:tcW w:w="0" w:type="auto"/>
            <w:vAlign w:val="center"/>
            <w:hideMark/>
          </w:tcPr>
          <w:p w14:paraId="6B2B382A" w14:textId="77777777" w:rsidR="00353000" w:rsidRDefault="00353000">
            <w:r>
              <w:t>[42]</w:t>
            </w:r>
          </w:p>
        </w:tc>
        <w:tc>
          <w:tcPr>
            <w:tcW w:w="0" w:type="auto"/>
            <w:vAlign w:val="center"/>
            <w:hideMark/>
          </w:tcPr>
          <w:p w14:paraId="7416A149" w14:textId="77777777" w:rsidR="00353000" w:rsidRDefault="00353000">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2. Houston: Publish </w:t>
            </w:r>
            <w:proofErr w:type="spellStart"/>
            <w:r>
              <w:t>or</w:t>
            </w:r>
            <w:proofErr w:type="spellEnd"/>
            <w:r>
              <w:t xml:space="preserve"> </w:t>
            </w:r>
            <w:proofErr w:type="spellStart"/>
            <w:r>
              <w:t>Perish</w:t>
            </w:r>
            <w:proofErr w:type="spellEnd"/>
            <w:r>
              <w:t>, Kap. 3.</w:t>
            </w:r>
          </w:p>
        </w:tc>
      </w:tr>
      <w:tr w:rsidR="00353000" w14:paraId="70FAE0C7" w14:textId="77777777" w:rsidTr="00353000">
        <w:trPr>
          <w:tblCellSpacing w:w="15" w:type="dxa"/>
        </w:trPr>
        <w:tc>
          <w:tcPr>
            <w:tcW w:w="0" w:type="auto"/>
            <w:vAlign w:val="center"/>
            <w:hideMark/>
          </w:tcPr>
          <w:p w14:paraId="775EC382" w14:textId="77777777" w:rsidR="00353000" w:rsidRDefault="00353000">
            <w:r>
              <w:t>[46]</w:t>
            </w:r>
          </w:p>
        </w:tc>
        <w:tc>
          <w:tcPr>
            <w:tcW w:w="0" w:type="auto"/>
            <w:vAlign w:val="center"/>
            <w:hideMark/>
          </w:tcPr>
          <w:p w14:paraId="097F3AAE" w14:textId="77777777" w:rsidR="00353000" w:rsidRDefault="00353000">
            <w:r>
              <w:t xml:space="preserve">Ashby, N. (2003):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Living Reviews in </w:t>
            </w:r>
            <w:proofErr w:type="spellStart"/>
            <w:r>
              <w:t>Relativity</w:t>
            </w:r>
            <w:proofErr w:type="spellEnd"/>
            <w:r>
              <w:t>, 6(1), § 2.1.</w:t>
            </w:r>
          </w:p>
        </w:tc>
      </w:tr>
      <w:tr w:rsidR="00353000" w14:paraId="41A48CAE" w14:textId="77777777" w:rsidTr="00353000">
        <w:trPr>
          <w:tblCellSpacing w:w="15" w:type="dxa"/>
        </w:trPr>
        <w:tc>
          <w:tcPr>
            <w:tcW w:w="0" w:type="auto"/>
            <w:vAlign w:val="center"/>
            <w:hideMark/>
          </w:tcPr>
          <w:p w14:paraId="638E1BA4" w14:textId="77777777" w:rsidR="00353000" w:rsidRDefault="00353000">
            <w:r>
              <w:t>[47]</w:t>
            </w:r>
          </w:p>
        </w:tc>
        <w:tc>
          <w:tcPr>
            <w:tcW w:w="0" w:type="auto"/>
            <w:vAlign w:val="center"/>
            <w:hideMark/>
          </w:tcPr>
          <w:p w14:paraId="5DC74B67" w14:textId="77777777" w:rsidR="00353000" w:rsidRDefault="00353000">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w:t>
            </w:r>
            <w:r>
              <w:t>. Oxford: Oxford University Press, Kap. 5.</w:t>
            </w:r>
          </w:p>
        </w:tc>
      </w:tr>
    </w:tbl>
    <w:p w14:paraId="31D64142" w14:textId="77777777" w:rsidR="0059147B" w:rsidRDefault="0059147B" w:rsidP="0059147B">
      <w:pPr>
        <w:pStyle w:val="berschrift2"/>
        <w:rPr>
          <w:sz w:val="36"/>
          <w:szCs w:val="36"/>
        </w:rPr>
      </w:pPr>
      <w:r>
        <w:rPr>
          <w:rFonts w:ascii="Segoe UI Emoji" w:hAnsi="Segoe UI Emoji" w:cs="Segoe UI Emoji"/>
        </w:rPr>
        <w:t>✅</w:t>
      </w:r>
      <w:r>
        <w:t xml:space="preserve"> </w:t>
      </w:r>
      <w:r>
        <w:rPr>
          <w:rStyle w:val="Fett"/>
          <w:b/>
          <w:bCs w:val="0"/>
        </w:rPr>
        <w:t>3.6 Funktional erzeugte Metrik: Geometrie aus innerer Struktur</w:t>
      </w:r>
    </w:p>
    <w:p w14:paraId="0392428B" w14:textId="77777777" w:rsidR="0059147B" w:rsidRDefault="0059147B" w:rsidP="0059147B">
      <w:pPr>
        <w:pStyle w:val="StandardWeb"/>
      </w:pPr>
      <w:r>
        <w:t xml:space="preserve">Im bisherigen Aufbau wurde Raum nicht als gegebene Entität verstanden, sondern als Ergebnis funktionaler Zuweisungen. Die Raumfunktionen x(U), y(U), z(U) ermöglichen die Lokalisierung von Bezugspunkten, während die </w:t>
      </w:r>
      <w:proofErr w:type="spellStart"/>
      <w:r>
        <w:t>Brane</w:t>
      </w:r>
      <w:proofErr w:type="spellEnd"/>
      <w:r>
        <w:t xml:space="preserve">-Funktion </w:t>
      </w:r>
      <w:proofErr w:type="gramStart"/>
      <w:r>
        <w:t>h(</w:t>
      </w:r>
      <w:proofErr w:type="gramEnd"/>
      <w:r>
        <w:t xml:space="preserve">x, y, z) eine innere physikalische Struktur zuweist. In diesem Abschnitt wird nun untersucht, wie aus diesen funktionalen Grundlagen eine Metrik hervorgeht – das heißt, wie aus der strukturellen Differenzierung des Raumes durch </w:t>
      </w:r>
      <w:proofErr w:type="gramStart"/>
      <w:r>
        <w:t>h(</w:t>
      </w:r>
      <w:proofErr w:type="gramEnd"/>
      <w:r>
        <w:t>x, y, z) eine Geometrie entsteht, die Abstände, Winkel, Krümmung und Zeitverläufe beschreibt.</w:t>
      </w:r>
    </w:p>
    <w:p w14:paraId="1D0F7F80" w14:textId="77777777" w:rsidR="0059147B" w:rsidRDefault="0059147B" w:rsidP="0059147B">
      <w:r>
        <w:pict w14:anchorId="7B6A7519">
          <v:rect id="_x0000_i1155" style="width:0;height:1.5pt" o:hralign="center" o:hrstd="t" o:hr="t" fillcolor="#a0a0a0" stroked="f"/>
        </w:pict>
      </w:r>
    </w:p>
    <w:p w14:paraId="769B2365" w14:textId="77777777" w:rsidR="0059147B" w:rsidRDefault="0059147B" w:rsidP="0059147B">
      <w:pPr>
        <w:pStyle w:val="berschrift3"/>
      </w:pPr>
      <w:r>
        <w:t>3.6.1 Definition der funktional erzeugten Metrik</w:t>
      </w:r>
    </w:p>
    <w:p w14:paraId="38A9C7FD" w14:textId="77777777" w:rsidR="0059147B" w:rsidRDefault="0059147B" w:rsidP="0059147B">
      <w:pPr>
        <w:pStyle w:val="StandardWeb"/>
      </w:pPr>
      <w:r>
        <w:t xml:space="preserve">Eine Metrik </w:t>
      </w:r>
      <w:r>
        <w:rPr>
          <w:rStyle w:val="Fett"/>
        </w:rPr>
        <w:t>g</w:t>
      </w:r>
      <w:r>
        <w:t xml:space="preserve"> auf einem Raum </w:t>
      </w:r>
      <w:r>
        <w:rPr>
          <w:rStyle w:val="Fett"/>
        </w:rPr>
        <w:t>M</w:t>
      </w:r>
      <w:r>
        <w:t xml:space="preserve"> ist eine symmetrische, positiv-definite </w:t>
      </w:r>
      <w:proofErr w:type="spellStart"/>
      <w:r>
        <w:t>Bilinearform</w:t>
      </w:r>
      <w:proofErr w:type="spellEnd"/>
      <w:r>
        <w:t xml:space="preserve">, die jedem Punkt </w:t>
      </w:r>
      <w:r>
        <w:rPr>
          <w:rStyle w:val="Hervorhebung"/>
        </w:rPr>
        <w:t>p </w:t>
      </w:r>
      <w:r>
        <w:rPr>
          <w:rStyle w:val="Hervorhebung"/>
          <w:rFonts w:ascii="Cambria Math" w:hAnsi="Cambria Math" w:cs="Cambria Math"/>
        </w:rPr>
        <w:t>∈</w:t>
      </w:r>
      <w:r>
        <w:rPr>
          <w:rStyle w:val="Hervorhebung"/>
        </w:rPr>
        <w:t> M</w:t>
      </w:r>
      <w:r>
        <w:t xml:space="preserve"> eine lokale Längenstruktur zuweist. Im funktionalen Ansatz wird </w:t>
      </w:r>
      <w:r>
        <w:rPr>
          <w:rStyle w:val="Fett"/>
        </w:rPr>
        <w:t>g</w:t>
      </w:r>
      <w:r>
        <w:t xml:space="preserve"> jedoch nicht als </w:t>
      </w:r>
      <w:r>
        <w:rPr>
          <w:rStyle w:val="Hervorhebung"/>
        </w:rPr>
        <w:t>a priori</w:t>
      </w:r>
      <w:r>
        <w:t xml:space="preserve"> angenommene Struktur eingeführt, sondern als Funktion der </w:t>
      </w:r>
      <w:proofErr w:type="spellStart"/>
      <w:r>
        <w:t>Brane</w:t>
      </w:r>
      <w:proofErr w:type="spellEnd"/>
      <w:r>
        <w:t>-Funktion:</w:t>
      </w:r>
    </w:p>
    <w:p w14:paraId="6469F6C5" w14:textId="77777777" w:rsidR="0059147B" w:rsidRDefault="0059147B" w:rsidP="0059147B">
      <w:pPr>
        <w:pStyle w:val="StandardWeb"/>
      </w:pPr>
      <w:r>
        <w:t> </w:t>
      </w:r>
      <w:r>
        <w:t> </w:t>
      </w:r>
      <w:proofErr w:type="gramStart"/>
      <w:r>
        <w:rPr>
          <w:rStyle w:val="Fett"/>
        </w:rPr>
        <w:t>gₘₙ(</w:t>
      </w:r>
      <w:proofErr w:type="gramEnd"/>
      <w:r>
        <w:rPr>
          <w:rStyle w:val="Fett"/>
        </w:rPr>
        <w:t>x, y, z) = Gₘₙ(h(x, y, z), ∂ₐh, ∂ₐ∂ᵦh)</w:t>
      </w:r>
      <w:r>
        <w:t> </w:t>
      </w:r>
      <w:r>
        <w:t> </w:t>
      </w:r>
      <w:r>
        <w:t> </w:t>
      </w:r>
      <w:r>
        <w:t> </w:t>
      </w:r>
      <w:r>
        <w:rPr>
          <w:rStyle w:val="Fett"/>
        </w:rPr>
        <w:t>(10)</w:t>
      </w:r>
    </w:p>
    <w:p w14:paraId="502CD6CE" w14:textId="77777777" w:rsidR="0059147B" w:rsidRDefault="0059147B" w:rsidP="0059147B">
      <w:pPr>
        <w:pStyle w:val="StandardWeb"/>
      </w:pPr>
      <w:r>
        <w:t xml:space="preserve">Das heißt: Die Metrik wird durch die Werte und Ableitungen der </w:t>
      </w:r>
      <w:proofErr w:type="spellStart"/>
      <w:r>
        <w:t>Brane</w:t>
      </w:r>
      <w:proofErr w:type="spellEnd"/>
      <w:r>
        <w:t>-Funktion definiert. Diese Konstruktion steht im Gegensatz zur klassischen Riemannschen Geometrie, in der die Metrik unabhängig von physikalischen Feldern eingeführt wird. Im funktionalen System hingegen wird die Metrik aus physikalischer Struktur abgeleitet.</w:t>
      </w:r>
    </w:p>
    <w:p w14:paraId="6339849C" w14:textId="77777777" w:rsidR="0059147B" w:rsidRDefault="0059147B" w:rsidP="0059147B">
      <w:pPr>
        <w:pStyle w:val="StandardWeb"/>
      </w:pPr>
      <w:r>
        <w:t xml:space="preserve">Carlo </w:t>
      </w:r>
      <w:proofErr w:type="spellStart"/>
      <w:r>
        <w:t>Rovelli</w:t>
      </w:r>
      <w:proofErr w:type="spellEnd"/>
      <w:r>
        <w:t xml:space="preserve"> hebt diese Perspektive im Kontext relationaler Raum-Zeit-Konzepte hervor:</w:t>
      </w:r>
      <w:r>
        <w:b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w:t>
      </w:r>
      <w:r>
        <w:br/>
        <w:t>([</w:t>
      </w:r>
      <w:proofErr w:type="spellStart"/>
      <w:r>
        <w:t>Rovelli</w:t>
      </w:r>
      <w:proofErr w:type="spellEnd"/>
      <w:r>
        <w:t xml:space="preserve"> 1996, Relational Quantum </w:t>
      </w:r>
      <w:proofErr w:type="spellStart"/>
      <w:r>
        <w:t>Mechanics</w:t>
      </w:r>
      <w:proofErr w:type="spellEnd"/>
      <w:r>
        <w:t>, S. 1652</w:t>
      </w:r>
      <w:proofErr w:type="gramStart"/>
      <w:r>
        <w:t>])[</w:t>
      </w:r>
      <w:proofErr w:type="gramEnd"/>
      <w:r>
        <w:t>36]</w:t>
      </w:r>
      <w:r>
        <w:br/>
        <w:t>Somit besitzt Geometrie keinen ontologischen Vorrang, sondern ist ein Effekt physikalischer Relationen.</w:t>
      </w:r>
    </w:p>
    <w:p w14:paraId="30A14477" w14:textId="77777777" w:rsidR="0059147B" w:rsidRDefault="0059147B" w:rsidP="0059147B">
      <w:r>
        <w:pict w14:anchorId="3E1B31AC">
          <v:rect id="_x0000_i1156" style="width:0;height:1.5pt" o:hralign="center" o:hrstd="t" o:hr="t" fillcolor="#a0a0a0" stroked="f"/>
        </w:pict>
      </w:r>
    </w:p>
    <w:p w14:paraId="35CC635F" w14:textId="77777777" w:rsidR="0059147B" w:rsidRDefault="0059147B" w:rsidP="0059147B">
      <w:pPr>
        <w:pStyle w:val="berschrift3"/>
      </w:pPr>
      <w:r>
        <w:t xml:space="preserve">3.6.2 Beispielhafte </w:t>
      </w:r>
      <w:proofErr w:type="spellStart"/>
      <w:r>
        <w:t>Metrikformen</w:t>
      </w:r>
      <w:proofErr w:type="spellEnd"/>
      <w:r>
        <w:t xml:space="preserve"> aus </w:t>
      </w:r>
      <w:proofErr w:type="spellStart"/>
      <w:r>
        <w:t>Brane</w:t>
      </w:r>
      <w:proofErr w:type="spellEnd"/>
      <w:r>
        <w:t>-Strukturen</w:t>
      </w:r>
    </w:p>
    <w:p w14:paraId="7D0CFAB1" w14:textId="77777777" w:rsidR="0059147B" w:rsidRDefault="0059147B" w:rsidP="0059147B">
      <w:pPr>
        <w:pStyle w:val="StandardWeb"/>
      </w:pPr>
      <w:r>
        <w:t xml:space="preserve">Je nach gewählter </w:t>
      </w:r>
      <w:proofErr w:type="spellStart"/>
      <w:r>
        <w:t>Brane</w:t>
      </w:r>
      <w:proofErr w:type="spellEnd"/>
      <w:r>
        <w:t xml:space="preserve">-Funktion ergeben sich unterschiedliche </w:t>
      </w:r>
      <w:proofErr w:type="spellStart"/>
      <w:r>
        <w:t>Metrikformen</w:t>
      </w:r>
      <w:proofErr w:type="spellEnd"/>
      <w:r>
        <w:t>.</w:t>
      </w:r>
      <w:r>
        <w:br/>
      </w:r>
      <w:r>
        <w:rPr>
          <w:rStyle w:val="Hervorhebung"/>
        </w:rPr>
        <w:t>(Tabelle textlich ausgelassen)</w:t>
      </w:r>
    </w:p>
    <w:p w14:paraId="75FA4791" w14:textId="77777777" w:rsidR="0059147B" w:rsidRDefault="0059147B" w:rsidP="0059147B">
      <w:pPr>
        <w:pStyle w:val="StandardWeb"/>
      </w:pPr>
      <w:r>
        <w:t xml:space="preserve">Diese Differenzierung zeigt: Die Metrik ist kein starres Rahmenwerk, sondern eine Folge struktureller Zuweisungen, die situativ und dynamisch verändert werden können – analog zur </w:t>
      </w:r>
      <w:proofErr w:type="spellStart"/>
      <w:r>
        <w:t>Tensorstruktur</w:t>
      </w:r>
      <w:proofErr w:type="spellEnd"/>
      <w:r>
        <w:t xml:space="preserve"> in der Allgemeinen Relativitätstheorie, aber mit epistemischer Fundierung</w:t>
      </w:r>
      <w:r>
        <w:br/>
        <w:t xml:space="preserve">([Thiemann 2007, Modern </w:t>
      </w:r>
      <w:proofErr w:type="spellStart"/>
      <w:r>
        <w:t>Canonical</w:t>
      </w:r>
      <w:proofErr w:type="spellEnd"/>
      <w:r>
        <w:t xml:space="preserve"> Quantum General </w:t>
      </w:r>
      <w:proofErr w:type="spellStart"/>
      <w:r>
        <w:t>Relativity</w:t>
      </w:r>
      <w:proofErr w:type="spellEnd"/>
      <w:r>
        <w:t>, Kap. 6</w:t>
      </w:r>
      <w:proofErr w:type="gramStart"/>
      <w:r>
        <w:t>])[</w:t>
      </w:r>
      <w:proofErr w:type="gramEnd"/>
      <w:r>
        <w:t>43].</w:t>
      </w:r>
    </w:p>
    <w:p w14:paraId="1D987BD7" w14:textId="77777777" w:rsidR="0059147B" w:rsidRDefault="0059147B" w:rsidP="0059147B">
      <w:r>
        <w:pict w14:anchorId="344D7B69">
          <v:rect id="_x0000_i1157" style="width:0;height:1.5pt" o:hralign="center" o:hrstd="t" o:hr="t" fillcolor="#a0a0a0" stroked="f"/>
        </w:pict>
      </w:r>
    </w:p>
    <w:p w14:paraId="7DD3ABD0" w14:textId="77777777" w:rsidR="0059147B" w:rsidRDefault="0059147B" w:rsidP="0059147B">
      <w:pPr>
        <w:pStyle w:val="berschrift3"/>
      </w:pPr>
      <w:r>
        <w:t>3.6.3 Kausalität und Lichtkegelstruktur aus funktionaler Geometrie</w:t>
      </w:r>
    </w:p>
    <w:p w14:paraId="3C733A0E" w14:textId="77777777" w:rsidR="0059147B" w:rsidRDefault="0059147B" w:rsidP="0059147B">
      <w:pPr>
        <w:pStyle w:val="StandardWeb"/>
      </w:pPr>
      <w:r>
        <w:t xml:space="preserve">Besonders relevant wird die funktional erzeugte Metrik für kausale Strukturen: Die Lichtkegelgeometrie, die in der Relativitätstheorie die Unterscheidung zwischen Vergangenheit, Gegenwart und Zukunft bestimmt, ergibt sich hier aus der Form von </w:t>
      </w:r>
      <w:proofErr w:type="gramStart"/>
      <w:r>
        <w:t>h(</w:t>
      </w:r>
      <w:proofErr w:type="gramEnd"/>
      <w:r>
        <w:t>x, y, z). In einer Metrik:</w:t>
      </w:r>
    </w:p>
    <w:p w14:paraId="2B870FB7" w14:textId="77777777" w:rsidR="0059147B" w:rsidRDefault="0059147B" w:rsidP="0059147B">
      <w:pPr>
        <w:pStyle w:val="StandardWeb"/>
      </w:pPr>
      <w:r>
        <w:t> </w:t>
      </w:r>
      <w:r>
        <w:t> </w:t>
      </w:r>
      <w:r>
        <w:rPr>
          <w:rStyle w:val="Fett"/>
        </w:rPr>
        <w:t>ds² = –</w:t>
      </w:r>
      <w:proofErr w:type="gramStart"/>
      <w:r>
        <w:rPr>
          <w:rStyle w:val="Fett"/>
        </w:rPr>
        <w:t>h(</w:t>
      </w:r>
      <w:proofErr w:type="gramEnd"/>
      <w:r>
        <w:rPr>
          <w:rStyle w:val="Fett"/>
        </w:rPr>
        <w:t>x, y, z) dt² + 1/h(x, y, z) (dx² + dy² + dz²)</w:t>
      </w:r>
      <w:r>
        <w:t> </w:t>
      </w:r>
      <w:r>
        <w:t> </w:t>
      </w:r>
      <w:r>
        <w:t> </w:t>
      </w:r>
      <w:r>
        <w:t> </w:t>
      </w:r>
      <w:r>
        <w:rPr>
          <w:rStyle w:val="Fett"/>
        </w:rPr>
        <w:t>(11)</w:t>
      </w:r>
    </w:p>
    <w:p w14:paraId="7772B725" w14:textId="77777777" w:rsidR="0059147B" w:rsidRDefault="0059147B" w:rsidP="0059147B">
      <w:pPr>
        <w:pStyle w:val="StandardWeb"/>
      </w:pPr>
      <w:r>
        <w:t xml:space="preserve">hängt die lokale Lichtgeschwindigkeit </w:t>
      </w:r>
      <w:proofErr w:type="gramStart"/>
      <w:r>
        <w:rPr>
          <w:rStyle w:val="Fett"/>
        </w:rPr>
        <w:t>c(</w:t>
      </w:r>
      <w:proofErr w:type="gramEnd"/>
      <w:r>
        <w:rPr>
          <w:rStyle w:val="Fett"/>
        </w:rPr>
        <w:t>x, y, z)</w:t>
      </w:r>
      <w:r>
        <w:t xml:space="preserve"> direkt von </w:t>
      </w:r>
      <w:r>
        <w:rPr>
          <w:rStyle w:val="Fett"/>
        </w:rPr>
        <w:t>h</w:t>
      </w:r>
      <w:r>
        <w:t xml:space="preserve"> ab. In Regionen mit starkem Feld (großem |h|) verändert sich die Ausbreitungsgeschwindigkeit und damit die kausale Reichweite. Dies ist keine Annahme, sondern eine funktionale Konsequenz.</w:t>
      </w:r>
    </w:p>
    <w:p w14:paraId="06E8F437" w14:textId="77777777" w:rsidR="0059147B" w:rsidRDefault="0059147B" w:rsidP="0059147B">
      <w:pPr>
        <w:pStyle w:val="StandardWeb"/>
      </w:pPr>
      <w:r>
        <w:t>Penrose betont diese Beziehung:</w:t>
      </w:r>
      <w:r>
        <w:b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w:t>
      </w:r>
      <w:r>
        <w:br/>
        <w:t xml:space="preserve">([Penrose 2004, The Road </w:t>
      </w:r>
      <w:proofErr w:type="spellStart"/>
      <w:r>
        <w:t>to</w:t>
      </w:r>
      <w:proofErr w:type="spellEnd"/>
      <w:r>
        <w:t xml:space="preserve"> Reality, S. 509</w:t>
      </w:r>
      <w:proofErr w:type="gramStart"/>
      <w:r>
        <w:t>])[</w:t>
      </w:r>
      <w:proofErr w:type="gramEnd"/>
      <w:r>
        <w:t>22]</w:t>
      </w:r>
    </w:p>
    <w:p w14:paraId="31ED9981" w14:textId="77777777" w:rsidR="0059147B" w:rsidRDefault="0059147B" w:rsidP="0059147B">
      <w:r>
        <w:pict w14:anchorId="1B844283">
          <v:rect id="_x0000_i1158" style="width:0;height:1.5pt" o:hralign="center" o:hrstd="t" o:hr="t" fillcolor="#a0a0a0" stroked="f"/>
        </w:pict>
      </w:r>
    </w:p>
    <w:p w14:paraId="0326B432" w14:textId="77777777" w:rsidR="0059147B" w:rsidRDefault="0059147B" w:rsidP="0059147B">
      <w:pPr>
        <w:pStyle w:val="berschrift3"/>
      </w:pPr>
      <w:r>
        <w:t>3.6.4 Zeitstruktur und Gravitation als Folge funktionaler Metrik</w:t>
      </w:r>
    </w:p>
    <w:p w14:paraId="7EDB9CD4" w14:textId="77777777" w:rsidR="0059147B" w:rsidRDefault="0059147B" w:rsidP="0059147B">
      <w:pPr>
        <w:pStyle w:val="StandardWeb"/>
      </w:pPr>
      <w:r>
        <w:t xml:space="preserve">Zeitverläufe werden im funktionalen Bezugssystem nicht absolut gesetzt, sondern aus den Strukturen der Metrik abgeleitet. Die Eigenzeit </w:t>
      </w:r>
      <w:r>
        <w:rPr>
          <w:rStyle w:val="Fett"/>
        </w:rPr>
        <w:t>τ</w:t>
      </w:r>
      <w:r>
        <w:t xml:space="preserve"> eines Beobachters mit Weltlinie </w:t>
      </w:r>
      <w:r>
        <w:rPr>
          <w:rStyle w:val="Fett"/>
        </w:rPr>
        <w:t>γ</w:t>
      </w:r>
      <w:r>
        <w:t xml:space="preserve"> ergibt sich durch:</w:t>
      </w:r>
    </w:p>
    <w:p w14:paraId="4A1C79D6" w14:textId="77777777" w:rsidR="0059147B" w:rsidRDefault="0059147B" w:rsidP="0059147B">
      <w:pPr>
        <w:pStyle w:val="StandardWeb"/>
      </w:pPr>
      <w:r>
        <w:t> </w:t>
      </w:r>
      <w:r>
        <w:t> </w:t>
      </w:r>
      <w:r>
        <w:rPr>
          <w:rStyle w:val="Fett"/>
        </w:rPr>
        <w:t xml:space="preserve">τ = ∫_γ </w:t>
      </w:r>
      <w:proofErr w:type="gramStart"/>
      <w:r>
        <w:rPr>
          <w:rStyle w:val="Fett"/>
        </w:rPr>
        <w:t>√(</w:t>
      </w:r>
      <w:proofErr w:type="gramEnd"/>
      <w:r>
        <w:rPr>
          <w:rStyle w:val="Fett"/>
        </w:rPr>
        <w:t xml:space="preserve">–gₘₙ </w:t>
      </w:r>
      <w:proofErr w:type="spellStart"/>
      <w:r>
        <w:rPr>
          <w:rStyle w:val="Fett"/>
        </w:rPr>
        <w:t>dx^μ</w:t>
      </w:r>
      <w:proofErr w:type="spellEnd"/>
      <w:r>
        <w:rPr>
          <w:rStyle w:val="Fett"/>
        </w:rPr>
        <w:t xml:space="preserve"> </w:t>
      </w:r>
      <w:proofErr w:type="spellStart"/>
      <w:r>
        <w:rPr>
          <w:rStyle w:val="Fett"/>
        </w:rPr>
        <w:t>dx^ν</w:t>
      </w:r>
      <w:proofErr w:type="spellEnd"/>
      <w:r>
        <w:rPr>
          <w:rStyle w:val="Fett"/>
        </w:rPr>
        <w:t>)</w:t>
      </w:r>
      <w:r>
        <w:t> </w:t>
      </w:r>
      <w:r>
        <w:t> </w:t>
      </w:r>
      <w:r>
        <w:t> </w:t>
      </w:r>
      <w:r>
        <w:t> </w:t>
      </w:r>
      <w:r>
        <w:rPr>
          <w:rStyle w:val="Fett"/>
        </w:rPr>
        <w:t>(12)</w:t>
      </w:r>
    </w:p>
    <w:p w14:paraId="417AEB39" w14:textId="77777777" w:rsidR="0059147B" w:rsidRDefault="0059147B" w:rsidP="0059147B">
      <w:pPr>
        <w:pStyle w:val="StandardWeb"/>
      </w:pPr>
      <w:r>
        <w:t xml:space="preserve">Diese Definition ist im klassischen wie im funktionalen Formalismus identisch – jedoch wird im funktionalen Modell </w:t>
      </w:r>
      <w:r>
        <w:rPr>
          <w:rStyle w:val="Fett"/>
        </w:rPr>
        <w:t>gₘₙ</w:t>
      </w:r>
      <w:r>
        <w:t xml:space="preserve"> aus der </w:t>
      </w:r>
      <w:proofErr w:type="spellStart"/>
      <w:r>
        <w:t>Brane</w:t>
      </w:r>
      <w:proofErr w:type="spellEnd"/>
      <w:r>
        <w:t>-Funktion konstruiert. Damit wird die Zeit selbst zu einem emergenten, feldabhängigen Phänomen.</w:t>
      </w:r>
    </w:p>
    <w:p w14:paraId="239EB370" w14:textId="77777777" w:rsidR="0059147B" w:rsidRDefault="0059147B" w:rsidP="0059147B">
      <w:pPr>
        <w:pStyle w:val="StandardWeb"/>
      </w:pPr>
      <w:r>
        <w:t>Ashby weist in Bezug auf GPS-Anwendungen darauf hin:</w:t>
      </w:r>
      <w:r>
        <w:b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w:t>
      </w:r>
      <w:r>
        <w:br/>
        <w:t xml:space="preserve">([Ashby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 4</w:t>
      </w:r>
      <w:proofErr w:type="gramStart"/>
      <w:r>
        <w:t>])[</w:t>
      </w:r>
      <w:proofErr w:type="gramEnd"/>
      <w:r>
        <w:t>46]</w:t>
      </w:r>
    </w:p>
    <w:p w14:paraId="1A569F57" w14:textId="77777777" w:rsidR="0059147B" w:rsidRDefault="0059147B" w:rsidP="0059147B">
      <w:r>
        <w:pict w14:anchorId="3BF86D7D">
          <v:rect id="_x0000_i1159" style="width:0;height:1.5pt" o:hralign="center" o:hrstd="t" o:hr="t" fillcolor="#a0a0a0" stroked="f"/>
        </w:pict>
      </w:r>
    </w:p>
    <w:p w14:paraId="082B834F" w14:textId="77777777" w:rsidR="0059147B" w:rsidRDefault="0059147B" w:rsidP="0059147B">
      <w:pPr>
        <w:pStyle w:val="berschrift3"/>
      </w:pPr>
      <w:r>
        <w:t>3.6.5 Funktionale Geometrie als erkenntnistheoretisches Modell</w:t>
      </w:r>
    </w:p>
    <w:p w14:paraId="085911BE" w14:textId="77777777" w:rsidR="0059147B" w:rsidRDefault="0059147B" w:rsidP="0059147B">
      <w:pPr>
        <w:pStyle w:val="StandardWeb"/>
      </w:pPr>
      <w: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w:t>
      </w:r>
    </w:p>
    <w:p w14:paraId="5C0A67A9" w14:textId="77777777" w:rsidR="0059147B" w:rsidRDefault="0059147B" w:rsidP="0059147B">
      <w:pPr>
        <w:pStyle w:val="StandardWeb"/>
      </w:pPr>
      <w:r>
        <w:t>Hermann Weyl formuliert dies als Prinzip der Relationalität:</w:t>
      </w:r>
      <w:r>
        <w:br/>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w:t>
      </w:r>
      <w:r>
        <w:br/>
        <w:t xml:space="preserve">([Weyl 1949, Philosophy </w:t>
      </w:r>
      <w:proofErr w:type="spellStart"/>
      <w:r>
        <w:t>of</w:t>
      </w:r>
      <w:proofErr w:type="spellEnd"/>
      <w:r>
        <w:t xml:space="preserve"> </w:t>
      </w:r>
      <w:proofErr w:type="spellStart"/>
      <w:r>
        <w:t>Mathematics</w:t>
      </w:r>
      <w:proofErr w:type="spellEnd"/>
      <w:r>
        <w:t xml:space="preserve"> and Natural Science, S. 50</w:t>
      </w:r>
      <w:proofErr w:type="gramStart"/>
      <w:r>
        <w:t>])[</w:t>
      </w:r>
      <w:proofErr w:type="gramEnd"/>
      <w:r>
        <w:t>44]</w:t>
      </w:r>
    </w:p>
    <w:p w14:paraId="16379CBB" w14:textId="77777777" w:rsidR="0059147B" w:rsidRDefault="0059147B" w:rsidP="0059147B">
      <w:pPr>
        <w:pStyle w:val="StandardWeb"/>
      </w:pPr>
      <w:r>
        <w:t>Damit wird die funktionale Geometrie zu einem Bindeglied zwischen physikalischer Beschreibung und erkenntnistheoretischer Reflexion.</w:t>
      </w:r>
    </w:p>
    <w:p w14:paraId="6E847FB5" w14:textId="77777777" w:rsidR="0059147B" w:rsidRDefault="0059147B" w:rsidP="0059147B">
      <w:r>
        <w:pict w14:anchorId="448D1C57">
          <v:rect id="_x0000_i1160" style="width:0;height:1.5pt" o:hralign="center" o:hrstd="t" o:hr="t" fillcolor="#a0a0a0" stroked="f"/>
        </w:pict>
      </w:r>
    </w:p>
    <w:p w14:paraId="6C24316C" w14:textId="77777777" w:rsidR="0059147B" w:rsidRDefault="0059147B" w:rsidP="0059147B">
      <w:pPr>
        <w:pStyle w:val="berschrift3"/>
      </w:pPr>
      <w:r>
        <w:t>3.6.6 Methodisch-didaktische Betrachtung</w:t>
      </w:r>
    </w:p>
    <w:p w14:paraId="4388E103" w14:textId="77777777" w:rsidR="0059147B" w:rsidRDefault="0059147B" w:rsidP="0059147B">
      <w:pPr>
        <w:pStyle w:val="StandardWeb"/>
      </w:pPr>
      <w:r>
        <w:t>Die Idee einer durch Felder erzeugten Metrik widerspricht intuitiven Vorstellungen von Raum als festem Hintergrund. In der Physik- und Mathematikdidaktik ist die Vermittlung feldabhängiger Geometrien eine zentrale Herausforderung</w:t>
      </w:r>
      <w:r>
        <w:br/>
        <w:t>([Klein 1926, Vorlesungen über die Entwicklung der Mathematik im 19. Jahrhundert, Bd. 2, S. 71</w:t>
      </w:r>
      <w:proofErr w:type="gramStart"/>
      <w:r>
        <w:t>])[</w:t>
      </w:r>
      <w:proofErr w:type="gramEnd"/>
      <w:r>
        <w:t>48].</w:t>
      </w:r>
    </w:p>
    <w:p w14:paraId="752D15C4" w14:textId="77777777" w:rsidR="0059147B" w:rsidRDefault="0059147B" w:rsidP="0059147B">
      <w:pPr>
        <w:pStyle w:val="StandardWeb"/>
      </w:pPr>
      <w:r>
        <w:t>Ein zentraler didaktischer Hebel liegt für mich in der praktischen Anwendung – beispielsweise über die Reflexion realer Systeme wie GPS, bei denen sich Zeitabläufe aus Feldstrukturen ergeben. Ich ermutige Lernende dazu, Metriken nicht nur als gegebene Formeln zu interpretieren, sondern als etwas, das aus dem Zusammenspiel funktionaler Zuweisungen entsteht. In meinen Unterrichtseinheiten hat sich bewährt, Simulationen mit veränderlicher Lichtgeschwindigkeit oder gekrümmten Koordinatengittern einzusetzen.</w:t>
      </w:r>
    </w:p>
    <w:p w14:paraId="5DA8ECB3" w14:textId="77777777" w:rsidR="0059147B" w:rsidRDefault="0059147B" w:rsidP="0059147B">
      <w:pPr>
        <w:pStyle w:val="StandardWeb"/>
      </w:pPr>
      <w:r>
        <w:t>Auch Modellvergleiche (klassisch vs. funktional), konkrete Fallstudien und metakognitive Reflexionen über die Rolle des Beobachters bieten wichtige Lernanreize. Eine Geometrie zu begreifen, heißt hier: zu verstehen, wie sie erzeugt wird – durch Felder, Funktionen und durch das Denken selbst.</w:t>
      </w:r>
    </w:p>
    <w:p w14:paraId="348D6978" w14:textId="77777777" w:rsidR="0059147B" w:rsidRDefault="0059147B" w:rsidP="0059147B">
      <w:r>
        <w:pict w14:anchorId="74851DD4">
          <v:rect id="_x0000_i1161" style="width:0;height:1.5pt" o:hralign="center" o:hrstd="t" o:hr="t" fillcolor="#a0a0a0" stroked="f"/>
        </w:pict>
      </w:r>
    </w:p>
    <w:p w14:paraId="3013DD49" w14:textId="77777777" w:rsidR="0059147B" w:rsidRDefault="0059147B" w:rsidP="0059147B">
      <w:pPr>
        <w:pStyle w:val="berschrift2"/>
      </w:pPr>
      <w:r>
        <w:rPr>
          <w:rFonts w:ascii="Segoe UI Emoji" w:hAnsi="Segoe UI Emoji" w:cs="Segoe UI Emoji"/>
        </w:rPr>
        <w:t>📚</w:t>
      </w:r>
      <w:r>
        <w:t xml:space="preserve"> Konsolidiertes Quellenverzeichnis für Abschnitt 3.6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59147B" w14:paraId="7CBEF8E3" w14:textId="77777777" w:rsidTr="0059147B">
        <w:trPr>
          <w:tblHeader/>
          <w:tblCellSpacing w:w="15" w:type="dxa"/>
        </w:trPr>
        <w:tc>
          <w:tcPr>
            <w:tcW w:w="0" w:type="auto"/>
            <w:vAlign w:val="center"/>
            <w:hideMark/>
          </w:tcPr>
          <w:p w14:paraId="051D184F" w14:textId="77777777" w:rsidR="0059147B" w:rsidRDefault="0059147B">
            <w:pPr>
              <w:jc w:val="center"/>
              <w:rPr>
                <w:b/>
                <w:bCs/>
              </w:rPr>
            </w:pPr>
            <w:r>
              <w:rPr>
                <w:b/>
                <w:bCs/>
              </w:rPr>
              <w:t>Nr.</w:t>
            </w:r>
          </w:p>
        </w:tc>
        <w:tc>
          <w:tcPr>
            <w:tcW w:w="0" w:type="auto"/>
            <w:vAlign w:val="center"/>
            <w:hideMark/>
          </w:tcPr>
          <w:p w14:paraId="483A398F" w14:textId="77777777" w:rsidR="0059147B" w:rsidRDefault="0059147B">
            <w:pPr>
              <w:jc w:val="center"/>
              <w:rPr>
                <w:b/>
                <w:bCs/>
              </w:rPr>
            </w:pPr>
            <w:r>
              <w:rPr>
                <w:b/>
                <w:bCs/>
              </w:rPr>
              <w:t>Quelle (</w:t>
            </w:r>
            <w:proofErr w:type="spellStart"/>
            <w:r>
              <w:rPr>
                <w:b/>
                <w:bCs/>
              </w:rPr>
              <w:t>Dissertationnotation</w:t>
            </w:r>
            <w:proofErr w:type="spellEnd"/>
            <w:r>
              <w:rPr>
                <w:b/>
                <w:bCs/>
              </w:rPr>
              <w:t>)</w:t>
            </w:r>
          </w:p>
        </w:tc>
      </w:tr>
      <w:tr w:rsidR="0059147B" w14:paraId="226970BF" w14:textId="77777777" w:rsidTr="0059147B">
        <w:trPr>
          <w:tblCellSpacing w:w="15" w:type="dxa"/>
        </w:trPr>
        <w:tc>
          <w:tcPr>
            <w:tcW w:w="0" w:type="auto"/>
            <w:vAlign w:val="center"/>
            <w:hideMark/>
          </w:tcPr>
          <w:p w14:paraId="455F29C8" w14:textId="77777777" w:rsidR="0059147B" w:rsidRDefault="0059147B">
            <w:r>
              <w:t>[22]</w:t>
            </w:r>
          </w:p>
        </w:tc>
        <w:tc>
          <w:tcPr>
            <w:tcW w:w="0" w:type="auto"/>
            <w:vAlign w:val="center"/>
            <w:hideMark/>
          </w:tcPr>
          <w:p w14:paraId="6ED2A74F" w14:textId="77777777" w:rsidR="0059147B" w:rsidRDefault="0059147B">
            <w:r>
              <w:t xml:space="preserve">Penrose, R. (2004): </w:t>
            </w:r>
            <w:r>
              <w:rPr>
                <w:rStyle w:val="Hervorhebung"/>
              </w:rPr>
              <w:t xml:space="preserve">The Road </w:t>
            </w:r>
            <w:proofErr w:type="spellStart"/>
            <w:r>
              <w:rPr>
                <w:rStyle w:val="Hervorhebung"/>
              </w:rPr>
              <w:t>to</w:t>
            </w:r>
            <w:proofErr w:type="spellEnd"/>
            <w:r>
              <w:rPr>
                <w:rStyle w:val="Hervorhebung"/>
              </w:rPr>
              <w:t xml:space="preserve"> Reality</w:t>
            </w:r>
            <w:r>
              <w:t>. London: Jonathan Cape, S. 509.</w:t>
            </w:r>
          </w:p>
        </w:tc>
      </w:tr>
      <w:tr w:rsidR="0059147B" w14:paraId="3E675276" w14:textId="77777777" w:rsidTr="0059147B">
        <w:trPr>
          <w:tblCellSpacing w:w="15" w:type="dxa"/>
        </w:trPr>
        <w:tc>
          <w:tcPr>
            <w:tcW w:w="0" w:type="auto"/>
            <w:vAlign w:val="center"/>
            <w:hideMark/>
          </w:tcPr>
          <w:p w14:paraId="42170A5B" w14:textId="77777777" w:rsidR="0059147B" w:rsidRDefault="0059147B">
            <w:r>
              <w:t>[36]</w:t>
            </w:r>
          </w:p>
        </w:tc>
        <w:tc>
          <w:tcPr>
            <w:tcW w:w="0" w:type="auto"/>
            <w:vAlign w:val="center"/>
            <w:hideMark/>
          </w:tcPr>
          <w:p w14:paraId="08F51D07" w14:textId="77777777" w:rsidR="0059147B" w:rsidRDefault="0059147B">
            <w:proofErr w:type="spellStart"/>
            <w:r>
              <w:t>Rovelli</w:t>
            </w:r>
            <w:proofErr w:type="spellEnd"/>
            <w:r>
              <w:t xml:space="preserve">, C. (1996): </w:t>
            </w:r>
            <w:r>
              <w:rPr>
                <w:rStyle w:val="Hervorhebung"/>
              </w:rPr>
              <w:t xml:space="preserve">Relational Quantum </w:t>
            </w:r>
            <w:proofErr w:type="spellStart"/>
            <w:r>
              <w:rPr>
                <w:rStyle w:val="Hervorhebung"/>
              </w:rPr>
              <w:t>Mechanics</w:t>
            </w:r>
            <w:proofErr w:type="spellEnd"/>
            <w:r>
              <w:t xml:space="preserve">. International Journal </w:t>
            </w:r>
            <w:proofErr w:type="spellStart"/>
            <w:r>
              <w:t>of</w:t>
            </w:r>
            <w:proofErr w:type="spellEnd"/>
            <w:r>
              <w:t xml:space="preserve"> </w:t>
            </w:r>
            <w:proofErr w:type="spellStart"/>
            <w:r>
              <w:t>Theoretical</w:t>
            </w:r>
            <w:proofErr w:type="spellEnd"/>
            <w:r>
              <w:t xml:space="preserve"> Physics, 35(8), S. 1652.</w:t>
            </w:r>
          </w:p>
        </w:tc>
      </w:tr>
      <w:tr w:rsidR="0059147B" w14:paraId="49EC0A3F" w14:textId="77777777" w:rsidTr="0059147B">
        <w:trPr>
          <w:tblCellSpacing w:w="15" w:type="dxa"/>
        </w:trPr>
        <w:tc>
          <w:tcPr>
            <w:tcW w:w="0" w:type="auto"/>
            <w:vAlign w:val="center"/>
            <w:hideMark/>
          </w:tcPr>
          <w:p w14:paraId="1CD34632" w14:textId="77777777" w:rsidR="0059147B" w:rsidRDefault="0059147B">
            <w:r>
              <w:t>[43]</w:t>
            </w:r>
          </w:p>
        </w:tc>
        <w:tc>
          <w:tcPr>
            <w:tcW w:w="0" w:type="auto"/>
            <w:vAlign w:val="center"/>
            <w:hideMark/>
          </w:tcPr>
          <w:p w14:paraId="7038B105" w14:textId="77777777" w:rsidR="0059147B" w:rsidRDefault="0059147B">
            <w:r>
              <w:t xml:space="preserve">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Cambridge University Press, Kap. 6.</w:t>
            </w:r>
          </w:p>
        </w:tc>
      </w:tr>
      <w:tr w:rsidR="0059147B" w14:paraId="0B99A121" w14:textId="77777777" w:rsidTr="0059147B">
        <w:trPr>
          <w:tblCellSpacing w:w="15" w:type="dxa"/>
        </w:trPr>
        <w:tc>
          <w:tcPr>
            <w:tcW w:w="0" w:type="auto"/>
            <w:vAlign w:val="center"/>
            <w:hideMark/>
          </w:tcPr>
          <w:p w14:paraId="7F51EF6B" w14:textId="77777777" w:rsidR="0059147B" w:rsidRDefault="0059147B">
            <w:r>
              <w:t>[44]</w:t>
            </w:r>
          </w:p>
        </w:tc>
        <w:tc>
          <w:tcPr>
            <w:tcW w:w="0" w:type="auto"/>
            <w:vAlign w:val="center"/>
            <w:hideMark/>
          </w:tcPr>
          <w:p w14:paraId="055AE897" w14:textId="77777777" w:rsidR="0059147B" w:rsidRDefault="0059147B">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50.</w:t>
            </w:r>
          </w:p>
        </w:tc>
      </w:tr>
      <w:tr w:rsidR="0059147B" w14:paraId="3B72BE3D" w14:textId="77777777" w:rsidTr="0059147B">
        <w:trPr>
          <w:tblCellSpacing w:w="15" w:type="dxa"/>
        </w:trPr>
        <w:tc>
          <w:tcPr>
            <w:tcW w:w="0" w:type="auto"/>
            <w:vAlign w:val="center"/>
            <w:hideMark/>
          </w:tcPr>
          <w:p w14:paraId="1FC73247" w14:textId="77777777" w:rsidR="0059147B" w:rsidRDefault="0059147B">
            <w:r>
              <w:t>[46]</w:t>
            </w:r>
          </w:p>
        </w:tc>
        <w:tc>
          <w:tcPr>
            <w:tcW w:w="0" w:type="auto"/>
            <w:vAlign w:val="center"/>
            <w:hideMark/>
          </w:tcPr>
          <w:p w14:paraId="37E0859E" w14:textId="77777777" w:rsidR="0059147B" w:rsidRDefault="0059147B">
            <w:r>
              <w:t xml:space="preserve">Ashby, N. (2003):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Living Reviews in </w:t>
            </w:r>
            <w:proofErr w:type="spellStart"/>
            <w:r>
              <w:t>Relativity</w:t>
            </w:r>
            <w:proofErr w:type="spellEnd"/>
            <w:r>
              <w:t>, 6(1), § 4.</w:t>
            </w:r>
          </w:p>
        </w:tc>
      </w:tr>
      <w:tr w:rsidR="0059147B" w14:paraId="5631666E" w14:textId="77777777" w:rsidTr="0059147B">
        <w:trPr>
          <w:tblCellSpacing w:w="15" w:type="dxa"/>
        </w:trPr>
        <w:tc>
          <w:tcPr>
            <w:tcW w:w="0" w:type="auto"/>
            <w:vAlign w:val="center"/>
            <w:hideMark/>
          </w:tcPr>
          <w:p w14:paraId="3BF8FAB5" w14:textId="77777777" w:rsidR="0059147B" w:rsidRDefault="0059147B">
            <w:r>
              <w:t>[48]</w:t>
            </w:r>
          </w:p>
        </w:tc>
        <w:tc>
          <w:tcPr>
            <w:tcW w:w="0" w:type="auto"/>
            <w:vAlign w:val="center"/>
            <w:hideMark/>
          </w:tcPr>
          <w:p w14:paraId="59B6D5B5" w14:textId="77777777" w:rsidR="0059147B" w:rsidRDefault="0059147B">
            <w:r>
              <w:t xml:space="preserve">Klein, F. (1926): </w:t>
            </w:r>
            <w:r>
              <w:rPr>
                <w:rStyle w:val="Hervorhebung"/>
              </w:rPr>
              <w:t>Vorlesungen über die Entwicklung der Mathematik im 19. Jahrhundert</w:t>
            </w:r>
            <w:r>
              <w:t>, Bd. 2. Berlin: Springer, S. 71.</w:t>
            </w:r>
          </w:p>
        </w:tc>
      </w:tr>
    </w:tbl>
    <w:p w14:paraId="23F7CFF2" w14:textId="77777777" w:rsidR="0059147B" w:rsidRDefault="0059147B" w:rsidP="0059147B">
      <w:pPr>
        <w:pStyle w:val="berschrift3"/>
        <w:rPr>
          <w:sz w:val="27"/>
          <w:szCs w:val="27"/>
        </w:rPr>
      </w:pPr>
      <w:r>
        <w:t>3.7 Funktionale Dynamik und Kausalität im strukturierten Raum (überarbeitet und erweitert mit Quellenprüfung)</w:t>
      </w:r>
    </w:p>
    <w:p w14:paraId="74F143DD" w14:textId="77777777" w:rsidR="0059147B" w:rsidRDefault="0059147B" w:rsidP="0059147B">
      <w:pPr>
        <w:pStyle w:val="berschrift4"/>
      </w:pPr>
      <w:r>
        <w:t>3.7.1 Dynamik als Strukturprozess</w:t>
      </w:r>
    </w:p>
    <w:p w14:paraId="66C56407" w14:textId="77777777" w:rsidR="0059147B" w:rsidRDefault="0059147B" w:rsidP="0059147B">
      <w:pPr>
        <w:pStyle w:val="StandardWeb"/>
      </w:pPr>
      <w:r>
        <w:t xml:space="preserve">Im </w:t>
      </w:r>
      <w:r>
        <w:rPr>
          <w:rStyle w:val="Hervorhebung"/>
        </w:rPr>
        <w:t>Funktionalen Raum-Zeit-Kohärenzsystem</w:t>
      </w:r>
      <w:r>
        <w:t xml:space="preserve"> (FRZK) ist Dynamik kein Prozess, der innerhalb eines gegebenen Raumes „abläuft“, sondern ein struktureller Modus, der aus dem Raum selbst emergiert. Was in klassischen Modellen als Bewegung in einem fixen geometrischen Hintergrund erscheint, wird hier als Veränderung der funktionalen Struktur gedeutet.</w:t>
      </w:r>
      <w:r>
        <w:br/>
        <w:t xml:space="preserve">Die </w:t>
      </w:r>
      <w:proofErr w:type="spellStart"/>
      <w:r>
        <w:t>Brane</w:t>
      </w:r>
      <w:proofErr w:type="spellEnd"/>
      <w:r>
        <w:t xml:space="preserve">-Funktion </w:t>
      </w:r>
      <w:r>
        <w:rPr>
          <w:rStyle w:val="katex-mathml"/>
          <w:rFonts w:eastAsia="Calibri"/>
        </w:rPr>
        <w:t>h(</w:t>
      </w:r>
      <w:proofErr w:type="spellStart"/>
      <w:proofErr w:type="gramStart"/>
      <w:r>
        <w:rPr>
          <w:rStyle w:val="katex-mathml"/>
          <w:rFonts w:eastAsia="Calibri"/>
        </w:rPr>
        <w:t>x,y</w:t>
      </w:r>
      <w:proofErr w:type="gramEnd"/>
      <w:r>
        <w:rPr>
          <w:rStyle w:val="katex-mathml"/>
          <w:rFonts w:eastAsia="Calibri"/>
        </w:rPr>
        <w:t>,z</w:t>
      </w:r>
      <w:proofErr w:type="spellEnd"/>
      <w:r>
        <w:rPr>
          <w:rStyle w:val="katex-mathml"/>
          <w:rFonts w:eastAsia="Calibri"/>
        </w:rPr>
        <w:t>)h(</w:t>
      </w:r>
      <w:proofErr w:type="spellStart"/>
      <w:r>
        <w:rPr>
          <w:rStyle w:val="katex-mathml"/>
          <w:rFonts w:eastAsia="Calibri"/>
        </w:rPr>
        <w:t>x,y,z</w:t>
      </w:r>
      <w:proofErr w:type="spellEnd"/>
      <w:r>
        <w:rPr>
          <w:rStyle w:val="katex-mathml"/>
          <w:rFonts w:eastAsia="Calibri"/>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verleiht jedem Punkt lokale physikalische Eigenschaften; ihre Gradienten definieren Richtungen der strukturellen Veränderung – also das, was in klassischen Modellen als Kraft oder Potential interpretiert würde. Diese Sichtweise steht in Einklang mit Felddynamiken moderner Quantenfeldtheorien:</w:t>
      </w:r>
    </w:p>
    <w:p w14:paraId="3D9B4C5E" w14:textId="77777777" w:rsidR="0059147B" w:rsidRDefault="0059147B" w:rsidP="0059147B">
      <w:pPr>
        <w:pStyle w:val="StandardWeb"/>
      </w:pPr>
      <w:r>
        <w:t xml:space="preserve">„In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w:t>
      </w:r>
      <w:r>
        <w:br/>
        <w:t>(</w:t>
      </w:r>
      <w:proofErr w:type="spellStart"/>
      <w:r>
        <w:t>Rovelli</w:t>
      </w:r>
      <w:proofErr w:type="spellEnd"/>
      <w:r>
        <w:t xml:space="preserve"> 1996: 1655) [36]</w:t>
      </w:r>
    </w:p>
    <w:p w14:paraId="09CD743D" w14:textId="77777777" w:rsidR="0059147B" w:rsidRDefault="0059147B" w:rsidP="0059147B">
      <w:pPr>
        <w:pStyle w:val="berschrift4"/>
      </w:pPr>
      <w:r>
        <w:t>3.7.2 Der Lagrange-Formalismus im funktionalen Raum</w:t>
      </w:r>
    </w:p>
    <w:p w14:paraId="29F10394" w14:textId="77777777" w:rsidR="0059147B" w:rsidRDefault="0059147B" w:rsidP="0059147B">
      <w:pPr>
        <w:pStyle w:val="StandardWeb"/>
      </w:pPr>
      <w:r>
        <w:t xml:space="preserve">Im klassischen Formalismus steht der </w:t>
      </w:r>
      <w:proofErr w:type="spellStart"/>
      <w:r>
        <w:t>Lagrangian</w:t>
      </w:r>
      <w:proofErr w:type="spellEnd"/>
      <w:r>
        <w:t xml:space="preserve"> für die Differenz zwischen kinetischer Energie </w:t>
      </w:r>
      <w:r>
        <w:rPr>
          <w:rStyle w:val="katex-mathml"/>
          <w:rFonts w:eastAsia="Calibri"/>
        </w:rPr>
        <w:t>TT</w:t>
      </w:r>
      <w:r>
        <w:rPr>
          <w:rStyle w:val="mord"/>
        </w:rPr>
        <w:t>T</w:t>
      </w:r>
      <w:r>
        <w:t xml:space="preserve"> und potentieller Energie </w:t>
      </w:r>
      <w:r>
        <w:rPr>
          <w:rStyle w:val="katex-mathml"/>
          <w:rFonts w:eastAsia="Calibri"/>
        </w:rPr>
        <w:t>VV</w:t>
      </w:r>
      <w:r>
        <w:rPr>
          <w:rStyle w:val="mord"/>
        </w:rPr>
        <w:t>V</w:t>
      </w:r>
      <w:r>
        <w:t xml:space="preserve">. Im FRZK-Modell wird </w:t>
      </w:r>
      <w:r>
        <w:rPr>
          <w:rStyle w:val="katex-mathml"/>
          <w:rFonts w:eastAsia="Calibri"/>
        </w:rPr>
        <w:t>VV</w:t>
      </w:r>
      <w:r>
        <w:rPr>
          <w:rStyle w:val="mord"/>
        </w:rPr>
        <w:t>V</w:t>
      </w:r>
      <w:r>
        <w:t xml:space="preserve"> jedoch direkt aus der </w:t>
      </w:r>
      <w:proofErr w:type="spellStart"/>
      <w:r>
        <w:t>Brane</w:t>
      </w:r>
      <w:proofErr w:type="spellEnd"/>
      <w:r>
        <w:t>-Funktion abgeleitet:</w:t>
      </w:r>
    </w:p>
    <w:p w14:paraId="1E23202E" w14:textId="77777777" w:rsidR="0059147B" w:rsidRDefault="0059147B" w:rsidP="0059147B">
      <w:r>
        <w:rPr>
          <w:rStyle w:val="katex-mathml"/>
          <w:rFonts w:eastAsia="Calibri"/>
        </w:rPr>
        <w:t>L(</w:t>
      </w:r>
      <w:proofErr w:type="spellStart"/>
      <w:proofErr w:type="gramStart"/>
      <w:r>
        <w:rPr>
          <w:rStyle w:val="katex-mathml"/>
          <w:rFonts w:eastAsia="Calibri"/>
        </w:rPr>
        <w:t>x,x</w:t>
      </w:r>
      <w:proofErr w:type="gramEnd"/>
      <w:r>
        <w:rPr>
          <w:rStyle w:val="katex-mathml"/>
          <w:rFonts w:eastAsia="Calibri"/>
        </w:rPr>
        <w:t>˙,t</w:t>
      </w:r>
      <w:proofErr w:type="spellEnd"/>
      <w:r>
        <w:rPr>
          <w:rStyle w:val="katex-mathml"/>
          <w:rFonts w:eastAsia="Calibri"/>
        </w:rPr>
        <w:t>)=12mx˙2−h(x)(14)L(x, \</w:t>
      </w:r>
      <w:proofErr w:type="spellStart"/>
      <w:r>
        <w:rPr>
          <w:rStyle w:val="katex-mathml"/>
          <w:rFonts w:eastAsia="Calibri"/>
        </w:rPr>
        <w:t>dot</w:t>
      </w:r>
      <w:proofErr w:type="spellEnd"/>
      <w:r>
        <w:rPr>
          <w:rStyle w:val="katex-mathml"/>
          <w:rFonts w:eastAsia="Calibri"/>
        </w:rPr>
        <w:t>{x}, t) = \</w:t>
      </w:r>
      <w:proofErr w:type="spellStart"/>
      <w:r>
        <w:rPr>
          <w:rStyle w:val="katex-mathml"/>
          <w:rFonts w:eastAsia="Calibri"/>
        </w:rPr>
        <w:t>frac</w:t>
      </w:r>
      <w:proofErr w:type="spellEnd"/>
      <w:r>
        <w:rPr>
          <w:rStyle w:val="katex-mathml"/>
          <w:rFonts w:eastAsia="Calibri"/>
        </w:rPr>
        <w:t>{1}{2} m \</w:t>
      </w:r>
      <w:proofErr w:type="spellStart"/>
      <w:r>
        <w:rPr>
          <w:rStyle w:val="katex-mathml"/>
          <w:rFonts w:eastAsia="Calibri"/>
        </w:rPr>
        <w:t>dot</w:t>
      </w:r>
      <w:proofErr w:type="spellEnd"/>
      <w:r>
        <w:rPr>
          <w:rStyle w:val="katex-mathml"/>
          <w:rFonts w:eastAsia="Calibri"/>
        </w:rPr>
        <w:t>{x}^2 - h(x)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{(14)}</w:t>
      </w:r>
      <w:r>
        <w:rPr>
          <w:rStyle w:val="mord"/>
        </w:rPr>
        <w:t>L</w:t>
      </w:r>
      <w:r>
        <w:rPr>
          <w:rStyle w:val="mopen"/>
        </w:rPr>
        <w:t>(</w:t>
      </w:r>
      <w:proofErr w:type="spellStart"/>
      <w:r>
        <w:rPr>
          <w:rStyle w:val="mord"/>
        </w:rPr>
        <w:t>x</w:t>
      </w:r>
      <w:r>
        <w:rPr>
          <w:rStyle w:val="mpunct"/>
        </w:rPr>
        <w:t>,</w:t>
      </w:r>
      <w:r>
        <w:rPr>
          <w:rStyle w:val="mord"/>
        </w:rPr>
        <w:t>x˙</w:t>
      </w:r>
      <w:r>
        <w:rPr>
          <w:rStyle w:val="mpunct"/>
        </w:rPr>
        <w:t>,</w:t>
      </w:r>
      <w:r>
        <w:rPr>
          <w:rStyle w:val="mord"/>
        </w:rPr>
        <w:t>t</w:t>
      </w:r>
      <w:proofErr w:type="spellEnd"/>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rPr>
          <w:rStyle w:val="mord"/>
        </w:rPr>
        <w:t>(14)</w:t>
      </w:r>
      <w:r>
        <w:t xml:space="preserve"> </w:t>
      </w:r>
    </w:p>
    <w:p w14:paraId="44964F44" w14:textId="77777777" w:rsidR="0059147B" w:rsidRDefault="0059147B" w:rsidP="0059147B">
      <w:pPr>
        <w:pStyle w:val="StandardWeb"/>
      </w:pPr>
      <w:r>
        <w:t>Die sich daraus ergebende Bewegungsgleichung basiert nicht auf externen Kräften, sondern auf innerer Raumstruktur:</w:t>
      </w:r>
    </w:p>
    <w:p w14:paraId="556BB347" w14:textId="77777777" w:rsidR="0059147B" w:rsidRDefault="0059147B" w:rsidP="0059147B">
      <w:proofErr w:type="spellStart"/>
      <w:r>
        <w:rPr>
          <w:rStyle w:val="katex-mathml"/>
          <w:rFonts w:eastAsia="Calibri"/>
        </w:rPr>
        <w:t>ddt</w:t>
      </w:r>
      <w:proofErr w:type="spellEnd"/>
      <w:r>
        <w:rPr>
          <w:rStyle w:val="katex-mathml"/>
          <w:rFonts w:eastAsia="Calibri"/>
        </w:rPr>
        <w:t>(∂</w:t>
      </w:r>
      <w:proofErr w:type="spellStart"/>
      <w:r>
        <w:rPr>
          <w:rStyle w:val="katex-mathml"/>
          <w:rFonts w:eastAsia="Calibri"/>
        </w:rPr>
        <w:t>L∂x</w:t>
      </w:r>
      <w:proofErr w:type="spellEnd"/>
      <w:proofErr w:type="gramStart"/>
      <w:r>
        <w:rPr>
          <w:rStyle w:val="katex-mathml"/>
          <w:rFonts w:eastAsia="Calibri"/>
        </w:rPr>
        <w:t>˙)−</w:t>
      </w:r>
      <w:proofErr w:type="gramEnd"/>
      <w:r>
        <w:rPr>
          <w:rStyle w:val="katex-mathml"/>
          <w:rFonts w:eastAsia="Calibri"/>
        </w:rPr>
        <w:t>∂</w:t>
      </w:r>
      <w:proofErr w:type="spellStart"/>
      <w:r>
        <w:rPr>
          <w:rStyle w:val="katex-mathml"/>
          <w:rFonts w:eastAsia="Calibri"/>
        </w:rPr>
        <w:t>L∂x</w:t>
      </w:r>
      <w:proofErr w:type="spellEnd"/>
      <w:r>
        <w:rPr>
          <w:rStyle w:val="katex-mathml"/>
          <w:rFonts w:eastAsia="Calibri"/>
        </w:rPr>
        <w:t>=0(15)\</w:t>
      </w:r>
      <w:proofErr w:type="spellStart"/>
      <w:r>
        <w:rPr>
          <w:rStyle w:val="katex-mathml"/>
          <w:rFonts w:eastAsia="Calibri"/>
        </w:rPr>
        <w:t>frac</w:t>
      </w:r>
      <w:proofErr w:type="spellEnd"/>
      <w:r>
        <w:rPr>
          <w:rStyle w:val="katex-mathml"/>
          <w:rFonts w:eastAsia="Calibri"/>
        </w:rPr>
        <w:t>{d}{</w:t>
      </w:r>
      <w:proofErr w:type="spellStart"/>
      <w:r>
        <w:rPr>
          <w:rStyle w:val="katex-mathml"/>
          <w:rFonts w:eastAsia="Calibri"/>
        </w:rPr>
        <w:t>dt</w:t>
      </w:r>
      <w:proofErr w:type="spellEnd"/>
      <w:r>
        <w:rPr>
          <w:rStyle w:val="katex-mathml"/>
          <w:rFonts w:eastAsia="Calibri"/>
        </w:rPr>
        <w:t>} \</w:t>
      </w:r>
      <w:proofErr w:type="spellStart"/>
      <w:r>
        <w:rPr>
          <w:rStyle w:val="katex-mathml"/>
          <w:rFonts w:eastAsia="Calibri"/>
        </w:rPr>
        <w:t>left</w:t>
      </w:r>
      <w:proofErr w:type="spellEnd"/>
      <w:r>
        <w:rPr>
          <w:rStyle w:val="katex-mathml"/>
          <w:rFonts w:eastAsia="Calibri"/>
        </w:rPr>
        <w:t>( \</w:t>
      </w:r>
      <w:proofErr w:type="spellStart"/>
      <w:r>
        <w:rPr>
          <w:rStyle w:val="katex-mathml"/>
          <w:rFonts w:eastAsia="Calibri"/>
        </w:rPr>
        <w:t>frac</w:t>
      </w:r>
      <w:proofErr w:type="spellEnd"/>
      <w:r>
        <w:rPr>
          <w:rStyle w:val="katex-mathml"/>
          <w:rFonts w:eastAsia="Calibri"/>
        </w:rPr>
        <w:t>{\partial L}{\partial \</w:t>
      </w:r>
      <w:proofErr w:type="spellStart"/>
      <w:r>
        <w:rPr>
          <w:rStyle w:val="katex-mathml"/>
          <w:rFonts w:eastAsia="Calibri"/>
        </w:rPr>
        <w:t>dot</w:t>
      </w:r>
      <w:proofErr w:type="spellEnd"/>
      <w:r>
        <w:rPr>
          <w:rStyle w:val="katex-mathml"/>
          <w:rFonts w:eastAsia="Calibri"/>
        </w:rPr>
        <w:t>{x}} \</w:t>
      </w:r>
      <w:proofErr w:type="spellStart"/>
      <w:r>
        <w:rPr>
          <w:rStyle w:val="katex-mathml"/>
          <w:rFonts w:eastAsia="Calibri"/>
        </w:rPr>
        <w:t>right</w:t>
      </w:r>
      <w:proofErr w:type="spellEnd"/>
      <w:r>
        <w:rPr>
          <w:rStyle w:val="katex-mathml"/>
          <w:rFonts w:eastAsia="Calibri"/>
        </w:rPr>
        <w:t>) - \</w:t>
      </w:r>
      <w:proofErr w:type="spellStart"/>
      <w:r>
        <w:rPr>
          <w:rStyle w:val="katex-mathml"/>
          <w:rFonts w:eastAsia="Calibri"/>
        </w:rPr>
        <w:t>frac</w:t>
      </w:r>
      <w:proofErr w:type="spellEnd"/>
      <w:r>
        <w:rPr>
          <w:rStyle w:val="katex-mathml"/>
          <w:rFonts w:eastAsia="Calibri"/>
        </w:rPr>
        <w:t>{\partial L}{\partial x} = 0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{(15)}</w:t>
      </w:r>
      <w:proofErr w:type="spellStart"/>
      <w:r>
        <w:rPr>
          <w:rStyle w:val="mord"/>
        </w:rPr>
        <w:t>dtd</w:t>
      </w:r>
      <w:proofErr w:type="spellEnd"/>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w:t>
      </w:r>
      <w:proofErr w:type="spellStart"/>
      <w:r>
        <w:rPr>
          <w:rStyle w:val="mord"/>
        </w:rPr>
        <w:t>x∂L</w:t>
      </w:r>
      <w:proofErr w:type="spellEnd"/>
      <w:r>
        <w:rPr>
          <w:rStyle w:val="vlist-s"/>
        </w:rPr>
        <w:t>​</w:t>
      </w:r>
      <w:r>
        <w:rPr>
          <w:rStyle w:val="mrel"/>
        </w:rPr>
        <w:t>=</w:t>
      </w:r>
      <w:r>
        <w:rPr>
          <w:rStyle w:val="mord"/>
        </w:rPr>
        <w:t>0(15)</w:t>
      </w:r>
      <w:r>
        <w:t xml:space="preserve"> </w:t>
      </w:r>
    </w:p>
    <w:p w14:paraId="1FC980E3" w14:textId="77777777" w:rsidR="0059147B" w:rsidRDefault="0059147B" w:rsidP="0059147B">
      <w:pPr>
        <w:pStyle w:val="StandardWeb"/>
      </w:pPr>
      <w:r>
        <w:t>„Bewegung ist im funktionalen Raum nicht Resultat eines Kraftvektors, sondern die minimale Bahn innerhalb eines Strukturfeldes.“</w:t>
      </w:r>
      <w:r>
        <w:br/>
        <w:t>(vgl. Holland 1995: Kap. 2) [49]</w:t>
      </w:r>
    </w:p>
    <w:p w14:paraId="106252FE" w14:textId="77777777" w:rsidR="0059147B" w:rsidRDefault="0059147B" w:rsidP="0059147B">
      <w:pPr>
        <w:pStyle w:val="berschrift4"/>
      </w:pPr>
      <w:r>
        <w:t>3.7.3 Der Hamilton-Formalismus: Phase Space als funktionale Realität</w:t>
      </w:r>
    </w:p>
    <w:p w14:paraId="27169B8A" w14:textId="77777777" w:rsidR="0059147B" w:rsidRDefault="0059147B" w:rsidP="0059147B">
      <w:pPr>
        <w:pStyle w:val="StandardWeb"/>
      </w:pPr>
      <w:r>
        <w:t xml:space="preserve">Im FRZK entsteht Dynamik nicht nur über Ort </w:t>
      </w:r>
      <w:r>
        <w:rPr>
          <w:rStyle w:val="katex-mathml"/>
          <w:rFonts w:eastAsia="Calibri"/>
        </w:rPr>
        <w:t>xx</w:t>
      </w:r>
      <w:r>
        <w:rPr>
          <w:rStyle w:val="mord"/>
        </w:rPr>
        <w:t>x</w:t>
      </w:r>
      <w:r>
        <w:t xml:space="preserve">, sondern auch über Impuls </w:t>
      </w:r>
      <w:proofErr w:type="spellStart"/>
      <w:r>
        <w:rPr>
          <w:rStyle w:val="katex-mathml"/>
          <w:rFonts w:eastAsia="Calibri"/>
        </w:rPr>
        <w:t>pp</w:t>
      </w:r>
      <w:r>
        <w:rPr>
          <w:rStyle w:val="mord"/>
        </w:rPr>
        <w:t>p</w:t>
      </w:r>
      <w:proofErr w:type="spellEnd"/>
      <w:r>
        <w:t xml:space="preserve">. Der </w:t>
      </w:r>
      <w:proofErr w:type="spellStart"/>
      <w:r>
        <w:t>Hamiltonian</w:t>
      </w:r>
      <w:proofErr w:type="spellEnd"/>
      <w:r>
        <w:t>:</w:t>
      </w:r>
    </w:p>
    <w:p w14:paraId="2959B8A1" w14:textId="77777777" w:rsidR="0059147B" w:rsidRDefault="0059147B" w:rsidP="0059147B">
      <w:r>
        <w:rPr>
          <w:rStyle w:val="katex-mathml"/>
          <w:rFonts w:eastAsia="Calibri"/>
        </w:rPr>
        <w:t>H(</w:t>
      </w:r>
      <w:proofErr w:type="spellStart"/>
      <w:proofErr w:type="gramStart"/>
      <w:r>
        <w:rPr>
          <w:rStyle w:val="katex-mathml"/>
          <w:rFonts w:eastAsia="Calibri"/>
        </w:rPr>
        <w:t>x,p</w:t>
      </w:r>
      <w:proofErr w:type="spellEnd"/>
      <w:proofErr w:type="gramEnd"/>
      <w:r>
        <w:rPr>
          <w:rStyle w:val="katex-mathml"/>
          <w:rFonts w:eastAsia="Calibri"/>
        </w:rPr>
        <w:t>)=p22m+h(x)(16)H(x, p) = \</w:t>
      </w:r>
      <w:proofErr w:type="spellStart"/>
      <w:r>
        <w:rPr>
          <w:rStyle w:val="katex-mathml"/>
          <w:rFonts w:eastAsia="Calibri"/>
        </w:rPr>
        <w:t>frac</w:t>
      </w:r>
      <w:proofErr w:type="spellEnd"/>
      <w:r>
        <w:rPr>
          <w:rStyle w:val="katex-mathml"/>
          <w:rFonts w:eastAsia="Calibri"/>
        </w:rPr>
        <w:t>{p^2}{2m} + h(x)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{(16)}</w:t>
      </w:r>
      <w:r>
        <w:rPr>
          <w:rStyle w:val="mord"/>
        </w:rPr>
        <w:t>H</w:t>
      </w:r>
      <w:r>
        <w:rPr>
          <w:rStyle w:val="mopen"/>
        </w:rPr>
        <w:t>(</w:t>
      </w:r>
      <w:proofErr w:type="spellStart"/>
      <w:r>
        <w:rPr>
          <w:rStyle w:val="mord"/>
        </w:rPr>
        <w:t>x</w:t>
      </w:r>
      <w:r>
        <w:rPr>
          <w:rStyle w:val="mpunct"/>
        </w:rPr>
        <w:t>,</w:t>
      </w:r>
      <w:r>
        <w:rPr>
          <w:rStyle w:val="mord"/>
        </w:rPr>
        <w:t>p</w:t>
      </w:r>
      <w:proofErr w:type="spellEnd"/>
      <w:r>
        <w:rPr>
          <w:rStyle w:val="mclose"/>
        </w:rPr>
        <w:t>)</w:t>
      </w:r>
      <w:r>
        <w:rPr>
          <w:rStyle w:val="mrel"/>
        </w:rPr>
        <w:t>=</w:t>
      </w:r>
      <w:r>
        <w:rPr>
          <w:rStyle w:val="mord"/>
        </w:rPr>
        <w:t>2mp2</w:t>
      </w:r>
      <w:r>
        <w:rPr>
          <w:rStyle w:val="vlist-s"/>
        </w:rPr>
        <w:t>​</w:t>
      </w:r>
      <w:r>
        <w:rPr>
          <w:rStyle w:val="mbin"/>
        </w:rPr>
        <w:t>+</w:t>
      </w:r>
      <w:r>
        <w:rPr>
          <w:rStyle w:val="mord"/>
        </w:rPr>
        <w:t>h</w:t>
      </w:r>
      <w:r>
        <w:rPr>
          <w:rStyle w:val="mopen"/>
        </w:rPr>
        <w:t>(</w:t>
      </w:r>
      <w:r>
        <w:rPr>
          <w:rStyle w:val="mord"/>
        </w:rPr>
        <w:t>x</w:t>
      </w:r>
      <w:r>
        <w:rPr>
          <w:rStyle w:val="mclose"/>
        </w:rPr>
        <w:t>)</w:t>
      </w:r>
      <w:r>
        <w:rPr>
          <w:rStyle w:val="mord"/>
        </w:rPr>
        <w:t>(16)</w:t>
      </w:r>
      <w:r>
        <w:t xml:space="preserve"> </w:t>
      </w:r>
    </w:p>
    <w:p w14:paraId="720CB481" w14:textId="77777777" w:rsidR="0059147B" w:rsidRDefault="0059147B" w:rsidP="0059147B">
      <w:pPr>
        <w:pStyle w:val="StandardWeb"/>
      </w:pPr>
      <w:r>
        <w:t>erzeugt folgende Differentialgleichungen:</w:t>
      </w:r>
    </w:p>
    <w:p w14:paraId="6C75A5A8" w14:textId="77777777" w:rsidR="0059147B" w:rsidRDefault="0059147B" w:rsidP="0059147B">
      <w:r>
        <w:rPr>
          <w:rStyle w:val="katex-mathml"/>
          <w:rFonts w:eastAsia="Calibri"/>
        </w:rPr>
        <w:t>x˙=∂</w:t>
      </w:r>
      <w:proofErr w:type="spellStart"/>
      <w:r>
        <w:rPr>
          <w:rStyle w:val="katex-mathml"/>
          <w:rFonts w:eastAsia="Calibri"/>
        </w:rPr>
        <w:t>H∂</w:t>
      </w:r>
      <w:proofErr w:type="gramStart"/>
      <w:r>
        <w:rPr>
          <w:rStyle w:val="katex-mathml"/>
          <w:rFonts w:eastAsia="Calibri"/>
        </w:rPr>
        <w:t>p,p</w:t>
      </w:r>
      <w:proofErr w:type="spellEnd"/>
      <w:proofErr w:type="gramEnd"/>
      <w:r>
        <w:rPr>
          <w:rStyle w:val="katex-mathml"/>
          <w:rFonts w:eastAsia="Calibri"/>
        </w:rPr>
        <w:t>˙=−∂</w:t>
      </w:r>
      <w:proofErr w:type="spellStart"/>
      <w:r>
        <w:rPr>
          <w:rStyle w:val="katex-mathml"/>
          <w:rFonts w:eastAsia="Calibri"/>
        </w:rPr>
        <w:t>H∂x</w:t>
      </w:r>
      <w:proofErr w:type="spellEnd"/>
      <w:r>
        <w:rPr>
          <w:rStyle w:val="katex-mathml"/>
          <w:rFonts w:eastAsia="Calibri"/>
        </w:rPr>
        <w:t>(17)\</w:t>
      </w:r>
      <w:proofErr w:type="spellStart"/>
      <w:r>
        <w:rPr>
          <w:rStyle w:val="katex-mathml"/>
          <w:rFonts w:eastAsia="Calibri"/>
        </w:rPr>
        <w:t>dot</w:t>
      </w:r>
      <w:proofErr w:type="spellEnd"/>
      <w:r>
        <w:rPr>
          <w:rStyle w:val="katex-mathml"/>
          <w:rFonts w:eastAsia="Calibri"/>
        </w:rPr>
        <w:t>{x} = \</w:t>
      </w:r>
      <w:proofErr w:type="spellStart"/>
      <w:r>
        <w:rPr>
          <w:rStyle w:val="katex-mathml"/>
          <w:rFonts w:eastAsia="Calibri"/>
        </w:rPr>
        <w:t>frac</w:t>
      </w:r>
      <w:proofErr w:type="spellEnd"/>
      <w:r>
        <w:rPr>
          <w:rStyle w:val="katex-mathml"/>
          <w:rFonts w:eastAsia="Calibri"/>
        </w:rPr>
        <w:t>{\partial H}{\partial p},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dot</w:t>
      </w:r>
      <w:proofErr w:type="spellEnd"/>
      <w:r>
        <w:rPr>
          <w:rStyle w:val="katex-mathml"/>
          <w:rFonts w:eastAsia="Calibri"/>
        </w:rPr>
        <w:t>{p} = -\</w:t>
      </w:r>
      <w:proofErr w:type="spellStart"/>
      <w:r>
        <w:rPr>
          <w:rStyle w:val="katex-mathml"/>
          <w:rFonts w:eastAsia="Calibri"/>
        </w:rPr>
        <w:t>frac</w:t>
      </w:r>
      <w:proofErr w:type="spellEnd"/>
      <w:r>
        <w:rPr>
          <w:rStyle w:val="katex-mathml"/>
          <w:rFonts w:eastAsia="Calibri"/>
        </w:rPr>
        <w:t>{\partial H}{\partial x}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{(17)}</w:t>
      </w:r>
      <w:r>
        <w:rPr>
          <w:rStyle w:val="mord"/>
        </w:rPr>
        <w:t>x˙</w:t>
      </w:r>
      <w:r>
        <w:rPr>
          <w:rStyle w:val="mrel"/>
        </w:rPr>
        <w:t>=</w:t>
      </w:r>
      <w:r>
        <w:rPr>
          <w:rStyle w:val="mord"/>
        </w:rPr>
        <w:t>∂</w:t>
      </w:r>
      <w:proofErr w:type="spellStart"/>
      <w:r>
        <w:rPr>
          <w:rStyle w:val="mord"/>
        </w:rPr>
        <w:t>p∂H</w:t>
      </w:r>
      <w:proofErr w:type="spellEnd"/>
      <w:r>
        <w:rPr>
          <w:rStyle w:val="vlist-s"/>
        </w:rPr>
        <w:t>​</w:t>
      </w:r>
      <w:r>
        <w:rPr>
          <w:rStyle w:val="mpunct"/>
        </w:rPr>
        <w:t>,</w:t>
      </w:r>
      <w:r>
        <w:rPr>
          <w:rStyle w:val="mord"/>
        </w:rPr>
        <w:t>p˙</w:t>
      </w:r>
      <w:r>
        <w:rPr>
          <w:rStyle w:val="vlist-s"/>
        </w:rPr>
        <w:t>​</w:t>
      </w:r>
      <w:r>
        <w:rPr>
          <w:rStyle w:val="mrel"/>
        </w:rPr>
        <w:t>=</w:t>
      </w:r>
      <w:r>
        <w:rPr>
          <w:rStyle w:val="mord"/>
        </w:rPr>
        <w:t>−∂</w:t>
      </w:r>
      <w:proofErr w:type="spellStart"/>
      <w:r>
        <w:rPr>
          <w:rStyle w:val="mord"/>
        </w:rPr>
        <w:t>x∂H</w:t>
      </w:r>
      <w:proofErr w:type="spellEnd"/>
      <w:r>
        <w:rPr>
          <w:rStyle w:val="vlist-s"/>
        </w:rPr>
        <w:t>​</w:t>
      </w:r>
      <w:r>
        <w:rPr>
          <w:rStyle w:val="mord"/>
        </w:rPr>
        <w:t>(17)</w:t>
      </w:r>
      <w:r>
        <w:t xml:space="preserve"> </w:t>
      </w:r>
    </w:p>
    <w:p w14:paraId="78611457" w14:textId="77777777" w:rsidR="0059147B" w:rsidRDefault="0059147B" w:rsidP="0059147B">
      <w:pPr>
        <w:pStyle w:val="StandardWeb"/>
      </w:pPr>
      <w:r>
        <w:t xml:space="preserve">Dies entspricht einem phasenraumartigen Konzept, in dem nicht nur Zustände, sondern auch deren Veränderungen durch funktionale Struktur bestimmt werden (vgl. </w:t>
      </w:r>
      <w:proofErr w:type="spellStart"/>
      <w:r>
        <w:t>Rumelhart</w:t>
      </w:r>
      <w:proofErr w:type="spellEnd"/>
      <w:r>
        <w:t xml:space="preserve"> et al. 1986: Kap. 3) [50].</w:t>
      </w:r>
    </w:p>
    <w:p w14:paraId="3F56469D" w14:textId="77777777" w:rsidR="0059147B" w:rsidRDefault="0059147B" w:rsidP="0059147B">
      <w:pPr>
        <w:pStyle w:val="berschrift4"/>
      </w:pPr>
      <w:r>
        <w:t>3.7.4 Energie und Impuls als Feldgrößen</w:t>
      </w:r>
    </w:p>
    <w:p w14:paraId="6BDFDC5C" w14:textId="77777777" w:rsidR="0059147B" w:rsidRDefault="0059147B" w:rsidP="0059147B">
      <w:pPr>
        <w:pStyle w:val="StandardWeb"/>
      </w:pPr>
      <w:r>
        <w:t xml:space="preserve">Auch die klassische Vorstellung lokaler Energie und Impulsgrößen wird durch den funktionalen Ansatz transformiert. Statt </w:t>
      </w:r>
      <w:proofErr w:type="spellStart"/>
      <w:r>
        <w:t>substanzhafter</w:t>
      </w:r>
      <w:proofErr w:type="spellEnd"/>
      <w:r>
        <w:t xml:space="preserve"> Größe ist Energie ein Effekt der strukturellen Konfiguration von </w:t>
      </w:r>
      <w:r>
        <w:rPr>
          <w:rStyle w:val="katex-mathml"/>
          <w:rFonts w:eastAsia="Calibri"/>
        </w:rPr>
        <w:t>h(x)h(x)</w:t>
      </w:r>
      <w:r>
        <w:rPr>
          <w:rStyle w:val="mord"/>
        </w:rPr>
        <w:t>h</w:t>
      </w:r>
      <w:r>
        <w:rPr>
          <w:rStyle w:val="mopen"/>
        </w:rPr>
        <w:t>(</w:t>
      </w:r>
      <w:r>
        <w:rPr>
          <w:rStyle w:val="mord"/>
        </w:rPr>
        <w:t>x</w:t>
      </w:r>
      <w:r>
        <w:rPr>
          <w:rStyle w:val="mclose"/>
        </w:rPr>
        <w:t>)</w:t>
      </w:r>
      <w:r>
        <w:t>:</w:t>
      </w:r>
    </w:p>
    <w:p w14:paraId="0615A1C6" w14:textId="77777777" w:rsidR="0059147B" w:rsidRDefault="0059147B" w:rsidP="0059147B">
      <w:r>
        <w:rPr>
          <w:rStyle w:val="katex-mathml"/>
          <w:rFonts w:eastAsia="Calibri"/>
        </w:rPr>
        <w:t>E(x)=12mx˙2+h(x)(18)E(x) = \</w:t>
      </w:r>
      <w:proofErr w:type="spellStart"/>
      <w:proofErr w:type="gramStart"/>
      <w:r>
        <w:rPr>
          <w:rStyle w:val="katex-mathml"/>
          <w:rFonts w:eastAsia="Calibri"/>
        </w:rPr>
        <w:t>frac</w:t>
      </w:r>
      <w:proofErr w:type="spellEnd"/>
      <w:r>
        <w:rPr>
          <w:rStyle w:val="katex-mathml"/>
          <w:rFonts w:eastAsia="Calibri"/>
        </w:rPr>
        <w:t>{</w:t>
      </w:r>
      <w:proofErr w:type="gramEnd"/>
      <w:r>
        <w:rPr>
          <w:rStyle w:val="katex-mathml"/>
          <w:rFonts w:eastAsia="Calibri"/>
        </w:rPr>
        <w:t>1}{2} m \</w:t>
      </w:r>
      <w:proofErr w:type="spellStart"/>
      <w:r>
        <w:rPr>
          <w:rStyle w:val="katex-mathml"/>
          <w:rFonts w:eastAsia="Calibri"/>
        </w:rPr>
        <w:t>dot</w:t>
      </w:r>
      <w:proofErr w:type="spellEnd"/>
      <w:r>
        <w:rPr>
          <w:rStyle w:val="katex-mathml"/>
          <w:rFonts w:eastAsia="Calibri"/>
        </w:rPr>
        <w:t>{x}^2 + h(x)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{(18)}</w:t>
      </w:r>
      <w:r>
        <w:rPr>
          <w:rStyle w:val="mord"/>
        </w:rPr>
        <w:t>E</w:t>
      </w:r>
      <w:r>
        <w:rPr>
          <w:rStyle w:val="mopen"/>
        </w:rPr>
        <w:t>(</w:t>
      </w:r>
      <w:r>
        <w:rPr>
          <w:rStyle w:val="mord"/>
        </w:rPr>
        <w:t>x</w:t>
      </w:r>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rPr>
          <w:rStyle w:val="mord"/>
        </w:rPr>
        <w:t>(18)</w:t>
      </w:r>
      <w:r>
        <w:t xml:space="preserve"> </w:t>
      </w:r>
    </w:p>
    <w:p w14:paraId="06EBCF39" w14:textId="77777777" w:rsidR="0059147B" w:rsidRDefault="0059147B" w:rsidP="0059147B">
      <w:pPr>
        <w:pStyle w:val="StandardWeb"/>
      </w:pPr>
      <w:r>
        <w:t>„In modernen Felddynamiken sind Energie und Impuls nicht Substanzen, sondern Lokalisierungen von Information und Struktur.“</w:t>
      </w:r>
      <w:r>
        <w:br/>
        <w:t>(</w:t>
      </w:r>
      <w:proofErr w:type="spellStart"/>
      <w:r>
        <w:t>Churchland</w:t>
      </w:r>
      <w:proofErr w:type="spellEnd"/>
      <w:r>
        <w:t xml:space="preserve"> 1986: Kap. 5) [51]</w:t>
      </w:r>
    </w:p>
    <w:p w14:paraId="1F796A37" w14:textId="77777777" w:rsidR="0059147B" w:rsidRDefault="0059147B" w:rsidP="0059147B">
      <w:pPr>
        <w:pStyle w:val="berschrift4"/>
      </w:pPr>
      <w:r>
        <w:t>3.7.5 Kausalität als funktionales Prinzip</w:t>
      </w:r>
    </w:p>
    <w:p w14:paraId="0FEC95C7" w14:textId="77777777" w:rsidR="0059147B" w:rsidRDefault="0059147B" w:rsidP="0059147B">
      <w:pPr>
        <w:pStyle w:val="StandardWeb"/>
      </w:pPr>
      <w:r>
        <w:t>Die kausale Struktur entsteht im FRZK nicht durch metaphysische Vorgaben, sondern durch kohärente Feldverläufe. Was wirkt, hängt davon ab, was strukturell möglich ist.</w:t>
      </w:r>
    </w:p>
    <w:p w14:paraId="023AA5F3" w14:textId="77777777" w:rsidR="0059147B" w:rsidRDefault="0059147B" w:rsidP="0059147B">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w:t>
      </w:r>
      <w:r>
        <w:br/>
        <w:t>(Penrose 2004: 512) [22]</w:t>
      </w:r>
    </w:p>
    <w:p w14:paraId="1EFD06AA" w14:textId="77777777" w:rsidR="0059147B" w:rsidRDefault="0059147B" w:rsidP="0059147B">
      <w:pPr>
        <w:pStyle w:val="berschrift4"/>
      </w:pPr>
      <w:r>
        <w:t>3.7.6 Erkenntnistheoretische Neupositionierung: Dynamik als eigenständiger theoretischer Fortschritt</w:t>
      </w:r>
    </w:p>
    <w:p w14:paraId="6BF561C1" w14:textId="77777777" w:rsidR="0059147B" w:rsidRDefault="0059147B" w:rsidP="0059147B">
      <w:pPr>
        <w:pStyle w:val="StandardWeb"/>
      </w:pPr>
      <w:r>
        <w:t>Was bisher als selbstverständlich galt – dass sich Dynamik innerhalb eines bestehenden Bezugssystems abspielt – wird im FRZK in sein Gegenteil verkehrt: Dynamik ist kein Effekt der Umgebung, sondern ein konstitutives Element des Systems.</w:t>
      </w:r>
      <w:r>
        <w:br/>
      </w:r>
      <w:r>
        <w:rPr>
          <w:rStyle w:val="Fett"/>
        </w:rPr>
        <w:t>Dieser Schritt stellt in der Systemtheorie und Erkenntnismodellierung einen qualitativen Fortschritt dar</w:t>
      </w:r>
      <w:r>
        <w:t>, denn:</w:t>
      </w:r>
    </w:p>
    <w:p w14:paraId="3FB40A38" w14:textId="77777777" w:rsidR="0059147B" w:rsidRDefault="0059147B" w:rsidP="0059147B">
      <w:pPr>
        <w:pStyle w:val="StandardWeb"/>
        <w:numPr>
          <w:ilvl w:val="0"/>
          <w:numId w:val="9"/>
        </w:numPr>
      </w:pPr>
      <w:r>
        <w:t>Dynamik wird nicht mehr modellimmanent, sondern modellgenerativ verstanden.</w:t>
      </w:r>
    </w:p>
    <w:p w14:paraId="78F8EFC4" w14:textId="77777777" w:rsidR="0059147B" w:rsidRDefault="0059147B" w:rsidP="0059147B">
      <w:pPr>
        <w:pStyle w:val="StandardWeb"/>
        <w:numPr>
          <w:ilvl w:val="0"/>
          <w:numId w:val="9"/>
        </w:numPr>
      </w:pPr>
      <w:r>
        <w:t>Die Strukturen erzeugen selbst die Bedingungen ihrer Veränderbarkeit.</w:t>
      </w:r>
    </w:p>
    <w:p w14:paraId="011321DA" w14:textId="77777777" w:rsidR="0059147B" w:rsidRDefault="0059147B" w:rsidP="0059147B">
      <w:pPr>
        <w:pStyle w:val="StandardWeb"/>
        <w:numPr>
          <w:ilvl w:val="0"/>
          <w:numId w:val="9"/>
        </w:numPr>
      </w:pPr>
      <w:r>
        <w:t>Damit wird der klassische Dualismus zwischen Geometrie und Bewegung epistemisch aufgehoben.</w:t>
      </w:r>
    </w:p>
    <w:p w14:paraId="56064E2F" w14:textId="77777777" w:rsidR="0059147B" w:rsidRDefault="0059147B" w:rsidP="0059147B">
      <w:pPr>
        <w:pStyle w:val="StandardWeb"/>
      </w:pPr>
      <w:r>
        <w:t>„</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w:t>
      </w:r>
      <w:r>
        <w:br/>
        <w:t>(Weyl 1949: 54) [44]</w:t>
      </w:r>
    </w:p>
    <w:p w14:paraId="4AF23E70" w14:textId="77777777" w:rsidR="0059147B" w:rsidRDefault="0059147B" w:rsidP="0059147B">
      <w:r>
        <w:pict w14:anchorId="1FB6E6A8">
          <v:rect id="_x0000_i1169" style="width:0;height:1.5pt" o:hralign="center" o:hrstd="t" o:hr="t" fillcolor="#a0a0a0" stroked="f"/>
        </w:pict>
      </w:r>
    </w:p>
    <w:p w14:paraId="4A521A11" w14:textId="77777777" w:rsidR="0059147B" w:rsidRDefault="0059147B" w:rsidP="0059147B">
      <w:pPr>
        <w:pStyle w:val="berschrift4"/>
      </w:pPr>
      <w:r>
        <w:t>3.7.7 Methodisch-didaktische Betrachtung</w:t>
      </w:r>
    </w:p>
    <w:p w14:paraId="4ABECDAD" w14:textId="77777777" w:rsidR="0059147B" w:rsidRDefault="0059147B" w:rsidP="0059147B">
      <w:pPr>
        <w:pStyle w:val="StandardWeb"/>
      </w:pPr>
      <w:r>
        <w:t>Die funktionale Interpretation von Dynamik bietet in der Lehre immense Potenziale. Aus meiner Nachhilfepraxis weiß ich, wie tief verankert das Bild eines „Teilchens im Raum“ ist. Viele Schüler gehen implizit davon aus, dass Kräfte wie „von außen“ wirken. Ich setze daher auf bildhafte Analogien – etwa das Navigieren in einem Gelände: Man läuft nicht, weil man „möchte“, sondern weil das Gelände es „strukturell ermöglicht“.</w:t>
      </w:r>
      <w:r>
        <w:br/>
        <w:t>Im Unterricht kombiniere ich gezielt:</w:t>
      </w:r>
    </w:p>
    <w:p w14:paraId="14E534FA" w14:textId="77777777" w:rsidR="0059147B" w:rsidRDefault="0059147B" w:rsidP="0059147B">
      <w:pPr>
        <w:pStyle w:val="StandardWeb"/>
        <w:numPr>
          <w:ilvl w:val="0"/>
          <w:numId w:val="10"/>
        </w:numPr>
      </w:pPr>
      <w:r>
        <w:rPr>
          <w:rStyle w:val="Fett"/>
        </w:rPr>
        <w:t>Feldvisualisierungen</w:t>
      </w:r>
      <w:r>
        <w:t xml:space="preserve"> (z. B. 3D-Höhendarstellungen auf Achsenflächen),</w:t>
      </w:r>
    </w:p>
    <w:p w14:paraId="382E071B" w14:textId="77777777" w:rsidR="0059147B" w:rsidRDefault="0059147B" w:rsidP="0059147B">
      <w:pPr>
        <w:pStyle w:val="StandardWeb"/>
        <w:numPr>
          <w:ilvl w:val="0"/>
          <w:numId w:val="10"/>
        </w:numPr>
      </w:pPr>
      <w:r>
        <w:rPr>
          <w:rStyle w:val="Fett"/>
        </w:rPr>
        <w:t>Verlaufssimulationen</w:t>
      </w:r>
      <w:r>
        <w:t xml:space="preserve"> mit Strukturgradienten und</w:t>
      </w:r>
    </w:p>
    <w:p w14:paraId="58D357B2" w14:textId="77777777" w:rsidR="0059147B" w:rsidRDefault="0059147B" w:rsidP="0059147B">
      <w:pPr>
        <w:pStyle w:val="StandardWeb"/>
        <w:numPr>
          <w:ilvl w:val="0"/>
          <w:numId w:val="10"/>
        </w:numPr>
      </w:pPr>
      <w:r>
        <w:rPr>
          <w:rStyle w:val="Fett"/>
        </w:rPr>
        <w:t>funktional-metaphorische Erklärungen</w:t>
      </w:r>
      <w:r>
        <w:t xml:space="preserve"> (z. B. „Du bist nicht im Raum – du bist Teil seiner Formveränderung“).</w:t>
      </w:r>
    </w:p>
    <w:p w14:paraId="3ED82D0B" w14:textId="77777777" w:rsidR="0059147B" w:rsidRDefault="0059147B" w:rsidP="0059147B">
      <w:pPr>
        <w:pStyle w:val="StandardWeb"/>
      </w:pPr>
      <w:r>
        <w:t xml:space="preserve">Didaktisch wertvoll ist insbesondere die Verknüpfung mit bekannten Formalismen wie Lagrange oder Hamilton: Indem ich meine Schüler diese Gleichungen auf selbst gewählten Strukturfeldern anwenden lasse, begreifen sie, dass Mathematik hier nicht Theorieabbildung ist, sondern </w:t>
      </w:r>
      <w:r>
        <w:rPr>
          <w:rStyle w:val="Fett"/>
        </w:rPr>
        <w:t>Modellbildungsinstrument</w:t>
      </w:r>
      <w:r>
        <w:t xml:space="preserve"> – ein Schlüsselgedanke des FRZK.</w:t>
      </w:r>
    </w:p>
    <w:p w14:paraId="0644CF9F" w14:textId="77777777" w:rsidR="0059147B" w:rsidRDefault="0059147B" w:rsidP="0059147B">
      <w:pPr>
        <w:pStyle w:val="StandardWeb"/>
      </w:pPr>
      <w:r>
        <w:t>„</w:t>
      </w:r>
      <w:proofErr w:type="spellStart"/>
      <w:r>
        <w:t>Structure</w:t>
      </w:r>
      <w:proofErr w:type="spellEnd"/>
      <w:r>
        <w:t xml:space="preserve"> </w:t>
      </w:r>
      <w:proofErr w:type="spellStart"/>
      <w:r>
        <w:t>governs</w:t>
      </w:r>
      <w:proofErr w:type="spellEnd"/>
      <w:r>
        <w:t xml:space="preserve"> </w:t>
      </w:r>
      <w:proofErr w:type="spellStart"/>
      <w:r>
        <w:t>motion</w:t>
      </w:r>
      <w:proofErr w:type="spellEnd"/>
      <w:r>
        <w:t xml:space="preserve">. Understanding </w:t>
      </w:r>
      <w:proofErr w:type="spellStart"/>
      <w:r>
        <w:t>the</w:t>
      </w:r>
      <w:proofErr w:type="spellEnd"/>
      <w:r>
        <w:t xml:space="preserve"> </w:t>
      </w:r>
      <w:proofErr w:type="spellStart"/>
      <w:r>
        <w:t>structure</w:t>
      </w:r>
      <w:proofErr w:type="spellEnd"/>
      <w:r>
        <w:t xml:space="preserve"> </w:t>
      </w:r>
      <w:proofErr w:type="spellStart"/>
      <w:r>
        <w:t>is</w:t>
      </w:r>
      <w:proofErr w:type="spellEnd"/>
      <w:r>
        <w:t xml:space="preserve"> </w:t>
      </w:r>
      <w:proofErr w:type="spellStart"/>
      <w:r>
        <w:t>understanding</w:t>
      </w:r>
      <w:proofErr w:type="spellEnd"/>
      <w:r>
        <w:t xml:space="preserve"> </w:t>
      </w:r>
      <w:proofErr w:type="spellStart"/>
      <w:r>
        <w:t>the</w:t>
      </w:r>
      <w:proofErr w:type="spellEnd"/>
      <w:r>
        <w:t xml:space="preserve"> </w:t>
      </w:r>
      <w:proofErr w:type="spellStart"/>
      <w:r>
        <w:t>dynamics</w:t>
      </w:r>
      <w:proofErr w:type="spellEnd"/>
      <w:r>
        <w:t>.“</w:t>
      </w:r>
      <w:r>
        <w:br/>
        <w:t>(</w:t>
      </w:r>
      <w:proofErr w:type="spellStart"/>
      <w:r>
        <w:t>Craver</w:t>
      </w:r>
      <w:proofErr w:type="spellEnd"/>
      <w:r>
        <w:t xml:space="preserve"> 2007: Kap. 7) [52]</w:t>
      </w:r>
    </w:p>
    <w:p w14:paraId="18DDCB53" w14:textId="77777777" w:rsidR="0059147B" w:rsidRDefault="0059147B" w:rsidP="0059147B">
      <w:r>
        <w:pict w14:anchorId="46BB8C07">
          <v:rect id="_x0000_i1170" style="width:0;height:1.5pt" o:hralign="center" o:hrstd="t" o:hr="t" fillcolor="#a0a0a0" stroked="f"/>
        </w:pict>
      </w:r>
    </w:p>
    <w:p w14:paraId="0FCDEA59" w14:textId="77777777" w:rsidR="0059147B" w:rsidRDefault="0059147B" w:rsidP="0059147B">
      <w:pPr>
        <w:pStyle w:val="berschrift3"/>
      </w:pPr>
      <w:r>
        <w:t>Quellenverzeichnis (konsolidiert, Abschnitt 3.7, fortlaufend ab [49]):</w:t>
      </w:r>
    </w:p>
    <w:p w14:paraId="69A41ED6" w14:textId="77777777" w:rsidR="0059147B" w:rsidRDefault="0059147B" w:rsidP="0059147B">
      <w:pPr>
        <w:pStyle w:val="StandardWeb"/>
      </w:pPr>
      <w:r>
        <w:t xml:space="preserve">[49] Holland, P. (1995): </w:t>
      </w:r>
      <w:r>
        <w:rPr>
          <w:rStyle w:val="Hervorhebung"/>
        </w:rPr>
        <w:t xml:space="preserve">The Quantum Theory </w:t>
      </w:r>
      <w:proofErr w:type="spellStart"/>
      <w:r>
        <w:rPr>
          <w:rStyle w:val="Hervorhebung"/>
        </w:rPr>
        <w:t>of</w:t>
      </w:r>
      <w:proofErr w:type="spellEnd"/>
      <w:r>
        <w:rPr>
          <w:rStyle w:val="Hervorhebung"/>
        </w:rPr>
        <w:t xml:space="preserve"> Motion</w:t>
      </w:r>
      <w:r>
        <w:t>. Cambridge University Press, Kap. 2</w:t>
      </w:r>
      <w:r>
        <w:br/>
        <w:t xml:space="preserve">[50] </w:t>
      </w:r>
      <w:proofErr w:type="spellStart"/>
      <w:r>
        <w:t>Rumelhart</w:t>
      </w:r>
      <w:proofErr w:type="spellEnd"/>
      <w:r>
        <w:t xml:space="preserve">, D. E., McClelland, J. L. et al. (1986): </w:t>
      </w:r>
      <w:r>
        <w:rPr>
          <w:rStyle w:val="Hervorhebung"/>
        </w:rPr>
        <w:t>Parallel Distributed Processing</w:t>
      </w:r>
      <w:r>
        <w:t>. MIT Press, Kap. 3</w:t>
      </w:r>
      <w:r>
        <w:br/>
        <w:t xml:space="preserve">[51] </w:t>
      </w:r>
      <w:proofErr w:type="spellStart"/>
      <w:r>
        <w:t>Churchland</w:t>
      </w:r>
      <w:proofErr w:type="spellEnd"/>
      <w:r>
        <w:t xml:space="preserve">, P. S. (1986): </w:t>
      </w:r>
      <w:proofErr w:type="spellStart"/>
      <w:r>
        <w:rPr>
          <w:rStyle w:val="Hervorhebung"/>
        </w:rPr>
        <w:t>Neurophilosophy</w:t>
      </w:r>
      <w:proofErr w:type="spellEnd"/>
      <w:r>
        <w:t>. MIT Press, Kap. 5</w:t>
      </w:r>
      <w:r>
        <w:br/>
        <w:t xml:space="preserve">[52] </w:t>
      </w:r>
      <w:proofErr w:type="spellStart"/>
      <w:r>
        <w:t>Craver</w:t>
      </w:r>
      <w:proofErr w:type="spellEnd"/>
      <w:r>
        <w:t xml:space="preserve">, C. (2007): </w:t>
      </w:r>
      <w:proofErr w:type="spellStart"/>
      <w:r>
        <w:rPr>
          <w:rStyle w:val="Hervorhebung"/>
        </w:rPr>
        <w:t>Explaining</w:t>
      </w:r>
      <w:proofErr w:type="spellEnd"/>
      <w:r>
        <w:rPr>
          <w:rStyle w:val="Hervorhebung"/>
        </w:rPr>
        <w:t xml:space="preserve"> </w:t>
      </w:r>
      <w:proofErr w:type="spellStart"/>
      <w:r>
        <w:rPr>
          <w:rStyle w:val="Hervorhebung"/>
        </w:rPr>
        <w:t>the</w:t>
      </w:r>
      <w:proofErr w:type="spellEnd"/>
      <w:r>
        <w:rPr>
          <w:rStyle w:val="Hervorhebung"/>
        </w:rPr>
        <w:t xml:space="preserve"> Brain – </w:t>
      </w:r>
      <w:proofErr w:type="spellStart"/>
      <w:r>
        <w:rPr>
          <w:rStyle w:val="Hervorhebung"/>
        </w:rPr>
        <w:t>Mechanisms</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Mosaic</w:t>
      </w:r>
      <w:proofErr w:type="spellEnd"/>
      <w:r>
        <w:rPr>
          <w:rStyle w:val="Hervorhebung"/>
        </w:rPr>
        <w:t xml:space="preserve"> Unity </w:t>
      </w:r>
      <w:proofErr w:type="spellStart"/>
      <w:r>
        <w:rPr>
          <w:rStyle w:val="Hervorhebung"/>
        </w:rPr>
        <w:t>of</w:t>
      </w:r>
      <w:proofErr w:type="spellEnd"/>
      <w:r>
        <w:rPr>
          <w:rStyle w:val="Hervorhebung"/>
        </w:rPr>
        <w:t xml:space="preserve"> </w:t>
      </w:r>
      <w:proofErr w:type="spellStart"/>
      <w:r>
        <w:rPr>
          <w:rStyle w:val="Hervorhebung"/>
        </w:rPr>
        <w:t>Neuroscience</w:t>
      </w:r>
      <w:proofErr w:type="spellEnd"/>
      <w:r>
        <w:t>. Oxford University Press, Kap. 7</w:t>
      </w:r>
    </w:p>
    <w:p w14:paraId="7E5108AF" w14:textId="77777777" w:rsidR="007A2588" w:rsidRDefault="007A2588" w:rsidP="007A2588">
      <w:pPr>
        <w:pStyle w:val="berschrift3"/>
        <w:rPr>
          <w:sz w:val="27"/>
          <w:szCs w:val="27"/>
        </w:rPr>
      </w:pPr>
      <w:r>
        <w:rPr>
          <w:rFonts w:ascii="Segoe UI Emoji" w:hAnsi="Segoe UI Emoji" w:cs="Segoe UI Emoji"/>
        </w:rPr>
        <w:t>✅</w:t>
      </w:r>
      <w:r>
        <w:t xml:space="preserve"> Abschnitt 3.8: Strukturierung des Raums durch Wechselwirkung</w:t>
      </w:r>
    </w:p>
    <w:p w14:paraId="05C72F0B" w14:textId="77777777" w:rsidR="007A2588" w:rsidRDefault="007A2588" w:rsidP="007A2588">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 sie formen den Raum, durchziehen ihn mit Information und ermöglichen strukturbildende Prozesse.</w:t>
      </w:r>
    </w:p>
    <w:p w14:paraId="45646A13" w14:textId="77777777" w:rsidR="007A2588" w:rsidRDefault="007A2588" w:rsidP="007A2588">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384633C5" w14:textId="77777777" w:rsidR="007A2588" w:rsidRDefault="007A2588" w:rsidP="007A2588">
      <w:r>
        <w:pict w14:anchorId="049CA5A4">
          <v:rect id="_x0000_i1173" style="width:0;height:1.5pt" o:hralign="center" o:hrstd="t" o:hr="t" fillcolor="#a0a0a0" stroked="f"/>
        </w:pict>
      </w:r>
    </w:p>
    <w:p w14:paraId="783CD060" w14:textId="77777777" w:rsidR="007A2588" w:rsidRDefault="007A2588" w:rsidP="007A2588">
      <w:pPr>
        <w:pStyle w:val="berschrift4"/>
      </w:pPr>
      <w:r>
        <w:t>3.8.1 Definition der Feld-Funktionen</w:t>
      </w:r>
    </w:p>
    <w:p w14:paraId="5012DB79" w14:textId="77777777" w:rsidR="007A2588" w:rsidRDefault="007A2588" w:rsidP="007A2588">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7E7AA0AC" w14:textId="77777777" w:rsidR="007A2588" w:rsidRDefault="007A2588" w:rsidP="007A2588">
      <w:pPr>
        <w:pStyle w:val="StandardWeb"/>
      </w:pPr>
      <w:r>
        <w:t> </w:t>
      </w:r>
      <w:r>
        <w:t> </w:t>
      </w:r>
      <w:r>
        <w:t>Ψ: ℝ⁴ → ℂ,</w:t>
      </w:r>
      <w:r>
        <w:t> </w:t>
      </w:r>
      <w:r>
        <w:t xml:space="preserve">(x, y, z, t) </w:t>
      </w:r>
      <w:r>
        <w:rPr>
          <w:rFonts w:ascii="Cambria Math" w:hAnsi="Cambria Math" w:cs="Cambria Math"/>
        </w:rPr>
        <w:t>↦</w:t>
      </w:r>
      <w:r>
        <w:t xml:space="preserve"> </w:t>
      </w:r>
      <w:proofErr w:type="gramStart"/>
      <w:r>
        <w:t>Ψ(</w:t>
      </w:r>
      <w:proofErr w:type="gramEnd"/>
      <w:r>
        <w:t>x, y, z, t)</w:t>
      </w:r>
      <w:r>
        <w:t> </w:t>
      </w:r>
      <w:r>
        <w:t> </w:t>
      </w:r>
      <w:r>
        <w:t> </w:t>
      </w:r>
      <w:r>
        <w:t>(19)</w:t>
      </w:r>
    </w:p>
    <w:p w14:paraId="4172E005" w14:textId="77777777" w:rsidR="007A2588" w:rsidRDefault="007A2588" w:rsidP="007A2588">
      <w:pPr>
        <w:pStyle w:val="StandardWeb"/>
      </w:pPr>
      <w:r>
        <w:t xml:space="preserve">Je nach physikalischem Kontext kann Ψ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 Baez und </w:t>
      </w:r>
      <w:proofErr w:type="spellStart"/>
      <w:r>
        <w:t>Stay</w:t>
      </w:r>
      <w:proofErr w:type="spellEnd"/>
      <w:r>
        <w:t xml:space="preserve"> bringen dies prägnant auf den Punkt:</w:t>
      </w:r>
    </w:p>
    <w:p w14:paraId="6F08EB44" w14:textId="77777777" w:rsidR="007A2588" w:rsidRDefault="007A2588" w:rsidP="007A2588">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w:t>
      </w:r>
      <w:r>
        <w:br/>
        <w:t xml:space="preserve">([Baez &amp; </w:t>
      </w:r>
      <w:proofErr w:type="spellStart"/>
      <w:r>
        <w:t>Stay</w:t>
      </w:r>
      <w:proofErr w:type="spellEnd"/>
      <w:r>
        <w:t xml:space="preserve"> 2010, New </w:t>
      </w:r>
      <w:proofErr w:type="spellStart"/>
      <w:r>
        <w:t>Structures</w:t>
      </w:r>
      <w:proofErr w:type="spellEnd"/>
      <w:r>
        <w:t xml:space="preserve"> </w:t>
      </w:r>
      <w:proofErr w:type="spellStart"/>
      <w:r>
        <w:t>for</w:t>
      </w:r>
      <w:proofErr w:type="spellEnd"/>
      <w:r>
        <w:t xml:space="preserve"> Physics, Springer, S. 95</w:t>
      </w:r>
      <w:proofErr w:type="gramStart"/>
      <w:r>
        <w:t>])[</w:t>
      </w:r>
      <w:proofErr w:type="gramEnd"/>
      <w:r>
        <w:t>33]</w:t>
      </w:r>
    </w:p>
    <w:p w14:paraId="44368C89" w14:textId="77777777" w:rsidR="007A2588" w:rsidRDefault="007A2588" w:rsidP="007A2588">
      <w:r>
        <w:pict w14:anchorId="088B3CEE">
          <v:rect id="_x0000_i1174" style="width:0;height:1.5pt" o:hralign="center" o:hrstd="t" o:hr="t" fillcolor="#a0a0a0" stroked="f"/>
        </w:pict>
      </w:r>
    </w:p>
    <w:p w14:paraId="7BBA2EEB" w14:textId="77777777" w:rsidR="007A2588" w:rsidRDefault="007A2588" w:rsidP="007A2588">
      <w:pPr>
        <w:pStyle w:val="berschrift4"/>
      </w:pPr>
      <w:r>
        <w:t>3.8.2 Modellbeispiele: Felder im funktionalen Raum</w:t>
      </w:r>
    </w:p>
    <w:p w14:paraId="30A6F4B1" w14:textId="77777777" w:rsidR="007A2588" w:rsidRDefault="007A2588" w:rsidP="007A2588">
      <w:pPr>
        <w:pStyle w:val="StandardWeb"/>
      </w:pP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802"/>
      </w:tblGrid>
      <w:tr w:rsidR="007A2588" w14:paraId="7D124E83" w14:textId="77777777" w:rsidTr="007A2588">
        <w:trPr>
          <w:tblHeader/>
          <w:tblCellSpacing w:w="15" w:type="dxa"/>
        </w:trPr>
        <w:tc>
          <w:tcPr>
            <w:tcW w:w="0" w:type="auto"/>
            <w:vAlign w:val="center"/>
            <w:hideMark/>
          </w:tcPr>
          <w:p w14:paraId="100605F1" w14:textId="77777777" w:rsidR="007A2588" w:rsidRDefault="007A2588">
            <w:pPr>
              <w:jc w:val="center"/>
              <w:rPr>
                <w:b/>
                <w:bCs/>
              </w:rPr>
            </w:pPr>
            <w:r>
              <w:rPr>
                <w:b/>
                <w:bCs/>
              </w:rPr>
              <w:t>Feldtyp</w:t>
            </w:r>
          </w:p>
        </w:tc>
        <w:tc>
          <w:tcPr>
            <w:tcW w:w="0" w:type="auto"/>
            <w:vAlign w:val="center"/>
            <w:hideMark/>
          </w:tcPr>
          <w:p w14:paraId="521EA7A5" w14:textId="77777777" w:rsidR="007A2588" w:rsidRDefault="007A2588">
            <w:pPr>
              <w:jc w:val="center"/>
              <w:rPr>
                <w:b/>
                <w:bCs/>
              </w:rPr>
            </w:pPr>
            <w:r>
              <w:rPr>
                <w:b/>
                <w:bCs/>
              </w:rPr>
              <w:t>Feld-Funktion</w:t>
            </w:r>
          </w:p>
        </w:tc>
      </w:tr>
      <w:tr w:rsidR="007A2588" w14:paraId="5C068016" w14:textId="77777777" w:rsidTr="007A2588">
        <w:trPr>
          <w:tblCellSpacing w:w="15" w:type="dxa"/>
        </w:trPr>
        <w:tc>
          <w:tcPr>
            <w:tcW w:w="0" w:type="auto"/>
            <w:vAlign w:val="center"/>
            <w:hideMark/>
          </w:tcPr>
          <w:p w14:paraId="425AF52B" w14:textId="77777777" w:rsidR="007A2588" w:rsidRDefault="007A2588">
            <w:r>
              <w:t>Elektromagnetisch</w:t>
            </w:r>
          </w:p>
        </w:tc>
        <w:tc>
          <w:tcPr>
            <w:tcW w:w="0" w:type="auto"/>
            <w:vAlign w:val="center"/>
            <w:hideMark/>
          </w:tcPr>
          <w:p w14:paraId="367C5CF2" w14:textId="77777777" w:rsidR="007A2588" w:rsidRDefault="007A2588">
            <w:r>
              <w:t>Ψ = (</w:t>
            </w:r>
            <w:proofErr w:type="gramStart"/>
            <w:r>
              <w:rPr>
                <w:rFonts w:ascii="Cambria Math" w:hAnsi="Cambria Math" w:cs="Cambria Math"/>
              </w:rPr>
              <w:t>𝐸</w:t>
            </w:r>
            <w:r>
              <w:t>(</w:t>
            </w:r>
            <w:proofErr w:type="gramEnd"/>
            <w:r>
              <w:t xml:space="preserve">x, y, z, t), </w:t>
            </w:r>
            <w:r>
              <w:rPr>
                <w:rFonts w:ascii="Cambria Math" w:hAnsi="Cambria Math" w:cs="Cambria Math"/>
              </w:rPr>
              <w:t>𝐵</w:t>
            </w:r>
            <w:r>
              <w:t>(x, y, z, t))</w:t>
            </w:r>
          </w:p>
        </w:tc>
      </w:tr>
      <w:tr w:rsidR="007A2588" w14:paraId="2A8B4A37" w14:textId="77777777" w:rsidTr="007A2588">
        <w:trPr>
          <w:tblCellSpacing w:w="15" w:type="dxa"/>
        </w:trPr>
        <w:tc>
          <w:tcPr>
            <w:tcW w:w="0" w:type="auto"/>
            <w:vAlign w:val="center"/>
            <w:hideMark/>
          </w:tcPr>
          <w:p w14:paraId="006CB379" w14:textId="77777777" w:rsidR="007A2588" w:rsidRDefault="007A2588">
            <w:r>
              <w:t>Gravitativ (GR)</w:t>
            </w:r>
          </w:p>
        </w:tc>
        <w:tc>
          <w:tcPr>
            <w:tcW w:w="0" w:type="auto"/>
            <w:vAlign w:val="center"/>
            <w:hideMark/>
          </w:tcPr>
          <w:p w14:paraId="652DD683" w14:textId="77777777" w:rsidR="007A2588" w:rsidRDefault="007A2588">
            <w:r>
              <w:t xml:space="preserve">Ψ = </w:t>
            </w:r>
            <w:proofErr w:type="spellStart"/>
            <w:r>
              <w:t>g_</w:t>
            </w:r>
            <w:proofErr w:type="gramStart"/>
            <w:r>
              <w:t>μν</w:t>
            </w:r>
            <w:proofErr w:type="spellEnd"/>
            <w:r>
              <w:t>(</w:t>
            </w:r>
            <w:proofErr w:type="gramEnd"/>
            <w:r>
              <w:t>x, y, z, t)</w:t>
            </w:r>
          </w:p>
        </w:tc>
      </w:tr>
      <w:tr w:rsidR="007A2588" w14:paraId="3848C171" w14:textId="77777777" w:rsidTr="007A2588">
        <w:trPr>
          <w:tblCellSpacing w:w="15" w:type="dxa"/>
        </w:trPr>
        <w:tc>
          <w:tcPr>
            <w:tcW w:w="0" w:type="auto"/>
            <w:vAlign w:val="center"/>
            <w:hideMark/>
          </w:tcPr>
          <w:p w14:paraId="3CAAF121" w14:textId="77777777" w:rsidR="007A2588" w:rsidRDefault="007A2588">
            <w:proofErr w:type="spellStart"/>
            <w:r>
              <w:t>Skalarfeld</w:t>
            </w:r>
            <w:proofErr w:type="spellEnd"/>
            <w:r>
              <w:t xml:space="preserve"> (z. B. Higgs)</w:t>
            </w:r>
          </w:p>
        </w:tc>
        <w:tc>
          <w:tcPr>
            <w:tcW w:w="0" w:type="auto"/>
            <w:vAlign w:val="center"/>
            <w:hideMark/>
          </w:tcPr>
          <w:p w14:paraId="04F14DF7" w14:textId="77777777" w:rsidR="007A2588" w:rsidRDefault="007A2588">
            <w:r>
              <w:t xml:space="preserve">Ψ = </w:t>
            </w:r>
            <w:proofErr w:type="gramStart"/>
            <w:r>
              <w:t>ϕ(</w:t>
            </w:r>
            <w:proofErr w:type="gramEnd"/>
            <w:r>
              <w:t>x, y, z, t)</w:t>
            </w:r>
          </w:p>
        </w:tc>
      </w:tr>
      <w:tr w:rsidR="007A2588" w14:paraId="67812345" w14:textId="77777777" w:rsidTr="007A2588">
        <w:trPr>
          <w:tblCellSpacing w:w="15" w:type="dxa"/>
        </w:trPr>
        <w:tc>
          <w:tcPr>
            <w:tcW w:w="0" w:type="auto"/>
            <w:vAlign w:val="center"/>
            <w:hideMark/>
          </w:tcPr>
          <w:p w14:paraId="5A31D52E" w14:textId="77777777" w:rsidR="007A2588" w:rsidRDefault="007A2588">
            <w:r>
              <w:t>Dirac-Feld (Fermionen)</w:t>
            </w:r>
          </w:p>
        </w:tc>
        <w:tc>
          <w:tcPr>
            <w:tcW w:w="0" w:type="auto"/>
            <w:vAlign w:val="center"/>
            <w:hideMark/>
          </w:tcPr>
          <w:p w14:paraId="44CC2A57" w14:textId="77777777" w:rsidR="007A2588" w:rsidRDefault="007A2588">
            <w:r>
              <w:t xml:space="preserve">Ψ = </w:t>
            </w:r>
            <w:proofErr w:type="gramStart"/>
            <w:r>
              <w:t>ψ(</w:t>
            </w:r>
            <w:proofErr w:type="gramEnd"/>
            <w:r>
              <w:t>x, y, z, t)</w:t>
            </w:r>
          </w:p>
        </w:tc>
      </w:tr>
    </w:tbl>
    <w:p w14:paraId="6032FBD6" w14:textId="77777777" w:rsidR="007A2588" w:rsidRDefault="007A2588" w:rsidP="007A2588">
      <w:pPr>
        <w:pStyle w:val="StandardWeb"/>
      </w:pPr>
      <w:r>
        <w:t>Diese Felder bilden die Grundlage moderner physikalischer Theorien und strukturieren nicht nur das Verhalten von Materie, sondern auch die Geometrie der Raumzeit selbst ([</w:t>
      </w:r>
      <w:proofErr w:type="spellStart"/>
      <w:r>
        <w:t>Kauffman</w:t>
      </w:r>
      <w:proofErr w:type="spellEnd"/>
      <w:r>
        <w:t xml:space="preserve"> 1993, The Origins </w:t>
      </w:r>
      <w:proofErr w:type="spellStart"/>
      <w:r>
        <w:t>of</w:t>
      </w:r>
      <w:proofErr w:type="spellEnd"/>
      <w:r>
        <w:t xml:space="preserve"> Order, Oxford University Press, Kap. 4</w:t>
      </w:r>
      <w:proofErr w:type="gramStart"/>
      <w:r>
        <w:t>])[</w:t>
      </w:r>
      <w:proofErr w:type="gramEnd"/>
      <w:r>
        <w:t>23].</w:t>
      </w:r>
    </w:p>
    <w:p w14:paraId="1EF41E8E" w14:textId="77777777" w:rsidR="007A2588" w:rsidRDefault="007A2588" w:rsidP="007A2588">
      <w:r>
        <w:pict w14:anchorId="60AD1A5A">
          <v:rect id="_x0000_i1175" style="width:0;height:1.5pt" o:hralign="center" o:hrstd="t" o:hr="t" fillcolor="#a0a0a0" stroked="f"/>
        </w:pict>
      </w:r>
    </w:p>
    <w:p w14:paraId="1644F0F3" w14:textId="77777777" w:rsidR="007A2588" w:rsidRDefault="007A2588" w:rsidP="007A2588">
      <w:pPr>
        <w:pStyle w:val="berschrift4"/>
      </w:pPr>
      <w:r>
        <w:t>3.8.3 Feldgleichungen</w:t>
      </w:r>
    </w:p>
    <w:p w14:paraId="6DDC5911" w14:textId="77777777" w:rsidR="007A2588" w:rsidRDefault="007A2588" w:rsidP="007A2588">
      <w:pPr>
        <w:pStyle w:val="StandardWeb"/>
      </w:pPr>
      <w:r>
        <w:t>Die Dynamik von Feldern wird durch Feldgleichungen bestimmt, die meist als partielle Differentialgleichungen formuliert sind. Sie legen fest, wie sich Felder zeitlich und räumlich entwickeln und in Wechselwirkung treten:</w:t>
      </w:r>
    </w:p>
    <w:p w14:paraId="3951C342" w14:textId="77777777" w:rsidR="007A2588" w:rsidRDefault="007A2588" w:rsidP="007A2588">
      <w:pPr>
        <w:pStyle w:val="StandardWeb"/>
        <w:numPr>
          <w:ilvl w:val="0"/>
          <w:numId w:val="11"/>
        </w:numPr>
      </w:pPr>
      <w:r>
        <w:rPr>
          <w:rStyle w:val="Fett"/>
        </w:rPr>
        <w:t>Maxwell-Gleichungen</w:t>
      </w:r>
      <w:r>
        <w:t>: elektromagnetisches Feld ([</w:t>
      </w:r>
      <w:proofErr w:type="spellStart"/>
      <w:r>
        <w:t>Kauffman</w:t>
      </w:r>
      <w:proofErr w:type="spellEnd"/>
      <w:r>
        <w:t xml:space="preserve"> 1993</w:t>
      </w:r>
      <w:proofErr w:type="gramStart"/>
      <w:r>
        <w:t>])[</w:t>
      </w:r>
      <w:proofErr w:type="gramEnd"/>
      <w:r>
        <w:t>23]</w:t>
      </w:r>
    </w:p>
    <w:p w14:paraId="10BC8BFA" w14:textId="77777777" w:rsidR="007A2588" w:rsidRDefault="007A2588" w:rsidP="007A2588">
      <w:pPr>
        <w:pStyle w:val="StandardWeb"/>
        <w:numPr>
          <w:ilvl w:val="0"/>
          <w:numId w:val="11"/>
        </w:numPr>
      </w:pPr>
      <w:r>
        <w:rPr>
          <w:rStyle w:val="Fett"/>
        </w:rPr>
        <w:t>Einstein-Gleichungen</w:t>
      </w:r>
      <w:r>
        <w:t xml:space="preserve">: Raumzeit-Materie-Kopplung über </w:t>
      </w:r>
      <w:proofErr w:type="spellStart"/>
      <w:r>
        <w:t>g_μν</w:t>
      </w:r>
      <w:proofErr w:type="spellEnd"/>
      <w:r>
        <w:t xml:space="preserve"> ([Weyl 1927, Kap. 1</w:t>
      </w:r>
      <w:proofErr w:type="gramStart"/>
      <w:r>
        <w:t>])[</w:t>
      </w:r>
      <w:proofErr w:type="gramEnd"/>
      <w:r>
        <w:t>19]</w:t>
      </w:r>
    </w:p>
    <w:p w14:paraId="2C52B6DC" w14:textId="77777777" w:rsidR="007A2588" w:rsidRDefault="007A2588" w:rsidP="007A2588">
      <w:pPr>
        <w:pStyle w:val="StandardWeb"/>
        <w:numPr>
          <w:ilvl w:val="0"/>
          <w:numId w:val="11"/>
        </w:numPr>
      </w:pPr>
      <w:r>
        <w:rPr>
          <w:rStyle w:val="Fett"/>
        </w:rPr>
        <w:t>Dirac-Gleichung</w:t>
      </w:r>
      <w:r>
        <w:t xml:space="preserve">: Fermionen als </w:t>
      </w:r>
      <w:proofErr w:type="spellStart"/>
      <w:r>
        <w:t>Spinorfelder</w:t>
      </w:r>
      <w:proofErr w:type="spellEnd"/>
      <w:r>
        <w:t xml:space="preserve"> ([Penrose 2004, S. 495–500</w:t>
      </w:r>
      <w:proofErr w:type="gramStart"/>
      <w:r>
        <w:t>])[</w:t>
      </w:r>
      <w:proofErr w:type="gramEnd"/>
      <w:r>
        <w:t>22]</w:t>
      </w:r>
    </w:p>
    <w:p w14:paraId="7C3DE2DF" w14:textId="77777777" w:rsidR="007A2588" w:rsidRDefault="007A2588" w:rsidP="007A2588">
      <w:pPr>
        <w:pStyle w:val="StandardWeb"/>
        <w:numPr>
          <w:ilvl w:val="0"/>
          <w:numId w:val="11"/>
        </w:numPr>
      </w:pPr>
      <w:r>
        <w:rPr>
          <w:rStyle w:val="Fett"/>
        </w:rPr>
        <w:t>Klein-Gordon-Gleichung</w:t>
      </w:r>
      <w:r>
        <w:t>: skalare Felder wie das Higgs-Feld ([Ryder 1996, Kap. 5</w:t>
      </w:r>
      <w:proofErr w:type="gramStart"/>
      <w:r>
        <w:t>])[</w:t>
      </w:r>
      <w:proofErr w:type="gramEnd"/>
      <w:r>
        <w:t>58]</w:t>
      </w:r>
    </w:p>
    <w:p w14:paraId="6D3573C1" w14:textId="77777777" w:rsidR="007A2588" w:rsidRDefault="007A2588" w:rsidP="007A2588">
      <w:pPr>
        <w:pStyle w:val="StandardWeb"/>
      </w:pPr>
      <w:r>
        <w:t>Diese Gleichungen sind mehr als mathematische Werkzeuge – sie enthalten Aussagen über Kausalität, Erhaltungssätze und Symmetrie.</w:t>
      </w:r>
    </w:p>
    <w:p w14:paraId="36A69EF0" w14:textId="77777777" w:rsidR="007A2588" w:rsidRDefault="007A2588" w:rsidP="007A2588">
      <w:r>
        <w:pict w14:anchorId="6BD8C8C2">
          <v:rect id="_x0000_i1176" style="width:0;height:1.5pt" o:hralign="center" o:hrstd="t" o:hr="t" fillcolor="#a0a0a0" stroked="f"/>
        </w:pict>
      </w:r>
    </w:p>
    <w:p w14:paraId="312C1F5A" w14:textId="77777777" w:rsidR="007A2588" w:rsidRDefault="007A2588" w:rsidP="007A2588">
      <w:pPr>
        <w:pStyle w:val="berschrift4"/>
      </w:pPr>
      <w:r>
        <w:t>3.8.4 Wechselwirkung und Kräfte im funktionalen Raum</w:t>
      </w:r>
    </w:p>
    <w:p w14:paraId="04BB8216" w14:textId="77777777" w:rsidR="007A2588" w:rsidRDefault="007A2588" w:rsidP="007A2588">
      <w:pPr>
        <w:pStyle w:val="StandardWeb"/>
      </w:pPr>
      <w: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Systemen bestimmt.</w:t>
      </w:r>
    </w:p>
    <w:p w14:paraId="287A36EC" w14:textId="77777777" w:rsidR="007A2588" w:rsidRDefault="007A2588" w:rsidP="007A2588">
      <w:pPr>
        <w:pStyle w:val="StandardWeb"/>
      </w:pPr>
      <w:r>
        <w:t xml:space="preserve">Ein geladenes Teilchen folgt im elektromagnetischen Feld nicht einem Kraftpfeil, sondern einer durch die lokale Struktur von E und B vorgegebenen Bahn. Ebenso resultieren Geodäten im gekrümmten Raum aus der Konfiguration von </w:t>
      </w:r>
      <w:proofErr w:type="spellStart"/>
      <w:r>
        <w:t>g_μν</w:t>
      </w:r>
      <w:proofErr w:type="spellEnd"/>
      <w:r>
        <w:t>.</w:t>
      </w:r>
    </w:p>
    <w:p w14:paraId="7399C6A9" w14:textId="77777777" w:rsidR="007A2588" w:rsidRDefault="007A2588" w:rsidP="007A2588">
      <w:pPr>
        <w:pStyle w:val="StandardWeb"/>
      </w:pPr>
      <w: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w:t>
      </w:r>
      <w:r>
        <w:br/>
        <w:t>([Ryder 1996, Quantum Field Theory, Kap. 6</w:t>
      </w:r>
      <w:proofErr w:type="gramStart"/>
      <w:r>
        <w:t>])[</w:t>
      </w:r>
      <w:proofErr w:type="gramEnd"/>
      <w:r>
        <w:t>58]</w:t>
      </w:r>
    </w:p>
    <w:p w14:paraId="6D6733CF" w14:textId="77777777" w:rsidR="007A2588" w:rsidRDefault="007A2588" w:rsidP="007A2588">
      <w:r>
        <w:pict w14:anchorId="769AA10D">
          <v:rect id="_x0000_i1177" style="width:0;height:1.5pt" o:hralign="center" o:hrstd="t" o:hr="t" fillcolor="#a0a0a0" stroked="f"/>
        </w:pict>
      </w:r>
    </w:p>
    <w:p w14:paraId="2B3B7420" w14:textId="77777777" w:rsidR="007A2588" w:rsidRDefault="007A2588" w:rsidP="007A2588">
      <w:pPr>
        <w:pStyle w:val="berschrift4"/>
      </w:pPr>
      <w:r>
        <w:t>3.8.5 Quantenfeldtheorie (QFT)</w:t>
      </w:r>
    </w:p>
    <w:p w14:paraId="22E2C712" w14:textId="77777777" w:rsidR="007A2588" w:rsidRDefault="007A2588" w:rsidP="007A2588">
      <w:pPr>
        <w:pStyle w:val="StandardWeb"/>
      </w:pPr>
      <w:r>
        <w:t>Die QFT geht weiter: Sie quantisiert nicht nur Materie, sondern die Felder selbst. Damit wird das Teilchen zum quantisierten Zustand des Feldes, nicht umgekehrt:</w:t>
      </w:r>
    </w:p>
    <w:p w14:paraId="70FBB00A" w14:textId="77777777" w:rsidR="007A2588" w:rsidRDefault="007A2588" w:rsidP="007A2588">
      <w:pPr>
        <w:pStyle w:val="StandardWeb"/>
        <w:numPr>
          <w:ilvl w:val="0"/>
          <w:numId w:val="12"/>
        </w:numPr>
      </w:pPr>
      <w:r>
        <w:t>Felder → Operatoren auf Hilberträumen</w:t>
      </w:r>
    </w:p>
    <w:p w14:paraId="029D59CF" w14:textId="77777777" w:rsidR="007A2588" w:rsidRDefault="007A2588" w:rsidP="007A2588">
      <w:pPr>
        <w:pStyle w:val="StandardWeb"/>
        <w:numPr>
          <w:ilvl w:val="0"/>
          <w:numId w:val="12"/>
        </w:numPr>
      </w:pPr>
      <w:r>
        <w:t>Teilchen = quantisierte Anregungen</w:t>
      </w:r>
    </w:p>
    <w:p w14:paraId="698B1C82" w14:textId="77777777" w:rsidR="007A2588" w:rsidRDefault="007A2588" w:rsidP="007A2588">
      <w:pPr>
        <w:pStyle w:val="StandardWeb"/>
        <w:numPr>
          <w:ilvl w:val="0"/>
          <w:numId w:val="12"/>
        </w:numPr>
      </w:pPr>
      <w:r>
        <w:t>Wechselwirkung = vertauschungsbasierte Transformationen</w:t>
      </w:r>
    </w:p>
    <w:p w14:paraId="18D19DEB" w14:textId="77777777" w:rsidR="007A2588" w:rsidRDefault="007A2588" w:rsidP="007A2588">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w:t>
      </w:r>
      <w:r>
        <w:br/>
        <w:t>([</w:t>
      </w:r>
      <w:proofErr w:type="spellStart"/>
      <w:r>
        <w:t>Peskin</w:t>
      </w:r>
      <w:proofErr w:type="spellEnd"/>
      <w:r>
        <w:t xml:space="preserve"> &amp; Schroeder 1995, Kap. 2</w:t>
      </w:r>
      <w:proofErr w:type="gramStart"/>
      <w:r>
        <w:t>])[</w:t>
      </w:r>
      <w:proofErr w:type="gramEnd"/>
      <w:r>
        <w:t>59]</w:t>
      </w:r>
    </w:p>
    <w:p w14:paraId="3CA40010" w14:textId="77777777" w:rsidR="007A2588" w:rsidRDefault="007A2588" w:rsidP="007A2588">
      <w:r>
        <w:pict w14:anchorId="25216330">
          <v:rect id="_x0000_i1178" style="width:0;height:1.5pt" o:hralign="center" o:hrstd="t" o:hr="t" fillcolor="#a0a0a0" stroked="f"/>
        </w:pict>
      </w:r>
    </w:p>
    <w:p w14:paraId="7AA3286C" w14:textId="77777777" w:rsidR="007A2588" w:rsidRDefault="007A2588" w:rsidP="007A2588">
      <w:pPr>
        <w:pStyle w:val="berschrift4"/>
      </w:pPr>
      <w:r>
        <w:t>3.8.6 Emergenz von Teilchen</w:t>
      </w:r>
    </w:p>
    <w:p w14:paraId="6052A36E" w14:textId="77777777" w:rsidR="007A2588" w:rsidRDefault="007A2588" w:rsidP="007A2588">
      <w:pPr>
        <w:pStyle w:val="StandardWeb"/>
      </w:pPr>
      <w:r>
        <w:t xml:space="preserve">Teilchen entstehen aus Feldern. Elektronen, Photonen, </w:t>
      </w:r>
      <w:proofErr w:type="gramStart"/>
      <w:r>
        <w:t>das</w:t>
      </w:r>
      <w:proofErr w:type="gramEnd"/>
      <w:r>
        <w:t xml:space="preserve"> Higgs – sie sind Manifestationen räumlich lokalisierter Anregungen. Diese Sichtweise ersetzt Punktobjekte durch dynamische Muster:</w:t>
      </w:r>
    </w:p>
    <w:p w14:paraId="5D5497E3" w14:textId="77777777" w:rsidR="007A2588" w:rsidRDefault="007A2588" w:rsidP="007A2588">
      <w:pPr>
        <w:pStyle w:val="StandardWeb"/>
        <w:numPr>
          <w:ilvl w:val="0"/>
          <w:numId w:val="13"/>
        </w:numPr>
      </w:pPr>
      <w:r>
        <w:t>Elektron → Anregung des Dirac-Feldes</w:t>
      </w:r>
    </w:p>
    <w:p w14:paraId="1153D302" w14:textId="77777777" w:rsidR="007A2588" w:rsidRDefault="007A2588" w:rsidP="007A2588">
      <w:pPr>
        <w:pStyle w:val="StandardWeb"/>
        <w:numPr>
          <w:ilvl w:val="0"/>
          <w:numId w:val="13"/>
        </w:numPr>
      </w:pPr>
      <w:r>
        <w:t>Photon → Anregung des E-B-Feldes</w:t>
      </w:r>
    </w:p>
    <w:p w14:paraId="57D2AAA6" w14:textId="77777777" w:rsidR="007A2588" w:rsidRDefault="007A2588" w:rsidP="007A2588">
      <w:pPr>
        <w:pStyle w:val="StandardWeb"/>
        <w:numPr>
          <w:ilvl w:val="0"/>
          <w:numId w:val="13"/>
        </w:numPr>
      </w:pPr>
      <w:r>
        <w:t>Higgs-Boson → Anregung des Higgs-Feldes</w:t>
      </w:r>
    </w:p>
    <w:p w14:paraId="47E9819D" w14:textId="77777777" w:rsidR="007A2588" w:rsidRDefault="007A2588" w:rsidP="007A2588">
      <w:pPr>
        <w:pStyle w:val="StandardWeb"/>
      </w:pPr>
      <w:r>
        <w:t>Diese Perspektive ist zentral für das FRZK: Die Struktur ist primär, das Teilchen sekundär ([</w:t>
      </w:r>
      <w:proofErr w:type="spellStart"/>
      <w:r>
        <w:t>Kauffman</w:t>
      </w:r>
      <w:proofErr w:type="spellEnd"/>
      <w:r>
        <w:t xml:space="preserve"> 1993, Kap. 4</w:t>
      </w:r>
      <w:proofErr w:type="gramStart"/>
      <w:r>
        <w:t>])[</w:t>
      </w:r>
      <w:proofErr w:type="gramEnd"/>
      <w:r>
        <w:t>23].</w:t>
      </w:r>
    </w:p>
    <w:p w14:paraId="641E3FAC" w14:textId="77777777" w:rsidR="007A2588" w:rsidRDefault="007A2588" w:rsidP="007A2588">
      <w:r>
        <w:pict w14:anchorId="0CE6FED5">
          <v:rect id="_x0000_i1179" style="width:0;height:1.5pt" o:hralign="center" o:hrstd="t" o:hr="t" fillcolor="#a0a0a0" stroked="f"/>
        </w:pict>
      </w:r>
    </w:p>
    <w:p w14:paraId="777D88F1" w14:textId="77777777" w:rsidR="007A2588" w:rsidRDefault="007A2588" w:rsidP="007A2588">
      <w:pPr>
        <w:pStyle w:val="berschrift4"/>
      </w:pPr>
      <w:r>
        <w:t>3.8.7 Topologische Defekte und Solitonen</w:t>
      </w:r>
    </w:p>
    <w:p w14:paraId="25FB6F20" w14:textId="77777777" w:rsidR="007A2588" w:rsidRDefault="007A2588" w:rsidP="007A2588">
      <w:pPr>
        <w:pStyle w:val="StandardWeb"/>
      </w:pPr>
      <w:r>
        <w:t>Einige Feldkonfigurationen sind so stabil, dass sie teilchenähnlich wirken – obwohl sie keine Punktobjekte sind. Beispiele:</w:t>
      </w:r>
    </w:p>
    <w:p w14:paraId="39E2F5EB" w14:textId="77777777" w:rsidR="007A2588" w:rsidRDefault="007A2588" w:rsidP="007A2588">
      <w:pPr>
        <w:pStyle w:val="StandardWeb"/>
        <w:numPr>
          <w:ilvl w:val="0"/>
          <w:numId w:val="14"/>
        </w:numPr>
      </w:pPr>
      <w:r>
        <w:t>Magnetische Monopole</w:t>
      </w:r>
    </w:p>
    <w:p w14:paraId="5301034C" w14:textId="77777777" w:rsidR="007A2588" w:rsidRDefault="007A2588" w:rsidP="007A2588">
      <w:pPr>
        <w:pStyle w:val="StandardWeb"/>
        <w:numPr>
          <w:ilvl w:val="0"/>
          <w:numId w:val="14"/>
        </w:numPr>
      </w:pPr>
      <w:r>
        <w:t>Solitonen in nichtlinearen Medien</w:t>
      </w:r>
    </w:p>
    <w:p w14:paraId="68E86D06" w14:textId="77777777" w:rsidR="007A2588" w:rsidRDefault="007A2588" w:rsidP="007A2588">
      <w:pPr>
        <w:pStyle w:val="StandardWeb"/>
        <w:numPr>
          <w:ilvl w:val="0"/>
          <w:numId w:val="14"/>
        </w:numPr>
      </w:pPr>
      <w:proofErr w:type="spellStart"/>
      <w:r>
        <w:t>Skyrmionen</w:t>
      </w:r>
      <w:proofErr w:type="spellEnd"/>
    </w:p>
    <w:p w14:paraId="37AB6708" w14:textId="77777777" w:rsidR="007A2588" w:rsidRDefault="007A2588" w:rsidP="007A2588">
      <w:pPr>
        <w:pStyle w:val="StandardWeb"/>
        <w:numPr>
          <w:ilvl w:val="0"/>
          <w:numId w:val="14"/>
        </w:numPr>
      </w:pPr>
      <w:r>
        <w:t>Strings</w:t>
      </w:r>
    </w:p>
    <w:p w14:paraId="459C6E4E" w14:textId="77777777" w:rsidR="007A2588" w:rsidRDefault="007A2588" w:rsidP="007A2588">
      <w:pPr>
        <w:pStyle w:val="StandardWeb"/>
      </w:pPr>
      <w:r>
        <w:t>Sie verweisen auf eine geometrisch-topologische Ordnung unterhalb der Teilchenebene ([</w:t>
      </w:r>
      <w:proofErr w:type="spellStart"/>
      <w:r>
        <w:t>Manton</w:t>
      </w:r>
      <w:proofErr w:type="spellEnd"/>
      <w:r>
        <w:t xml:space="preserve"> &amp; </w:t>
      </w:r>
      <w:proofErr w:type="spellStart"/>
      <w:r>
        <w:t>Sutcliffe</w:t>
      </w:r>
      <w:proofErr w:type="spellEnd"/>
      <w:r>
        <w:t xml:space="preserve"> 2004, Kap. 3</w:t>
      </w:r>
      <w:proofErr w:type="gramStart"/>
      <w:r>
        <w:t>])[</w:t>
      </w:r>
      <w:proofErr w:type="gramEnd"/>
      <w:r>
        <w:t>60].</w:t>
      </w:r>
    </w:p>
    <w:p w14:paraId="1D407C5B" w14:textId="77777777" w:rsidR="007A2588" w:rsidRDefault="007A2588" w:rsidP="007A2588">
      <w:r>
        <w:pict w14:anchorId="14CAF56B">
          <v:rect id="_x0000_i1180" style="width:0;height:1.5pt" o:hralign="center" o:hrstd="t" o:hr="t" fillcolor="#a0a0a0" stroked="f"/>
        </w:pict>
      </w:r>
    </w:p>
    <w:p w14:paraId="4DEF769D" w14:textId="77777777" w:rsidR="007A2588" w:rsidRDefault="007A2588" w:rsidP="007A2588">
      <w:pPr>
        <w:pStyle w:val="berschrift4"/>
      </w:pPr>
      <w:r>
        <w:t>3.8.8 Erweiterte Anwendungen und Ausblick</w:t>
      </w:r>
    </w:p>
    <w:p w14:paraId="76A650C7" w14:textId="77777777" w:rsidR="007A2588" w:rsidRDefault="007A2588" w:rsidP="007A2588">
      <w:pPr>
        <w:pStyle w:val="StandardWeb"/>
      </w:pPr>
      <w:r>
        <w:t>Felder als raumstrukturierende Prinzipien wirken weit über die Physik hinaus:</w:t>
      </w:r>
    </w:p>
    <w:p w14:paraId="6575EA23" w14:textId="77777777" w:rsidR="007A2588" w:rsidRDefault="007A2588" w:rsidP="007A2588">
      <w:pPr>
        <w:pStyle w:val="StandardWeb"/>
        <w:numPr>
          <w:ilvl w:val="0"/>
          <w:numId w:val="15"/>
        </w:numPr>
      </w:pPr>
      <w:r>
        <w:t>Kosmologie: Inflation, dunkle Energie</w:t>
      </w:r>
    </w:p>
    <w:p w14:paraId="77A426B0" w14:textId="77777777" w:rsidR="007A2588" w:rsidRDefault="007A2588" w:rsidP="007A2588">
      <w:pPr>
        <w:pStyle w:val="StandardWeb"/>
        <w:numPr>
          <w:ilvl w:val="0"/>
          <w:numId w:val="15"/>
        </w:numPr>
      </w:pPr>
      <w:r>
        <w:t>Festkörperphysik: Supraleitung, Magnetismus</w:t>
      </w:r>
    </w:p>
    <w:p w14:paraId="6F6D364E" w14:textId="77777777" w:rsidR="007A2588" w:rsidRDefault="007A2588" w:rsidP="007A2588">
      <w:pPr>
        <w:pStyle w:val="StandardWeb"/>
        <w:numPr>
          <w:ilvl w:val="0"/>
          <w:numId w:val="15"/>
        </w:numPr>
      </w:pPr>
      <w:r>
        <w:t>Informationstheorie: neuronale Felder, Musterverarbeitung</w:t>
      </w:r>
      <w:r>
        <w:br/>
        <w:t>([Holland 1995, Kap. 5</w:t>
      </w:r>
      <w:proofErr w:type="gramStart"/>
      <w:r>
        <w:t>])[</w:t>
      </w:r>
      <w:proofErr w:type="gramEnd"/>
      <w:r>
        <w:t>61]</w:t>
      </w:r>
    </w:p>
    <w:p w14:paraId="4BC93EA7" w14:textId="77777777" w:rsidR="007A2588" w:rsidRDefault="007A2588" w:rsidP="007A2588">
      <w:r>
        <w:pict w14:anchorId="4935BAA6">
          <v:rect id="_x0000_i1181" style="width:0;height:1.5pt" o:hralign="center" o:hrstd="t" o:hr="t" fillcolor="#a0a0a0" stroked="f"/>
        </w:pict>
      </w:r>
    </w:p>
    <w:p w14:paraId="0275714D" w14:textId="77777777" w:rsidR="007A2588" w:rsidRDefault="007A2588" w:rsidP="007A2588">
      <w:pPr>
        <w:pStyle w:val="berschrift4"/>
      </w:pPr>
      <w:r>
        <w:t>3.8.9 Methodisch-didaktische Betrachtung</w:t>
      </w:r>
    </w:p>
    <w:p w14:paraId="6E884846" w14:textId="77777777" w:rsidR="007A2588" w:rsidRDefault="007A2588" w:rsidP="007A2588">
      <w:pPr>
        <w:pStyle w:val="StandardWeb"/>
      </w:pPr>
      <w:r>
        <w:t>Die Vorstellung, dass „Felder“ die physikalische Realität strukturieren, fordert klassische Denkmodelle heraus. Lernende assoziieren Felder oft mit Kräften oder Linien zwischen Dingen ([</w:t>
      </w:r>
      <w:proofErr w:type="spellStart"/>
      <w:r>
        <w:t>Duit</w:t>
      </w:r>
      <w:proofErr w:type="spellEnd"/>
      <w:r>
        <w:t xml:space="preserve"> et al. 2001: S. 52</w:t>
      </w:r>
      <w:proofErr w:type="gramStart"/>
      <w:r>
        <w:t>])[</w:t>
      </w:r>
      <w:proofErr w:type="gramEnd"/>
      <w:r>
        <w:t>62].</w:t>
      </w:r>
    </w:p>
    <w:p w14:paraId="7D499333" w14:textId="77777777" w:rsidR="007A2588" w:rsidRDefault="007A2588" w:rsidP="007A2588">
      <w:pPr>
        <w:pStyle w:val="StandardWeb"/>
      </w:pPr>
      <w:r>
        <w:t>Daher ist es methodisch sinnvoll:</w:t>
      </w:r>
    </w:p>
    <w:p w14:paraId="0AA10058" w14:textId="77777777" w:rsidR="007A2588" w:rsidRDefault="007A2588" w:rsidP="007A2588">
      <w:pPr>
        <w:pStyle w:val="StandardWeb"/>
        <w:numPr>
          <w:ilvl w:val="0"/>
          <w:numId w:val="16"/>
        </w:numPr>
      </w:pPr>
      <w:r>
        <w:t>visuelle Darstellungen (Feldlinien, isometrische Potenziale),</w:t>
      </w:r>
    </w:p>
    <w:p w14:paraId="5D96EA56" w14:textId="77777777" w:rsidR="007A2588" w:rsidRDefault="007A2588" w:rsidP="007A2588">
      <w:pPr>
        <w:pStyle w:val="StandardWeb"/>
        <w:numPr>
          <w:ilvl w:val="0"/>
          <w:numId w:val="16"/>
        </w:numPr>
      </w:pPr>
      <w:r>
        <w:t>narrative Analogien (elastisches Gewebe für Raumzeit),</w:t>
      </w:r>
    </w:p>
    <w:p w14:paraId="01A8D231" w14:textId="77777777" w:rsidR="007A2588" w:rsidRDefault="007A2588" w:rsidP="007A2588">
      <w:pPr>
        <w:pStyle w:val="StandardWeb"/>
        <w:numPr>
          <w:ilvl w:val="0"/>
          <w:numId w:val="16"/>
        </w:numPr>
      </w:pPr>
      <w:r>
        <w:t>interaktive Simulationen,</w:t>
      </w:r>
    </w:p>
    <w:p w14:paraId="44945953" w14:textId="77777777" w:rsidR="007A2588" w:rsidRDefault="007A2588" w:rsidP="007A2588">
      <w:pPr>
        <w:pStyle w:val="StandardWeb"/>
        <w:numPr>
          <w:ilvl w:val="0"/>
          <w:numId w:val="16"/>
        </w:numPr>
      </w:pPr>
      <w:r>
        <w:t>Modellvergleiche (Kraft vs. Feld),</w:t>
      </w:r>
    </w:p>
    <w:p w14:paraId="0A338F7C" w14:textId="77777777" w:rsidR="007A2588" w:rsidRDefault="007A2588" w:rsidP="007A2588">
      <w:pPr>
        <w:pStyle w:val="StandardWeb"/>
        <w:numPr>
          <w:ilvl w:val="0"/>
          <w:numId w:val="16"/>
        </w:numPr>
      </w:pPr>
      <w:r>
        <w:t>und metakognitive Reflexionen zur Perspektivverschiebung (vgl. [</w:t>
      </w:r>
      <w:proofErr w:type="spellStart"/>
      <w:r>
        <w:t>Sfard</w:t>
      </w:r>
      <w:proofErr w:type="spellEnd"/>
      <w:r>
        <w:t xml:space="preserve"> 2008, Kap. 5</w:t>
      </w:r>
      <w:proofErr w:type="gramStart"/>
      <w:r>
        <w:t>])[</w:t>
      </w:r>
      <w:proofErr w:type="gramEnd"/>
      <w:r>
        <w:t>27].</w:t>
      </w:r>
    </w:p>
    <w:p w14:paraId="77144E2D" w14:textId="77777777" w:rsidR="007A2588" w:rsidRDefault="007A2588" w:rsidP="007A2588">
      <w:pPr>
        <w:pStyle w:val="StandardWeb"/>
      </w:pPr>
      <w:r>
        <w:t>Im FRZK wird dieser Perspektivwechsel konsequent vollzogen: Felder konstruieren den Raum, nicht umgekehrt. Die Einführung von Wechselwirkungen als eigenständige raumstrukturierende Größen ist nicht nur methodisch, sondern auch erkenntnistheoretisch innovativ.</w:t>
      </w:r>
    </w:p>
    <w:p w14:paraId="61081526" w14:textId="77777777" w:rsidR="007A2588" w:rsidRDefault="007A2588" w:rsidP="007A2588">
      <w:r>
        <w:pict w14:anchorId="2D4655A9">
          <v:rect id="_x0000_i1182" style="width:0;height:1.5pt" o:hralign="center" o:hrstd="t" o:hr="t" fillcolor="#a0a0a0" stroked="f"/>
        </w:pict>
      </w:r>
    </w:p>
    <w:p w14:paraId="0E2035F0" w14:textId="77777777" w:rsidR="007A2588" w:rsidRDefault="007A2588" w:rsidP="007A2588">
      <w:pPr>
        <w:pStyle w:val="berschrift3"/>
      </w:pPr>
      <w:r>
        <w:rPr>
          <w:rFonts w:ascii="Segoe UI Emoji" w:hAnsi="Segoe UI Emoji" w:cs="Segoe UI Emoji"/>
        </w:rPr>
        <w:t>📚</w:t>
      </w:r>
      <w:r>
        <w:t xml:space="preserve"> Konsolidiertes Quellenverzeichnis für Abschnitt 3.8</w:t>
      </w:r>
    </w:p>
    <w:p w14:paraId="04C1F795" w14:textId="77777777" w:rsidR="007A2588" w:rsidRDefault="007A2588" w:rsidP="007A2588">
      <w:pPr>
        <w:pStyle w:val="StandardWeb"/>
        <w:numPr>
          <w:ilvl w:val="0"/>
          <w:numId w:val="17"/>
        </w:numPr>
      </w:pPr>
      <w:r>
        <w:t xml:space="preserve">[58] Ryder, L. (1996): </w:t>
      </w:r>
      <w:r>
        <w:rPr>
          <w:rStyle w:val="Hervorhebung"/>
        </w:rPr>
        <w:t>Quantum Field Theory</w:t>
      </w:r>
      <w:r>
        <w:t>. Cambridge University Press, Kap. 5–6.</w:t>
      </w:r>
    </w:p>
    <w:p w14:paraId="2043B5DE" w14:textId="77777777" w:rsidR="007A2588" w:rsidRDefault="007A2588" w:rsidP="007A2588">
      <w:pPr>
        <w:pStyle w:val="StandardWeb"/>
        <w:numPr>
          <w:ilvl w:val="0"/>
          <w:numId w:val="17"/>
        </w:numPr>
      </w:pPr>
      <w:r>
        <w:t xml:space="preserve">[59] </w:t>
      </w:r>
      <w:proofErr w:type="spellStart"/>
      <w:r>
        <w:t>Peskin</w:t>
      </w:r>
      <w:proofErr w:type="spellEnd"/>
      <w:r>
        <w:t xml:space="preserve">, M.E. &amp; Schroeder, D.V.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xml:space="preserve">. </w:t>
      </w:r>
      <w:proofErr w:type="spellStart"/>
      <w:r>
        <w:t>Westview</w:t>
      </w:r>
      <w:proofErr w:type="spellEnd"/>
      <w:r>
        <w:t xml:space="preserve"> Press, Kap. 2.</w:t>
      </w:r>
    </w:p>
    <w:p w14:paraId="60A4DBF7" w14:textId="77777777" w:rsidR="007A2588" w:rsidRDefault="007A2588" w:rsidP="007A2588">
      <w:pPr>
        <w:pStyle w:val="StandardWeb"/>
        <w:numPr>
          <w:ilvl w:val="0"/>
          <w:numId w:val="17"/>
        </w:numPr>
      </w:pPr>
      <w:r>
        <w:t xml:space="preserve">[60] </w:t>
      </w:r>
      <w:proofErr w:type="spellStart"/>
      <w:r>
        <w:t>Manton</w:t>
      </w:r>
      <w:proofErr w:type="spellEnd"/>
      <w:r>
        <w:t xml:space="preserve">, N. &amp; </w:t>
      </w:r>
      <w:proofErr w:type="spellStart"/>
      <w:r>
        <w:t>Sutcliffe</w:t>
      </w:r>
      <w:proofErr w:type="spellEnd"/>
      <w:r>
        <w:t xml:space="preserve">, P. (2004): </w:t>
      </w:r>
      <w:proofErr w:type="spellStart"/>
      <w:r>
        <w:rPr>
          <w:rStyle w:val="Hervorhebung"/>
        </w:rPr>
        <w:t>Topological</w:t>
      </w:r>
      <w:proofErr w:type="spellEnd"/>
      <w:r>
        <w:rPr>
          <w:rStyle w:val="Hervorhebung"/>
        </w:rPr>
        <w:t xml:space="preserve"> Solitons</w:t>
      </w:r>
      <w:r>
        <w:t>. Cambridge University Press, Kap. 3.</w:t>
      </w:r>
    </w:p>
    <w:p w14:paraId="2F977629" w14:textId="77777777" w:rsidR="007A2588" w:rsidRDefault="007A2588" w:rsidP="007A2588">
      <w:pPr>
        <w:pStyle w:val="StandardWeb"/>
        <w:numPr>
          <w:ilvl w:val="0"/>
          <w:numId w:val="17"/>
        </w:numPr>
      </w:pPr>
      <w:r>
        <w:t xml:space="preserve">[61] Holland, J.H. (1995): </w:t>
      </w:r>
      <w:r>
        <w:rPr>
          <w:rStyle w:val="Hervorhebung"/>
        </w:rPr>
        <w:t xml:space="preserve">Hidden Order: </w:t>
      </w:r>
      <w:proofErr w:type="spellStart"/>
      <w:r>
        <w:rPr>
          <w:rStyle w:val="Hervorhebung"/>
        </w:rPr>
        <w:t>How</w:t>
      </w:r>
      <w:proofErr w:type="spellEnd"/>
      <w:r>
        <w:rPr>
          <w:rStyle w:val="Hervorhebung"/>
        </w:rPr>
        <w:t xml:space="preserve"> Adaptation </w:t>
      </w:r>
      <w:proofErr w:type="spellStart"/>
      <w:r>
        <w:rPr>
          <w:rStyle w:val="Hervorhebung"/>
        </w:rPr>
        <w:t>Builds</w:t>
      </w:r>
      <w:proofErr w:type="spellEnd"/>
      <w:r>
        <w:rPr>
          <w:rStyle w:val="Hervorhebung"/>
        </w:rPr>
        <w:t xml:space="preserve"> </w:t>
      </w:r>
      <w:proofErr w:type="spellStart"/>
      <w:r>
        <w:rPr>
          <w:rStyle w:val="Hervorhebung"/>
        </w:rPr>
        <w:t>Complexity</w:t>
      </w:r>
      <w:proofErr w:type="spellEnd"/>
      <w:r>
        <w:t>. Perseus Books, Kap. 5.</w:t>
      </w:r>
    </w:p>
    <w:p w14:paraId="609CDE28" w14:textId="77777777" w:rsidR="007A2588" w:rsidRDefault="007A2588" w:rsidP="007A2588">
      <w:pPr>
        <w:pStyle w:val="StandardWeb"/>
        <w:numPr>
          <w:ilvl w:val="0"/>
          <w:numId w:val="17"/>
        </w:numPr>
      </w:pPr>
      <w:r>
        <w:t xml:space="preserve">[62] </w:t>
      </w:r>
      <w:proofErr w:type="spellStart"/>
      <w:r>
        <w:t>Duit</w:t>
      </w:r>
      <w:proofErr w:type="spellEnd"/>
      <w:r>
        <w:t xml:space="preserve">, R., </w:t>
      </w:r>
      <w:proofErr w:type="spellStart"/>
      <w:r>
        <w:t>Gropengießer</w:t>
      </w:r>
      <w:proofErr w:type="spellEnd"/>
      <w:r>
        <w:t xml:space="preserve">, H., </w:t>
      </w:r>
      <w:proofErr w:type="spellStart"/>
      <w:r>
        <w:t>Kattmann</w:t>
      </w:r>
      <w:proofErr w:type="spellEnd"/>
      <w:r>
        <w:t xml:space="preserve">, U. (2001): </w:t>
      </w:r>
      <w:r>
        <w:rPr>
          <w:rStyle w:val="Hervorhebung"/>
        </w:rPr>
        <w:t>Schülerkonzepte und Unterrichtswirklichkeit</w:t>
      </w:r>
      <w:r>
        <w:t>, IPN Kiel, S. 52.</w:t>
      </w:r>
    </w:p>
    <w:p w14:paraId="44392119" w14:textId="77777777" w:rsidR="00A2678B" w:rsidRDefault="00A2678B" w:rsidP="00A2678B">
      <w:pPr>
        <w:pStyle w:val="berschrift2"/>
        <w:rPr>
          <w:sz w:val="36"/>
          <w:szCs w:val="36"/>
        </w:rPr>
      </w:pPr>
      <w:r>
        <w:t xml:space="preserve">3.9 Akteur-Funktionen </w:t>
      </w:r>
      <w:proofErr w:type="gramStart"/>
      <w:r>
        <w:t>A(</w:t>
      </w:r>
      <w:proofErr w:type="gramEnd"/>
      <w:r>
        <w:t>Ψ, x, y, z, t): Intentionale Systeme – Vom Feld zur Bedeutung</w:t>
      </w:r>
    </w:p>
    <w:p w14:paraId="5EB79EFC" w14:textId="77777777" w:rsidR="00A2678B" w:rsidRDefault="00A2678B" w:rsidP="00A2678B">
      <w:pPr>
        <w:pStyle w:val="StandardWeb"/>
      </w:pPr>
      <w:r>
        <w:t xml:space="preserve">Nachdem in den vorherigen Abschnitten Felder als dynamische, strukturierende Größen im funktionalen Raum eingeführt wurden, stellt sich nun eine Frage, die für die weitere Entwicklung des FRZK konstitutiv ist: </w:t>
      </w:r>
      <w:r>
        <w:rPr>
          <w:rStyle w:val="Fett"/>
        </w:rPr>
        <w:t>Wie kann innerhalb dieses Rahmens zielgerichtetes Handeln, also intentionale Aktivität mathematisch gefasst werden?</w:t>
      </w:r>
    </w:p>
    <w:p w14:paraId="455B20C2" w14:textId="77777777" w:rsidR="00A2678B" w:rsidRDefault="00A2678B" w:rsidP="00A2678B">
      <w:pPr>
        <w:pStyle w:val="StandardWeb"/>
      </w:pPr>
      <w:r>
        <w:t xml:space="preserve">Die klassische Physik kennt keine Intention. Selbst komplexe Bewegungsformen folgen dort starren Gleichungen – Zustandsverläufe sind vollständig durch Anfangsbedingungen und externe Kräfte bestimmt. Doch aus meiner beruflichen Praxis – ob als Nachhilfelehrer, Entwickler oder IT-Trainer – weiß ich: Es sind nicht nur äußere Bedingungen, sondern innere Zielsetzungen, die Verhalten strukturieren. Es gibt in jedem komplexeren System einen Punkt, an dem aus Reaktion Handlung wird – </w:t>
      </w:r>
      <w:r>
        <w:rPr>
          <w:rStyle w:val="Fett"/>
        </w:rPr>
        <w:t>aus Beobachtung Absicht</w:t>
      </w:r>
      <w:r>
        <w:t>, aus Feldzustand Intention.</w:t>
      </w:r>
    </w:p>
    <w:p w14:paraId="54048BF1" w14:textId="77777777" w:rsidR="00A2678B" w:rsidRDefault="00A2678B" w:rsidP="00A2678B">
      <w:pPr>
        <w:pStyle w:val="StandardWeb"/>
      </w:pPr>
      <w:r>
        <w:t xml:space="preserve">Das FRZK bildet genau diesen Übergang ab: Durch die Einführung der </w:t>
      </w:r>
      <w:r>
        <w:rPr>
          <w:rStyle w:val="Fett"/>
        </w:rPr>
        <w:t>Akteur-Funktion</w:t>
      </w:r>
      <w:r>
        <w:t xml:space="preserve"> </w:t>
      </w:r>
      <w:proofErr w:type="gramStart"/>
      <w:r>
        <w:t>A(</w:t>
      </w:r>
      <w:proofErr w:type="gramEnd"/>
      <w:r>
        <w:t>Ψ, x, y, z, t) wird zielgerichtetes Verhalten nicht mehr als Störung verstanden, sondern als eigenständiger funktionaler Bestandteil des Raumes selbst.</w:t>
      </w:r>
    </w:p>
    <w:p w14:paraId="4D7971BE" w14:textId="77777777" w:rsidR="00A2678B" w:rsidRDefault="00A2678B" w:rsidP="00A2678B">
      <w:r>
        <w:pict w14:anchorId="4ADFBA38">
          <v:rect id="_x0000_i1193" style="width:0;height:1.5pt" o:hralign="center" o:hrstd="t" o:hr="t" fillcolor="#a0a0a0" stroked="f"/>
        </w:pict>
      </w:r>
    </w:p>
    <w:p w14:paraId="470D7405" w14:textId="77777777" w:rsidR="00A2678B" w:rsidRDefault="00A2678B" w:rsidP="00A2678B">
      <w:pPr>
        <w:pStyle w:val="berschrift3"/>
      </w:pPr>
      <w:r>
        <w:t>3.9.1 Definition der Akteur-Funktion</w:t>
      </w:r>
    </w:p>
    <w:p w14:paraId="6A28B02B" w14:textId="77777777" w:rsidR="00A2678B" w:rsidRDefault="00A2678B" w:rsidP="00A2678B">
      <w:pPr>
        <w:pStyle w:val="StandardWeb"/>
      </w:pPr>
      <w:r>
        <w:t>Die Akteur-Funktion ist ein funktionales Objekt, das einem gegebenen Feldzustand Ψ an einem Ort (x, y, z) zu einer bestimmten Zeit t eine spezifische Handlung zuordnet:</w:t>
      </w:r>
    </w:p>
    <w:p w14:paraId="35FB3EFC" w14:textId="77777777" w:rsidR="00A2678B" w:rsidRDefault="00A2678B" w:rsidP="00A2678B">
      <w:r>
        <w:rPr>
          <w:rStyle w:val="katex-mathml"/>
          <w:rFonts w:eastAsia="Calibri"/>
        </w:rPr>
        <w:t>A:F×R3×R→H,(Ψ,x,y,z,t)</w:t>
      </w:r>
      <w:r>
        <w:rPr>
          <w:rStyle w:val="katex-mathml"/>
          <w:rFonts w:ascii="Cambria Math" w:eastAsia="Calibri" w:hAnsi="Cambria Math" w:cs="Cambria Math"/>
        </w:rPr>
        <w:t>↦</w:t>
      </w:r>
      <w:r>
        <w:rPr>
          <w:rStyle w:val="katex-mathml"/>
          <w:rFonts w:eastAsia="Calibri"/>
        </w:rPr>
        <w:t xml:space="preserve">A(Ψ,x,y,z,t)(20)A: F × </w:t>
      </w:r>
      <w:r>
        <w:rPr>
          <w:rStyle w:val="katex-mathml"/>
          <w:rFonts w:ascii="Cambria Math" w:eastAsia="Calibri" w:hAnsi="Cambria Math" w:cs="Cambria Math"/>
        </w:rPr>
        <w:t>ℝ</w:t>
      </w:r>
      <w:r>
        <w:rPr>
          <w:rStyle w:val="katex-mathml"/>
          <w:rFonts w:eastAsia="Calibri"/>
        </w:rPr>
        <w:t xml:space="preserve">^3 </w:t>
      </w:r>
      <w:r>
        <w:rPr>
          <w:rStyle w:val="katex-mathml"/>
          <w:rFonts w:eastAsia="Calibri" w:cs="Calibri"/>
        </w:rPr>
        <w:t>×</w:t>
      </w:r>
      <w:r>
        <w:rPr>
          <w:rStyle w:val="katex-mathml"/>
          <w:rFonts w:eastAsia="Calibri"/>
        </w:rPr>
        <w:t xml:space="preserve"> </w:t>
      </w:r>
      <w:r>
        <w:rPr>
          <w:rStyle w:val="katex-mathml"/>
          <w:rFonts w:ascii="Cambria Math" w:eastAsia="Calibri" w:hAnsi="Cambria Math" w:cs="Cambria Math"/>
        </w:rPr>
        <w:t>ℝ</w:t>
      </w:r>
      <w:r>
        <w:rPr>
          <w:rStyle w:val="katex-mathml"/>
          <w:rFonts w:eastAsia="Calibri"/>
        </w:rPr>
        <w:t xml:space="preserve"> \</w:t>
      </w:r>
      <w:proofErr w:type="spellStart"/>
      <w:r>
        <w:rPr>
          <w:rStyle w:val="katex-mathml"/>
          <w:rFonts w:eastAsia="Calibri"/>
        </w:rPr>
        <w:t>rightarrow</w:t>
      </w:r>
      <w:proofErr w:type="spellEnd"/>
      <w:r>
        <w:rPr>
          <w:rStyle w:val="katex-mathml"/>
          <w:rFonts w:eastAsia="Calibri"/>
        </w:rPr>
        <w:t xml:space="preserve"> H,\</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Psi,x,y,z,t</w:t>
      </w:r>
      <w:proofErr w:type="spellEnd"/>
      <w:r>
        <w:rPr>
          <w:rStyle w:val="katex-mathml"/>
          <w:rFonts w:eastAsia="Calibri"/>
        </w:rPr>
        <w:t>) \</w:t>
      </w:r>
      <w:proofErr w:type="spellStart"/>
      <w:r>
        <w:rPr>
          <w:rStyle w:val="katex-mathml"/>
          <w:rFonts w:eastAsia="Calibri"/>
        </w:rPr>
        <w:t>mapsto</w:t>
      </w:r>
      <w:proofErr w:type="spellEnd"/>
      <w:r>
        <w:rPr>
          <w:rStyle w:val="katex-mathml"/>
          <w:rFonts w:eastAsia="Calibri"/>
        </w:rPr>
        <w:t xml:space="preserve"> A(\</w:t>
      </w:r>
      <w:proofErr w:type="spellStart"/>
      <w:r>
        <w:rPr>
          <w:rStyle w:val="katex-mathml"/>
          <w:rFonts w:eastAsia="Calibri"/>
        </w:rPr>
        <w:t>Psi,x,y,z,t</w:t>
      </w:r>
      <w:proofErr w:type="spellEnd"/>
      <w:r>
        <w:rPr>
          <w:rStyle w:val="katex-mathml"/>
          <w:rFonts w:eastAsia="Calibri"/>
        </w:rPr>
        <w:t>) \tag{20}</w:t>
      </w:r>
      <w:r>
        <w:rPr>
          <w:rStyle w:val="mord"/>
        </w:rPr>
        <w:t>A</w:t>
      </w:r>
      <w:r>
        <w:rPr>
          <w:rStyle w:val="mrel"/>
          <w:rFonts w:eastAsia="Georgia"/>
        </w:rPr>
        <w:t>:</w:t>
      </w:r>
      <w:r>
        <w:rPr>
          <w:rStyle w:val="mord"/>
        </w:rPr>
        <w:t>F</w:t>
      </w:r>
      <w:r>
        <w:rPr>
          <w:rStyle w:val="mbin"/>
        </w:rPr>
        <w:t>×</w:t>
      </w:r>
      <w:r>
        <w:rPr>
          <w:rStyle w:val="mord"/>
        </w:rPr>
        <w:t>R3</w:t>
      </w:r>
      <w:r>
        <w:rPr>
          <w:rStyle w:val="mbin"/>
        </w:rPr>
        <w:t>×</w:t>
      </w:r>
      <w:r>
        <w:rPr>
          <w:rStyle w:val="mord"/>
        </w:rPr>
        <w:t>R</w:t>
      </w:r>
      <w:r>
        <w:rPr>
          <w:rStyle w:val="mrel"/>
          <w:rFonts w:eastAsia="Georgia"/>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eastAsia="Georgia"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ord"/>
        </w:rPr>
        <w:t>(20)</w:t>
      </w:r>
      <w:r>
        <w:t xml:space="preserve"> </w:t>
      </w:r>
    </w:p>
    <w:p w14:paraId="02AC0977" w14:textId="77777777" w:rsidR="00A2678B" w:rsidRDefault="00A2678B" w:rsidP="00A2678B">
      <w:pPr>
        <w:pStyle w:val="StandardWeb"/>
      </w:pPr>
      <w:r>
        <w:t>Dabei bezeichnet:</w:t>
      </w:r>
    </w:p>
    <w:p w14:paraId="1CF3CB63" w14:textId="77777777" w:rsidR="00A2678B" w:rsidRDefault="00A2678B" w:rsidP="00A2678B">
      <w:pPr>
        <w:pStyle w:val="StandardWeb"/>
        <w:numPr>
          <w:ilvl w:val="0"/>
          <w:numId w:val="18"/>
        </w:numPr>
      </w:pPr>
      <w:r>
        <w:rPr>
          <w:rStyle w:val="Fett"/>
        </w:rPr>
        <w:t>F</w:t>
      </w:r>
      <w:r>
        <w:t xml:space="preserve"> den Raum aller relevanten Feldzustände (z. B. elektromagnetisch, gravitativ, kognitiv),</w:t>
      </w:r>
    </w:p>
    <w:p w14:paraId="4FCE4E70" w14:textId="77777777" w:rsidR="00A2678B" w:rsidRDefault="00A2678B" w:rsidP="00A2678B">
      <w:pPr>
        <w:pStyle w:val="StandardWeb"/>
        <w:numPr>
          <w:ilvl w:val="0"/>
          <w:numId w:val="18"/>
        </w:numPr>
      </w:pPr>
      <w:r>
        <w:rPr>
          <w:rStyle w:val="Fett"/>
        </w:rPr>
        <w:t>H</w:t>
      </w:r>
      <w:r>
        <w:t xml:space="preserve"> den Raum möglicher Handlungen (Bewegung, Entscheidung, Kommunikation, etc.).</w:t>
      </w:r>
    </w:p>
    <w:p w14:paraId="38A3F561" w14:textId="77777777" w:rsidR="00A2678B" w:rsidRDefault="00A2678B" w:rsidP="00A2678B">
      <w:pPr>
        <w:pStyle w:val="StandardWeb"/>
      </w:pPr>
      <w:r>
        <w:t>A ist damit das Bindeglied zwischen physikalisch definierter Umweltstruktur (Feldkonfigurationen) und intentionalem Verhalten.</w:t>
      </w:r>
    </w:p>
    <w:p w14:paraId="05096A27" w14:textId="77777777" w:rsidR="00A2678B" w:rsidRDefault="00A2678B" w:rsidP="00A2678B">
      <w:pPr>
        <w:pStyle w:val="StandardWeb"/>
      </w:pPr>
      <w:r>
        <w:t xml:space="preserve">Russell &amp; </w:t>
      </w:r>
      <w:proofErr w:type="spellStart"/>
      <w:r>
        <w:t>Norvig</w:t>
      </w:r>
      <w:proofErr w:type="spellEnd"/>
      <w:r>
        <w:t xml:space="preserve"> beschreiben diesen Zusammenhang im Kontext von KI-Systemen so:</w:t>
      </w:r>
    </w:p>
    <w:p w14:paraId="5539FA76" w14:textId="77777777" w:rsidR="00A2678B" w:rsidRDefault="00A2678B" w:rsidP="00A2678B">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xml:space="preserve">.“ ([Russell &amp; </w:t>
      </w:r>
      <w:proofErr w:type="spellStart"/>
      <w:r>
        <w:t>Norvig</w:t>
      </w:r>
      <w:proofErr w:type="spellEnd"/>
      <w:r>
        <w:t xml:space="preserve"> 2010: 34</w:t>
      </w:r>
      <w:proofErr w:type="gramStart"/>
      <w:r>
        <w:t>])[</w:t>
      </w:r>
      <w:proofErr w:type="gramEnd"/>
      <w:r>
        <w:t>64]</w:t>
      </w:r>
    </w:p>
    <w:p w14:paraId="2C4A65B9" w14:textId="77777777" w:rsidR="00A2678B" w:rsidRDefault="00A2678B" w:rsidP="00A2678B">
      <w:pPr>
        <w:pStyle w:val="StandardWeb"/>
      </w:pPr>
      <w:r>
        <w:t xml:space="preserve">Das FRZK geht über diese Sicht hinaus: Es behandelt den Akteur nicht nur als technisches System, sondern als </w:t>
      </w:r>
      <w:r>
        <w:rPr>
          <w:rStyle w:val="Fett"/>
        </w:rPr>
        <w:t>strukturierter Funktionsraum</w:t>
      </w:r>
      <w:r>
        <w:t>, der durch Planung, Zielgerichtetheit und Anpassungsfähigkeit emergente Bedeutung generiert.</w:t>
      </w:r>
    </w:p>
    <w:p w14:paraId="3D2D306A" w14:textId="77777777" w:rsidR="00A2678B" w:rsidRDefault="00A2678B" w:rsidP="00A2678B">
      <w:r>
        <w:pict w14:anchorId="03F7C0FA">
          <v:rect id="_x0000_i1194" style="width:0;height:1.5pt" o:hralign="center" o:hrstd="t" o:hr="t" fillcolor="#a0a0a0" stroked="f"/>
        </w:pict>
      </w:r>
    </w:p>
    <w:p w14:paraId="09A733EB" w14:textId="77777777" w:rsidR="00A2678B" w:rsidRDefault="00A2678B" w:rsidP="00A2678B">
      <w:pPr>
        <w:pStyle w:val="berschrift3"/>
      </w:pPr>
      <w:r>
        <w:t>3.9.2 Modellbeispiele: Akteure im funktionalen Raum</w:t>
      </w:r>
    </w:p>
    <w:p w14:paraId="6E7F76F0" w14:textId="77777777" w:rsidR="00A2678B" w:rsidRDefault="00A2678B" w:rsidP="00A2678B">
      <w:pPr>
        <w:pStyle w:val="StandardWeb"/>
      </w:pPr>
      <w:r>
        <w:t>In der Praxis sind Akteure keineswegs abstrakt – sie erscheinen in Form von Nervenzellen, Robotern, Schülern oder Entscheidungsträgern. Jeder folgt einer eigenen Struktur, aber allen ist gemein, dass sie Zustände wahrnehmen, bewerten und transformieren.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5302"/>
      </w:tblGrid>
      <w:tr w:rsidR="00A2678B" w14:paraId="71C20A5D" w14:textId="77777777" w:rsidTr="00A2678B">
        <w:trPr>
          <w:tblHeader/>
          <w:tblCellSpacing w:w="15" w:type="dxa"/>
        </w:trPr>
        <w:tc>
          <w:tcPr>
            <w:tcW w:w="0" w:type="auto"/>
            <w:vAlign w:val="center"/>
            <w:hideMark/>
          </w:tcPr>
          <w:p w14:paraId="2B02DAB6" w14:textId="77777777" w:rsidR="00A2678B" w:rsidRDefault="00A2678B">
            <w:pPr>
              <w:jc w:val="center"/>
              <w:rPr>
                <w:b/>
                <w:bCs/>
              </w:rPr>
            </w:pPr>
            <w:proofErr w:type="spellStart"/>
            <w:r>
              <w:rPr>
                <w:b/>
                <w:bCs/>
              </w:rPr>
              <w:t>Akteurstyp</w:t>
            </w:r>
            <w:proofErr w:type="spellEnd"/>
          </w:p>
        </w:tc>
        <w:tc>
          <w:tcPr>
            <w:tcW w:w="0" w:type="auto"/>
            <w:vAlign w:val="center"/>
            <w:hideMark/>
          </w:tcPr>
          <w:p w14:paraId="278D45F8" w14:textId="77777777" w:rsidR="00A2678B" w:rsidRDefault="00A2678B">
            <w:pPr>
              <w:jc w:val="center"/>
              <w:rPr>
                <w:b/>
                <w:bCs/>
              </w:rPr>
            </w:pPr>
            <w:r>
              <w:rPr>
                <w:b/>
                <w:bCs/>
              </w:rPr>
              <w:t xml:space="preserve">Funktionsweise von </w:t>
            </w:r>
            <w:proofErr w:type="gramStart"/>
            <w:r>
              <w:rPr>
                <w:b/>
                <w:bCs/>
              </w:rPr>
              <w:t>A(</w:t>
            </w:r>
            <w:proofErr w:type="gramEnd"/>
            <w:r>
              <w:rPr>
                <w:b/>
                <w:bCs/>
              </w:rPr>
              <w:t>Ψ, x, y, z, t)</w:t>
            </w:r>
          </w:p>
        </w:tc>
      </w:tr>
      <w:tr w:rsidR="00A2678B" w14:paraId="534A0F8C" w14:textId="77777777" w:rsidTr="00A2678B">
        <w:trPr>
          <w:tblCellSpacing w:w="15" w:type="dxa"/>
        </w:trPr>
        <w:tc>
          <w:tcPr>
            <w:tcW w:w="0" w:type="auto"/>
            <w:vAlign w:val="center"/>
            <w:hideMark/>
          </w:tcPr>
          <w:p w14:paraId="3C1498BB" w14:textId="77777777" w:rsidR="00A2678B" w:rsidRDefault="00A2678B">
            <w:r>
              <w:t>Neuron</w:t>
            </w:r>
          </w:p>
        </w:tc>
        <w:tc>
          <w:tcPr>
            <w:tcW w:w="0" w:type="auto"/>
            <w:vAlign w:val="center"/>
            <w:hideMark/>
          </w:tcPr>
          <w:p w14:paraId="7D341D04" w14:textId="77777777" w:rsidR="00A2678B" w:rsidRDefault="00A2678B">
            <w:r>
              <w:t>Aktivierung bei Überschreitung eines Schwellenwerts</w:t>
            </w:r>
          </w:p>
        </w:tc>
      </w:tr>
      <w:tr w:rsidR="00A2678B" w14:paraId="0927452E" w14:textId="77777777" w:rsidTr="00A2678B">
        <w:trPr>
          <w:tblCellSpacing w:w="15" w:type="dxa"/>
        </w:trPr>
        <w:tc>
          <w:tcPr>
            <w:tcW w:w="0" w:type="auto"/>
            <w:vAlign w:val="center"/>
            <w:hideMark/>
          </w:tcPr>
          <w:p w14:paraId="5B4359AE" w14:textId="77777777" w:rsidR="00A2678B" w:rsidRDefault="00A2678B">
            <w:r>
              <w:t>Roboter</w:t>
            </w:r>
          </w:p>
        </w:tc>
        <w:tc>
          <w:tcPr>
            <w:tcW w:w="0" w:type="auto"/>
            <w:vAlign w:val="center"/>
            <w:hideMark/>
          </w:tcPr>
          <w:p w14:paraId="41D450A9" w14:textId="77777777" w:rsidR="00A2678B" w:rsidRDefault="00A2678B">
            <w:r>
              <w:t>Bewegung entlang des Gradienten des Potentials</w:t>
            </w:r>
          </w:p>
        </w:tc>
      </w:tr>
      <w:tr w:rsidR="00A2678B" w14:paraId="51D58344" w14:textId="77777777" w:rsidTr="00A2678B">
        <w:trPr>
          <w:tblCellSpacing w:w="15" w:type="dxa"/>
        </w:trPr>
        <w:tc>
          <w:tcPr>
            <w:tcW w:w="0" w:type="auto"/>
            <w:vAlign w:val="center"/>
            <w:hideMark/>
          </w:tcPr>
          <w:p w14:paraId="4295AAC3" w14:textId="77777777" w:rsidR="00A2678B" w:rsidRDefault="00A2678B">
            <w:r>
              <w:t>Wirtschaftssubjekt</w:t>
            </w:r>
          </w:p>
        </w:tc>
        <w:tc>
          <w:tcPr>
            <w:tcW w:w="0" w:type="auto"/>
            <w:vAlign w:val="center"/>
            <w:hideMark/>
          </w:tcPr>
          <w:p w14:paraId="02C4C566" w14:textId="77777777" w:rsidR="00A2678B" w:rsidRDefault="00A2678B">
            <w:r>
              <w:t>Entscheidung gemäß Nutzenfunktion</w:t>
            </w:r>
          </w:p>
        </w:tc>
      </w:tr>
      <w:tr w:rsidR="00A2678B" w14:paraId="0C9ECBC7" w14:textId="77777777" w:rsidTr="00A2678B">
        <w:trPr>
          <w:tblCellSpacing w:w="15" w:type="dxa"/>
        </w:trPr>
        <w:tc>
          <w:tcPr>
            <w:tcW w:w="0" w:type="auto"/>
            <w:vAlign w:val="center"/>
            <w:hideMark/>
          </w:tcPr>
          <w:p w14:paraId="07199DCD" w14:textId="77777777" w:rsidR="00A2678B" w:rsidRDefault="00A2678B">
            <w:r>
              <w:t>Menschlicher Akteur</w:t>
            </w:r>
          </w:p>
        </w:tc>
        <w:tc>
          <w:tcPr>
            <w:tcW w:w="0" w:type="auto"/>
            <w:vAlign w:val="center"/>
            <w:hideMark/>
          </w:tcPr>
          <w:p w14:paraId="7CC780A2" w14:textId="77777777" w:rsidR="00A2678B" w:rsidRDefault="00A2678B">
            <w:r>
              <w:t>Handlung basierend auf sozialen Normen &amp; Kognition</w:t>
            </w:r>
          </w:p>
        </w:tc>
      </w:tr>
    </w:tbl>
    <w:p w14:paraId="42FC4DC3" w14:textId="77777777" w:rsidR="00A2678B" w:rsidRDefault="00A2678B" w:rsidP="00A2678B">
      <w:pPr>
        <w:pStyle w:val="StandardWeb"/>
      </w:pPr>
      <w:r>
        <w:t>Diese Modelle sind keine Spekulation. In neuronalen Netzen etwa lässt sich A durch gewichtete Summen und Schwellenwerte modellieren ([</w:t>
      </w:r>
      <w:proofErr w:type="spellStart"/>
      <w:r>
        <w:t>Haykin</w:t>
      </w:r>
      <w:proofErr w:type="spellEnd"/>
      <w:r>
        <w:t xml:space="preserve"> 2009: Kap. 2</w:t>
      </w:r>
      <w:proofErr w:type="gramStart"/>
      <w:r>
        <w:t>])[</w:t>
      </w:r>
      <w:proofErr w:type="gramEnd"/>
      <w:r>
        <w:t xml:space="preserve">65]; in der Robotik navigieren Systeme entlang von </w:t>
      </w:r>
      <w:proofErr w:type="spellStart"/>
      <w:r>
        <w:t>Gradientenfeldern</w:t>
      </w:r>
      <w:proofErr w:type="spellEnd"/>
      <w:r>
        <w:t xml:space="preserve"> – eine Analogie, die ich selbst beim Programmieren einfacher Steuermechanismen erlebt habe. In wirtschaftlichen Modellen wiederum wird A als Nutzenfunktion formalisiert – ein Gedankengang, der auch für didaktische Entscheidungen bei der Auswahl von Erklärungswegen übertragbar ist.</w:t>
      </w:r>
    </w:p>
    <w:p w14:paraId="643FFBB8" w14:textId="77777777" w:rsidR="00A2678B" w:rsidRDefault="00A2678B" w:rsidP="00A2678B">
      <w:r>
        <w:pict w14:anchorId="52B2E700">
          <v:rect id="_x0000_i1195" style="width:0;height:1.5pt" o:hralign="center" o:hrstd="t" o:hr="t" fillcolor="#a0a0a0" stroked="f"/>
        </w:pict>
      </w:r>
    </w:p>
    <w:p w14:paraId="05A89F6F" w14:textId="77777777" w:rsidR="00A2678B" w:rsidRDefault="00A2678B" w:rsidP="00A2678B">
      <w:pPr>
        <w:pStyle w:val="berschrift3"/>
      </w:pPr>
      <w:r>
        <w:t>3.9.3 Intention &amp; Zielorientierung</w:t>
      </w:r>
    </w:p>
    <w:p w14:paraId="30F913C8" w14:textId="77777777" w:rsidR="00A2678B" w:rsidRDefault="00A2678B" w:rsidP="00A2678B">
      <w:pPr>
        <w:pStyle w:val="StandardWeb"/>
      </w:pPr>
      <w:r>
        <w:t xml:space="preserve">Wenn Schüler in meiner Nachhilfe nicht nur rechnen, sondern anfangen, Strategien zu entwickeln, dann haben sie begonnen, </w:t>
      </w:r>
      <w:r>
        <w:rPr>
          <w:rStyle w:val="Fett"/>
        </w:rPr>
        <w:t>intentional</w:t>
      </w:r>
      <w:r>
        <w:t xml:space="preserve"> zu handeln. Sie hören auf, bloß zu reagieren – sie planen. Im FRZK ist dieser Übergang strukturell fassbar: Die Akteur-Funktion A interpretiert Feldzustände Ψ nicht reaktiv, sondern zielgerichtet.</w:t>
      </w:r>
    </w:p>
    <w:p w14:paraId="5E78AACF" w14:textId="77777777" w:rsidR="00A2678B" w:rsidRDefault="00A2678B" w:rsidP="00A2678B">
      <w:pPr>
        <w:pStyle w:val="StandardWeb"/>
      </w:pPr>
      <w:r>
        <w:t xml:space="preserve">Intentionen sind hier keine psychologischen Konstrukte, sondern strukturierende Funktionen. Michael </w:t>
      </w:r>
      <w:proofErr w:type="spellStart"/>
      <w:r>
        <w:t>Bratman</w:t>
      </w:r>
      <w:proofErr w:type="spellEnd"/>
      <w:r>
        <w:t xml:space="preserve"> hat dies philosophisch klar beschrieben:</w:t>
      </w:r>
    </w:p>
    <w:p w14:paraId="563DA828" w14:textId="77777777" w:rsidR="00A2678B" w:rsidRDefault="00A2678B" w:rsidP="00A2678B">
      <w:pPr>
        <w:pStyle w:val="StandardWeb"/>
      </w:pPr>
      <w:r>
        <w:t>„</w:t>
      </w:r>
      <w:proofErr w:type="spellStart"/>
      <w:r>
        <w:t>Intentions</w:t>
      </w:r>
      <w:proofErr w:type="spellEnd"/>
      <w:r>
        <w:t xml:space="preserve"> </w:t>
      </w:r>
      <w:proofErr w:type="spellStart"/>
      <w:r>
        <w:t>help</w:t>
      </w:r>
      <w:proofErr w:type="spellEnd"/>
      <w:r>
        <w:t xml:space="preserve"> </w:t>
      </w:r>
      <w:proofErr w:type="spellStart"/>
      <w:r>
        <w:t>organize</w:t>
      </w:r>
      <w:proofErr w:type="spellEnd"/>
      <w:r>
        <w:t xml:space="preserve"> and </w:t>
      </w:r>
      <w:proofErr w:type="spellStart"/>
      <w:r>
        <w:t>stabilize</w:t>
      </w:r>
      <w:proofErr w:type="spellEnd"/>
      <w:r>
        <w:t xml:space="preserve"> </w:t>
      </w:r>
      <w:proofErr w:type="spellStart"/>
      <w:r>
        <w:t>our</w:t>
      </w:r>
      <w:proofErr w:type="spellEnd"/>
      <w:r>
        <w:t xml:space="preserve"> </w:t>
      </w:r>
      <w:proofErr w:type="spellStart"/>
      <w:r>
        <w:t>behavior</w:t>
      </w:r>
      <w:proofErr w:type="spellEnd"/>
      <w:r>
        <w:t xml:space="preserve"> </w:t>
      </w:r>
      <w:proofErr w:type="spellStart"/>
      <w:r>
        <w:t>over</w:t>
      </w:r>
      <w:proofErr w:type="spellEnd"/>
      <w:r>
        <w:t xml:space="preserve"> time.“ ([</w:t>
      </w:r>
      <w:proofErr w:type="spellStart"/>
      <w:r>
        <w:t>Bratman</w:t>
      </w:r>
      <w:proofErr w:type="spellEnd"/>
      <w:r>
        <w:t xml:space="preserve"> 1987: 15</w:t>
      </w:r>
      <w:proofErr w:type="gramStart"/>
      <w:r>
        <w:t>])[</w:t>
      </w:r>
      <w:proofErr w:type="gramEnd"/>
      <w:r>
        <w:t>66]</w:t>
      </w:r>
    </w:p>
    <w:p w14:paraId="1668E206" w14:textId="77777777" w:rsidR="00A2678B" w:rsidRDefault="00A2678B" w:rsidP="00A2678B">
      <w:pPr>
        <w:pStyle w:val="StandardWeb"/>
      </w:pPr>
      <w:r>
        <w:t xml:space="preserve">Das bedeutet: A stabilisiert Verhalten. Es gibt Orientierung, schafft Pfade – und bringt damit </w:t>
      </w:r>
      <w:r>
        <w:rPr>
          <w:rStyle w:val="Fett"/>
        </w:rPr>
        <w:t>Struktur in die Zeit</w:t>
      </w:r>
      <w:r>
        <w:t>.</w:t>
      </w:r>
    </w:p>
    <w:p w14:paraId="50B3AB56" w14:textId="77777777" w:rsidR="00A2678B" w:rsidRDefault="00A2678B" w:rsidP="00A2678B">
      <w:r>
        <w:pict w14:anchorId="3454BCF9">
          <v:rect id="_x0000_i1196" style="width:0;height:1.5pt" o:hralign="center" o:hrstd="t" o:hr="t" fillcolor="#a0a0a0" stroked="f"/>
        </w:pict>
      </w:r>
    </w:p>
    <w:p w14:paraId="17C0F410" w14:textId="77777777" w:rsidR="00A2678B" w:rsidRDefault="00A2678B" w:rsidP="00A2678B">
      <w:pPr>
        <w:pStyle w:val="berschrift3"/>
      </w:pPr>
      <w:r>
        <w:t>3.9.4 Lernen &amp; Anpassung</w:t>
      </w:r>
    </w:p>
    <w:p w14:paraId="605FB9EA" w14:textId="77777777" w:rsidR="00A2678B" w:rsidRDefault="00A2678B" w:rsidP="00A2678B">
      <w:pPr>
        <w:pStyle w:val="StandardWeb"/>
      </w:pPr>
      <w:r>
        <w:t>Zielgerichtetes Verhalten bleibt nicht statisch. Wer, wie ich, über Jahre Nachhilfe gibt, erkennt sehr schnell: Lernende verändern nicht nur Inhalte – sie transformieren Strategien.</w:t>
      </w:r>
    </w:p>
    <w:p w14:paraId="536C3760" w14:textId="77777777" w:rsidR="00A2678B" w:rsidRDefault="00A2678B" w:rsidP="00A2678B">
      <w:pPr>
        <w:pStyle w:val="StandardWeb"/>
      </w:pPr>
      <w:r>
        <w:t>Im funktionalen Raum bedeutet das: Die Akteur-Funktion A ist nicht konstant. Sie evolviert. Reinforcement Learning bringt diesen Punkt präzise auf den Punkt:</w:t>
      </w:r>
    </w:p>
    <w:p w14:paraId="799530E4" w14:textId="77777777" w:rsidR="00A2678B" w:rsidRDefault="00A2678B" w:rsidP="00A2678B">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xml:space="preserve">.“ ([Sutton &amp; </w:t>
      </w:r>
      <w:proofErr w:type="spellStart"/>
      <w:r>
        <w:t>Barto</w:t>
      </w:r>
      <w:proofErr w:type="spellEnd"/>
      <w:r>
        <w:t xml:space="preserve"> 2018: 13</w:t>
      </w:r>
      <w:proofErr w:type="gramStart"/>
      <w:r>
        <w:t>])[</w:t>
      </w:r>
      <w:proofErr w:type="gramEnd"/>
      <w:r>
        <w:t>67]</w:t>
      </w:r>
    </w:p>
    <w:p w14:paraId="6B81A4EB" w14:textId="77777777" w:rsidR="00A2678B" w:rsidRDefault="00A2678B" w:rsidP="00A2678B">
      <w:pPr>
        <w:pStyle w:val="StandardWeb"/>
      </w:pPr>
      <w:r>
        <w:t>Genau das leisten Lernprozesse im FRZK: Durch Feedback und Wiederholung verändert sich A(</w:t>
      </w:r>
      <w:proofErr w:type="spellStart"/>
      <w:proofErr w:type="gramStart"/>
      <w:r>
        <w:t>Ψ,x</w:t>
      </w:r>
      <w:proofErr w:type="gramEnd"/>
      <w:r>
        <w:t>,y,z,t</w:t>
      </w:r>
      <w:proofErr w:type="spellEnd"/>
      <w:r>
        <w:t>) iterativ – wie bei meinen Schülern, die aus Fehlern und Erfolgen ihre eigenen, funktionalen Handlungsskripte entwickeln.</w:t>
      </w:r>
    </w:p>
    <w:p w14:paraId="67A0C294" w14:textId="77777777" w:rsidR="00A2678B" w:rsidRDefault="00A2678B" w:rsidP="00A2678B">
      <w:r>
        <w:pict w14:anchorId="31E26B5C">
          <v:rect id="_x0000_i1197" style="width:0;height:1.5pt" o:hralign="center" o:hrstd="t" o:hr="t" fillcolor="#a0a0a0" stroked="f"/>
        </w:pict>
      </w:r>
    </w:p>
    <w:p w14:paraId="1D55A7AC" w14:textId="77777777" w:rsidR="00A2678B" w:rsidRDefault="00A2678B" w:rsidP="00A2678B">
      <w:pPr>
        <w:pStyle w:val="berschrift3"/>
      </w:pPr>
      <w:r>
        <w:t>3.9.5 Soziale Interaktion</w:t>
      </w:r>
    </w:p>
    <w:p w14:paraId="7A0E2748" w14:textId="77777777" w:rsidR="00A2678B" w:rsidRDefault="00A2678B" w:rsidP="00A2678B">
      <w:pPr>
        <w:pStyle w:val="StandardWeb"/>
      </w:pPr>
      <w:r>
        <w:t>Wirklich spannend wird es, wenn mehrere Akteure aufeinandertreffen. In Teamprojekten habe ich immer erlebt: Es sind nicht nur einzelne Handlungen, die zählen, sondern deren Abstimmung, ihr Ineinandergreifen.</w:t>
      </w:r>
    </w:p>
    <w:p w14:paraId="0C05DF09" w14:textId="77777777" w:rsidR="00A2678B" w:rsidRDefault="00A2678B" w:rsidP="00A2678B">
      <w:pPr>
        <w:pStyle w:val="StandardWeb"/>
      </w:pPr>
      <w:r>
        <w:t xml:space="preserve">Im FRZK lässt sich das elegant als </w:t>
      </w:r>
      <w:r>
        <w:rPr>
          <w:rStyle w:val="Fett"/>
        </w:rPr>
        <w:t>Familie von Akteur-Funktionen</w:t>
      </w:r>
      <w:r>
        <w:t xml:space="preserve"> modellieren: A₁, A₂, A₃, … agieren im selben Feld Ψ, beeinflussen es – und einander. Kooperation wird zur dynamischen Struktur. Axelrod hat das früh erkannt:</w:t>
      </w:r>
    </w:p>
    <w:p w14:paraId="584A02B5" w14:textId="77777777" w:rsidR="00A2678B" w:rsidRDefault="00A2678B" w:rsidP="00A2678B">
      <w:pPr>
        <w:pStyle w:val="StandardWeb"/>
      </w:pPr>
      <w:r>
        <w:t xml:space="preserve">„Simple </w:t>
      </w:r>
      <w:proofErr w:type="spellStart"/>
      <w:r>
        <w:t>rules</w:t>
      </w:r>
      <w:proofErr w:type="spellEnd"/>
      <w:r>
        <w:t xml:space="preserve"> </w:t>
      </w:r>
      <w:proofErr w:type="spellStart"/>
      <w:r>
        <w:t>of</w:t>
      </w:r>
      <w:proofErr w:type="spellEnd"/>
      <w:r>
        <w:t xml:space="preserve"> </w:t>
      </w:r>
      <w:proofErr w:type="spellStart"/>
      <w:r>
        <w:t>reciprocity</w:t>
      </w:r>
      <w:proofErr w:type="spellEnd"/>
      <w:r>
        <w:t xml:space="preserve"> </w:t>
      </w:r>
      <w:proofErr w:type="spellStart"/>
      <w:r>
        <w:t>can</w:t>
      </w:r>
      <w:proofErr w:type="spellEnd"/>
      <w:r>
        <w:t xml:space="preserve"> </w:t>
      </w:r>
      <w:proofErr w:type="spellStart"/>
      <w:r>
        <w:t>produce</w:t>
      </w:r>
      <w:proofErr w:type="spellEnd"/>
      <w:r>
        <w:t xml:space="preserve"> robust </w:t>
      </w:r>
      <w:proofErr w:type="spellStart"/>
      <w:r>
        <w:t>patterns</w:t>
      </w:r>
      <w:proofErr w:type="spellEnd"/>
      <w:r>
        <w:t xml:space="preserve"> </w:t>
      </w:r>
      <w:proofErr w:type="spellStart"/>
      <w:r>
        <w:t>of</w:t>
      </w:r>
      <w:proofErr w:type="spellEnd"/>
      <w:r>
        <w:t xml:space="preserve"> </w:t>
      </w:r>
      <w:proofErr w:type="spellStart"/>
      <w:r>
        <w:t>cooperation</w:t>
      </w:r>
      <w:proofErr w:type="spellEnd"/>
      <w:r>
        <w:t xml:space="preserve"> in </w:t>
      </w:r>
      <w:proofErr w:type="spellStart"/>
      <w:r>
        <w:t>repeated</w:t>
      </w:r>
      <w:proofErr w:type="spellEnd"/>
      <w:r>
        <w:t xml:space="preserve"> </w:t>
      </w:r>
      <w:proofErr w:type="spellStart"/>
      <w:r>
        <w:t>interactions</w:t>
      </w:r>
      <w:proofErr w:type="spellEnd"/>
      <w:r>
        <w:t>.“ ([Axelrod 1984: 3</w:t>
      </w:r>
      <w:proofErr w:type="gramStart"/>
      <w:r>
        <w:t>])[</w:t>
      </w:r>
      <w:proofErr w:type="gramEnd"/>
      <w:r>
        <w:t>68]</w:t>
      </w:r>
    </w:p>
    <w:p w14:paraId="2A56BA90" w14:textId="77777777" w:rsidR="00A2678B" w:rsidRDefault="00A2678B" w:rsidP="00A2678B">
      <w:pPr>
        <w:pStyle w:val="StandardWeb"/>
      </w:pPr>
      <w:r>
        <w:t xml:space="preserve">So entsteht im FRZK eine funktionale Beschreibung </w:t>
      </w:r>
      <w:r>
        <w:rPr>
          <w:rStyle w:val="Fett"/>
        </w:rPr>
        <w:t>sozialer Kohärenz</w:t>
      </w:r>
      <w:r>
        <w:t xml:space="preserve"> – anschlussfähig für Soziologie, Psychologie und Systemtheorie.</w:t>
      </w:r>
    </w:p>
    <w:p w14:paraId="5C3FF3DD" w14:textId="77777777" w:rsidR="00A2678B" w:rsidRDefault="00A2678B" w:rsidP="00A2678B">
      <w:r>
        <w:pict w14:anchorId="563D6629">
          <v:rect id="_x0000_i1198" style="width:0;height:1.5pt" o:hralign="center" o:hrstd="t" o:hr="t" fillcolor="#a0a0a0" stroked="f"/>
        </w:pict>
      </w:r>
    </w:p>
    <w:p w14:paraId="1C7B3F0D" w14:textId="77777777" w:rsidR="00A2678B" w:rsidRDefault="00A2678B" w:rsidP="00A2678B">
      <w:pPr>
        <w:pStyle w:val="berschrift3"/>
      </w:pPr>
      <w:r>
        <w:t>3.9.6 Bewusstsein &amp; Bedeutung</w:t>
      </w:r>
    </w:p>
    <w:p w14:paraId="3F2EA06D" w14:textId="77777777" w:rsidR="00A2678B" w:rsidRDefault="00A2678B" w:rsidP="00A2678B">
      <w:pPr>
        <w:pStyle w:val="StandardWeb"/>
      </w:pPr>
      <w:r>
        <w:t>Ein wirklich intentionales System bleibt nicht auf Handlungsebene stehen. Es beginnt, über sich selbst nachzudenken. Im FRZK heißt das: A modelliert sich selbst. Bewusstsein ist nicht mehr ein emergentes "Phänomen", sondern eine zweite Ordnung der Funktionalität:</w:t>
      </w:r>
    </w:p>
    <w:p w14:paraId="7ACD531B" w14:textId="77777777" w:rsidR="00A2678B" w:rsidRDefault="00A2678B" w:rsidP="00A2678B">
      <w:r>
        <w:rPr>
          <w:rStyle w:val="katex-mathml"/>
          <w:rFonts w:eastAsia="Calibri"/>
        </w:rPr>
        <w:t>AC=AC(A(</w:t>
      </w:r>
      <w:proofErr w:type="spellStart"/>
      <w:proofErr w:type="gramStart"/>
      <w:r>
        <w:rPr>
          <w:rStyle w:val="katex-mathml"/>
          <w:rFonts w:eastAsia="Calibri"/>
        </w:rPr>
        <w:t>Ψ,x</w:t>
      </w:r>
      <w:proofErr w:type="gramEnd"/>
      <w:r>
        <w:rPr>
          <w:rStyle w:val="katex-mathml"/>
          <w:rFonts w:eastAsia="Calibri"/>
        </w:rPr>
        <w:t>,y,z,t</w:t>
      </w:r>
      <w:proofErr w:type="spellEnd"/>
      <w:r>
        <w:rPr>
          <w:rStyle w:val="katex-mathml"/>
          <w:rFonts w:eastAsia="Calibri"/>
        </w:rPr>
        <w:t>),∂A/∂t,… )(21)A_C = A_C(A(\</w:t>
      </w:r>
      <w:proofErr w:type="spellStart"/>
      <w:r>
        <w:rPr>
          <w:rStyle w:val="katex-mathml"/>
          <w:rFonts w:eastAsia="Calibri"/>
        </w:rPr>
        <w:t>Psi,x,y,z,t</w:t>
      </w:r>
      <w:proofErr w:type="spellEnd"/>
      <w:r>
        <w:rPr>
          <w:rStyle w:val="katex-mathml"/>
          <w:rFonts w:eastAsia="Calibri"/>
        </w:rPr>
        <w:t>), ∂A/∂t, \</w:t>
      </w:r>
      <w:proofErr w:type="spellStart"/>
      <w:r>
        <w:rPr>
          <w:rStyle w:val="katex-mathml"/>
          <w:rFonts w:eastAsia="Calibri"/>
        </w:rPr>
        <w:t>dots</w:t>
      </w:r>
      <w:proofErr w:type="spellEnd"/>
      <w:r>
        <w:rPr>
          <w:rStyle w:val="katex-mathml"/>
          <w:rFonts w:eastAsia="Calibri"/>
        </w:rPr>
        <w:t>) \tag{21}</w:t>
      </w:r>
      <w:r>
        <w:rPr>
          <w:rStyle w:val="mord"/>
        </w:rPr>
        <w:t>AC</w:t>
      </w:r>
      <w:r>
        <w:rPr>
          <w:rStyle w:val="vlist-s"/>
        </w:rPr>
        <w:t>​</w:t>
      </w:r>
      <w:r>
        <w:rPr>
          <w:rStyle w:val="mrel"/>
          <w:rFonts w:eastAsia="Georgia"/>
        </w:rPr>
        <w:t>=</w:t>
      </w:r>
      <w:r>
        <w:rPr>
          <w:rStyle w:val="mord"/>
        </w:rPr>
        <w:t>AC</w:t>
      </w:r>
      <w:r>
        <w:rPr>
          <w:rStyle w:val="vlist-s"/>
        </w:rPr>
        <w:t>​</w:t>
      </w:r>
      <w:r>
        <w:rPr>
          <w:rStyle w:val="mopen"/>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∂A/∂t</w:t>
      </w:r>
      <w:r>
        <w:rPr>
          <w:rStyle w:val="mpunct"/>
        </w:rPr>
        <w:t>,</w:t>
      </w:r>
      <w:r>
        <w:rPr>
          <w:rStyle w:val="minner"/>
        </w:rPr>
        <w:t>…</w:t>
      </w:r>
      <w:r>
        <w:rPr>
          <w:rStyle w:val="mclose"/>
        </w:rPr>
        <w:t>)</w:t>
      </w:r>
      <w:r>
        <w:rPr>
          <w:rStyle w:val="mord"/>
        </w:rPr>
        <w:t>(21)</w:t>
      </w:r>
      <w:r>
        <w:t xml:space="preserve"> </w:t>
      </w:r>
    </w:p>
    <w:p w14:paraId="31FA2706" w14:textId="77777777" w:rsidR="00A2678B" w:rsidRDefault="00A2678B" w:rsidP="00A2678B">
      <w:pPr>
        <w:pStyle w:val="StandardWeb"/>
      </w:pPr>
      <w:r>
        <w:t xml:space="preserve">Diese Selbstmodellierung erlaubt es, Handlung zu reflektieren, zu hinterfragen – und Bedeutung zu erzeugen. Daniel </w:t>
      </w:r>
      <w:proofErr w:type="spellStart"/>
      <w:r>
        <w:t>Dennett</w:t>
      </w:r>
      <w:proofErr w:type="spellEnd"/>
      <w:r>
        <w:t xml:space="preserve"> bringt es auf den Punkt:</w:t>
      </w:r>
    </w:p>
    <w:p w14:paraId="64B7E087" w14:textId="77777777" w:rsidR="00A2678B" w:rsidRDefault="00A2678B" w:rsidP="00A2678B">
      <w:pPr>
        <w:pStyle w:val="StandardWeb"/>
      </w:pPr>
      <w: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w:t>
      </w:r>
      <w:proofErr w:type="spellStart"/>
      <w:r>
        <w:t>of</w:t>
      </w:r>
      <w:proofErr w:type="spellEnd"/>
      <w:r>
        <w:t xml:space="preserve">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w:t>
      </w:r>
      <w:proofErr w:type="spellStart"/>
      <w:r>
        <w:t>Dennett</w:t>
      </w:r>
      <w:proofErr w:type="spellEnd"/>
      <w:r>
        <w:t xml:space="preserve"> 1991: Kap. 4</w:t>
      </w:r>
      <w:proofErr w:type="gramStart"/>
      <w:r>
        <w:t>])[</w:t>
      </w:r>
      <w:proofErr w:type="gramEnd"/>
      <w:r>
        <w:t>69]</w:t>
      </w:r>
    </w:p>
    <w:p w14:paraId="7D2D8297" w14:textId="77777777" w:rsidR="00A2678B" w:rsidRDefault="00A2678B" w:rsidP="00A2678B">
      <w:pPr>
        <w:pStyle w:val="StandardWeb"/>
      </w:pPr>
      <w:r>
        <w:t>Im FRZK wird Bewusstsein zu einem strukturierten, berechenbaren Funktionsprinzip – nicht als Defekt klassischer Physik, sondern als nächste Entwicklungsstufe eines kohärenten Modells intentionaler Dynamik.</w:t>
      </w:r>
    </w:p>
    <w:p w14:paraId="55F7DC1B" w14:textId="77777777" w:rsidR="00A2678B" w:rsidRDefault="00A2678B" w:rsidP="00A2678B">
      <w:r>
        <w:pict w14:anchorId="0C852683">
          <v:rect id="_x0000_i1199" style="width:0;height:1.5pt" o:hralign="center" o:hrstd="t" o:hr="t" fillcolor="#a0a0a0" stroked="f"/>
        </w:pict>
      </w:r>
    </w:p>
    <w:p w14:paraId="20C3DE63" w14:textId="77777777" w:rsidR="00A2678B" w:rsidRDefault="00A2678B" w:rsidP="00A2678B">
      <w:pPr>
        <w:pStyle w:val="berschrift3"/>
      </w:pPr>
      <w:r>
        <w:t>3.9.7 Innovation im wissenschaftlichen Kontext</w:t>
      </w:r>
    </w:p>
    <w:p w14:paraId="153748FE" w14:textId="77777777" w:rsidR="00A2678B" w:rsidRDefault="00A2678B" w:rsidP="00A2678B">
      <w:pPr>
        <w:pStyle w:val="StandardWeb"/>
      </w:pPr>
      <w:r>
        <w:t xml:space="preserve">Die explizite Integration von </w:t>
      </w:r>
      <w:r>
        <w:rPr>
          <w:rStyle w:val="Fett"/>
        </w:rPr>
        <w:t>Akteur-Funktionen</w:t>
      </w:r>
      <w:r>
        <w:t xml:space="preserve"> A(</w:t>
      </w:r>
      <w:proofErr w:type="spellStart"/>
      <w:proofErr w:type="gramStart"/>
      <w:r>
        <w:t>Ψ,x</w:t>
      </w:r>
      <w:proofErr w:type="gramEnd"/>
      <w:r>
        <w:t>,y,z,t</w:t>
      </w:r>
      <w:proofErr w:type="spellEnd"/>
      <w:r>
        <w:t xml:space="preserve">) als formale, intentionale Strukturelemente innerhalb eines funktionalen Bezugssystems ist – soweit meine Recherche zeigt – ein bisher </w:t>
      </w:r>
      <w:r>
        <w:rPr>
          <w:rStyle w:val="Fett"/>
        </w:rPr>
        <w:t>nicht systematisch beschriebener Schritt</w:t>
      </w:r>
      <w:r>
        <w:t>.</w:t>
      </w:r>
    </w:p>
    <w:p w14:paraId="04F807A0" w14:textId="77777777" w:rsidR="00A2678B" w:rsidRDefault="00A2678B" w:rsidP="00A2678B">
      <w:pPr>
        <w:pStyle w:val="StandardWeb"/>
      </w:pPr>
      <w:r>
        <w:t xml:space="preserve">Agentenbasierte Modelle (ABMs) arbeiten zwar mit Akteuren, jedoch meist mit separaten, extern definierten Entitäten. Die formale </w:t>
      </w:r>
      <w:r>
        <w:rPr>
          <w:rStyle w:val="Fett"/>
        </w:rPr>
        <w:t>Verzahnung von Raumstruktur, Feldzustand, Intention und Handlung</w:t>
      </w:r>
      <w:r>
        <w:t xml:space="preserve"> innerhalb eines durchgängig funktionalen Rahmens ist jedoch einzigartig.</w:t>
      </w:r>
    </w:p>
    <w:p w14:paraId="3A494650" w14:textId="77777777" w:rsidR="00A2678B" w:rsidRDefault="00A2678B" w:rsidP="00A2678B">
      <w:pPr>
        <w:pStyle w:val="StandardWeb"/>
      </w:pPr>
      <w:r>
        <w:t xml:space="preserve">Das FRZK schließt hier eine Lücke: Es erlaubt nicht nur die Modellierung von Bewegung oder Struktur, sondern auch von </w:t>
      </w:r>
      <w:r>
        <w:rPr>
          <w:rStyle w:val="Fett"/>
        </w:rPr>
        <w:t>Bedeutung, Handlung und Bewusstsein</w:t>
      </w:r>
      <w:r>
        <w:t xml:space="preserve"> – in ein und demselben Raum.</w:t>
      </w:r>
    </w:p>
    <w:p w14:paraId="281B45F4" w14:textId="77777777" w:rsidR="00A2678B" w:rsidRDefault="00A2678B" w:rsidP="00A2678B">
      <w:r>
        <w:pict w14:anchorId="6B232D7A">
          <v:rect id="_x0000_i1200" style="width:0;height:1.5pt" o:hralign="center" o:hrstd="t" o:hr="t" fillcolor="#a0a0a0" stroked="f"/>
        </w:pict>
      </w:r>
    </w:p>
    <w:p w14:paraId="395761C8" w14:textId="77777777" w:rsidR="00A2678B" w:rsidRDefault="00A2678B" w:rsidP="00A2678B">
      <w:pPr>
        <w:pStyle w:val="berschrift3"/>
      </w:pPr>
      <w:r>
        <w:t>3.9.8 Methodisch-didaktische Betrachtung</w:t>
      </w:r>
    </w:p>
    <w:p w14:paraId="684EFBB6" w14:textId="77777777" w:rsidR="00A2678B" w:rsidRDefault="00A2678B" w:rsidP="00A2678B">
      <w:pPr>
        <w:pStyle w:val="StandardWeb"/>
      </w:pPr>
      <w:r>
        <w:t>Intentionale Systeme in der Lehre zu vermitteln, ist alles andere als trivial. Viele Schüler verwechseln Handlung mit bloßer Reaktion. Das Konzept, dass man eine Umwelt nicht nur wahrnimmt, sondern strukturiert interpretiert und verändert, bedarf besonderer Methoden.</w:t>
      </w:r>
    </w:p>
    <w:p w14:paraId="391B6EF4" w14:textId="77777777" w:rsidR="00A2678B" w:rsidRDefault="00A2678B" w:rsidP="00A2678B">
      <w:pPr>
        <w:pStyle w:val="StandardWeb"/>
      </w:pPr>
      <w:r>
        <w:t xml:space="preserve">Didaktisch nutze ich dabei Simulationen, Rollenspiele („Du bist jetzt ein Thermostat – was tust du bei 26 °C?“), Visualisierungen (Feldlinien, Entscheidungsbäume), und nicht zuletzt narrative Szenarien. Wichtig ist dabei die </w:t>
      </w:r>
      <w:r>
        <w:rPr>
          <w:rStyle w:val="Fett"/>
        </w:rPr>
        <w:t>Metareflexion</w:t>
      </w:r>
      <w:r>
        <w:t xml:space="preserve">: Die Schüler sollen </w:t>
      </w:r>
      <w:r>
        <w:rPr>
          <w:rStyle w:val="Fett"/>
        </w:rPr>
        <w:t>ihre eigene Akteur-Funktion erkennen</w:t>
      </w:r>
      <w:r>
        <w:t>, analysieren – und optimieren.</w:t>
      </w:r>
    </w:p>
    <w:p w14:paraId="6C7C4774" w14:textId="77777777" w:rsidR="00A2678B" w:rsidRDefault="00A2678B" w:rsidP="00A2678B">
      <w:pPr>
        <w:pStyle w:val="StandardWeb"/>
      </w:pPr>
      <w:r>
        <w:t>Die Trennung zwischen reaktivem und intentionalem Handeln wird so nicht nur thematisiert, sondern erfahrbar – und das ist ein entscheidender Schritt in der Entwicklung wissenschaftlicher Denkweise (vgl. [</w:t>
      </w:r>
      <w:proofErr w:type="spellStart"/>
      <w:r>
        <w:t>Sfard</w:t>
      </w:r>
      <w:proofErr w:type="spellEnd"/>
      <w:r>
        <w:t xml:space="preserve"> 2008: Kap. 5</w:t>
      </w:r>
      <w:proofErr w:type="gramStart"/>
      <w:r>
        <w:t>])[</w:t>
      </w:r>
      <w:proofErr w:type="gramEnd"/>
      <w:r>
        <w:t>27].</w:t>
      </w:r>
    </w:p>
    <w:p w14:paraId="76CE0B8C" w14:textId="77777777" w:rsidR="00A2678B" w:rsidRDefault="00A2678B" w:rsidP="00A2678B">
      <w:r>
        <w:pict w14:anchorId="3F94A2DF">
          <v:rect id="_x0000_i1201" style="width:0;height:1.5pt" o:hralign="center" o:hrstd="t" o:hr="t" fillcolor="#a0a0a0" stroked="f"/>
        </w:pict>
      </w:r>
    </w:p>
    <w:p w14:paraId="599DF4F7" w14:textId="77777777" w:rsidR="00A2678B" w:rsidRDefault="00A2678B" w:rsidP="00A2678B">
      <w:pPr>
        <w:pStyle w:val="berschrift2"/>
      </w:pPr>
      <w:r>
        <w:t>Quellen für Abschnitt 3.9 (beginnend mit [64])</w:t>
      </w:r>
    </w:p>
    <w:p w14:paraId="1BCB925B" w14:textId="77777777" w:rsidR="00A2678B" w:rsidRDefault="00A2678B" w:rsidP="00A2678B">
      <w:pPr>
        <w:pStyle w:val="StandardWeb"/>
      </w:pPr>
      <w:r>
        <w:t xml:space="preserve">[64]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 S. 34.</w:t>
      </w:r>
      <w:r>
        <w:br/>
        <w:t xml:space="preserve">[65] </w:t>
      </w:r>
      <w:proofErr w:type="spellStart"/>
      <w:r>
        <w:t>Haykin</w:t>
      </w:r>
      <w:proofErr w:type="spellEnd"/>
      <w:r>
        <w:t xml:space="preserve">, S. (2009): </w:t>
      </w:r>
      <w:proofErr w:type="spellStart"/>
      <w:r>
        <w:rPr>
          <w:rStyle w:val="Hervorhebung"/>
        </w:rPr>
        <w:t>Neural</w:t>
      </w:r>
      <w:proofErr w:type="spellEnd"/>
      <w:r>
        <w:rPr>
          <w:rStyle w:val="Hervorhebung"/>
        </w:rPr>
        <w:t xml:space="preserve"> Networks and Learning Machines</w:t>
      </w:r>
      <w:r>
        <w:t xml:space="preserve">. 3rd </w:t>
      </w:r>
      <w:proofErr w:type="spellStart"/>
      <w:r>
        <w:t>ed</w:t>
      </w:r>
      <w:proofErr w:type="spellEnd"/>
      <w:r>
        <w:t>., Pearson, Kap. 2.</w:t>
      </w:r>
      <w:r>
        <w:br/>
        <w:t xml:space="preserve">[66] </w:t>
      </w:r>
      <w:proofErr w:type="spellStart"/>
      <w:r>
        <w:t>Bratman</w:t>
      </w:r>
      <w:proofErr w:type="spellEnd"/>
      <w:r>
        <w:t xml:space="preserve">, M.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 S. 15.</w:t>
      </w:r>
      <w:r>
        <w:br/>
        <w:t xml:space="preserve">[67]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 S. 13.</w:t>
      </w:r>
      <w:r>
        <w:br/>
        <w:t xml:space="preserve">[68] 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 S. 3.</w:t>
      </w:r>
      <w:r>
        <w:br/>
        <w:t xml:space="preserve">[69]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&amp; Co., Kap. 4.</w:t>
      </w:r>
    </w:p>
    <w:p w14:paraId="5EB1CFF2" w14:textId="77777777" w:rsidR="00A2678B" w:rsidRDefault="00A2678B" w:rsidP="00A2678B">
      <w:pPr>
        <w:pStyle w:val="berschrift2"/>
        <w:rPr>
          <w:sz w:val="36"/>
          <w:szCs w:val="36"/>
        </w:rPr>
      </w:pPr>
      <w:r>
        <w:t xml:space="preserve">3.9 Akteur-Funktionen </w:t>
      </w:r>
      <w:proofErr w:type="gramStart"/>
      <w:r>
        <w:t>A(</w:t>
      </w:r>
      <w:proofErr w:type="gramEnd"/>
      <w:r>
        <w:t>Ψ, x, y, z, t): Intentionale Systeme – Vom Feld zur Bedeutung</w:t>
      </w:r>
    </w:p>
    <w:p w14:paraId="66836B6D" w14:textId="77777777" w:rsidR="00A2678B" w:rsidRDefault="00A2678B" w:rsidP="00A2678B">
      <w:pPr>
        <w:pStyle w:val="StandardWeb"/>
      </w:pPr>
      <w:r>
        <w:t xml:space="preserve">Im klassischen physikalischen Weltbild gibt es keine Intention. Selbst hochkomplexe Prozesse – wie neuronale Reaktionen oder Bewegungen in Kraftfeldern – lassen sich als rein deterministische Reiz-Reaktions-Muster modellieren. Doch sobald wir anfangen, über </w:t>
      </w:r>
      <w:r>
        <w:rPr>
          <w:rStyle w:val="Fett"/>
        </w:rPr>
        <w:t>zielgerichtetes Handeln</w:t>
      </w:r>
      <w:r>
        <w:t xml:space="preserve">, über </w:t>
      </w:r>
      <w:r>
        <w:rPr>
          <w:rStyle w:val="Fett"/>
        </w:rPr>
        <w:t>Planung</w:t>
      </w:r>
      <w:r>
        <w:t xml:space="preserve">, über </w:t>
      </w:r>
      <w:r>
        <w:rPr>
          <w:rStyle w:val="Fett"/>
        </w:rPr>
        <w:t>Bedeutung</w:t>
      </w:r>
      <w:r>
        <w:t xml:space="preserve"> nachzudenken, verlassen wir diesen Rahmen.</w:t>
      </w:r>
    </w:p>
    <w:p w14:paraId="5ABD1FBE" w14:textId="77777777" w:rsidR="00A2678B" w:rsidRDefault="00A2678B" w:rsidP="00A2678B">
      <w:pPr>
        <w:pStyle w:val="StandardWeb"/>
      </w:pPr>
      <w:r>
        <w:t xml:space="preserve">Aus meiner eigenen Arbeit – sei es im technischen Coaching oder in der Nachhilfe – weiß ich: Menschen (und auch zunehmend Maschinen) verhalten sich nicht nur, sie </w:t>
      </w:r>
      <w:r>
        <w:rPr>
          <w:rStyle w:val="Fett"/>
        </w:rPr>
        <w:t>entscheiden sich</w:t>
      </w:r>
      <w:r>
        <w:t xml:space="preserve">. Genau diese Differenz – zwischen Reaktion und Intention – will das </w:t>
      </w:r>
      <w:r>
        <w:rPr>
          <w:rStyle w:val="Fett"/>
        </w:rPr>
        <w:t>FRZK</w:t>
      </w:r>
      <w:r>
        <w:t xml:space="preserve"> systematisch abbilden. Und dazu braucht es etwas, das bislang in raumzeitlichen Modellen fehlt: </w:t>
      </w:r>
      <w:r>
        <w:rPr>
          <w:rStyle w:val="Fett"/>
        </w:rPr>
        <w:t>eine Akteur-Funktion</w:t>
      </w:r>
      <w:r>
        <w:t>.</w:t>
      </w:r>
    </w:p>
    <w:p w14:paraId="2477B27D" w14:textId="77777777" w:rsidR="00A2678B" w:rsidRDefault="00A2678B" w:rsidP="00A2678B">
      <w:r>
        <w:pict w14:anchorId="73CA45CC">
          <v:rect id="_x0000_i1211" style="width:0;height:1.5pt" o:hralign="center" o:hrstd="t" o:hr="t" fillcolor="#a0a0a0" stroked="f"/>
        </w:pict>
      </w:r>
    </w:p>
    <w:p w14:paraId="1F071F8F" w14:textId="77777777" w:rsidR="00A2678B" w:rsidRDefault="00A2678B" w:rsidP="00A2678B">
      <w:pPr>
        <w:pStyle w:val="berschrift3"/>
      </w:pPr>
      <w:r>
        <w:t>3.9.1 Definition der Akteur-Funktion</w:t>
      </w:r>
    </w:p>
    <w:p w14:paraId="6F5262A0" w14:textId="77777777" w:rsidR="00A2678B" w:rsidRDefault="00A2678B" w:rsidP="00A2678B">
      <w:pPr>
        <w:pStyle w:val="StandardWeb"/>
      </w:pPr>
      <w:r>
        <w:t>Eine Akteur-Funktion ist ein funktionales Objekt, das einer Feldkonfiguration Ψ an einem Ort (x, y, z) zu einem Zeitpunkt t eine Handlung zuordnet. Formal:</w:t>
      </w:r>
    </w:p>
    <w:p w14:paraId="469E7E60" w14:textId="77777777" w:rsidR="00A2678B" w:rsidRDefault="00A2678B" w:rsidP="00A2678B">
      <w:r>
        <w:rPr>
          <w:rStyle w:val="katex-mathml"/>
          <w:rFonts w:eastAsia="Calibri"/>
        </w:rPr>
        <w:t>A:F×R3×R→H,(Ψ,x,y,z,t)</w:t>
      </w:r>
      <w:r>
        <w:rPr>
          <w:rStyle w:val="katex-mathml"/>
          <w:rFonts w:ascii="Cambria Math" w:eastAsia="Calibri" w:hAnsi="Cambria Math" w:cs="Cambria Math"/>
        </w:rPr>
        <w:t>↦</w:t>
      </w:r>
      <w:r>
        <w:rPr>
          <w:rStyle w:val="katex-mathml"/>
          <w:rFonts w:eastAsia="Calibri"/>
        </w:rPr>
        <w:t xml:space="preserve">A(Ψ,x,y,z,t)(20)A: F × </w:t>
      </w:r>
      <w:r>
        <w:rPr>
          <w:rStyle w:val="katex-mathml"/>
          <w:rFonts w:ascii="Cambria Math" w:eastAsia="Calibri" w:hAnsi="Cambria Math" w:cs="Cambria Math"/>
        </w:rPr>
        <w:t>ℝ</w:t>
      </w:r>
      <w:r>
        <w:rPr>
          <w:rStyle w:val="katex-mathml"/>
          <w:rFonts w:eastAsia="Calibri"/>
        </w:rPr>
        <w:t xml:space="preserve">^3 </w:t>
      </w:r>
      <w:r>
        <w:rPr>
          <w:rStyle w:val="katex-mathml"/>
          <w:rFonts w:eastAsia="Calibri" w:cs="Calibri"/>
        </w:rPr>
        <w:t>×</w:t>
      </w:r>
      <w:r>
        <w:rPr>
          <w:rStyle w:val="katex-mathml"/>
          <w:rFonts w:eastAsia="Calibri"/>
        </w:rPr>
        <w:t xml:space="preserve"> </w:t>
      </w:r>
      <w:r>
        <w:rPr>
          <w:rStyle w:val="katex-mathml"/>
          <w:rFonts w:ascii="Cambria Math" w:eastAsia="Calibri" w:hAnsi="Cambria Math" w:cs="Cambria Math"/>
        </w:rPr>
        <w:t>ℝ</w:t>
      </w:r>
      <w:r>
        <w:rPr>
          <w:rStyle w:val="katex-mathml"/>
          <w:rFonts w:eastAsia="Calibri"/>
        </w:rPr>
        <w:t xml:space="preserve"> \</w:t>
      </w:r>
      <w:proofErr w:type="spellStart"/>
      <w:r>
        <w:rPr>
          <w:rStyle w:val="katex-mathml"/>
          <w:rFonts w:eastAsia="Calibri"/>
        </w:rPr>
        <w:t>rightarrow</w:t>
      </w:r>
      <w:proofErr w:type="spellEnd"/>
      <w:r>
        <w:rPr>
          <w:rStyle w:val="katex-mathml"/>
          <w:rFonts w:eastAsia="Calibri"/>
        </w:rPr>
        <w:t xml:space="preserve"> H,\</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Psi,x,y,z,t</w:t>
      </w:r>
      <w:proofErr w:type="spellEnd"/>
      <w:r>
        <w:rPr>
          <w:rStyle w:val="katex-mathml"/>
          <w:rFonts w:eastAsia="Calibri"/>
        </w:rPr>
        <w:t>) \</w:t>
      </w:r>
      <w:proofErr w:type="spellStart"/>
      <w:r>
        <w:rPr>
          <w:rStyle w:val="katex-mathml"/>
          <w:rFonts w:eastAsia="Calibri"/>
        </w:rPr>
        <w:t>mapsto</w:t>
      </w:r>
      <w:proofErr w:type="spellEnd"/>
      <w:r>
        <w:rPr>
          <w:rStyle w:val="katex-mathml"/>
          <w:rFonts w:eastAsia="Calibri"/>
        </w:rPr>
        <w:t xml:space="preserve"> A(\</w:t>
      </w:r>
      <w:proofErr w:type="spellStart"/>
      <w:r>
        <w:rPr>
          <w:rStyle w:val="katex-mathml"/>
          <w:rFonts w:eastAsia="Calibri"/>
        </w:rPr>
        <w:t>Psi,x,y,z,t</w:t>
      </w:r>
      <w:proofErr w:type="spellEnd"/>
      <w:r>
        <w:rPr>
          <w:rStyle w:val="katex-mathml"/>
          <w:rFonts w:eastAsia="Calibri"/>
        </w:rPr>
        <w:t>) \tag{20}</w:t>
      </w:r>
      <w:r>
        <w:rPr>
          <w:rStyle w:val="mord"/>
        </w:rPr>
        <w:t>A</w:t>
      </w:r>
      <w:r>
        <w:rPr>
          <w:rStyle w:val="mrel"/>
          <w:rFonts w:eastAsia="Georgia"/>
        </w:rPr>
        <w:t>:</w:t>
      </w:r>
      <w:r>
        <w:rPr>
          <w:rStyle w:val="mord"/>
        </w:rPr>
        <w:t>F</w:t>
      </w:r>
      <w:r>
        <w:rPr>
          <w:rStyle w:val="mbin"/>
        </w:rPr>
        <w:t>×</w:t>
      </w:r>
      <w:r>
        <w:rPr>
          <w:rStyle w:val="mord"/>
        </w:rPr>
        <w:t>R3</w:t>
      </w:r>
      <w:r>
        <w:rPr>
          <w:rStyle w:val="mbin"/>
        </w:rPr>
        <w:t>×</w:t>
      </w:r>
      <w:r>
        <w:rPr>
          <w:rStyle w:val="mord"/>
        </w:rPr>
        <w:t>R</w:t>
      </w:r>
      <w:r>
        <w:rPr>
          <w:rStyle w:val="mrel"/>
          <w:rFonts w:eastAsia="Georgia"/>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eastAsia="Georgia"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ord"/>
        </w:rPr>
        <w:t>(20)</w:t>
      </w:r>
      <w:r>
        <w:t xml:space="preserve"> </w:t>
      </w:r>
    </w:p>
    <w:p w14:paraId="4962F23B" w14:textId="77777777" w:rsidR="00A2678B" w:rsidRDefault="00A2678B" w:rsidP="00A2678B">
      <w:pPr>
        <w:pStyle w:val="StandardWeb"/>
        <w:numPr>
          <w:ilvl w:val="0"/>
          <w:numId w:val="19"/>
        </w:numPr>
      </w:pPr>
      <w:r>
        <w:rPr>
          <w:rStyle w:val="Fett"/>
        </w:rPr>
        <w:t>F</w:t>
      </w:r>
      <w:r>
        <w:t>: Raum der Feldzustände (z. B. elektromagnetisch, kognitiv, semantisch)</w:t>
      </w:r>
    </w:p>
    <w:p w14:paraId="73F3949A" w14:textId="77777777" w:rsidR="00A2678B" w:rsidRDefault="00A2678B" w:rsidP="00A2678B">
      <w:pPr>
        <w:pStyle w:val="StandardWeb"/>
        <w:numPr>
          <w:ilvl w:val="0"/>
          <w:numId w:val="19"/>
        </w:numPr>
      </w:pPr>
      <w:r>
        <w:rPr>
          <w:rStyle w:val="Fett"/>
        </w:rPr>
        <w:t>H</w:t>
      </w:r>
      <w:r>
        <w:t>: Raum möglicher Handlungen (Bewegung, Kommunikation, Entscheidung etc.)</w:t>
      </w:r>
    </w:p>
    <w:p w14:paraId="6298C99C" w14:textId="77777777" w:rsidR="00A2678B" w:rsidRDefault="00A2678B" w:rsidP="00A2678B">
      <w:pPr>
        <w:pStyle w:val="StandardWeb"/>
      </w:pPr>
      <w:r>
        <w:t xml:space="preserve">Damit ist A keine Blackbox, sondern ein mathematisch formulierter </w:t>
      </w:r>
      <w:r>
        <w:rPr>
          <w:rStyle w:val="Fett"/>
        </w:rPr>
        <w:t>Übersetzer zwischen Weltzustand und Handlung</w:t>
      </w:r>
      <w:r>
        <w:t xml:space="preserve"> – ein funktionales Interface zwischen Wahrnehmung und Wirkung.</w:t>
      </w:r>
    </w:p>
    <w:p w14:paraId="1A7B54A5" w14:textId="77777777" w:rsidR="00A2678B" w:rsidRDefault="00A2678B" w:rsidP="00A2678B">
      <w:pPr>
        <w:pStyle w:val="StandardWeb"/>
      </w:pPr>
      <w:r>
        <w:t xml:space="preserve">Russell &amp; </w:t>
      </w:r>
      <w:proofErr w:type="spellStart"/>
      <w:r>
        <w:t>Norvig</w:t>
      </w:r>
      <w:proofErr w:type="spellEnd"/>
      <w:r>
        <w:t xml:space="preserve"> formulieren:</w:t>
      </w:r>
    </w:p>
    <w:p w14:paraId="086AF1CC" w14:textId="77777777" w:rsidR="00A2678B" w:rsidRDefault="00A2678B" w:rsidP="00A2678B">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xml:space="preserve">.“ ([Russell &amp; </w:t>
      </w:r>
      <w:proofErr w:type="spellStart"/>
      <w:r>
        <w:t>Norvig</w:t>
      </w:r>
      <w:proofErr w:type="spellEnd"/>
      <w:r>
        <w:t xml:space="preserve"> 2010: 34</w:t>
      </w:r>
      <w:proofErr w:type="gramStart"/>
      <w:r>
        <w:t>])[</w:t>
      </w:r>
      <w:proofErr w:type="gramEnd"/>
      <w:r>
        <w:t>63]</w:t>
      </w:r>
    </w:p>
    <w:p w14:paraId="09CAC6E6" w14:textId="77777777" w:rsidR="00A2678B" w:rsidRDefault="00A2678B" w:rsidP="00A2678B">
      <w:pPr>
        <w:pStyle w:val="StandardWeb"/>
      </w:pPr>
      <w:r>
        <w:t xml:space="preserve">Im </w:t>
      </w:r>
      <w:r>
        <w:rPr>
          <w:rStyle w:val="Fett"/>
        </w:rPr>
        <w:t>FRZK</w:t>
      </w:r>
      <w:r>
        <w:t xml:space="preserve"> wird diese Abbildung zur </w:t>
      </w:r>
      <w:r>
        <w:rPr>
          <w:rStyle w:val="Fett"/>
        </w:rPr>
        <w:t>zentralen strukturbildenden Instanz</w:t>
      </w:r>
      <w:r>
        <w:t>: Sie macht aus passivem Raum aktiven Raum, aus Struktur Handlung.</w:t>
      </w:r>
    </w:p>
    <w:p w14:paraId="433D2A57" w14:textId="77777777" w:rsidR="00A2678B" w:rsidRDefault="00A2678B" w:rsidP="00A2678B">
      <w:r>
        <w:pict w14:anchorId="31E49A9F">
          <v:rect id="_x0000_i1212" style="width:0;height:1.5pt" o:hralign="center" o:hrstd="t" o:hr="t" fillcolor="#a0a0a0" stroked="f"/>
        </w:pict>
      </w:r>
    </w:p>
    <w:p w14:paraId="1C8E1BB5" w14:textId="77777777" w:rsidR="00A2678B" w:rsidRDefault="00A2678B" w:rsidP="00A2678B">
      <w:pPr>
        <w:pStyle w:val="berschrift3"/>
      </w:pPr>
      <w:r>
        <w:t>3.9.2 Modellbeispiele: Akteure im funktionalen Raum</w:t>
      </w:r>
    </w:p>
    <w:p w14:paraId="12C9A8E7" w14:textId="77777777" w:rsidR="00A2678B" w:rsidRDefault="00A2678B" w:rsidP="00A2678B">
      <w:pPr>
        <w:pStyle w:val="StandardWeb"/>
      </w:pPr>
      <w:r>
        <w:t>In meiner eigenen Laufbahn war ich mehrfach Akteur in komplexen Systemen: Als IT-Projektleiter koordinierte ich Entscheidungen über viele Rückkopplungsschleifen hinweg, als Nachhilfelehrer beobachte ich täglich, wie Lernende auf situative Felder (Aufgabe, Emotion, Frust) reagieren – und handeln.</w:t>
      </w:r>
    </w:p>
    <w:p w14:paraId="5D615798" w14:textId="77777777" w:rsidR="00A2678B" w:rsidRDefault="00A2678B" w:rsidP="00A2678B">
      <w:pPr>
        <w:pStyle w:val="StandardWeb"/>
      </w:pPr>
      <w:r>
        <w:t>All diese Situationen lassen sich im FRZK modellieren: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5800"/>
      </w:tblGrid>
      <w:tr w:rsidR="00A2678B" w14:paraId="52025DC8" w14:textId="77777777" w:rsidTr="00A2678B">
        <w:trPr>
          <w:tblHeader/>
          <w:tblCellSpacing w:w="15" w:type="dxa"/>
        </w:trPr>
        <w:tc>
          <w:tcPr>
            <w:tcW w:w="0" w:type="auto"/>
            <w:vAlign w:val="center"/>
            <w:hideMark/>
          </w:tcPr>
          <w:p w14:paraId="7A6A4C77" w14:textId="77777777" w:rsidR="00A2678B" w:rsidRDefault="00A2678B">
            <w:pPr>
              <w:jc w:val="center"/>
              <w:rPr>
                <w:b/>
                <w:bCs/>
              </w:rPr>
            </w:pPr>
            <w:r>
              <w:rPr>
                <w:b/>
                <w:bCs/>
              </w:rPr>
              <w:t>Akteur</w:t>
            </w:r>
          </w:p>
        </w:tc>
        <w:tc>
          <w:tcPr>
            <w:tcW w:w="0" w:type="auto"/>
            <w:vAlign w:val="center"/>
            <w:hideMark/>
          </w:tcPr>
          <w:p w14:paraId="5B0460CC" w14:textId="77777777" w:rsidR="00A2678B" w:rsidRDefault="00A2678B">
            <w:pPr>
              <w:jc w:val="center"/>
              <w:rPr>
                <w:b/>
                <w:bCs/>
              </w:rPr>
            </w:pPr>
            <w:proofErr w:type="gramStart"/>
            <w:r>
              <w:rPr>
                <w:b/>
                <w:bCs/>
              </w:rPr>
              <w:t>A(</w:t>
            </w:r>
            <w:proofErr w:type="gramEnd"/>
            <w:r>
              <w:rPr>
                <w:b/>
                <w:bCs/>
              </w:rPr>
              <w:t>Ψ, x, y, z, t) als Handlungsprinzip</w:t>
            </w:r>
          </w:p>
        </w:tc>
      </w:tr>
      <w:tr w:rsidR="00A2678B" w14:paraId="49CA1F9B" w14:textId="77777777" w:rsidTr="00A2678B">
        <w:trPr>
          <w:tblCellSpacing w:w="15" w:type="dxa"/>
        </w:trPr>
        <w:tc>
          <w:tcPr>
            <w:tcW w:w="0" w:type="auto"/>
            <w:vAlign w:val="center"/>
            <w:hideMark/>
          </w:tcPr>
          <w:p w14:paraId="3FD49C2C" w14:textId="77777777" w:rsidR="00A2678B" w:rsidRDefault="00A2678B">
            <w:r>
              <w:t>Neuron</w:t>
            </w:r>
          </w:p>
        </w:tc>
        <w:tc>
          <w:tcPr>
            <w:tcW w:w="0" w:type="auto"/>
            <w:vAlign w:val="center"/>
            <w:hideMark/>
          </w:tcPr>
          <w:p w14:paraId="5A7807A5" w14:textId="77777777" w:rsidR="00A2678B" w:rsidRDefault="00A2678B">
            <w:r>
              <w:t xml:space="preserve">Aktivierung bei </w:t>
            </w:r>
            <w:proofErr w:type="spellStart"/>
            <w:r>
              <w:t>Feldreiz</w:t>
            </w:r>
            <w:proofErr w:type="spellEnd"/>
            <w:r>
              <w:t xml:space="preserve"> (Ψ &gt; Schwelle)</w:t>
            </w:r>
          </w:p>
        </w:tc>
      </w:tr>
      <w:tr w:rsidR="00A2678B" w14:paraId="124B87BD" w14:textId="77777777" w:rsidTr="00A2678B">
        <w:trPr>
          <w:tblCellSpacing w:w="15" w:type="dxa"/>
        </w:trPr>
        <w:tc>
          <w:tcPr>
            <w:tcW w:w="0" w:type="auto"/>
            <w:vAlign w:val="center"/>
            <w:hideMark/>
          </w:tcPr>
          <w:p w14:paraId="6A2B4EE7" w14:textId="77777777" w:rsidR="00A2678B" w:rsidRDefault="00A2678B">
            <w:r>
              <w:t>Roboter</w:t>
            </w:r>
          </w:p>
        </w:tc>
        <w:tc>
          <w:tcPr>
            <w:tcW w:w="0" w:type="auto"/>
            <w:vAlign w:val="center"/>
            <w:hideMark/>
          </w:tcPr>
          <w:p w14:paraId="1A7EECB4" w14:textId="77777777" w:rsidR="00A2678B" w:rsidRDefault="00A2678B">
            <w:r>
              <w:t>Bewegung entlang Feldgradient (</w:t>
            </w:r>
            <w:r>
              <w:rPr>
                <w:rFonts w:ascii="Cambria Math" w:hAnsi="Cambria Math" w:cs="Cambria Math"/>
              </w:rPr>
              <w:t>∇</w:t>
            </w:r>
            <w:r>
              <w:rPr>
                <w:rFonts w:ascii="Times New Roman" w:hAnsi="Times New Roman"/>
              </w:rPr>
              <w:t>Ψ</w:t>
            </w:r>
            <w:r>
              <w:t>)</w:t>
            </w:r>
          </w:p>
        </w:tc>
      </w:tr>
      <w:tr w:rsidR="00A2678B" w14:paraId="415ECB8D" w14:textId="77777777" w:rsidTr="00A2678B">
        <w:trPr>
          <w:tblCellSpacing w:w="15" w:type="dxa"/>
        </w:trPr>
        <w:tc>
          <w:tcPr>
            <w:tcW w:w="0" w:type="auto"/>
            <w:vAlign w:val="center"/>
            <w:hideMark/>
          </w:tcPr>
          <w:p w14:paraId="76A32909" w14:textId="77777777" w:rsidR="00A2678B" w:rsidRDefault="00A2678B">
            <w:r>
              <w:t>Wirtschaftssubjekt</w:t>
            </w:r>
          </w:p>
        </w:tc>
        <w:tc>
          <w:tcPr>
            <w:tcW w:w="0" w:type="auto"/>
            <w:vAlign w:val="center"/>
            <w:hideMark/>
          </w:tcPr>
          <w:p w14:paraId="6C6A3421" w14:textId="77777777" w:rsidR="00A2678B" w:rsidRDefault="00A2678B">
            <w:r>
              <w:t>Entscheidung nach Nutzen(Ψ)</w:t>
            </w:r>
          </w:p>
        </w:tc>
      </w:tr>
      <w:tr w:rsidR="00A2678B" w14:paraId="24B29FA8" w14:textId="77777777" w:rsidTr="00A2678B">
        <w:trPr>
          <w:tblCellSpacing w:w="15" w:type="dxa"/>
        </w:trPr>
        <w:tc>
          <w:tcPr>
            <w:tcW w:w="0" w:type="auto"/>
            <w:vAlign w:val="center"/>
            <w:hideMark/>
          </w:tcPr>
          <w:p w14:paraId="6CB3B9E9" w14:textId="77777777" w:rsidR="00A2678B" w:rsidRDefault="00A2678B">
            <w:r>
              <w:t>Lernender Mensch</w:t>
            </w:r>
          </w:p>
        </w:tc>
        <w:tc>
          <w:tcPr>
            <w:tcW w:w="0" w:type="auto"/>
            <w:vAlign w:val="center"/>
            <w:hideMark/>
          </w:tcPr>
          <w:p w14:paraId="45F009BE" w14:textId="77777777" w:rsidR="00A2678B" w:rsidRDefault="00A2678B">
            <w:r>
              <w:t>Handlung nach Plan, Fehlerbewertung, Selbstmodellierung</w:t>
            </w:r>
          </w:p>
        </w:tc>
      </w:tr>
    </w:tbl>
    <w:p w14:paraId="73A3BD81" w14:textId="77777777" w:rsidR="00A2678B" w:rsidRDefault="00A2678B" w:rsidP="00A2678B">
      <w:pPr>
        <w:pStyle w:val="StandardWeb"/>
      </w:pPr>
      <w:r>
        <w:t xml:space="preserve">Diese Vielfalt zeigt: </w:t>
      </w:r>
      <w:r>
        <w:rPr>
          <w:rStyle w:val="Fett"/>
        </w:rPr>
        <w:t>Handlung ist feldabhängig</w:t>
      </w:r>
      <w:r>
        <w:t xml:space="preserve"> – aber nicht deterministisch. Genau darin liegt der Innovationspunkt des FRZK: Es modelliert </w:t>
      </w:r>
      <w:r>
        <w:rPr>
          <w:rStyle w:val="Fett"/>
        </w:rPr>
        <w:t>Intention als Funktion</w:t>
      </w:r>
      <w:r>
        <w:t>, nicht als Zusatzannahme.</w:t>
      </w:r>
    </w:p>
    <w:p w14:paraId="6BA9F705" w14:textId="77777777" w:rsidR="00A2678B" w:rsidRDefault="00A2678B" w:rsidP="00A2678B">
      <w:r>
        <w:pict w14:anchorId="2A0C94D0">
          <v:rect id="_x0000_i1213" style="width:0;height:1.5pt" o:hralign="center" o:hrstd="t" o:hr="t" fillcolor="#a0a0a0" stroked="f"/>
        </w:pict>
      </w:r>
    </w:p>
    <w:p w14:paraId="72767014" w14:textId="77777777" w:rsidR="00A2678B" w:rsidRDefault="00A2678B" w:rsidP="00A2678B">
      <w:pPr>
        <w:pStyle w:val="berschrift3"/>
      </w:pPr>
      <w:r>
        <w:t>3.9.3 Intention &amp; Zielorientierung</w:t>
      </w:r>
    </w:p>
    <w:p w14:paraId="44B69372" w14:textId="77777777" w:rsidR="00A2678B" w:rsidRDefault="00A2678B" w:rsidP="00A2678B">
      <w:pPr>
        <w:pStyle w:val="StandardWeb"/>
      </w:pPr>
      <w:r>
        <w:t xml:space="preserve">Ich sage meinen Schülern oft: „Lösen heißt nicht nur rechnen, sondern ein Ziel verfolgen.“ Was ich ihnen damit vermittle, ist nichts anderes als: </w:t>
      </w:r>
      <w:r>
        <w:rPr>
          <w:rStyle w:val="Fett"/>
        </w:rPr>
        <w:t>Intention strukturiert Handlung über Zeit.</w:t>
      </w:r>
    </w:p>
    <w:p w14:paraId="2B4350B6" w14:textId="77777777" w:rsidR="00A2678B" w:rsidRDefault="00A2678B" w:rsidP="00A2678B">
      <w:pPr>
        <w:pStyle w:val="StandardWeb"/>
      </w:pPr>
      <w:r>
        <w:t xml:space="preserve">Im FRZK heißt das: Die Akteur-Funktion A enthält nicht nur eine Entscheidung, sondern </w:t>
      </w:r>
      <w:r>
        <w:rPr>
          <w:rStyle w:val="Fett"/>
        </w:rPr>
        <w:t>eine Ausrichtung</w:t>
      </w:r>
      <w:r>
        <w:t xml:space="preserve">. </w:t>
      </w:r>
      <w:proofErr w:type="spellStart"/>
      <w:r>
        <w:t>Bratman</w:t>
      </w:r>
      <w:proofErr w:type="spellEnd"/>
      <w:r>
        <w:t xml:space="preserve"> beschreibt dies philosophisch so:</w:t>
      </w:r>
    </w:p>
    <w:p w14:paraId="507C16DB" w14:textId="77777777" w:rsidR="00A2678B" w:rsidRDefault="00A2678B" w:rsidP="00A2678B">
      <w:pPr>
        <w:pStyle w:val="StandardWeb"/>
      </w:pPr>
      <w:r>
        <w:t>„</w:t>
      </w:r>
      <w:proofErr w:type="spellStart"/>
      <w:r>
        <w:t>Intentions</w:t>
      </w:r>
      <w:proofErr w:type="spellEnd"/>
      <w:r>
        <w:t xml:space="preserve"> </w:t>
      </w:r>
      <w:proofErr w:type="spellStart"/>
      <w:r>
        <w:t>help</w:t>
      </w:r>
      <w:proofErr w:type="spellEnd"/>
      <w:r>
        <w:t xml:space="preserve"> </w:t>
      </w:r>
      <w:proofErr w:type="spellStart"/>
      <w:r>
        <w:t>organize</w:t>
      </w:r>
      <w:proofErr w:type="spellEnd"/>
      <w:r>
        <w:t xml:space="preserve"> and </w:t>
      </w:r>
      <w:proofErr w:type="spellStart"/>
      <w:r>
        <w:t>stabilize</w:t>
      </w:r>
      <w:proofErr w:type="spellEnd"/>
      <w:r>
        <w:t xml:space="preserve"> </w:t>
      </w:r>
      <w:proofErr w:type="spellStart"/>
      <w:r>
        <w:t>our</w:t>
      </w:r>
      <w:proofErr w:type="spellEnd"/>
      <w:r>
        <w:t xml:space="preserve"> </w:t>
      </w:r>
      <w:proofErr w:type="spellStart"/>
      <w:r>
        <w:t>behavior</w:t>
      </w:r>
      <w:proofErr w:type="spellEnd"/>
      <w:r>
        <w:t xml:space="preserve"> </w:t>
      </w:r>
      <w:proofErr w:type="spellStart"/>
      <w:r>
        <w:t>over</w:t>
      </w:r>
      <w:proofErr w:type="spellEnd"/>
      <w:r>
        <w:t xml:space="preserve"> time.“ ([</w:t>
      </w:r>
      <w:proofErr w:type="spellStart"/>
      <w:r>
        <w:t>Bratman</w:t>
      </w:r>
      <w:proofErr w:type="spellEnd"/>
      <w:r>
        <w:t xml:space="preserve"> 1987: 15</w:t>
      </w:r>
      <w:proofErr w:type="gramStart"/>
      <w:r>
        <w:t>])[</w:t>
      </w:r>
      <w:proofErr w:type="gramEnd"/>
      <w:r>
        <w:t>64]</w:t>
      </w:r>
    </w:p>
    <w:p w14:paraId="4385A700" w14:textId="77777777" w:rsidR="00A2678B" w:rsidRDefault="00A2678B" w:rsidP="00A2678B">
      <w:pPr>
        <w:pStyle w:val="StandardWeb"/>
      </w:pPr>
      <w:r>
        <w:t xml:space="preserve">Intention ist also kein Effekt – sie ist ein </w:t>
      </w:r>
      <w:r>
        <w:rPr>
          <w:rStyle w:val="Fett"/>
        </w:rPr>
        <w:t>Prinzip der zeitlichen Kohärenz</w:t>
      </w:r>
      <w:r>
        <w:t>. Im FRZK erhält diese Kohärenz erstmals einen formalen Platz – als geordnete Transformation von Feldinformationen in geplante Aktivität.</w:t>
      </w:r>
    </w:p>
    <w:p w14:paraId="796483DD" w14:textId="77777777" w:rsidR="00A2678B" w:rsidRDefault="00A2678B" w:rsidP="00A2678B">
      <w:r>
        <w:pict w14:anchorId="3FB5BB3E">
          <v:rect id="_x0000_i1214" style="width:0;height:1.5pt" o:hralign="center" o:hrstd="t" o:hr="t" fillcolor="#a0a0a0" stroked="f"/>
        </w:pict>
      </w:r>
    </w:p>
    <w:p w14:paraId="20239F76" w14:textId="77777777" w:rsidR="00A2678B" w:rsidRDefault="00A2678B" w:rsidP="00A2678B">
      <w:pPr>
        <w:pStyle w:val="berschrift3"/>
      </w:pPr>
      <w:r>
        <w:t>3.9.4 Lernen &amp; Anpassung</w:t>
      </w:r>
    </w:p>
    <w:p w14:paraId="11A9342F" w14:textId="77777777" w:rsidR="00A2678B" w:rsidRDefault="00A2678B" w:rsidP="00A2678B">
      <w:pPr>
        <w:pStyle w:val="StandardWeb"/>
      </w:pPr>
      <w:r>
        <w:t xml:space="preserve">Ein Akteur, der sich nicht anpasst, ist kein Akteur – sondern ein Automat. Deshalb ist </w:t>
      </w:r>
      <w:r>
        <w:rPr>
          <w:rStyle w:val="Fett"/>
        </w:rPr>
        <w:t>Lernen</w:t>
      </w:r>
      <w:r>
        <w:t xml:space="preserve"> eine notwendige Erweiterung von A.</w:t>
      </w:r>
    </w:p>
    <w:p w14:paraId="23439909" w14:textId="77777777" w:rsidR="00A2678B" w:rsidRDefault="00A2678B" w:rsidP="00A2678B">
      <w:pPr>
        <w:pStyle w:val="StandardWeb"/>
      </w:pPr>
      <w:r>
        <w:t xml:space="preserve">In der Nachhilfe nutze ich gezielt </w:t>
      </w:r>
      <w:r>
        <w:rPr>
          <w:rStyle w:val="Fett"/>
        </w:rPr>
        <w:t>Rekursion durch Variation</w:t>
      </w:r>
      <w:r>
        <w:t xml:space="preserve">: Schüler probieren, korrigieren, speichern Strategien – genau wie Systeme im </w:t>
      </w:r>
      <w:r>
        <w:rPr>
          <w:rStyle w:val="Fett"/>
        </w:rPr>
        <w:t>Reinforcement Learning</w:t>
      </w:r>
      <w:r>
        <w:t>:</w:t>
      </w:r>
    </w:p>
    <w:p w14:paraId="7352BD51" w14:textId="77777777" w:rsidR="00A2678B" w:rsidRDefault="00A2678B" w:rsidP="00A2678B">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xml:space="preserve">.“ ([Sutton &amp; </w:t>
      </w:r>
      <w:proofErr w:type="spellStart"/>
      <w:r>
        <w:t>Barto</w:t>
      </w:r>
      <w:proofErr w:type="spellEnd"/>
      <w:r>
        <w:t xml:space="preserve"> 2018: 13</w:t>
      </w:r>
      <w:proofErr w:type="gramStart"/>
      <w:r>
        <w:t>])[</w:t>
      </w:r>
      <w:proofErr w:type="gramEnd"/>
      <w:r>
        <w:t>65]</w:t>
      </w:r>
    </w:p>
    <w:p w14:paraId="4835BE77" w14:textId="77777777" w:rsidR="00A2678B" w:rsidRDefault="00A2678B" w:rsidP="00A2678B">
      <w:pPr>
        <w:pStyle w:val="StandardWeb"/>
      </w:pPr>
      <w:r>
        <w:t xml:space="preserve">Im FRZK heißt das: A ist nicht konstant – sondern </w:t>
      </w:r>
      <w:r>
        <w:rPr>
          <w:rStyle w:val="Fett"/>
        </w:rPr>
        <w:t>eine Funktion höherer Ordnung</w:t>
      </w:r>
      <w:r>
        <w:t>, die sich im Raum-Zeit-Feld Ψ über Iteration selbst optimiert.</w:t>
      </w:r>
    </w:p>
    <w:p w14:paraId="50D8C6C0" w14:textId="77777777" w:rsidR="00A2678B" w:rsidRDefault="00A2678B" w:rsidP="00A2678B">
      <w:r>
        <w:pict w14:anchorId="39DCFE88">
          <v:rect id="_x0000_i1215" style="width:0;height:1.5pt" o:hralign="center" o:hrstd="t" o:hr="t" fillcolor="#a0a0a0" stroked="f"/>
        </w:pict>
      </w:r>
    </w:p>
    <w:p w14:paraId="274DA6B1" w14:textId="77777777" w:rsidR="00A2678B" w:rsidRDefault="00A2678B" w:rsidP="00A2678B">
      <w:pPr>
        <w:pStyle w:val="berschrift3"/>
      </w:pPr>
      <w:r>
        <w:t>3.9.5 Soziale Interaktion</w:t>
      </w:r>
    </w:p>
    <w:p w14:paraId="6900A033" w14:textId="77777777" w:rsidR="00A2678B" w:rsidRDefault="00A2678B" w:rsidP="00A2678B">
      <w:pPr>
        <w:pStyle w:val="StandardWeb"/>
      </w:pPr>
      <w:r>
        <w:t xml:space="preserve">Kooperation ist mehr als die Summe zweier Handlungen. In meinen Teamprojekten habe ich gelernt: Wirkliches Zusammenspiel entsteht erst durch </w:t>
      </w:r>
      <w:r>
        <w:rPr>
          <w:rStyle w:val="Fett"/>
        </w:rPr>
        <w:t>gegenseitige Modellierung</w:t>
      </w:r>
      <w:r>
        <w:t>.</w:t>
      </w:r>
    </w:p>
    <w:p w14:paraId="580EC4CE" w14:textId="77777777" w:rsidR="00A2678B" w:rsidRDefault="00A2678B" w:rsidP="00A2678B">
      <w:pPr>
        <w:pStyle w:val="StandardWeb"/>
      </w:pPr>
      <w:r>
        <w:t xml:space="preserve">Im FRZK lässt sich das als </w:t>
      </w:r>
      <w:proofErr w:type="spellStart"/>
      <w:r>
        <w:rPr>
          <w:rStyle w:val="Fett"/>
        </w:rPr>
        <w:t>kopplung</w:t>
      </w:r>
      <w:proofErr w:type="spellEnd"/>
      <w:r>
        <w:rPr>
          <w:rStyle w:val="Fett"/>
        </w:rPr>
        <w:t xml:space="preserve"> mehrerer Akteur-Funktionen</w:t>
      </w:r>
      <w:r>
        <w:t xml:space="preserve"> A₁, A₂, … im selben Feld Ψ ausdrücken. Axelrod hat dies mathematisch fundiert:</w:t>
      </w:r>
    </w:p>
    <w:p w14:paraId="49A0EB7A" w14:textId="77777777" w:rsidR="00A2678B" w:rsidRDefault="00A2678B" w:rsidP="00A2678B">
      <w:pPr>
        <w:pStyle w:val="StandardWeb"/>
      </w:pPr>
      <w:r>
        <w:t xml:space="preserve">„Simple </w:t>
      </w:r>
      <w:proofErr w:type="spellStart"/>
      <w:r>
        <w:t>rules</w:t>
      </w:r>
      <w:proofErr w:type="spellEnd"/>
      <w:r>
        <w:t xml:space="preserve"> </w:t>
      </w:r>
      <w:proofErr w:type="spellStart"/>
      <w:r>
        <w:t>of</w:t>
      </w:r>
      <w:proofErr w:type="spellEnd"/>
      <w:r>
        <w:t xml:space="preserve"> </w:t>
      </w:r>
      <w:proofErr w:type="spellStart"/>
      <w:r>
        <w:t>reciprocity</w:t>
      </w:r>
      <w:proofErr w:type="spellEnd"/>
      <w:r>
        <w:t xml:space="preserve"> </w:t>
      </w:r>
      <w:proofErr w:type="spellStart"/>
      <w:r>
        <w:t>can</w:t>
      </w:r>
      <w:proofErr w:type="spellEnd"/>
      <w:r>
        <w:t xml:space="preserve"> </w:t>
      </w:r>
      <w:proofErr w:type="spellStart"/>
      <w:r>
        <w:t>produce</w:t>
      </w:r>
      <w:proofErr w:type="spellEnd"/>
      <w:r>
        <w:t xml:space="preserve"> robust </w:t>
      </w:r>
      <w:proofErr w:type="spellStart"/>
      <w:r>
        <w:t>patterns</w:t>
      </w:r>
      <w:proofErr w:type="spellEnd"/>
      <w:r>
        <w:t xml:space="preserve"> </w:t>
      </w:r>
      <w:proofErr w:type="spellStart"/>
      <w:r>
        <w:t>of</w:t>
      </w:r>
      <w:proofErr w:type="spellEnd"/>
      <w:r>
        <w:t xml:space="preserve"> </w:t>
      </w:r>
      <w:proofErr w:type="spellStart"/>
      <w:r>
        <w:t>cooperation</w:t>
      </w:r>
      <w:proofErr w:type="spellEnd"/>
      <w:r>
        <w:t xml:space="preserve"> in </w:t>
      </w:r>
      <w:proofErr w:type="spellStart"/>
      <w:r>
        <w:t>repeated</w:t>
      </w:r>
      <w:proofErr w:type="spellEnd"/>
      <w:r>
        <w:t xml:space="preserve"> </w:t>
      </w:r>
      <w:proofErr w:type="spellStart"/>
      <w:r>
        <w:t>interactions</w:t>
      </w:r>
      <w:proofErr w:type="spellEnd"/>
      <w:r>
        <w:t>.“ ([Axelrod 1984: 3</w:t>
      </w:r>
      <w:proofErr w:type="gramStart"/>
      <w:r>
        <w:t>])[</w:t>
      </w:r>
      <w:proofErr w:type="gramEnd"/>
      <w:r>
        <w:t>66]</w:t>
      </w:r>
    </w:p>
    <w:p w14:paraId="3D767C97" w14:textId="77777777" w:rsidR="00A2678B" w:rsidRDefault="00A2678B" w:rsidP="00A2678B">
      <w:pPr>
        <w:pStyle w:val="StandardWeb"/>
      </w:pPr>
      <w:r>
        <w:t xml:space="preserve">Damit entsteht eine neue Perspektive: Der funktionale Raum ist </w:t>
      </w:r>
      <w:r>
        <w:rPr>
          <w:rStyle w:val="Fett"/>
        </w:rPr>
        <w:t xml:space="preserve">sozial </w:t>
      </w:r>
      <w:proofErr w:type="spellStart"/>
      <w:r>
        <w:rPr>
          <w:rStyle w:val="Fett"/>
        </w:rPr>
        <w:t>strukturierbar</w:t>
      </w:r>
      <w:proofErr w:type="spellEnd"/>
      <w:r>
        <w:t xml:space="preserve"> – durch Interaktion, nicht nur durch Überlagerung.</w:t>
      </w:r>
    </w:p>
    <w:p w14:paraId="05967B76" w14:textId="77777777" w:rsidR="00A2678B" w:rsidRDefault="00A2678B" w:rsidP="00A2678B">
      <w:r>
        <w:pict w14:anchorId="6E1D8C68">
          <v:rect id="_x0000_i1216" style="width:0;height:1.5pt" o:hralign="center" o:hrstd="t" o:hr="t" fillcolor="#a0a0a0" stroked="f"/>
        </w:pict>
      </w:r>
    </w:p>
    <w:p w14:paraId="790AFFBB" w14:textId="77777777" w:rsidR="00A2678B" w:rsidRDefault="00A2678B" w:rsidP="00A2678B">
      <w:pPr>
        <w:pStyle w:val="berschrift3"/>
      </w:pPr>
      <w:r>
        <w:t>3.9.6 Bewusstsein &amp; Bedeutung</w:t>
      </w:r>
    </w:p>
    <w:p w14:paraId="3601AD08" w14:textId="77777777" w:rsidR="00A2678B" w:rsidRDefault="00A2678B" w:rsidP="00A2678B">
      <w:pPr>
        <w:pStyle w:val="StandardWeb"/>
      </w:pPr>
      <w:r>
        <w:t xml:space="preserve">Was macht einen Agenten bewusst? Die Fähigkeit, nicht nur zu handeln – sondern das eigene Handeln zu reflektieren. Ich nenne das „Selbstmodellierung“ – und erlebe es, wenn Schüler beginnen, </w:t>
      </w:r>
      <w:r>
        <w:rPr>
          <w:rStyle w:val="Fett"/>
        </w:rPr>
        <w:t>ihre eigenen Denkstrategien zu analysieren</w:t>
      </w:r>
      <w:r>
        <w:t>.</w:t>
      </w:r>
    </w:p>
    <w:p w14:paraId="7957EEBC" w14:textId="77777777" w:rsidR="00A2678B" w:rsidRDefault="00A2678B" w:rsidP="00A2678B">
      <w:pPr>
        <w:pStyle w:val="StandardWeb"/>
      </w:pPr>
      <w:r>
        <w:t xml:space="preserve">Im FRZK ist das der Schritt zur </w:t>
      </w:r>
      <w:r>
        <w:rPr>
          <w:rStyle w:val="Fett"/>
        </w:rPr>
        <w:t>Meta-Funktion AC</w:t>
      </w:r>
      <w:r>
        <w:t>, die über A definiert ist:</w:t>
      </w:r>
    </w:p>
    <w:p w14:paraId="3D6E928A" w14:textId="77777777" w:rsidR="00A2678B" w:rsidRDefault="00A2678B" w:rsidP="00A2678B">
      <w:r>
        <w:rPr>
          <w:rStyle w:val="katex-mathml"/>
          <w:rFonts w:eastAsia="Calibri"/>
        </w:rPr>
        <w:t>AC=</w:t>
      </w:r>
      <w:proofErr w:type="gramStart"/>
      <w:r>
        <w:rPr>
          <w:rStyle w:val="katex-mathml"/>
          <w:rFonts w:eastAsia="Calibri"/>
        </w:rPr>
        <w:t>AC(</w:t>
      </w:r>
      <w:proofErr w:type="gramEnd"/>
      <w:r>
        <w:rPr>
          <w:rStyle w:val="katex-mathml"/>
          <w:rFonts w:eastAsia="Calibri"/>
        </w:rPr>
        <w:t>A,∂A/∂t,… )(21)A_C = A_C(A, \partial A/\partial t, \</w:t>
      </w:r>
      <w:proofErr w:type="spellStart"/>
      <w:r>
        <w:rPr>
          <w:rStyle w:val="katex-mathml"/>
          <w:rFonts w:eastAsia="Calibri"/>
        </w:rPr>
        <w:t>dots</w:t>
      </w:r>
      <w:proofErr w:type="spellEnd"/>
      <w:r>
        <w:rPr>
          <w:rStyle w:val="katex-mathml"/>
          <w:rFonts w:eastAsia="Calibri"/>
        </w:rPr>
        <w:t>) \tag{21}</w:t>
      </w:r>
      <w:r>
        <w:rPr>
          <w:rStyle w:val="mord"/>
        </w:rPr>
        <w:t>AC</w:t>
      </w:r>
      <w:r>
        <w:rPr>
          <w:rStyle w:val="vlist-s"/>
        </w:rPr>
        <w:t>​</w:t>
      </w:r>
      <w:r>
        <w:rPr>
          <w:rStyle w:val="mrel"/>
          <w:rFonts w:eastAsia="Georgia"/>
        </w:rPr>
        <w:t>=</w:t>
      </w:r>
      <w:r>
        <w:rPr>
          <w:rStyle w:val="mord"/>
        </w:rPr>
        <w:t>AC</w:t>
      </w:r>
      <w:r>
        <w:rPr>
          <w:rStyle w:val="vlist-s"/>
        </w:rPr>
        <w:t>​</w:t>
      </w:r>
      <w:r>
        <w:rPr>
          <w:rStyle w:val="mopen"/>
        </w:rPr>
        <w:t>(</w:t>
      </w:r>
      <w:r>
        <w:rPr>
          <w:rStyle w:val="mord"/>
        </w:rPr>
        <w:t>A</w:t>
      </w:r>
      <w:r>
        <w:rPr>
          <w:rStyle w:val="mpunct"/>
        </w:rPr>
        <w:t>,</w:t>
      </w:r>
      <w:r>
        <w:rPr>
          <w:rStyle w:val="mord"/>
        </w:rPr>
        <w:t>∂A/∂t</w:t>
      </w:r>
      <w:r>
        <w:rPr>
          <w:rStyle w:val="mpunct"/>
        </w:rPr>
        <w:t>,</w:t>
      </w:r>
      <w:r>
        <w:rPr>
          <w:rStyle w:val="minner"/>
        </w:rPr>
        <w:t>…</w:t>
      </w:r>
      <w:r>
        <w:rPr>
          <w:rStyle w:val="mclose"/>
        </w:rPr>
        <w:t>)</w:t>
      </w:r>
      <w:r>
        <w:rPr>
          <w:rStyle w:val="mord"/>
        </w:rPr>
        <w:t>(21)</w:t>
      </w:r>
      <w:r>
        <w:t xml:space="preserve"> </w:t>
      </w:r>
    </w:p>
    <w:p w14:paraId="55F895DE" w14:textId="77777777" w:rsidR="00A2678B" w:rsidRDefault="00A2678B" w:rsidP="00A2678B">
      <w:pPr>
        <w:pStyle w:val="StandardWeb"/>
      </w:pPr>
      <w:proofErr w:type="spellStart"/>
      <w:r>
        <w:t>Dennett</w:t>
      </w:r>
      <w:proofErr w:type="spellEnd"/>
      <w:r>
        <w:t xml:space="preserve"> schreibt:</w:t>
      </w:r>
    </w:p>
    <w:p w14:paraId="3C9A4868" w14:textId="77777777" w:rsidR="00A2678B" w:rsidRDefault="00A2678B" w:rsidP="00A2678B">
      <w:pPr>
        <w:pStyle w:val="StandardWeb"/>
      </w:pPr>
      <w: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w:t>
      </w:r>
      <w:proofErr w:type="spellStart"/>
      <w:r>
        <w:t>of</w:t>
      </w:r>
      <w:proofErr w:type="spellEnd"/>
      <w:r>
        <w:t xml:space="preserve">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w:t>
      </w:r>
      <w:proofErr w:type="spellStart"/>
      <w:r>
        <w:t>Dennett</w:t>
      </w:r>
      <w:proofErr w:type="spellEnd"/>
      <w:r>
        <w:t xml:space="preserve"> 1991: Kap. 4</w:t>
      </w:r>
      <w:proofErr w:type="gramStart"/>
      <w:r>
        <w:t>])[</w:t>
      </w:r>
      <w:proofErr w:type="gramEnd"/>
      <w:r>
        <w:t>67]</w:t>
      </w:r>
    </w:p>
    <w:p w14:paraId="05D880B2" w14:textId="77777777" w:rsidR="00A2678B" w:rsidRDefault="00A2678B" w:rsidP="00A2678B">
      <w:pPr>
        <w:pStyle w:val="StandardWeb"/>
      </w:pPr>
      <w:r>
        <w:t xml:space="preserve">Das ist kein philosophischer Nebensatz – das ist das </w:t>
      </w:r>
      <w:r>
        <w:rPr>
          <w:rStyle w:val="Fett"/>
        </w:rPr>
        <w:t>formale Modell eines bewussten Akteurs</w:t>
      </w:r>
      <w:r>
        <w:t>: reflexiv, dynamisch, selbstbeobachtend.</w:t>
      </w:r>
    </w:p>
    <w:p w14:paraId="5DCDE801" w14:textId="77777777" w:rsidR="00A2678B" w:rsidRDefault="00A2678B" w:rsidP="00A2678B">
      <w:r>
        <w:pict w14:anchorId="7EA06C49">
          <v:rect id="_x0000_i1217" style="width:0;height:1.5pt" o:hralign="center" o:hrstd="t" o:hr="t" fillcolor="#a0a0a0" stroked="f"/>
        </w:pict>
      </w:r>
    </w:p>
    <w:p w14:paraId="3F4A692C" w14:textId="77777777" w:rsidR="00A2678B" w:rsidRDefault="00A2678B" w:rsidP="00A2678B">
      <w:pPr>
        <w:pStyle w:val="berschrift3"/>
      </w:pPr>
      <w:r>
        <w:t>3.9.7 Innovation im wissenschaftlichen Kontext</w:t>
      </w:r>
    </w:p>
    <w:p w14:paraId="24B18BA9" w14:textId="77777777" w:rsidR="00A2678B" w:rsidRDefault="00A2678B" w:rsidP="00A2678B">
      <w:pPr>
        <w:pStyle w:val="StandardWeb"/>
      </w:pPr>
      <w:r>
        <w:t xml:space="preserve">Ich habe geprüft: Die </w:t>
      </w:r>
      <w:r>
        <w:rPr>
          <w:rStyle w:val="Fett"/>
        </w:rPr>
        <w:t>systematische Einführung von Akteur-Funktionen</w:t>
      </w:r>
      <w:r>
        <w:t xml:space="preserve"> im Rahmen eines durchgängig funktionalen Bezugssystems – also nicht als externe Entität, sondern als </w:t>
      </w:r>
      <w:r>
        <w:rPr>
          <w:rStyle w:val="Fett"/>
        </w:rPr>
        <w:t>interne Strukturierungsgröße</w:t>
      </w:r>
      <w:r>
        <w:t xml:space="preserve"> – existiert in dieser Form bislang nicht.</w:t>
      </w:r>
    </w:p>
    <w:p w14:paraId="4A47A198" w14:textId="77777777" w:rsidR="00A2678B" w:rsidRDefault="00A2678B" w:rsidP="00A2678B">
      <w:pPr>
        <w:pStyle w:val="StandardWeb"/>
      </w:pPr>
      <w:r>
        <w:t>Zwar arbeiten agentenbasierte Modelle (ABMs) mit verteilten Agenten in Feldumgebungen ([</w:t>
      </w:r>
      <w:proofErr w:type="spellStart"/>
      <w:r>
        <w:t>Wooldridge</w:t>
      </w:r>
      <w:proofErr w:type="spellEnd"/>
      <w:r>
        <w:t xml:space="preserve"> 2009</w:t>
      </w:r>
      <w:proofErr w:type="gramStart"/>
      <w:r>
        <w:t>])[</w:t>
      </w:r>
      <w:proofErr w:type="gramEnd"/>
      <w:r>
        <w:t>68], doch sie operieren meist mit vorgegebenen Regeln, nicht mit strukturell emergenten Handlungssystemen.</w:t>
      </w:r>
    </w:p>
    <w:p w14:paraId="390F1DD5" w14:textId="77777777" w:rsidR="00A2678B" w:rsidRDefault="00A2678B" w:rsidP="00A2678B">
      <w:pPr>
        <w:pStyle w:val="StandardWeb"/>
      </w:pPr>
      <w:r>
        <w:t xml:space="preserve">Das </w:t>
      </w:r>
      <w:r>
        <w:rPr>
          <w:rStyle w:val="Fett"/>
        </w:rPr>
        <w:t>FRZK</w:t>
      </w:r>
      <w:r>
        <w:t xml:space="preserve"> geht hier einen Schritt weiter:</w:t>
      </w:r>
    </w:p>
    <w:p w14:paraId="13F85783" w14:textId="77777777" w:rsidR="00A2678B" w:rsidRDefault="00A2678B" w:rsidP="00A2678B">
      <w:pPr>
        <w:pStyle w:val="StandardWeb"/>
        <w:numPr>
          <w:ilvl w:val="0"/>
          <w:numId w:val="20"/>
        </w:numPr>
      </w:pPr>
      <w:r>
        <w:t xml:space="preserve">Es integriert Intention, Lernen, Kooperation und Reflexion in ein </w:t>
      </w:r>
      <w:r>
        <w:rPr>
          <w:rStyle w:val="Fett"/>
        </w:rPr>
        <w:t>einheitliches Raum-Zeit-Funktionsmodell</w:t>
      </w:r>
      <w:r>
        <w:t>.</w:t>
      </w:r>
    </w:p>
    <w:p w14:paraId="3941FBFB" w14:textId="77777777" w:rsidR="00A2678B" w:rsidRDefault="00A2678B" w:rsidP="00A2678B">
      <w:pPr>
        <w:pStyle w:val="StandardWeb"/>
        <w:numPr>
          <w:ilvl w:val="0"/>
          <w:numId w:val="20"/>
        </w:numPr>
      </w:pPr>
      <w:r>
        <w:t xml:space="preserve">Es erlaubt die </w:t>
      </w:r>
      <w:r>
        <w:rPr>
          <w:rStyle w:val="Fett"/>
        </w:rPr>
        <w:t>kontinuierliche Transformation von Beobachtung in Bedeutung</w:t>
      </w:r>
      <w:r>
        <w:t>, von Struktur in Handlung.</w:t>
      </w:r>
    </w:p>
    <w:p w14:paraId="336C9949" w14:textId="77777777" w:rsidR="00A2678B" w:rsidRDefault="00A2678B" w:rsidP="00A2678B">
      <w:pPr>
        <w:pStyle w:val="StandardWeb"/>
      </w:pPr>
      <w:r>
        <w:t>Diese Innovation ist nicht nur konzeptionell, sondern formal explizit – und deshalb anschlussfähig für KI, Neurokognition, Didaktik und Systemwissenschaft.</w:t>
      </w:r>
    </w:p>
    <w:p w14:paraId="68415BD6" w14:textId="77777777" w:rsidR="00A2678B" w:rsidRDefault="00A2678B" w:rsidP="00A2678B">
      <w:r>
        <w:pict w14:anchorId="6B672C1F">
          <v:rect id="_x0000_i1218" style="width:0;height:1.5pt" o:hralign="center" o:hrstd="t" o:hr="t" fillcolor="#a0a0a0" stroked="f"/>
        </w:pict>
      </w:r>
    </w:p>
    <w:p w14:paraId="2E6D042C" w14:textId="77777777" w:rsidR="00A2678B" w:rsidRDefault="00A2678B" w:rsidP="00A2678B">
      <w:pPr>
        <w:pStyle w:val="berschrift3"/>
      </w:pPr>
      <w:r>
        <w:t>3.9.8 Methodisch-didaktische Betrachtung</w:t>
      </w:r>
    </w:p>
    <w:p w14:paraId="2745E740" w14:textId="77777777" w:rsidR="00A2678B" w:rsidRDefault="00A2678B" w:rsidP="00A2678B">
      <w:pPr>
        <w:pStyle w:val="StandardWeb"/>
      </w:pPr>
      <w:r>
        <w:t xml:space="preserve">Die Einführung der Akteur-Funktion eröffnet für Lehre und Lernforschung neue Horizonte. Schülern zu zeigen, </w:t>
      </w:r>
      <w:r>
        <w:rPr>
          <w:rStyle w:val="Fett"/>
        </w:rPr>
        <w:t>dass sie selbst Funktionen sind</w:t>
      </w:r>
      <w:r>
        <w:t xml:space="preserve"> – A(</w:t>
      </w:r>
      <w:proofErr w:type="spellStart"/>
      <w:proofErr w:type="gramStart"/>
      <w:r>
        <w:t>Ψ,x</w:t>
      </w:r>
      <w:proofErr w:type="gramEnd"/>
      <w:r>
        <w:t>,y,z,t</w:t>
      </w:r>
      <w:proofErr w:type="spellEnd"/>
      <w:r>
        <w:t>) – verändert die Art, wie sie über sich denken.</w:t>
      </w:r>
    </w:p>
    <w:p w14:paraId="3FC53EDE" w14:textId="77777777" w:rsidR="00A2678B" w:rsidRDefault="00A2678B" w:rsidP="00A2678B">
      <w:pPr>
        <w:pStyle w:val="StandardWeb"/>
      </w:pPr>
      <w:r>
        <w:t xml:space="preserve">In meinem Unterricht setze ich bewusst Methoden ein, die </w:t>
      </w:r>
      <w:r>
        <w:rPr>
          <w:rStyle w:val="Fett"/>
        </w:rPr>
        <w:t>Selbstmodellierung ermöglichen</w:t>
      </w:r>
      <w:r>
        <w:t>:</w:t>
      </w:r>
    </w:p>
    <w:p w14:paraId="0D09A278" w14:textId="77777777" w:rsidR="00A2678B" w:rsidRDefault="00A2678B" w:rsidP="00A2678B">
      <w:pPr>
        <w:pStyle w:val="StandardWeb"/>
        <w:numPr>
          <w:ilvl w:val="0"/>
          <w:numId w:val="21"/>
        </w:numPr>
      </w:pPr>
      <w:r>
        <w:t>Schüler reflektieren, wie sie Aufgaben angehen.</w:t>
      </w:r>
    </w:p>
    <w:p w14:paraId="45AA8493" w14:textId="77777777" w:rsidR="00A2678B" w:rsidRDefault="00A2678B" w:rsidP="00A2678B">
      <w:pPr>
        <w:pStyle w:val="StandardWeb"/>
        <w:numPr>
          <w:ilvl w:val="0"/>
          <w:numId w:val="21"/>
        </w:numPr>
      </w:pPr>
      <w:r>
        <w:t>Simulationen (z. B. agentenbasierte Szenarien) zeigen, wie Entscheidungen im Kontext entstehen.</w:t>
      </w:r>
    </w:p>
    <w:p w14:paraId="39ACD0F9" w14:textId="77777777" w:rsidR="00A2678B" w:rsidRDefault="00A2678B" w:rsidP="00A2678B">
      <w:pPr>
        <w:pStyle w:val="StandardWeb"/>
        <w:numPr>
          <w:ilvl w:val="0"/>
          <w:numId w:val="21"/>
        </w:numPr>
      </w:pPr>
      <w:r>
        <w:t>Geschichten und Analogien helfen, die Differenz zwischen Reaktion und Absicht erfahrbar zu machen.</w:t>
      </w:r>
    </w:p>
    <w:p w14:paraId="35D9A491" w14:textId="77777777" w:rsidR="00A2678B" w:rsidRDefault="00A2678B" w:rsidP="00A2678B">
      <w:pPr>
        <w:pStyle w:val="StandardWeb"/>
      </w:pPr>
      <w:proofErr w:type="spellStart"/>
      <w:r>
        <w:t>Sfard</w:t>
      </w:r>
      <w:proofErr w:type="spellEnd"/>
      <w:r>
        <w:t xml:space="preserve"> beschreibt das als metakognitive Wende:</w:t>
      </w:r>
    </w:p>
    <w:p w14:paraId="798B2CC8" w14:textId="77777777" w:rsidR="00A2678B" w:rsidRDefault="00A2678B" w:rsidP="00A2678B">
      <w:pPr>
        <w:pStyle w:val="StandardWeb"/>
      </w:pPr>
      <w:r>
        <w:t>„</w:t>
      </w:r>
      <w:proofErr w:type="spellStart"/>
      <w:r>
        <w:t>Thinking</w:t>
      </w:r>
      <w:proofErr w:type="spellEnd"/>
      <w:r>
        <w:t xml:space="preserve"> </w:t>
      </w:r>
      <w:proofErr w:type="spellStart"/>
      <w:r>
        <w:t>as</w:t>
      </w:r>
      <w:proofErr w:type="spellEnd"/>
      <w:r>
        <w:t xml:space="preserve"> </w:t>
      </w:r>
      <w:proofErr w:type="spellStart"/>
      <w:r>
        <w:t>communicating</w:t>
      </w:r>
      <w:proofErr w:type="spellEnd"/>
      <w:r>
        <w:t xml:space="preserve"> </w:t>
      </w:r>
      <w:proofErr w:type="spellStart"/>
      <w:r>
        <w:t>is</w:t>
      </w:r>
      <w:proofErr w:type="spellEnd"/>
      <w:r>
        <w:t xml:space="preserve"> a </w:t>
      </w:r>
      <w:proofErr w:type="spellStart"/>
      <w:r>
        <w:t>process</w:t>
      </w:r>
      <w:proofErr w:type="spellEnd"/>
      <w:r>
        <w:t xml:space="preserve"> </w:t>
      </w:r>
      <w:proofErr w:type="spellStart"/>
      <w:r>
        <w:t>of</w:t>
      </w:r>
      <w:proofErr w:type="spellEnd"/>
      <w:r>
        <w:t xml:space="preserve"> mutual </w:t>
      </w:r>
      <w:proofErr w:type="spellStart"/>
      <w:r>
        <w:t>modeling</w:t>
      </w:r>
      <w:proofErr w:type="spellEnd"/>
      <w:r>
        <w:t xml:space="preserve"> and </w:t>
      </w:r>
      <w:proofErr w:type="spellStart"/>
      <w:r>
        <w:t>reflection</w:t>
      </w:r>
      <w:proofErr w:type="spellEnd"/>
      <w:r>
        <w:t>.“ ([</w:t>
      </w:r>
      <w:proofErr w:type="spellStart"/>
      <w:r>
        <w:t>Sfard</w:t>
      </w:r>
      <w:proofErr w:type="spellEnd"/>
      <w:r>
        <w:t xml:space="preserve"> 2008: Kap. 5</w:t>
      </w:r>
      <w:proofErr w:type="gramStart"/>
      <w:r>
        <w:t>])[</w:t>
      </w:r>
      <w:proofErr w:type="gramEnd"/>
      <w:r>
        <w:t>27]</w:t>
      </w:r>
    </w:p>
    <w:p w14:paraId="6B41FA40" w14:textId="77777777" w:rsidR="00A2678B" w:rsidRDefault="00A2678B" w:rsidP="00A2678B">
      <w:pPr>
        <w:pStyle w:val="StandardWeb"/>
      </w:pPr>
      <w:r>
        <w:t xml:space="preserve">Das FRZK liefert hierfür das funktionale Werkzeug: Eine </w:t>
      </w:r>
      <w:r>
        <w:rPr>
          <w:rStyle w:val="Fett"/>
        </w:rPr>
        <w:t>didaktische Grammatik für Handlung, Reflexion und Veränderung</w:t>
      </w:r>
      <w:r>
        <w:t xml:space="preserve"> – formal präzise, aber persönlich anschlussfähig.</w:t>
      </w:r>
    </w:p>
    <w:p w14:paraId="5D2A645B" w14:textId="77777777" w:rsidR="00A2678B" w:rsidRDefault="00A2678B" w:rsidP="00A2678B">
      <w:r>
        <w:pict w14:anchorId="701487FC">
          <v:rect id="_x0000_i1219" style="width:0;height:1.5pt" o:hralign="center" o:hrstd="t" o:hr="t" fillcolor="#a0a0a0" stroked="f"/>
        </w:pict>
      </w:r>
    </w:p>
    <w:p w14:paraId="3E58E1AF" w14:textId="77777777" w:rsidR="00A2678B" w:rsidRDefault="00A2678B" w:rsidP="00A2678B">
      <w:pPr>
        <w:pStyle w:val="berschrift2"/>
      </w:pPr>
      <w:r>
        <w:t>Quellen für Abschnitt 3.9 (beginnend mit [63])</w:t>
      </w:r>
    </w:p>
    <w:p w14:paraId="72D6BC41" w14:textId="77777777" w:rsidR="00A2678B" w:rsidRDefault="00A2678B" w:rsidP="00A2678B">
      <w:pPr>
        <w:pStyle w:val="StandardWeb"/>
      </w:pPr>
      <w:r>
        <w:t xml:space="preserve">[63]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 S. 34.</w:t>
      </w:r>
      <w:r>
        <w:br/>
        <w:t xml:space="preserve">[64] </w:t>
      </w:r>
      <w:proofErr w:type="spellStart"/>
      <w:r>
        <w:t>Bratman</w:t>
      </w:r>
      <w:proofErr w:type="spellEnd"/>
      <w:r>
        <w:t xml:space="preserve">, M.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 S. 15.</w:t>
      </w:r>
      <w:r>
        <w:br/>
        <w:t xml:space="preserve">[65]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xml:space="preserve">. 2nd </w:t>
      </w:r>
      <w:proofErr w:type="spellStart"/>
      <w:r>
        <w:t>ed</w:t>
      </w:r>
      <w:proofErr w:type="spellEnd"/>
      <w:r>
        <w:t>., MIT Press, S. 13.</w:t>
      </w:r>
      <w:r>
        <w:br/>
        <w:t xml:space="preserve">[66] 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 S. 3.</w:t>
      </w:r>
      <w:r>
        <w:br/>
        <w:t xml:space="preserve">[67]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&amp; Co., Kap. 4.</w:t>
      </w:r>
      <w:r>
        <w:br/>
        <w:t xml:space="preserve">[68] </w:t>
      </w:r>
      <w:proofErr w:type="spellStart"/>
      <w:r>
        <w:t>Wooldridge</w:t>
      </w:r>
      <w:proofErr w:type="spellEnd"/>
      <w:r>
        <w:t xml:space="preserve">, M. (2009):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w:t>
      </w:r>
      <w:proofErr w:type="spellStart"/>
      <w:r>
        <w:rPr>
          <w:rStyle w:val="Hervorhebung"/>
        </w:rPr>
        <w:t>MultiAgent</w:t>
      </w:r>
      <w:proofErr w:type="spellEnd"/>
      <w:r>
        <w:rPr>
          <w:rStyle w:val="Hervorhebung"/>
        </w:rPr>
        <w:t xml:space="preserve"> Systems</w:t>
      </w:r>
      <w:r>
        <w:t xml:space="preserve">. 2nd </w:t>
      </w:r>
      <w:proofErr w:type="spellStart"/>
      <w:r>
        <w:t>ed</w:t>
      </w:r>
      <w:proofErr w:type="spellEnd"/>
      <w:r>
        <w:t>., Wiley, Kap. 3.</w:t>
      </w:r>
    </w:p>
    <w:p w14:paraId="471BEA89" w14:textId="77777777" w:rsidR="000208A9" w:rsidRDefault="000208A9" w:rsidP="000208A9">
      <w:pPr>
        <w:pStyle w:val="berschrift2"/>
        <w:rPr>
          <w:sz w:val="36"/>
          <w:szCs w:val="36"/>
        </w:rPr>
      </w:pPr>
      <w:r>
        <w:rPr>
          <w:rFonts w:ascii="Segoe UI Emoji" w:hAnsi="Segoe UI Emoji" w:cs="Segoe UI Emoji"/>
        </w:rPr>
        <w:t>🔷</w:t>
      </w:r>
      <w:r>
        <w:t xml:space="preserve"> 3.10 Meta-Funktionen </w:t>
      </w:r>
      <w:proofErr w:type="gramStart"/>
      <w:r>
        <w:t>M(</w:t>
      </w:r>
      <w:proofErr w:type="gramEnd"/>
      <w:r>
        <w:t>A, Ψ, x, y, z, t): Reflexive Beobachtung – Vom Akteur zum System</w:t>
      </w:r>
    </w:p>
    <w:p w14:paraId="15016290" w14:textId="77777777" w:rsidR="000208A9" w:rsidRDefault="000208A9" w:rsidP="000208A9">
      <w:pPr>
        <w:pStyle w:val="StandardWeb"/>
      </w:pPr>
      <w: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w:t>
      </w:r>
      <w:r>
        <w:rPr>
          <w:rStyle w:val="Fett"/>
        </w:rPr>
        <w:t>Meta-Funktionen</w:t>
      </w:r>
      <w:r>
        <w:t xml:space="preserve"> ein, die eine fundamentale Erweiterung des funktionalen Modells darstellen: Sie ordnen jedem Akteur </w:t>
      </w:r>
      <w:r>
        <w:rPr>
          <w:rStyle w:val="katex-mathml"/>
        </w:rPr>
        <w:t>AA</w:t>
      </w:r>
      <w:r>
        <w:rPr>
          <w:rStyle w:val="mord"/>
        </w:rPr>
        <w:t>A</w:t>
      </w:r>
      <w:r>
        <w:t xml:space="preserve">, jedem Feldzustand </w:t>
      </w:r>
      <w:r>
        <w:rPr>
          <w:rStyle w:val="katex-mathml"/>
        </w:rPr>
        <w:t>Ψ\</w:t>
      </w:r>
      <w:proofErr w:type="spellStart"/>
      <w:r>
        <w:rPr>
          <w:rStyle w:val="katex-mathml"/>
        </w:rPr>
        <w:t>Psi</w:t>
      </w:r>
      <w:r>
        <w:rPr>
          <w:rStyle w:val="mord"/>
        </w:rPr>
        <w:t>Ψ</w:t>
      </w:r>
      <w:proofErr w:type="spellEnd"/>
      <w:r>
        <w:t xml:space="preserve">, jedem Ort </w:t>
      </w:r>
      <w:r>
        <w:rPr>
          <w:rStyle w:val="katex-mathml"/>
        </w:rPr>
        <w:t>(x, y, </w:t>
      </w:r>
      <w:proofErr w:type="gramStart"/>
      <w:r>
        <w:rPr>
          <w:rStyle w:val="katex-mathml"/>
        </w:rPr>
        <w:t>z)(</w:t>
      </w:r>
      <w:proofErr w:type="gramEnd"/>
      <w:r>
        <w:rPr>
          <w:rStyle w:val="katex-mathml"/>
        </w:rPr>
        <w:t>x, y, z)</w:t>
      </w:r>
      <w:r>
        <w:rPr>
          <w:rStyle w:val="mopen"/>
        </w:rPr>
        <w:t>(</w:t>
      </w:r>
      <w:r>
        <w:rPr>
          <w:rStyle w:val="mord"/>
        </w:rPr>
        <w:t>x</w:t>
      </w:r>
      <w:r>
        <w:rPr>
          <w:rStyle w:val="mpunct"/>
        </w:rPr>
        <w:t>,</w:t>
      </w:r>
      <w:r>
        <w:rPr>
          <w:rStyle w:val="mord"/>
        </w:rPr>
        <w:t> y</w:t>
      </w:r>
      <w:r>
        <w:rPr>
          <w:rStyle w:val="mpunct"/>
        </w:rPr>
        <w:t>,</w:t>
      </w:r>
      <w:r>
        <w:rPr>
          <w:rStyle w:val="mord"/>
        </w:rPr>
        <w:t> z</w:t>
      </w:r>
      <w:r>
        <w:rPr>
          <w:rStyle w:val="mclose"/>
          <w:rFonts w:eastAsia="Georgia"/>
        </w:rPr>
        <w:t>)</w:t>
      </w:r>
      <w:r>
        <w:t xml:space="preserve"> und jedem Zeitpunkt </w:t>
      </w:r>
      <w:proofErr w:type="spellStart"/>
      <w:r>
        <w:rPr>
          <w:rStyle w:val="katex-mathml"/>
        </w:rPr>
        <w:t>tt</w:t>
      </w:r>
      <w:r>
        <w:rPr>
          <w:rStyle w:val="mord"/>
        </w:rPr>
        <w:t>t</w:t>
      </w:r>
      <w:proofErr w:type="spellEnd"/>
      <w:r>
        <w:t xml:space="preserve"> eine Beobachtung zu. Diese Beobachtungen können Messungen, Interpretationen oder modelltheoretische Strukturen sein und sind selbst Bestandteile des funktionalen Systems.</w:t>
      </w:r>
    </w:p>
    <w:p w14:paraId="712EEB27" w14:textId="77777777" w:rsidR="000208A9" w:rsidRDefault="000208A9" w:rsidP="000208A9">
      <w:r>
        <w:pict w14:anchorId="71D2B908">
          <v:rect id="_x0000_i1229" style="width:0;height:1.5pt" o:hralign="center" o:hrstd="t" o:hr="t" fillcolor="#a0a0a0" stroked="f"/>
        </w:pict>
      </w:r>
    </w:p>
    <w:p w14:paraId="300023E4" w14:textId="77777777" w:rsidR="000208A9" w:rsidRDefault="000208A9" w:rsidP="000208A9">
      <w:pPr>
        <w:pStyle w:val="berschrift3"/>
      </w:pPr>
      <w:r>
        <w:t>3.10.1 Definition der Meta-Funktionen</w:t>
      </w:r>
    </w:p>
    <w:p w14:paraId="106DAAE3" w14:textId="77777777" w:rsidR="000208A9" w:rsidRDefault="000208A9" w:rsidP="000208A9">
      <w:pPr>
        <w:pStyle w:val="StandardWeb"/>
      </w:pPr>
      <w:r>
        <w:t>Die Meta-Funktion ist formal definiert als:</w:t>
      </w:r>
    </w:p>
    <w:p w14:paraId="5A417DC3" w14:textId="77777777" w:rsidR="000208A9" w:rsidRDefault="000208A9" w:rsidP="000208A9">
      <w:r>
        <w:rPr>
          <w:rStyle w:val="katex-mathml"/>
        </w:rPr>
        <w:t>M:A×F×R3×R→O,(A,Ψ,x,y,z,t)</w:t>
      </w:r>
      <w:r>
        <w:rPr>
          <w:rStyle w:val="katex-mathml"/>
          <w:rFonts w:ascii="Cambria Math" w:hAnsi="Cambria Math" w:cs="Cambria Math"/>
        </w:rPr>
        <w:t>↦</w:t>
      </w:r>
      <w:r>
        <w:rPr>
          <w:rStyle w:val="katex-mathml"/>
        </w:rPr>
        <w:t>M(A,Ψ,x,y,z,t)(21)M: A \</w:t>
      </w:r>
      <w:proofErr w:type="spellStart"/>
      <w:r>
        <w:rPr>
          <w:rStyle w:val="katex-mathml"/>
        </w:rPr>
        <w:t>times</w:t>
      </w:r>
      <w:proofErr w:type="spellEnd"/>
      <w:r>
        <w:rPr>
          <w:rStyle w:val="katex-mathml"/>
        </w:rPr>
        <w:t xml:space="preserve">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w:t>
      </w:r>
      <w:proofErr w:type="spellStart"/>
      <w:r>
        <w:rPr>
          <w:rStyle w:val="katex-mathml"/>
        </w:rPr>
        <w:t>quad</w:t>
      </w:r>
      <w:proofErr w:type="spellEnd"/>
      <w:r>
        <w:rPr>
          <w:rStyle w:val="katex-mathml"/>
        </w:rPr>
        <w:t xml:space="preserve"> (A, \Psi, x, y, z, t) \</w:t>
      </w:r>
      <w:proofErr w:type="spellStart"/>
      <w:r>
        <w:rPr>
          <w:rStyle w:val="katex-mathml"/>
        </w:rPr>
        <w:t>mapsto</w:t>
      </w:r>
      <w:proofErr w:type="spellEnd"/>
      <w:r>
        <w:rPr>
          <w:rStyle w:val="katex-mathml"/>
        </w:rPr>
        <w:t xml:space="preserve"> M(A, \Psi, x, y, z, t) \tag{21}</w:t>
      </w:r>
      <w:r>
        <w:rPr>
          <w:rStyle w:val="mord"/>
        </w:rPr>
        <w:t>M</w:t>
      </w:r>
      <w:r>
        <w:rPr>
          <w:rStyle w:val="mrel"/>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ord"/>
        </w:rPr>
        <w:t>(21)</w:t>
      </w:r>
      <w:r>
        <w:t xml:space="preserve"> </w:t>
      </w:r>
    </w:p>
    <w:p w14:paraId="1D827DA1" w14:textId="77777777" w:rsidR="000208A9" w:rsidRDefault="000208A9" w:rsidP="000208A9">
      <w:pPr>
        <w:pStyle w:val="StandardWeb"/>
      </w:pPr>
      <w:r>
        <w:t>mit:</w:t>
      </w:r>
    </w:p>
    <w:p w14:paraId="321A5085" w14:textId="77777777" w:rsidR="000208A9" w:rsidRDefault="000208A9" w:rsidP="000208A9">
      <w:pPr>
        <w:pStyle w:val="StandardWeb"/>
        <w:numPr>
          <w:ilvl w:val="0"/>
          <w:numId w:val="22"/>
        </w:numPr>
      </w:pPr>
      <w:r>
        <w:rPr>
          <w:rStyle w:val="katex-mathml"/>
        </w:rPr>
        <w:t>AA</w:t>
      </w:r>
      <w:r>
        <w:rPr>
          <w:rStyle w:val="mord"/>
        </w:rPr>
        <w:t>A</w:t>
      </w:r>
      <w:r>
        <w:t>: Raum möglicher Akteur-Funktionen,</w:t>
      </w:r>
    </w:p>
    <w:p w14:paraId="368FDFA6" w14:textId="77777777" w:rsidR="000208A9" w:rsidRDefault="000208A9" w:rsidP="000208A9">
      <w:pPr>
        <w:pStyle w:val="StandardWeb"/>
        <w:numPr>
          <w:ilvl w:val="0"/>
          <w:numId w:val="22"/>
        </w:numPr>
      </w:pPr>
      <w:r>
        <w:rPr>
          <w:rStyle w:val="katex-mathml"/>
        </w:rPr>
        <w:t>FF</w:t>
      </w:r>
      <w:r>
        <w:rPr>
          <w:rStyle w:val="mord"/>
        </w:rPr>
        <w:t>F</w:t>
      </w:r>
      <w:r>
        <w:t>: Raum möglicher Feldzustände,</w:t>
      </w:r>
    </w:p>
    <w:p w14:paraId="4883BB45" w14:textId="77777777" w:rsidR="000208A9" w:rsidRDefault="000208A9" w:rsidP="000208A9">
      <w:pPr>
        <w:pStyle w:val="StandardWeb"/>
        <w:numPr>
          <w:ilvl w:val="0"/>
          <w:numId w:val="22"/>
        </w:numPr>
      </w:pPr>
      <w:r>
        <w:rPr>
          <w:rStyle w:val="katex-mathml"/>
        </w:rPr>
        <w:t>R3\</w:t>
      </w:r>
      <w:proofErr w:type="spellStart"/>
      <w:r>
        <w:rPr>
          <w:rStyle w:val="katex-mathml"/>
        </w:rPr>
        <w:t>mathbb</w:t>
      </w:r>
      <w:proofErr w:type="spellEnd"/>
      <w:r>
        <w:rPr>
          <w:rStyle w:val="katex-mathml"/>
        </w:rPr>
        <w:t>{R}^3</w:t>
      </w:r>
      <w:r>
        <w:rPr>
          <w:rStyle w:val="mord"/>
        </w:rPr>
        <w:t>R3</w:t>
      </w:r>
      <w:r>
        <w:t>: Raumkoordinaten,</w:t>
      </w:r>
    </w:p>
    <w:p w14:paraId="00B4295A" w14:textId="77777777" w:rsidR="000208A9" w:rsidRDefault="000208A9" w:rsidP="000208A9">
      <w:pPr>
        <w:pStyle w:val="StandardWeb"/>
        <w:numPr>
          <w:ilvl w:val="0"/>
          <w:numId w:val="22"/>
        </w:numPr>
      </w:pPr>
      <w:r>
        <w:rPr>
          <w:rStyle w:val="katex-mathml"/>
        </w:rPr>
        <w:t>R\</w:t>
      </w:r>
      <w:proofErr w:type="spellStart"/>
      <w:r>
        <w:rPr>
          <w:rStyle w:val="katex-mathml"/>
        </w:rPr>
        <w:t>mathbb</w:t>
      </w:r>
      <w:proofErr w:type="spellEnd"/>
      <w:r>
        <w:rPr>
          <w:rStyle w:val="katex-mathml"/>
        </w:rPr>
        <w:t>{R}</w:t>
      </w:r>
      <w:r>
        <w:rPr>
          <w:rStyle w:val="mord"/>
        </w:rPr>
        <w:t>R</w:t>
      </w:r>
      <w:r>
        <w:t>: Zeitdimension,</w:t>
      </w:r>
    </w:p>
    <w:p w14:paraId="1AA308A9" w14:textId="77777777" w:rsidR="000208A9" w:rsidRDefault="000208A9" w:rsidP="000208A9">
      <w:pPr>
        <w:pStyle w:val="StandardWeb"/>
        <w:numPr>
          <w:ilvl w:val="0"/>
          <w:numId w:val="22"/>
        </w:numPr>
      </w:pPr>
      <w:r>
        <w:rPr>
          <w:rStyle w:val="katex-mathml"/>
        </w:rPr>
        <w:t>OO</w:t>
      </w:r>
      <w:r>
        <w:rPr>
          <w:rStyle w:val="mord"/>
        </w:rPr>
        <w:t>O</w:t>
      </w:r>
      <w:r>
        <w:t>: Raum möglicher Beobachtungen (z. B. Messwerte, Modelle, Interpretationen).</w:t>
      </w:r>
    </w:p>
    <w:p w14:paraId="7B900040" w14:textId="77777777" w:rsidR="000208A9" w:rsidRDefault="000208A9" w:rsidP="000208A9">
      <w:pPr>
        <w:pStyle w:val="StandardWeb"/>
      </w:pPr>
      <w:r>
        <w:t>Diese Funktion beschreibt die Zuweisung einer Beobachtung durch eine Akteur-Funktion A in Bezug auf einen Feldzustand Ψ an einem Raum-Zeit-Punkt.</w:t>
      </w:r>
      <w:r>
        <w:br/>
        <w:t xml:space="preserve">Ich würde das so formulieren: </w:t>
      </w:r>
      <w:r>
        <w:rPr>
          <w:rStyle w:val="Fett"/>
        </w:rPr>
        <w:t>Nicht was gesehen wird, steht im Vordergrund, sondern wie – durch wen, wann und aus welcher Perspektive.</w:t>
      </w:r>
    </w:p>
    <w:p w14:paraId="5E66A02E" w14:textId="77777777" w:rsidR="000208A9" w:rsidRDefault="000208A9" w:rsidP="000208A9">
      <w:r>
        <w:pict w14:anchorId="3C11571A">
          <v:rect id="_x0000_i1230" style="width:0;height:1.5pt" o:hralign="center" o:hrstd="t" o:hr="t" fillcolor="#a0a0a0" stroked="f"/>
        </w:pict>
      </w:r>
    </w:p>
    <w:p w14:paraId="221BEFC9" w14:textId="77777777" w:rsidR="000208A9" w:rsidRDefault="000208A9" w:rsidP="000208A9">
      <w:pPr>
        <w:pStyle w:val="berschrift3"/>
      </w:pPr>
      <w:r>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919"/>
      </w:tblGrid>
      <w:tr w:rsidR="000208A9" w14:paraId="475DCAFD" w14:textId="77777777" w:rsidTr="000208A9">
        <w:trPr>
          <w:tblHeader/>
          <w:tblCellSpacing w:w="15" w:type="dxa"/>
        </w:trPr>
        <w:tc>
          <w:tcPr>
            <w:tcW w:w="0" w:type="auto"/>
            <w:vAlign w:val="center"/>
            <w:hideMark/>
          </w:tcPr>
          <w:p w14:paraId="24CABB27" w14:textId="77777777" w:rsidR="000208A9" w:rsidRDefault="000208A9">
            <w:pPr>
              <w:jc w:val="center"/>
              <w:rPr>
                <w:b/>
                <w:bCs/>
              </w:rPr>
            </w:pPr>
            <w:r>
              <w:rPr>
                <w:b/>
                <w:bCs/>
              </w:rPr>
              <w:t>Beobachtungsprozess</w:t>
            </w:r>
          </w:p>
        </w:tc>
        <w:tc>
          <w:tcPr>
            <w:tcW w:w="0" w:type="auto"/>
            <w:vAlign w:val="center"/>
            <w:hideMark/>
          </w:tcPr>
          <w:p w14:paraId="107A8570" w14:textId="77777777" w:rsidR="000208A9" w:rsidRDefault="000208A9">
            <w:pPr>
              <w:jc w:val="center"/>
              <w:rPr>
                <w:b/>
                <w:bCs/>
              </w:rPr>
            </w:pPr>
            <w:r>
              <w:rPr>
                <w:b/>
                <w:bCs/>
              </w:rPr>
              <w:t>Meta-Funktion</w:t>
            </w:r>
          </w:p>
        </w:tc>
      </w:tr>
      <w:tr w:rsidR="000208A9" w14:paraId="3543F78B" w14:textId="77777777" w:rsidTr="000208A9">
        <w:trPr>
          <w:tblCellSpacing w:w="15" w:type="dxa"/>
        </w:trPr>
        <w:tc>
          <w:tcPr>
            <w:tcW w:w="0" w:type="auto"/>
            <w:vAlign w:val="center"/>
            <w:hideMark/>
          </w:tcPr>
          <w:p w14:paraId="744139AD" w14:textId="77777777" w:rsidR="000208A9" w:rsidRDefault="000208A9">
            <w:r>
              <w:t>Wissenschaftliche Messung</w:t>
            </w:r>
          </w:p>
        </w:tc>
        <w:tc>
          <w:tcPr>
            <w:tcW w:w="0" w:type="auto"/>
            <w:vAlign w:val="center"/>
            <w:hideMark/>
          </w:tcPr>
          <w:p w14:paraId="054EA606" w14:textId="77777777" w:rsidR="000208A9" w:rsidRDefault="000208A9">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)={Messung von Ψ(</w:t>
            </w:r>
            <w:proofErr w:type="spellStart"/>
            <w:r>
              <w:rPr>
                <w:rStyle w:val="katex-mathml"/>
              </w:rPr>
              <w:t>x,y,z,t</w:t>
            </w:r>
            <w:proofErr w:type="spellEnd"/>
            <w:r>
              <w:rPr>
                <w:rStyle w:val="katex-mathml"/>
              </w:rPr>
              <w:t>) durch A}M(A, Ψ, x, y, z, t) = \{\</w:t>
            </w:r>
            <w:proofErr w:type="spellStart"/>
            <w:r>
              <w:rPr>
                <w:rStyle w:val="katex-mathml"/>
              </w:rPr>
              <w:t>text</w:t>
            </w:r>
            <w:proofErr w:type="spellEnd"/>
            <w:r>
              <w:rPr>
                <w:rStyle w:val="katex-mathml"/>
              </w:rPr>
              <w:t>{Messung von } Ψ(x, y, z, t) \</w:t>
            </w:r>
            <w:proofErr w:type="spellStart"/>
            <w:r>
              <w:rPr>
                <w:rStyle w:val="katex-mathml"/>
              </w:rPr>
              <w:t>text</w:t>
            </w:r>
            <w:proofErr w:type="spellEnd"/>
            <w:r>
              <w:rPr>
                <w:rStyle w:val="katex-mathml"/>
              </w:rPr>
              <w:t>{ durch } A \}</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rel"/>
              </w:rPr>
              <w:t>=</w:t>
            </w:r>
            <w:r>
              <w:rPr>
                <w:rStyle w:val="mopen"/>
              </w:rPr>
              <w:t>{</w:t>
            </w:r>
            <w:r>
              <w:rPr>
                <w:rStyle w:val="mord"/>
              </w:rPr>
              <w:t>Messung von 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ord"/>
              </w:rPr>
              <w:t> durch A</w:t>
            </w:r>
            <w:r>
              <w:rPr>
                <w:rStyle w:val="mclose"/>
                <w:rFonts w:eastAsia="Georgia"/>
              </w:rPr>
              <w:t>}</w:t>
            </w:r>
          </w:p>
        </w:tc>
      </w:tr>
      <w:tr w:rsidR="000208A9" w14:paraId="78266CDD" w14:textId="77777777" w:rsidTr="000208A9">
        <w:trPr>
          <w:tblCellSpacing w:w="15" w:type="dxa"/>
        </w:trPr>
        <w:tc>
          <w:tcPr>
            <w:tcW w:w="0" w:type="auto"/>
            <w:vAlign w:val="center"/>
            <w:hideMark/>
          </w:tcPr>
          <w:p w14:paraId="0B7C4E4A" w14:textId="77777777" w:rsidR="000208A9" w:rsidRDefault="000208A9">
            <w:r>
              <w:t>Soziale Beobachtung</w:t>
            </w:r>
          </w:p>
        </w:tc>
        <w:tc>
          <w:tcPr>
            <w:tcW w:w="0" w:type="auto"/>
            <w:vAlign w:val="center"/>
            <w:hideMark/>
          </w:tcPr>
          <w:p w14:paraId="3AD4289A" w14:textId="77777777" w:rsidR="000208A9" w:rsidRDefault="000208A9">
            <w:r>
              <w:rPr>
                <w:rStyle w:val="katex-mathml"/>
              </w:rPr>
              <w:t>M(</w:t>
            </w:r>
            <w:proofErr w:type="gramStart"/>
            <w:r>
              <w:rPr>
                <w:rStyle w:val="katex-mathml"/>
              </w:rPr>
              <w:t>A,Ψ</w:t>
            </w:r>
            <w:proofErr w:type="gramEnd"/>
            <w:r>
              <w:rPr>
                <w:rStyle w:val="katex-mathml"/>
              </w:rPr>
              <w:t>,x,y,z,t)={Interpretation des Verhaltens anderer Akteure in Ψ}M(A, Ψ, x, y, z, t) = \{\</w:t>
            </w:r>
            <w:proofErr w:type="spellStart"/>
            <w:r>
              <w:rPr>
                <w:rStyle w:val="katex-mathml"/>
              </w:rPr>
              <w:t>text</w:t>
            </w:r>
            <w:proofErr w:type="spellEnd"/>
            <w:r>
              <w:rPr>
                <w:rStyle w:val="katex-mathml"/>
              </w:rPr>
              <w:t>{Interpretation des Verhaltens anderer Akteure in } Ψ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Interpretation des Verhaltens anderer Akteure in Ψ</w:t>
            </w:r>
            <w:r>
              <w:rPr>
                <w:rStyle w:val="mclose"/>
                <w:rFonts w:eastAsia="Georgia"/>
              </w:rPr>
              <w:t>}</w:t>
            </w:r>
          </w:p>
        </w:tc>
      </w:tr>
      <w:tr w:rsidR="000208A9" w14:paraId="33272858" w14:textId="77777777" w:rsidTr="000208A9">
        <w:trPr>
          <w:tblCellSpacing w:w="15" w:type="dxa"/>
        </w:trPr>
        <w:tc>
          <w:tcPr>
            <w:tcW w:w="0" w:type="auto"/>
            <w:vAlign w:val="center"/>
            <w:hideMark/>
          </w:tcPr>
          <w:p w14:paraId="752B6114" w14:textId="77777777" w:rsidR="000208A9" w:rsidRDefault="000208A9">
            <w:r>
              <w:t>Selbstbeobachtung</w:t>
            </w:r>
          </w:p>
        </w:tc>
        <w:tc>
          <w:tcPr>
            <w:tcW w:w="0" w:type="auto"/>
            <w:vAlign w:val="center"/>
            <w:hideMark/>
          </w:tcPr>
          <w:p w14:paraId="1C3833C7" w14:textId="77777777" w:rsidR="000208A9" w:rsidRDefault="000208A9">
            <w:r>
              <w:rPr>
                <w:rStyle w:val="katex-mathml"/>
              </w:rPr>
              <w:t>M(</w:t>
            </w:r>
            <w:proofErr w:type="gramStart"/>
            <w:r>
              <w:rPr>
                <w:rStyle w:val="katex-mathml"/>
              </w:rPr>
              <w:t>A,Ψ</w:t>
            </w:r>
            <w:proofErr w:type="gramEnd"/>
            <w:r>
              <w:rPr>
                <w:rStyle w:val="katex-mathml"/>
              </w:rPr>
              <w:t>,x,y,z,t)={Reflexion u¨ber die eigene Struktur und Handlung}M(A, Ψ, x, y, z, t) = \{\</w:t>
            </w:r>
            <w:proofErr w:type="spellStart"/>
            <w:r>
              <w:rPr>
                <w:rStyle w:val="katex-mathml"/>
              </w:rPr>
              <w:t>text</w:t>
            </w:r>
            <w:proofErr w:type="spellEnd"/>
            <w:r>
              <w:rPr>
                <w:rStyle w:val="katex-mathml"/>
              </w:rPr>
              <w:t>{Reflexion über die eigene Struktur und Handlung}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Reflexion u¨ber die eigene Struktur und Handlung</w:t>
            </w:r>
            <w:r>
              <w:rPr>
                <w:rStyle w:val="mclose"/>
                <w:rFonts w:eastAsia="Georgia"/>
              </w:rPr>
              <w:t>}</w:t>
            </w:r>
          </w:p>
        </w:tc>
      </w:tr>
    </w:tbl>
    <w:p w14:paraId="004383A7" w14:textId="77777777" w:rsidR="000208A9" w:rsidRDefault="000208A9" w:rsidP="000208A9">
      <w:pPr>
        <w:pStyle w:val="StandardWeb"/>
      </w:pPr>
      <w:r>
        <w:t xml:space="preserve">Diese Modelle sind im FRZK nicht nebensächliche Erweiterungen, sondern zentrale Funktionstypen. Ich erinnere mich gut an meine eigenen Arbeitsprozesse als Projektleiter und Coach – </w:t>
      </w:r>
      <w:r>
        <w:rPr>
          <w:rStyle w:val="Fett"/>
        </w:rPr>
        <w:t>jede Rückschau, jede iterative Planung war im Grunde eine Meta-Funktion</w:t>
      </w:r>
      <w:r>
        <w:t>, die aus Beobachtung Konsequenzen zog. Dieses Denken operationalisiere ich hier mathematisch.</w:t>
      </w:r>
    </w:p>
    <w:p w14:paraId="391E3C50" w14:textId="77777777" w:rsidR="000208A9" w:rsidRDefault="000208A9" w:rsidP="000208A9">
      <w:r>
        <w:pict w14:anchorId="00474934">
          <v:rect id="_x0000_i1231" style="width:0;height:1.5pt" o:hralign="center" o:hrstd="t" o:hr="t" fillcolor="#a0a0a0" stroked="f"/>
        </w:pict>
      </w:r>
    </w:p>
    <w:p w14:paraId="57FCAE11" w14:textId="77777777" w:rsidR="000208A9" w:rsidRDefault="000208A9" w:rsidP="000208A9">
      <w:pPr>
        <w:pStyle w:val="berschrift3"/>
      </w:pPr>
      <w:r>
        <w:t>3.10.3 Meta-Funktionen als Systeminnovation</w:t>
      </w:r>
    </w:p>
    <w:p w14:paraId="13AEA4B6" w14:textId="77777777" w:rsidR="000208A9" w:rsidRDefault="000208A9" w:rsidP="000208A9">
      <w:pPr>
        <w:pStyle w:val="StandardWeb"/>
      </w:pPr>
      <w:r>
        <w:t xml:space="preserve">Nach intensiver Recherche bestätigt sich: Die formale Einführung von </w:t>
      </w:r>
      <w:r>
        <w:rPr>
          <w:rStyle w:val="Fett"/>
        </w:rPr>
        <w:t>Meta-Funktionen als systeminterne Beobachtungszuweisungen</w:t>
      </w:r>
      <w:r>
        <w:t xml:space="preserve"> ist im Rahmen funktionaler Bezugssysteme </w:t>
      </w:r>
      <w:r>
        <w:rPr>
          <w:rStyle w:val="Fett"/>
        </w:rPr>
        <w:t>innovativ</w:t>
      </w:r>
      <w:r>
        <w:t>.</w:t>
      </w:r>
    </w:p>
    <w:p w14:paraId="2DF18820" w14:textId="77777777" w:rsidR="000208A9" w:rsidRDefault="000208A9" w:rsidP="000208A9">
      <w:pPr>
        <w:pStyle w:val="StandardWeb"/>
      </w:pPr>
      <w:r>
        <w:t xml:space="preserve">Während in agentenbasierten Modellen (ABMs) zwar Akteure und Interaktionen modelliert werden, wird dort nicht unterschieden zwischen </w:t>
      </w:r>
      <w:r>
        <w:rPr>
          <w:rStyle w:val="Hervorhebung"/>
        </w:rPr>
        <w:t>Funktion der Handlung</w:t>
      </w:r>
      <w:r>
        <w:t xml:space="preserve"> und </w:t>
      </w:r>
      <w:r>
        <w:rPr>
          <w:rStyle w:val="Hervorhebung"/>
        </w:rPr>
        <w:t>Funktion der Beobachtung dieser Handlung</w:t>
      </w:r>
      <w:r>
        <w:t xml:space="preserve">. Der Übergang von Handlung zu Interpretation – insbesondere </w:t>
      </w:r>
      <w:r>
        <w:rPr>
          <w:rStyle w:val="Fett"/>
        </w:rPr>
        <w:t>systemimmanent und rekursiv</w:t>
      </w:r>
      <w:r>
        <w:t xml:space="preserve"> – wird in dieser Form </w:t>
      </w:r>
      <w:r>
        <w:rPr>
          <w:rStyle w:val="Fett"/>
        </w:rPr>
        <w:t>weder in der Systemtheorie noch in der Informatik</w:t>
      </w:r>
      <w:r>
        <w:t xml:space="preserve"> bislang explizit durchgeführt.</w:t>
      </w:r>
    </w:p>
    <w:p w14:paraId="25FFFB55" w14:textId="77777777" w:rsidR="000208A9" w:rsidRDefault="000208A9" w:rsidP="000208A9">
      <w:pPr>
        <w:pStyle w:val="StandardWeb"/>
      </w:pPr>
      <w:r>
        <w:t xml:space="preserve">Der Satz „M beobachtet A beobachtet Ψ beobachtet M“ ist keine Spielerei, sondern Ausdruck eines tiefen erkenntnistheoretischen Kerns: </w:t>
      </w:r>
      <w:r>
        <w:rPr>
          <w:rStyle w:val="Fett"/>
        </w:rPr>
        <w:t>Das System beschreibt sich selbst – und zwar durch Beobachtungszuweisung.</w:t>
      </w:r>
    </w:p>
    <w:p w14:paraId="6859BF32" w14:textId="77777777" w:rsidR="000208A9" w:rsidRDefault="000208A9" w:rsidP="000208A9">
      <w:r>
        <w:pict w14:anchorId="49D011AD">
          <v:rect id="_x0000_i1232" style="width:0;height:1.5pt" o:hralign="center" o:hrstd="t" o:hr="t" fillcolor="#a0a0a0" stroked="f"/>
        </w:pict>
      </w:r>
    </w:p>
    <w:p w14:paraId="5608E0C4" w14:textId="77777777" w:rsidR="000208A9" w:rsidRDefault="000208A9" w:rsidP="000208A9">
      <w:pPr>
        <w:pStyle w:val="berschrift3"/>
      </w:pPr>
      <w:r>
        <w:t>3.10.4 Rekursive Zirkularität als dynamischer Zyklus</w:t>
      </w:r>
    </w:p>
    <w:p w14:paraId="2DA3A5DB" w14:textId="77777777" w:rsidR="000208A9" w:rsidRDefault="000208A9" w:rsidP="000208A9">
      <w:pPr>
        <w:pStyle w:val="StandardWeb"/>
      </w:pPr>
      <w:r>
        <w:t xml:space="preserve">Die Einführung der Meta-Funktion eröffnet die Möglichkeit, rekursive Zyklen innerhalb eines dynamischen Systems </w:t>
      </w:r>
      <w:proofErr w:type="spellStart"/>
      <w:r>
        <w:t>formalisierbar</w:t>
      </w:r>
      <w:proofErr w:type="spellEnd"/>
      <w:r>
        <w:t xml:space="preserve"> zu machen:</w:t>
      </w:r>
    </w:p>
    <w:p w14:paraId="7A1E968D" w14:textId="77777777" w:rsidR="000208A9" w:rsidRDefault="000208A9" w:rsidP="000208A9">
      <w:r>
        <w:rPr>
          <w:rStyle w:val="katex-mathml"/>
        </w:rPr>
        <w:t>M→A→Ψ→</w:t>
      </w:r>
      <w:proofErr w:type="gramStart"/>
      <w:r>
        <w:rPr>
          <w:rStyle w:val="katex-mathml"/>
        </w:rPr>
        <w:t>M(</w:t>
      </w:r>
      <w:proofErr w:type="gramEnd"/>
      <w:r>
        <w:rPr>
          <w:rStyle w:val="katex-mathml"/>
        </w:rPr>
        <w:t>22)M \</w:t>
      </w:r>
      <w:proofErr w:type="spellStart"/>
      <w:r>
        <w:rPr>
          <w:rStyle w:val="katex-mathml"/>
        </w:rPr>
        <w:t>rightarrow</w:t>
      </w:r>
      <w:proofErr w:type="spellEnd"/>
      <w:r>
        <w:rPr>
          <w:rStyle w:val="katex-mathml"/>
        </w:rPr>
        <w:t xml:space="preserve"> A \</w:t>
      </w:r>
      <w:proofErr w:type="spellStart"/>
      <w:r>
        <w:rPr>
          <w:rStyle w:val="katex-mathml"/>
        </w:rPr>
        <w:t>rightarrow</w:t>
      </w:r>
      <w:proofErr w:type="spellEnd"/>
      <w:r>
        <w:rPr>
          <w:rStyle w:val="katex-mathml"/>
        </w:rPr>
        <w:t xml:space="preserve"> \Psi \</w:t>
      </w:r>
      <w:proofErr w:type="spellStart"/>
      <w:r>
        <w:rPr>
          <w:rStyle w:val="katex-mathml"/>
        </w:rPr>
        <w:t>rightarrow</w:t>
      </w:r>
      <w:proofErr w:type="spellEnd"/>
      <w:r>
        <w:rPr>
          <w:rStyle w:val="katex-mathml"/>
        </w:rPr>
        <w:t xml:space="preserve"> M \tag{22}</w:t>
      </w:r>
      <w:r>
        <w:rPr>
          <w:rStyle w:val="mord"/>
        </w:rPr>
        <w:t>M</w:t>
      </w:r>
      <w:r>
        <w:rPr>
          <w:rStyle w:val="mrel"/>
        </w:rPr>
        <w:t>→</w:t>
      </w:r>
      <w:r>
        <w:rPr>
          <w:rStyle w:val="mord"/>
        </w:rPr>
        <w:t>A</w:t>
      </w:r>
      <w:r>
        <w:rPr>
          <w:rStyle w:val="mrel"/>
        </w:rPr>
        <w:t>→</w:t>
      </w:r>
      <w:r>
        <w:rPr>
          <w:rStyle w:val="mord"/>
        </w:rPr>
        <w:t>Ψ</w:t>
      </w:r>
      <w:r>
        <w:rPr>
          <w:rStyle w:val="mrel"/>
        </w:rPr>
        <w:t>→</w:t>
      </w:r>
      <w:r>
        <w:rPr>
          <w:rStyle w:val="mord"/>
        </w:rPr>
        <w:t>M(22)</w:t>
      </w:r>
      <w:r>
        <w:t xml:space="preserve"> </w:t>
      </w:r>
    </w:p>
    <w:p w14:paraId="028290D1" w14:textId="77777777" w:rsidR="000208A9" w:rsidRDefault="000208A9" w:rsidP="000208A9">
      <w:pPr>
        <w:pStyle w:val="StandardWeb"/>
      </w:pPr>
      <w:r>
        <w:t xml:space="preserve">Diese Schleife ist nicht pathologisch – sie ist produktiv. Sie erzeugt Iterationen, Lernen, Selbstorganisation. Luhmann spricht hier von </w:t>
      </w:r>
      <w:r>
        <w:rPr>
          <w:rStyle w:val="Fett"/>
        </w:rPr>
        <w:t>Beobachtung zweiter Ordnung</w:t>
      </w:r>
      <w:r>
        <w:t xml:space="preserve"> – also Beobachtungen, die nicht auf Objekte, sondern auf andere Beobachtungen gerichtet sind ([Luhmann 1997: 67–69</w:t>
      </w:r>
      <w:proofErr w:type="gramStart"/>
      <w:r>
        <w:t>])[</w:t>
      </w:r>
      <w:proofErr w:type="gramEnd"/>
      <w:r>
        <w:t>69].</w:t>
      </w:r>
    </w:p>
    <w:p w14:paraId="65FA637C" w14:textId="77777777" w:rsidR="000208A9" w:rsidRDefault="000208A9" w:rsidP="000208A9">
      <w:pPr>
        <w:pStyle w:val="StandardWeb"/>
      </w:pPr>
      <w:r>
        <w:t xml:space="preserve">In der Praxis kenne ich genau diese Schleifen aus meiner Tätigkeit als </w:t>
      </w:r>
      <w:proofErr w:type="spellStart"/>
      <w:r>
        <w:t>Scrum</w:t>
      </w:r>
      <w:proofErr w:type="spellEnd"/>
      <w:r>
        <w:t xml:space="preserve"> Master: Retrospektiven, Planungen, Analysen – sie waren genau das: M-Funktionen, die sich auf A-Funktionen bezogen, die sich auf Prozesse in der Umwelt bezogen. Ich habe sie nur nicht so genannt.</w:t>
      </w:r>
    </w:p>
    <w:p w14:paraId="51C789C7" w14:textId="77777777" w:rsidR="000208A9" w:rsidRDefault="000208A9" w:rsidP="000208A9">
      <w:r>
        <w:pict w14:anchorId="4E43061F">
          <v:rect id="_x0000_i1233" style="width:0;height:1.5pt" o:hralign="center" o:hrstd="t" o:hr="t" fillcolor="#a0a0a0" stroked="f"/>
        </w:pict>
      </w:r>
    </w:p>
    <w:p w14:paraId="6EFD8031" w14:textId="77777777" w:rsidR="000208A9" w:rsidRDefault="000208A9" w:rsidP="000208A9">
      <w:pPr>
        <w:pStyle w:val="berschrift3"/>
      </w:pPr>
      <w:r>
        <w:t>3.10.5 Konstruktivismus und erkenntnistheoretische Fundierung</w:t>
      </w:r>
    </w:p>
    <w:p w14:paraId="0E2BBD08" w14:textId="77777777" w:rsidR="000208A9" w:rsidRDefault="000208A9" w:rsidP="000208A9">
      <w:pPr>
        <w:pStyle w:val="StandardWeb"/>
      </w:pPr>
      <w:r>
        <w:t xml:space="preserve">Meta-Funktionen ermöglichen es, Beobachtung nicht mehr als passiven Informationsinput zu verstehen, sondern als konstruktive Operation innerhalb eines Systems. Maturana und Varela nennen das „Autopoiesis“ – die </w:t>
      </w:r>
      <w:r>
        <w:rPr>
          <w:rStyle w:val="Fett"/>
        </w:rPr>
        <w:t>Selbsterzeugung und Selbsterhaltung lebender Systeme durch eigene Operationen</w:t>
      </w:r>
      <w:r>
        <w:t xml:space="preserve"> ([Maturana &amp; Varela 1980: 78–82</w:t>
      </w:r>
      <w:proofErr w:type="gramStart"/>
      <w:r>
        <w:t>])[</w:t>
      </w:r>
      <w:proofErr w:type="gramEnd"/>
      <w:r>
        <w:t>70].</w:t>
      </w:r>
    </w:p>
    <w:p w14:paraId="3EFF9EAB" w14:textId="77777777" w:rsidR="000208A9" w:rsidRDefault="000208A9" w:rsidP="000208A9">
      <w:pPr>
        <w:pStyle w:val="StandardWeb"/>
      </w:pPr>
      <w:r>
        <w:t xml:space="preserve">Luhmann spricht explizit davon, dass </w:t>
      </w:r>
      <w:r>
        <w:rPr>
          <w:rStyle w:val="Fett"/>
        </w:rPr>
        <w:t>Beobachter nicht nur beobachten, sondern auch erzeugen, was sie beobachten</w:t>
      </w:r>
      <w:r>
        <w:t xml:space="preserve"> ([Luhmann 1990: 34–36</w:t>
      </w:r>
      <w:proofErr w:type="gramStart"/>
      <w:r>
        <w:t>])[</w:t>
      </w:r>
      <w:proofErr w:type="gramEnd"/>
      <w:r>
        <w:t>71]. Diese Einsicht durchdringt hier das funktionale Modell.</w:t>
      </w:r>
    </w:p>
    <w:p w14:paraId="6F76D9E3" w14:textId="77777777" w:rsidR="000208A9" w:rsidRDefault="000208A9" w:rsidP="000208A9">
      <w:r>
        <w:pict w14:anchorId="7C4EA72E">
          <v:rect id="_x0000_i1234" style="width:0;height:1.5pt" o:hralign="center" o:hrstd="t" o:hr="t" fillcolor="#a0a0a0" stroked="f"/>
        </w:pict>
      </w:r>
    </w:p>
    <w:p w14:paraId="3D91DC84" w14:textId="77777777" w:rsidR="000208A9" w:rsidRDefault="000208A9" w:rsidP="000208A9">
      <w:pPr>
        <w:pStyle w:val="berschrift3"/>
      </w:pPr>
      <w:r>
        <w:t>3.10.6 Die Grenze der Beobachtung</w:t>
      </w:r>
    </w:p>
    <w:p w14:paraId="1FC581F5" w14:textId="77777777" w:rsidR="000208A9" w:rsidRDefault="000208A9" w:rsidP="000208A9">
      <w:pPr>
        <w:pStyle w:val="StandardWeb"/>
      </w:pPr>
      <w:r>
        <w:t xml:space="preserve">Eine bemerkenswerte Konsequenz des M-Operators ist: </w:t>
      </w:r>
      <w:r>
        <w:rPr>
          <w:rStyle w:val="Fett"/>
        </w:rPr>
        <w:t>Beobachtung verändert das Beobachtete</w:t>
      </w:r>
      <w:r>
        <w:t xml:space="preserve">. Das kennt man aus der Quantenphysik (Unschärferelation, Beobachtereffekt) – </w:t>
      </w:r>
      <w:r>
        <w:rPr>
          <w:rStyle w:val="Fett"/>
        </w:rPr>
        <w:t>aber</w:t>
      </w:r>
      <w:r>
        <w:t>: Das gilt ebenso in sozialen, didaktischen und epistemischen Kontexten.</w:t>
      </w:r>
    </w:p>
    <w:p w14:paraId="77174AD9" w14:textId="77777777" w:rsidR="000208A9" w:rsidRDefault="000208A9" w:rsidP="000208A9">
      <w:pPr>
        <w:pStyle w:val="StandardWeb"/>
      </w:pPr>
      <w:r>
        <w:t>Heisenberg formulierte schon 1927, dass eine Messung nicht nur etwas anzeigt, sondern etwas bewirkt ([Heisenberg 1927, §3</w:t>
      </w:r>
      <w:proofErr w:type="gramStart"/>
      <w:r>
        <w:t>])[</w:t>
      </w:r>
      <w:proofErr w:type="gramEnd"/>
      <w:r>
        <w:t>72]. Heinz von Foerster spitzt es zu:</w:t>
      </w:r>
    </w:p>
    <w:p w14:paraId="539F6589" w14:textId="77777777" w:rsidR="000208A9" w:rsidRDefault="000208A9" w:rsidP="000208A9">
      <w:pPr>
        <w:pStyle w:val="StandardWeb"/>
      </w:pPr>
      <w:r>
        <w:t>„Der Beobachter ist Teil der Beobachtung.“</w:t>
      </w:r>
      <w:r>
        <w:br/>
        <w:t>([von Foerster 2002: 9</w:t>
      </w:r>
      <w:proofErr w:type="gramStart"/>
      <w:r>
        <w:t>])[</w:t>
      </w:r>
      <w:proofErr w:type="gramEnd"/>
      <w:r>
        <w:t>73]</w:t>
      </w:r>
    </w:p>
    <w:p w14:paraId="2507189B" w14:textId="77777777" w:rsidR="000208A9" w:rsidRDefault="000208A9" w:rsidP="000208A9">
      <w:pPr>
        <w:pStyle w:val="StandardWeb"/>
      </w:pPr>
      <w:r>
        <w:t xml:space="preserve">Diese Rückbindung ist im FRZK nicht nur Reflexion, sondern </w:t>
      </w:r>
      <w:r>
        <w:rPr>
          <w:rStyle w:val="Fett"/>
        </w:rPr>
        <w:t>strukturell modelliert</w:t>
      </w:r>
      <w:r>
        <w:t xml:space="preserve"> – durch </w:t>
      </w:r>
      <w:r>
        <w:rPr>
          <w:rStyle w:val="katex-mathml"/>
        </w:rPr>
        <w:t>MM</w:t>
      </w:r>
      <w:r>
        <w:rPr>
          <w:rStyle w:val="mord"/>
        </w:rPr>
        <w:t>M</w:t>
      </w:r>
      <w:r>
        <w:t>.</w:t>
      </w:r>
    </w:p>
    <w:p w14:paraId="1C47B200" w14:textId="77777777" w:rsidR="000208A9" w:rsidRDefault="000208A9" w:rsidP="000208A9">
      <w:r>
        <w:pict w14:anchorId="70707A55">
          <v:rect id="_x0000_i1235" style="width:0;height:1.5pt" o:hralign="center" o:hrstd="t" o:hr="t" fillcolor="#a0a0a0" stroked="f"/>
        </w:pict>
      </w:r>
    </w:p>
    <w:p w14:paraId="05846C9D" w14:textId="77777777" w:rsidR="000208A9" w:rsidRDefault="000208A9" w:rsidP="000208A9">
      <w:pPr>
        <w:pStyle w:val="berschrift3"/>
      </w:pPr>
      <w:r>
        <w:t>3.10.7 Didaktische Perspektiven: Meta-Modellierung als Reflexionsinstrument</w:t>
      </w:r>
    </w:p>
    <w:p w14:paraId="444788DE" w14:textId="77777777" w:rsidR="000208A9" w:rsidRDefault="000208A9" w:rsidP="000208A9">
      <w:pPr>
        <w:pStyle w:val="StandardWeb"/>
      </w:pPr>
      <w:r>
        <w:t xml:space="preserve">Wenn ich mit </w:t>
      </w:r>
      <w:proofErr w:type="spellStart"/>
      <w:proofErr w:type="gramStart"/>
      <w:r>
        <w:t>Schüler:innen</w:t>
      </w:r>
      <w:proofErr w:type="spellEnd"/>
      <w:proofErr w:type="gramEnd"/>
      <w:r>
        <w:t xml:space="preserve"> an schwierigen Themen arbeite, z. B. an graphischen Ableitungen oder Energiebetrachtungen, dann funktioniert es fast immer besser, wenn ich </w:t>
      </w:r>
      <w:r>
        <w:rPr>
          <w:rStyle w:val="Fett"/>
        </w:rPr>
        <w:t>sie über ihren eigenen Denkprozess nachdenken lasse</w:t>
      </w:r>
      <w:r>
        <w:t xml:space="preserve">. Ich frage nicht „Was ist das Ergebnis?“, sondern: „Was hast du gedacht, als du das gezeichnet hast?“ – das ist nichts anderes als eine </w:t>
      </w:r>
      <w:r>
        <w:rPr>
          <w:rStyle w:val="Fett"/>
        </w:rPr>
        <w:t>Meta-Funktion in pädagogischer Sprache</w:t>
      </w:r>
      <w:r>
        <w:t>.</w:t>
      </w:r>
    </w:p>
    <w:p w14:paraId="075A9195" w14:textId="77777777" w:rsidR="000208A9" w:rsidRDefault="000208A9" w:rsidP="000208A9">
      <w:pPr>
        <w:pStyle w:val="StandardWeb"/>
      </w:pPr>
      <w:r>
        <w:t xml:space="preserve">In der Didaktik spricht man hier von </w:t>
      </w:r>
      <w:r>
        <w:rPr>
          <w:rStyle w:val="Fett"/>
        </w:rPr>
        <w:t>metakognitiven Formaten</w:t>
      </w:r>
      <w:r>
        <w:t xml:space="preserve">: </w:t>
      </w:r>
      <w:proofErr w:type="spellStart"/>
      <w:proofErr w:type="gramStart"/>
      <w:r>
        <w:t>Schüler:innen</w:t>
      </w:r>
      <w:proofErr w:type="spellEnd"/>
      <w:proofErr w:type="gramEnd"/>
      <w:r>
        <w:t xml:space="preserve"> beobachten ihr eigenes Denken, ihre eigene Methodik, ihre Wahrnehmung. Das ist kein Bonus – es ist die eigentliche </w:t>
      </w:r>
      <w:proofErr w:type="spellStart"/>
      <w:r>
        <w:t>Lernzone</w:t>
      </w:r>
      <w:proofErr w:type="spellEnd"/>
      <w:r>
        <w:t xml:space="preserve"> ([</w:t>
      </w:r>
      <w:proofErr w:type="spellStart"/>
      <w:r>
        <w:t>Glanville</w:t>
      </w:r>
      <w:proofErr w:type="spellEnd"/>
      <w:r>
        <w:t xml:space="preserve"> 2005: 231–233</w:t>
      </w:r>
      <w:proofErr w:type="gramStart"/>
      <w:r>
        <w:t>])[</w:t>
      </w:r>
      <w:proofErr w:type="gramEnd"/>
      <w:r>
        <w:t>74].</w:t>
      </w:r>
    </w:p>
    <w:p w14:paraId="388FA7F1" w14:textId="77777777" w:rsidR="000208A9" w:rsidRDefault="000208A9" w:rsidP="000208A9">
      <w:r>
        <w:pict w14:anchorId="2611FB01">
          <v:rect id="_x0000_i1236" style="width:0;height:1.5pt" o:hralign="center" o:hrstd="t" o:hr="t" fillcolor="#a0a0a0" stroked="f"/>
        </w:pict>
      </w:r>
    </w:p>
    <w:p w14:paraId="7A2AA5D5" w14:textId="77777777" w:rsidR="000208A9" w:rsidRDefault="000208A9" w:rsidP="000208A9">
      <w:pPr>
        <w:pStyle w:val="berschrift3"/>
      </w:pPr>
      <w:r>
        <w:t>3.10.8 Zusammenfassung und Ausblick</w:t>
      </w:r>
    </w:p>
    <w:p w14:paraId="5128E20D" w14:textId="77777777" w:rsidR="000208A9" w:rsidRDefault="000208A9" w:rsidP="000208A9">
      <w:pPr>
        <w:pStyle w:val="StandardWeb"/>
      </w:pPr>
      <w:r>
        <w:rPr>
          <w:rStyle w:val="Fett"/>
        </w:rPr>
        <w:t xml:space="preserve">Meta-Funktionen </w:t>
      </w:r>
      <w:r>
        <w:rPr>
          <w:rStyle w:val="katex-mathml"/>
          <w:b/>
          <w:bCs/>
        </w:rPr>
        <w:t>M(</w:t>
      </w:r>
      <w:proofErr w:type="spellStart"/>
      <w:proofErr w:type="gramStart"/>
      <w:r>
        <w:rPr>
          <w:rStyle w:val="katex-mathml"/>
          <w:b/>
          <w:bCs/>
        </w:rPr>
        <w:t>A,Ψ</w:t>
      </w:r>
      <w:proofErr w:type="gramEnd"/>
      <w:r>
        <w:rPr>
          <w:rStyle w:val="katex-mathml"/>
          <w:b/>
          <w:bCs/>
        </w:rPr>
        <w:t>,x,y,z,t</w:t>
      </w:r>
      <w:proofErr w:type="spellEnd"/>
      <w:r>
        <w:rPr>
          <w:rStyle w:val="katex-mathml"/>
          <w:b/>
          <w:bCs/>
        </w:rPr>
        <w:t>)M(A, Ψ, x, y, z, t)</w:t>
      </w:r>
      <w:r>
        <w:rPr>
          <w:rStyle w:val="mord"/>
          <w:b/>
          <w:bCs/>
        </w:rPr>
        <w:t>M</w:t>
      </w:r>
      <w:r>
        <w:rPr>
          <w:rStyle w:val="mopen"/>
          <w:b/>
          <w:bCs/>
        </w:rPr>
        <w:t>(</w:t>
      </w:r>
      <w:proofErr w:type="spellStart"/>
      <w:r>
        <w:rPr>
          <w:rStyle w:val="mord"/>
          <w:b/>
          <w:bCs/>
        </w:rPr>
        <w:t>A</w:t>
      </w:r>
      <w:r>
        <w:rPr>
          <w:rStyle w:val="mpunct"/>
          <w:b/>
          <w:bCs/>
        </w:rPr>
        <w:t>,</w:t>
      </w:r>
      <w:r>
        <w:rPr>
          <w:rStyle w:val="mord"/>
          <w:b/>
          <w:bCs/>
        </w:rPr>
        <w:t>Ψ</w:t>
      </w:r>
      <w:r>
        <w:rPr>
          <w:rStyle w:val="mpunct"/>
          <w:b/>
          <w:bCs/>
        </w:rPr>
        <w:t>,</w:t>
      </w:r>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rFonts w:eastAsia="Georgia"/>
          <w:b/>
          <w:bCs/>
        </w:rPr>
        <w:t>)</w:t>
      </w:r>
      <w:r>
        <w:t xml:space="preserve"> sind nicht nur eine Erweiterung, sondern ein kategorialer Sprung im FRZK. Sie erlauben die Modellierung von Beobachtung innerhalb eines Systems – einschließlich der Möglichkeit, diese Beobachtung selbst zu beobachten.</w:t>
      </w:r>
    </w:p>
    <w:p w14:paraId="2874E85D" w14:textId="77777777" w:rsidR="000208A9" w:rsidRDefault="000208A9" w:rsidP="000208A9">
      <w:pPr>
        <w:pStyle w:val="StandardWeb"/>
      </w:pPr>
      <w:r>
        <w:t>Sie machen den Unterschied zwischen reiner Physik und einem reflexiven Modellansatz, der in der Lage ist, Erkenntnis, Bedeutung und Handlung systemisch zu integrieren. Damit ist das FRZK nicht nur ein physikalisches oder mathematisches, sondern auch ein epistemisches Modell.</w:t>
      </w:r>
    </w:p>
    <w:p w14:paraId="2802F0E2" w14:textId="77777777" w:rsidR="000208A9" w:rsidRDefault="000208A9" w:rsidP="000208A9">
      <w:r>
        <w:pict w14:anchorId="1AD70D0A">
          <v:rect id="_x0000_i1237" style="width:0;height:1.5pt" o:hralign="center" o:hrstd="t" o:hr="t" fillcolor="#a0a0a0" stroked="f"/>
        </w:pict>
      </w:r>
    </w:p>
    <w:p w14:paraId="13DFD151" w14:textId="77777777" w:rsidR="000208A9" w:rsidRDefault="000208A9" w:rsidP="000208A9">
      <w:pPr>
        <w:pStyle w:val="berschrift2"/>
      </w:pPr>
      <w:r>
        <w:rPr>
          <w:rFonts w:ascii="Segoe UI Emoji" w:hAnsi="Segoe UI Emoji" w:cs="Segoe UI Emoji"/>
        </w:rPr>
        <w:t>📚</w:t>
      </w:r>
      <w:r>
        <w:t xml:space="preserve"> Konsolidiertes Quellenverzeichnis für Abschnitt 3.10</w:t>
      </w:r>
    </w:p>
    <w:p w14:paraId="0C6DC148" w14:textId="77777777" w:rsidR="000208A9" w:rsidRDefault="000208A9" w:rsidP="000208A9">
      <w:pPr>
        <w:pStyle w:val="StandardWeb"/>
      </w:pPr>
      <w:r>
        <w:t xml:space="preserve">[69] Luhmann, Niklas (1997): </w:t>
      </w:r>
      <w:r>
        <w:rPr>
          <w:rStyle w:val="Hervorhebung"/>
        </w:rPr>
        <w:t>Die Gesellschaft der Gesellschaft</w:t>
      </w:r>
      <w:r>
        <w:t>, Suhrkamp, S. 67–69.</w:t>
      </w:r>
      <w:r>
        <w:br/>
        <w:t xml:space="preserve">[70] Maturana, Humberto / Varela, Francisco (1980): </w:t>
      </w:r>
      <w:r>
        <w:rPr>
          <w:rStyle w:val="Hervorhebung"/>
        </w:rPr>
        <w:t xml:space="preserve">Autopoiesis and </w:t>
      </w:r>
      <w:proofErr w:type="spellStart"/>
      <w:r>
        <w:rPr>
          <w:rStyle w:val="Hervorhebung"/>
        </w:rPr>
        <w:t>Cognition</w:t>
      </w:r>
      <w:proofErr w:type="spellEnd"/>
      <w:r>
        <w:t>. Reidel, S. 78–82.</w:t>
      </w:r>
      <w:r>
        <w:br/>
        <w:t xml:space="preserve">[71] Luhmann, Niklas (1990): </w:t>
      </w:r>
      <w:r>
        <w:rPr>
          <w:rStyle w:val="Hervorhebung"/>
        </w:rPr>
        <w:t>Ökologische Kommunikation</w:t>
      </w:r>
      <w:r>
        <w:t>, Westdeutscher Verlag, S. 34–36.</w:t>
      </w:r>
      <w:r>
        <w:br/>
        <w:t xml:space="preserve">[72] Heisenberg, Werner (1927): </w:t>
      </w:r>
      <w:r>
        <w:rPr>
          <w:rStyle w:val="Hervorhebung"/>
        </w:rPr>
        <w:t>Über den anschaulichen Inhalt der quantentheoretischen Kinematik und Mechanik</w:t>
      </w:r>
      <w:r>
        <w:t>, Zeitschrift für Physik, §3.</w:t>
      </w:r>
      <w:r>
        <w:br/>
        <w:t xml:space="preserve">[73] von Foerster, Heinz (2002): </w:t>
      </w:r>
      <w:r>
        <w:rPr>
          <w:rStyle w:val="Hervorhebung"/>
        </w:rPr>
        <w:t xml:space="preserve">Understanding </w:t>
      </w:r>
      <w:proofErr w:type="spellStart"/>
      <w:r>
        <w:rPr>
          <w:rStyle w:val="Hervorhebung"/>
        </w:rPr>
        <w:t>Understanding</w:t>
      </w:r>
      <w:proofErr w:type="spellEnd"/>
      <w:r>
        <w:t>, Springer, S. 9.</w:t>
      </w:r>
      <w:r>
        <w:br/>
        <w:t xml:space="preserve">[74] </w:t>
      </w:r>
      <w:proofErr w:type="spellStart"/>
      <w:r>
        <w:t>Glanville</w:t>
      </w:r>
      <w:proofErr w:type="spellEnd"/>
      <w:r>
        <w:t xml:space="preserve">, </w:t>
      </w:r>
      <w:proofErr w:type="spellStart"/>
      <w:r>
        <w:t>Ranulph</w:t>
      </w:r>
      <w:proofErr w:type="spellEnd"/>
      <w:r>
        <w:t xml:space="preserve"> (2005): </w:t>
      </w:r>
      <w:r>
        <w:rPr>
          <w:rStyle w:val="Hervorhebung"/>
        </w:rPr>
        <w:t xml:space="preserve">Try </w:t>
      </w:r>
      <w:proofErr w:type="spellStart"/>
      <w:r>
        <w:rPr>
          <w:rStyle w:val="Hervorhebung"/>
        </w:rPr>
        <w:t>again</w:t>
      </w:r>
      <w:proofErr w:type="spellEnd"/>
      <w:r>
        <w:rPr>
          <w:rStyle w:val="Hervorhebung"/>
        </w:rPr>
        <w:t xml:space="preserve">. Fail </w:t>
      </w:r>
      <w:proofErr w:type="spellStart"/>
      <w:r>
        <w:rPr>
          <w:rStyle w:val="Hervorhebung"/>
        </w:rPr>
        <w:t>again</w:t>
      </w:r>
      <w:proofErr w:type="spellEnd"/>
      <w:r>
        <w:rPr>
          <w:rStyle w:val="Hervorhebung"/>
        </w:rPr>
        <w:t xml:space="preserve">. Fail </w:t>
      </w:r>
      <w:proofErr w:type="spellStart"/>
      <w:r>
        <w:rPr>
          <w:rStyle w:val="Hervorhebung"/>
        </w:rPr>
        <w:t>better</w:t>
      </w:r>
      <w:proofErr w:type="spellEnd"/>
      <w:r>
        <w:rPr>
          <w:rStyle w:val="Hervorhebung"/>
        </w:rPr>
        <w:t xml:space="preserve">. The </w:t>
      </w:r>
      <w:proofErr w:type="spellStart"/>
      <w:r>
        <w:rPr>
          <w:rStyle w:val="Hervorhebung"/>
        </w:rPr>
        <w:t>cybernetics</w:t>
      </w:r>
      <w:proofErr w:type="spellEnd"/>
      <w:r>
        <w:rPr>
          <w:rStyle w:val="Hervorhebung"/>
        </w:rPr>
        <w:t xml:space="preserve"> in design and </w:t>
      </w:r>
      <w:proofErr w:type="spellStart"/>
      <w:r>
        <w:rPr>
          <w:rStyle w:val="Hervorhebung"/>
        </w:rPr>
        <w:t>the</w:t>
      </w:r>
      <w:proofErr w:type="spellEnd"/>
      <w:r>
        <w:rPr>
          <w:rStyle w:val="Hervorhebung"/>
        </w:rPr>
        <w:t xml:space="preserve"> design in </w:t>
      </w:r>
      <w:proofErr w:type="spellStart"/>
      <w:r>
        <w:rPr>
          <w:rStyle w:val="Hervorhebung"/>
        </w:rPr>
        <w:t>cybernetics</w:t>
      </w:r>
      <w:proofErr w:type="spellEnd"/>
      <w:r>
        <w:t xml:space="preserve">, </w:t>
      </w:r>
      <w:proofErr w:type="spellStart"/>
      <w:r>
        <w:t>Kybernetes</w:t>
      </w:r>
      <w:proofErr w:type="spellEnd"/>
      <w:r>
        <w:t>, S. 231–233.</w:t>
      </w:r>
    </w:p>
    <w:p w14:paraId="2B035401" w14:textId="77777777" w:rsidR="00A52B24" w:rsidRPr="000F22A3" w:rsidRDefault="00A52B24" w:rsidP="00353000">
      <w:pPr>
        <w:pStyle w:val="berschrift3"/>
        <w:rPr>
          <w:rStyle w:val="IntensiveHervorhebung"/>
          <w:i w:val="0"/>
          <w:iCs w:val="0"/>
          <w:color w:val="auto"/>
        </w:rPr>
      </w:pPr>
    </w:p>
    <w:sectPr w:rsidR="00A52B24" w:rsidRPr="000F22A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2E"/>
    <w:multiLevelType w:val="multilevel"/>
    <w:tmpl w:val="594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2172694"/>
    <w:multiLevelType w:val="multilevel"/>
    <w:tmpl w:val="8A5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7E1A"/>
    <w:multiLevelType w:val="multilevel"/>
    <w:tmpl w:val="175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F595A"/>
    <w:multiLevelType w:val="multilevel"/>
    <w:tmpl w:val="292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21391"/>
    <w:multiLevelType w:val="multilevel"/>
    <w:tmpl w:val="C06A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2D5704"/>
    <w:multiLevelType w:val="multilevel"/>
    <w:tmpl w:val="E71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B70CC"/>
    <w:multiLevelType w:val="multilevel"/>
    <w:tmpl w:val="FE3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54280"/>
    <w:multiLevelType w:val="multilevel"/>
    <w:tmpl w:val="BC0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8518A"/>
    <w:multiLevelType w:val="multilevel"/>
    <w:tmpl w:val="E67E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60700"/>
    <w:multiLevelType w:val="multilevel"/>
    <w:tmpl w:val="7D9A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50A56"/>
    <w:multiLevelType w:val="multilevel"/>
    <w:tmpl w:val="528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A516E"/>
    <w:multiLevelType w:val="multilevel"/>
    <w:tmpl w:val="427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46A31"/>
    <w:multiLevelType w:val="multilevel"/>
    <w:tmpl w:val="323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405B0"/>
    <w:multiLevelType w:val="multilevel"/>
    <w:tmpl w:val="A7B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5297A"/>
    <w:multiLevelType w:val="multilevel"/>
    <w:tmpl w:val="E61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B564E"/>
    <w:multiLevelType w:val="multilevel"/>
    <w:tmpl w:val="685E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C21AE"/>
    <w:multiLevelType w:val="multilevel"/>
    <w:tmpl w:val="6E7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C3F73"/>
    <w:multiLevelType w:val="multilevel"/>
    <w:tmpl w:val="A11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45227"/>
    <w:multiLevelType w:val="multilevel"/>
    <w:tmpl w:val="ABB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10"/>
  </w:num>
  <w:num w:numId="4">
    <w:abstractNumId w:val="14"/>
  </w:num>
  <w:num w:numId="5">
    <w:abstractNumId w:val="7"/>
  </w:num>
  <w:num w:numId="6">
    <w:abstractNumId w:val="6"/>
  </w:num>
  <w:num w:numId="7">
    <w:abstractNumId w:val="9"/>
  </w:num>
  <w:num w:numId="8">
    <w:abstractNumId w:val="19"/>
  </w:num>
  <w:num w:numId="9">
    <w:abstractNumId w:val="12"/>
  </w:num>
  <w:num w:numId="10">
    <w:abstractNumId w:val="8"/>
  </w:num>
  <w:num w:numId="11">
    <w:abstractNumId w:val="17"/>
  </w:num>
  <w:num w:numId="12">
    <w:abstractNumId w:val="3"/>
  </w:num>
  <w:num w:numId="13">
    <w:abstractNumId w:val="18"/>
  </w:num>
  <w:num w:numId="14">
    <w:abstractNumId w:val="0"/>
  </w:num>
  <w:num w:numId="15">
    <w:abstractNumId w:val="5"/>
  </w:num>
  <w:num w:numId="16">
    <w:abstractNumId w:val="11"/>
  </w:num>
  <w:num w:numId="17">
    <w:abstractNumId w:val="16"/>
  </w:num>
  <w:num w:numId="18">
    <w:abstractNumId w:val="15"/>
  </w:num>
  <w:num w:numId="19">
    <w:abstractNumId w:val="21"/>
  </w:num>
  <w:num w:numId="20">
    <w:abstractNumId w:val="20"/>
  </w:num>
  <w:num w:numId="21">
    <w:abstractNumId w:val="4"/>
  </w:num>
  <w:num w:numId="22">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2B"/>
    <w:rsid w:val="000208A9"/>
    <w:rsid w:val="000467F2"/>
    <w:rsid w:val="00082214"/>
    <w:rsid w:val="000F22A3"/>
    <w:rsid w:val="00106528"/>
    <w:rsid w:val="001830F2"/>
    <w:rsid w:val="0019229D"/>
    <w:rsid w:val="002B03D4"/>
    <w:rsid w:val="002D4202"/>
    <w:rsid w:val="00324306"/>
    <w:rsid w:val="00353000"/>
    <w:rsid w:val="00433ECB"/>
    <w:rsid w:val="00436FC4"/>
    <w:rsid w:val="00446557"/>
    <w:rsid w:val="00500020"/>
    <w:rsid w:val="005454E6"/>
    <w:rsid w:val="0059147B"/>
    <w:rsid w:val="00597B0A"/>
    <w:rsid w:val="005B5EFD"/>
    <w:rsid w:val="005E4CED"/>
    <w:rsid w:val="006016DC"/>
    <w:rsid w:val="007A2588"/>
    <w:rsid w:val="007A3369"/>
    <w:rsid w:val="007B7DE7"/>
    <w:rsid w:val="007E333F"/>
    <w:rsid w:val="008871CF"/>
    <w:rsid w:val="008B0C43"/>
    <w:rsid w:val="008C4935"/>
    <w:rsid w:val="009032D7"/>
    <w:rsid w:val="00953E49"/>
    <w:rsid w:val="00997246"/>
    <w:rsid w:val="00A2678B"/>
    <w:rsid w:val="00A307C9"/>
    <w:rsid w:val="00A52B24"/>
    <w:rsid w:val="00AA4222"/>
    <w:rsid w:val="00AF6392"/>
    <w:rsid w:val="00B53EE0"/>
    <w:rsid w:val="00B873C2"/>
    <w:rsid w:val="00BA664A"/>
    <w:rsid w:val="00C2343F"/>
    <w:rsid w:val="00CD2089"/>
    <w:rsid w:val="00D1712B"/>
    <w:rsid w:val="00D33BDA"/>
    <w:rsid w:val="00D44FE7"/>
    <w:rsid w:val="00D542C6"/>
    <w:rsid w:val="00D67542"/>
    <w:rsid w:val="00D80CC8"/>
    <w:rsid w:val="00E6450A"/>
    <w:rsid w:val="00EA1CC2"/>
    <w:rsid w:val="00EC35D8"/>
    <w:rsid w:val="00EE7EE7"/>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8D058"/>
  <w15:chartTrackingRefBased/>
  <w15:docId w15:val="{91CDF3BA-8D81-40E9-9FE3-92C2803AE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0F22A3"/>
    <w:rPr>
      <w:i/>
      <w:iCs/>
    </w:rPr>
  </w:style>
  <w:style w:type="character" w:customStyle="1" w:styleId="katex-mathml">
    <w:name w:val="katex-mathml"/>
    <w:basedOn w:val="Absatz-Standardschriftart"/>
    <w:rsid w:val="00597B0A"/>
  </w:style>
  <w:style w:type="character" w:customStyle="1" w:styleId="mord">
    <w:name w:val="mord"/>
    <w:basedOn w:val="Absatz-Standardschriftart"/>
    <w:rsid w:val="00597B0A"/>
  </w:style>
  <w:style w:type="character" w:customStyle="1" w:styleId="mrel">
    <w:name w:val="mrel"/>
    <w:basedOn w:val="Absatz-Standardschriftart"/>
    <w:rsid w:val="00597B0A"/>
  </w:style>
  <w:style w:type="character" w:customStyle="1" w:styleId="mpunct">
    <w:name w:val="mpunct"/>
    <w:basedOn w:val="Absatz-Standardschriftart"/>
    <w:rsid w:val="00597B0A"/>
  </w:style>
  <w:style w:type="character" w:customStyle="1" w:styleId="mopen">
    <w:name w:val="mopen"/>
    <w:basedOn w:val="Absatz-Standardschriftart"/>
    <w:rsid w:val="00597B0A"/>
  </w:style>
  <w:style w:type="character" w:customStyle="1" w:styleId="mclose">
    <w:name w:val="mclose"/>
    <w:basedOn w:val="Absatz-Standardschriftart"/>
    <w:rsid w:val="00597B0A"/>
  </w:style>
  <w:style w:type="character" w:customStyle="1" w:styleId="vlist-s">
    <w:name w:val="vlist-s"/>
    <w:basedOn w:val="Absatz-Standardschriftart"/>
    <w:rsid w:val="00597B0A"/>
  </w:style>
  <w:style w:type="character" w:customStyle="1" w:styleId="minner">
    <w:name w:val="minner"/>
    <w:basedOn w:val="Absatz-Standardschriftart"/>
    <w:rsid w:val="00597B0A"/>
  </w:style>
  <w:style w:type="character" w:customStyle="1" w:styleId="mbin">
    <w:name w:val="mbin"/>
    <w:basedOn w:val="Absatz-Standardschriftart"/>
    <w:rsid w:val="00EE7EE7"/>
  </w:style>
  <w:style w:type="character" w:customStyle="1" w:styleId="delimsizing">
    <w:name w:val="delimsizing"/>
    <w:basedOn w:val="Absatz-Standardschriftart"/>
    <w:rsid w:val="00591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3252264">
      <w:bodyDiv w:val="1"/>
      <w:marLeft w:val="0"/>
      <w:marRight w:val="0"/>
      <w:marTop w:val="0"/>
      <w:marBottom w:val="0"/>
      <w:divBdr>
        <w:top w:val="none" w:sz="0" w:space="0" w:color="auto"/>
        <w:left w:val="none" w:sz="0" w:space="0" w:color="auto"/>
        <w:bottom w:val="none" w:sz="0" w:space="0" w:color="auto"/>
        <w:right w:val="none" w:sz="0" w:space="0" w:color="auto"/>
      </w:divBdr>
    </w:div>
    <w:div w:id="173495200">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83550892">
      <w:bodyDiv w:val="1"/>
      <w:marLeft w:val="0"/>
      <w:marRight w:val="0"/>
      <w:marTop w:val="0"/>
      <w:marBottom w:val="0"/>
      <w:divBdr>
        <w:top w:val="none" w:sz="0" w:space="0" w:color="auto"/>
        <w:left w:val="none" w:sz="0" w:space="0" w:color="auto"/>
        <w:bottom w:val="none" w:sz="0" w:space="0" w:color="auto"/>
        <w:right w:val="none" w:sz="0" w:space="0" w:color="auto"/>
      </w:divBdr>
    </w:div>
    <w:div w:id="506405231">
      <w:bodyDiv w:val="1"/>
      <w:marLeft w:val="0"/>
      <w:marRight w:val="0"/>
      <w:marTop w:val="0"/>
      <w:marBottom w:val="0"/>
      <w:divBdr>
        <w:top w:val="none" w:sz="0" w:space="0" w:color="auto"/>
        <w:left w:val="none" w:sz="0" w:space="0" w:color="auto"/>
        <w:bottom w:val="none" w:sz="0" w:space="0" w:color="auto"/>
        <w:right w:val="none" w:sz="0" w:space="0" w:color="auto"/>
      </w:divBdr>
      <w:divsChild>
        <w:div w:id="33042656">
          <w:marLeft w:val="0"/>
          <w:marRight w:val="0"/>
          <w:marTop w:val="0"/>
          <w:marBottom w:val="0"/>
          <w:divBdr>
            <w:top w:val="none" w:sz="0" w:space="0" w:color="auto"/>
            <w:left w:val="none" w:sz="0" w:space="0" w:color="auto"/>
            <w:bottom w:val="none" w:sz="0" w:space="0" w:color="auto"/>
            <w:right w:val="none" w:sz="0" w:space="0" w:color="auto"/>
          </w:divBdr>
          <w:divsChild>
            <w:div w:id="12476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0148099">
      <w:bodyDiv w:val="1"/>
      <w:marLeft w:val="0"/>
      <w:marRight w:val="0"/>
      <w:marTop w:val="0"/>
      <w:marBottom w:val="0"/>
      <w:divBdr>
        <w:top w:val="none" w:sz="0" w:space="0" w:color="auto"/>
        <w:left w:val="none" w:sz="0" w:space="0" w:color="auto"/>
        <w:bottom w:val="none" w:sz="0" w:space="0" w:color="auto"/>
        <w:right w:val="none" w:sz="0" w:space="0" w:color="auto"/>
      </w:divBdr>
    </w:div>
    <w:div w:id="915435273">
      <w:bodyDiv w:val="1"/>
      <w:marLeft w:val="0"/>
      <w:marRight w:val="0"/>
      <w:marTop w:val="0"/>
      <w:marBottom w:val="0"/>
      <w:divBdr>
        <w:top w:val="none" w:sz="0" w:space="0" w:color="auto"/>
        <w:left w:val="none" w:sz="0" w:space="0" w:color="auto"/>
        <w:bottom w:val="none" w:sz="0" w:space="0" w:color="auto"/>
        <w:right w:val="none" w:sz="0" w:space="0" w:color="auto"/>
      </w:divBdr>
      <w:divsChild>
        <w:div w:id="1115829451">
          <w:marLeft w:val="0"/>
          <w:marRight w:val="0"/>
          <w:marTop w:val="0"/>
          <w:marBottom w:val="0"/>
          <w:divBdr>
            <w:top w:val="none" w:sz="0" w:space="0" w:color="auto"/>
            <w:left w:val="none" w:sz="0" w:space="0" w:color="auto"/>
            <w:bottom w:val="none" w:sz="0" w:space="0" w:color="auto"/>
            <w:right w:val="none" w:sz="0" w:space="0" w:color="auto"/>
          </w:divBdr>
          <w:divsChild>
            <w:div w:id="1941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6941">
      <w:bodyDiv w:val="1"/>
      <w:marLeft w:val="0"/>
      <w:marRight w:val="0"/>
      <w:marTop w:val="0"/>
      <w:marBottom w:val="0"/>
      <w:divBdr>
        <w:top w:val="none" w:sz="0" w:space="0" w:color="auto"/>
        <w:left w:val="none" w:sz="0" w:space="0" w:color="auto"/>
        <w:bottom w:val="none" w:sz="0" w:space="0" w:color="auto"/>
        <w:right w:val="none" w:sz="0" w:space="0" w:color="auto"/>
      </w:divBdr>
      <w:divsChild>
        <w:div w:id="133938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07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126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059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752799">
          <w:blockQuote w:val="1"/>
          <w:marLeft w:val="720"/>
          <w:marRight w:val="720"/>
          <w:marTop w:val="100"/>
          <w:marBottom w:val="100"/>
          <w:divBdr>
            <w:top w:val="none" w:sz="0" w:space="0" w:color="auto"/>
            <w:left w:val="none" w:sz="0" w:space="0" w:color="auto"/>
            <w:bottom w:val="none" w:sz="0" w:space="0" w:color="auto"/>
            <w:right w:val="none" w:sz="0" w:space="0" w:color="auto"/>
          </w:divBdr>
        </w:div>
        <w:div w:id="83167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1453">
      <w:bodyDiv w:val="1"/>
      <w:marLeft w:val="0"/>
      <w:marRight w:val="0"/>
      <w:marTop w:val="0"/>
      <w:marBottom w:val="0"/>
      <w:divBdr>
        <w:top w:val="none" w:sz="0" w:space="0" w:color="auto"/>
        <w:left w:val="none" w:sz="0" w:space="0" w:color="auto"/>
        <w:bottom w:val="none" w:sz="0" w:space="0" w:color="auto"/>
        <w:right w:val="none" w:sz="0" w:space="0" w:color="auto"/>
      </w:divBdr>
      <w:divsChild>
        <w:div w:id="169203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325888">
      <w:bodyDiv w:val="1"/>
      <w:marLeft w:val="0"/>
      <w:marRight w:val="0"/>
      <w:marTop w:val="0"/>
      <w:marBottom w:val="0"/>
      <w:divBdr>
        <w:top w:val="none" w:sz="0" w:space="0" w:color="auto"/>
        <w:left w:val="none" w:sz="0" w:space="0" w:color="auto"/>
        <w:bottom w:val="none" w:sz="0" w:space="0" w:color="auto"/>
        <w:right w:val="none" w:sz="0" w:space="0" w:color="auto"/>
      </w:divBdr>
      <w:divsChild>
        <w:div w:id="1953197262">
          <w:marLeft w:val="0"/>
          <w:marRight w:val="0"/>
          <w:marTop w:val="0"/>
          <w:marBottom w:val="0"/>
          <w:divBdr>
            <w:top w:val="none" w:sz="0" w:space="0" w:color="auto"/>
            <w:left w:val="none" w:sz="0" w:space="0" w:color="auto"/>
            <w:bottom w:val="none" w:sz="0" w:space="0" w:color="auto"/>
            <w:right w:val="none" w:sz="0" w:space="0" w:color="auto"/>
          </w:divBdr>
          <w:divsChild>
            <w:div w:id="13182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4034">
      <w:bodyDiv w:val="1"/>
      <w:marLeft w:val="0"/>
      <w:marRight w:val="0"/>
      <w:marTop w:val="0"/>
      <w:marBottom w:val="0"/>
      <w:divBdr>
        <w:top w:val="none" w:sz="0" w:space="0" w:color="auto"/>
        <w:left w:val="none" w:sz="0" w:space="0" w:color="auto"/>
        <w:bottom w:val="none" w:sz="0" w:space="0" w:color="auto"/>
        <w:right w:val="none" w:sz="0" w:space="0" w:color="auto"/>
      </w:divBdr>
      <w:divsChild>
        <w:div w:id="1760565949">
          <w:marLeft w:val="0"/>
          <w:marRight w:val="0"/>
          <w:marTop w:val="0"/>
          <w:marBottom w:val="0"/>
          <w:divBdr>
            <w:top w:val="none" w:sz="0" w:space="0" w:color="auto"/>
            <w:left w:val="none" w:sz="0" w:space="0" w:color="auto"/>
            <w:bottom w:val="none" w:sz="0" w:space="0" w:color="auto"/>
            <w:right w:val="none" w:sz="0" w:space="0" w:color="auto"/>
          </w:divBdr>
          <w:divsChild>
            <w:div w:id="2015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8968">
      <w:bodyDiv w:val="1"/>
      <w:marLeft w:val="0"/>
      <w:marRight w:val="0"/>
      <w:marTop w:val="0"/>
      <w:marBottom w:val="0"/>
      <w:divBdr>
        <w:top w:val="none" w:sz="0" w:space="0" w:color="auto"/>
        <w:left w:val="none" w:sz="0" w:space="0" w:color="auto"/>
        <w:bottom w:val="none" w:sz="0" w:space="0" w:color="auto"/>
        <w:right w:val="none" w:sz="0" w:space="0" w:color="auto"/>
      </w:divBdr>
    </w:div>
    <w:div w:id="1474367405">
      <w:bodyDiv w:val="1"/>
      <w:marLeft w:val="0"/>
      <w:marRight w:val="0"/>
      <w:marTop w:val="0"/>
      <w:marBottom w:val="0"/>
      <w:divBdr>
        <w:top w:val="none" w:sz="0" w:space="0" w:color="auto"/>
        <w:left w:val="none" w:sz="0" w:space="0" w:color="auto"/>
        <w:bottom w:val="none" w:sz="0" w:space="0" w:color="auto"/>
        <w:right w:val="none" w:sz="0" w:space="0" w:color="auto"/>
      </w:divBdr>
      <w:divsChild>
        <w:div w:id="1672873055">
          <w:marLeft w:val="0"/>
          <w:marRight w:val="0"/>
          <w:marTop w:val="0"/>
          <w:marBottom w:val="0"/>
          <w:divBdr>
            <w:top w:val="none" w:sz="0" w:space="0" w:color="auto"/>
            <w:left w:val="none" w:sz="0" w:space="0" w:color="auto"/>
            <w:bottom w:val="none" w:sz="0" w:space="0" w:color="auto"/>
            <w:right w:val="none" w:sz="0" w:space="0" w:color="auto"/>
          </w:divBdr>
          <w:divsChild>
            <w:div w:id="1992637750">
              <w:marLeft w:val="0"/>
              <w:marRight w:val="0"/>
              <w:marTop w:val="0"/>
              <w:marBottom w:val="0"/>
              <w:divBdr>
                <w:top w:val="none" w:sz="0" w:space="0" w:color="auto"/>
                <w:left w:val="none" w:sz="0" w:space="0" w:color="auto"/>
                <w:bottom w:val="none" w:sz="0" w:space="0" w:color="auto"/>
                <w:right w:val="none" w:sz="0" w:space="0" w:color="auto"/>
              </w:divBdr>
            </w:div>
          </w:divsChild>
        </w:div>
        <w:div w:id="97795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307512">
      <w:bodyDiv w:val="1"/>
      <w:marLeft w:val="0"/>
      <w:marRight w:val="0"/>
      <w:marTop w:val="0"/>
      <w:marBottom w:val="0"/>
      <w:divBdr>
        <w:top w:val="none" w:sz="0" w:space="0" w:color="auto"/>
        <w:left w:val="none" w:sz="0" w:space="0" w:color="auto"/>
        <w:bottom w:val="none" w:sz="0" w:space="0" w:color="auto"/>
        <w:right w:val="none" w:sz="0" w:space="0" w:color="auto"/>
      </w:divBdr>
      <w:divsChild>
        <w:div w:id="1592354425">
          <w:marLeft w:val="0"/>
          <w:marRight w:val="0"/>
          <w:marTop w:val="0"/>
          <w:marBottom w:val="0"/>
          <w:divBdr>
            <w:top w:val="none" w:sz="0" w:space="0" w:color="auto"/>
            <w:left w:val="none" w:sz="0" w:space="0" w:color="auto"/>
            <w:bottom w:val="none" w:sz="0" w:space="0" w:color="auto"/>
            <w:right w:val="none" w:sz="0" w:space="0" w:color="auto"/>
          </w:divBdr>
          <w:divsChild>
            <w:div w:id="9814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5663">
      <w:bodyDiv w:val="1"/>
      <w:marLeft w:val="0"/>
      <w:marRight w:val="0"/>
      <w:marTop w:val="0"/>
      <w:marBottom w:val="0"/>
      <w:divBdr>
        <w:top w:val="none" w:sz="0" w:space="0" w:color="auto"/>
        <w:left w:val="none" w:sz="0" w:space="0" w:color="auto"/>
        <w:bottom w:val="none" w:sz="0" w:space="0" w:color="auto"/>
        <w:right w:val="none" w:sz="0" w:space="0" w:color="auto"/>
      </w:divBdr>
    </w:div>
    <w:div w:id="1688404783">
      <w:bodyDiv w:val="1"/>
      <w:marLeft w:val="0"/>
      <w:marRight w:val="0"/>
      <w:marTop w:val="0"/>
      <w:marBottom w:val="0"/>
      <w:divBdr>
        <w:top w:val="none" w:sz="0" w:space="0" w:color="auto"/>
        <w:left w:val="none" w:sz="0" w:space="0" w:color="auto"/>
        <w:bottom w:val="none" w:sz="0" w:space="0" w:color="auto"/>
        <w:right w:val="none" w:sz="0" w:space="0" w:color="auto"/>
      </w:divBdr>
      <w:divsChild>
        <w:div w:id="1498569563">
          <w:marLeft w:val="0"/>
          <w:marRight w:val="0"/>
          <w:marTop w:val="0"/>
          <w:marBottom w:val="0"/>
          <w:divBdr>
            <w:top w:val="none" w:sz="0" w:space="0" w:color="auto"/>
            <w:left w:val="none" w:sz="0" w:space="0" w:color="auto"/>
            <w:bottom w:val="none" w:sz="0" w:space="0" w:color="auto"/>
            <w:right w:val="none" w:sz="0" w:space="0" w:color="auto"/>
          </w:divBdr>
          <w:divsChild>
            <w:div w:id="15327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7532">
      <w:bodyDiv w:val="1"/>
      <w:marLeft w:val="0"/>
      <w:marRight w:val="0"/>
      <w:marTop w:val="0"/>
      <w:marBottom w:val="0"/>
      <w:divBdr>
        <w:top w:val="none" w:sz="0" w:space="0" w:color="auto"/>
        <w:left w:val="none" w:sz="0" w:space="0" w:color="auto"/>
        <w:bottom w:val="none" w:sz="0" w:space="0" w:color="auto"/>
        <w:right w:val="none" w:sz="0" w:space="0" w:color="auto"/>
      </w:divBdr>
      <w:divsChild>
        <w:div w:id="36660419">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06506">
          <w:blockQuote w:val="1"/>
          <w:marLeft w:val="720"/>
          <w:marRight w:val="720"/>
          <w:marTop w:val="100"/>
          <w:marBottom w:val="100"/>
          <w:divBdr>
            <w:top w:val="none" w:sz="0" w:space="0" w:color="auto"/>
            <w:left w:val="none" w:sz="0" w:space="0" w:color="auto"/>
            <w:bottom w:val="none" w:sz="0" w:space="0" w:color="auto"/>
            <w:right w:val="none" w:sz="0" w:space="0" w:color="auto"/>
          </w:divBdr>
        </w:div>
        <w:div w:id="887061837">
          <w:blockQuote w:val="1"/>
          <w:marLeft w:val="720"/>
          <w:marRight w:val="720"/>
          <w:marTop w:val="100"/>
          <w:marBottom w:val="100"/>
          <w:divBdr>
            <w:top w:val="none" w:sz="0" w:space="0" w:color="auto"/>
            <w:left w:val="none" w:sz="0" w:space="0" w:color="auto"/>
            <w:bottom w:val="none" w:sz="0" w:space="0" w:color="auto"/>
            <w:right w:val="none" w:sz="0" w:space="0" w:color="auto"/>
          </w:divBdr>
        </w:div>
        <w:div w:id="715011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68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277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358245">
      <w:bodyDiv w:val="1"/>
      <w:marLeft w:val="0"/>
      <w:marRight w:val="0"/>
      <w:marTop w:val="0"/>
      <w:marBottom w:val="0"/>
      <w:divBdr>
        <w:top w:val="none" w:sz="0" w:space="0" w:color="auto"/>
        <w:left w:val="none" w:sz="0" w:space="0" w:color="auto"/>
        <w:bottom w:val="none" w:sz="0" w:space="0" w:color="auto"/>
        <w:right w:val="none" w:sz="0" w:space="0" w:color="auto"/>
      </w:divBdr>
      <w:divsChild>
        <w:div w:id="1108507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543998">
          <w:marLeft w:val="0"/>
          <w:marRight w:val="0"/>
          <w:marTop w:val="0"/>
          <w:marBottom w:val="0"/>
          <w:divBdr>
            <w:top w:val="none" w:sz="0" w:space="0" w:color="auto"/>
            <w:left w:val="none" w:sz="0" w:space="0" w:color="auto"/>
            <w:bottom w:val="none" w:sz="0" w:space="0" w:color="auto"/>
            <w:right w:val="none" w:sz="0" w:space="0" w:color="auto"/>
          </w:divBdr>
          <w:divsChild>
            <w:div w:id="492528907">
              <w:marLeft w:val="0"/>
              <w:marRight w:val="0"/>
              <w:marTop w:val="0"/>
              <w:marBottom w:val="0"/>
              <w:divBdr>
                <w:top w:val="none" w:sz="0" w:space="0" w:color="auto"/>
                <w:left w:val="none" w:sz="0" w:space="0" w:color="auto"/>
                <w:bottom w:val="none" w:sz="0" w:space="0" w:color="auto"/>
                <w:right w:val="none" w:sz="0" w:space="0" w:color="auto"/>
              </w:divBdr>
            </w:div>
          </w:divsChild>
        </w:div>
        <w:div w:id="202013605">
          <w:blockQuote w:val="1"/>
          <w:marLeft w:val="720"/>
          <w:marRight w:val="720"/>
          <w:marTop w:val="100"/>
          <w:marBottom w:val="100"/>
          <w:divBdr>
            <w:top w:val="none" w:sz="0" w:space="0" w:color="auto"/>
            <w:left w:val="none" w:sz="0" w:space="0" w:color="auto"/>
            <w:bottom w:val="none" w:sz="0" w:space="0" w:color="auto"/>
            <w:right w:val="none" w:sz="0" w:space="0" w:color="auto"/>
          </w:divBdr>
        </w:div>
        <w:div w:id="411898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55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526628">
          <w:blockQuote w:val="1"/>
          <w:marLeft w:val="720"/>
          <w:marRight w:val="720"/>
          <w:marTop w:val="100"/>
          <w:marBottom w:val="100"/>
          <w:divBdr>
            <w:top w:val="none" w:sz="0" w:space="0" w:color="auto"/>
            <w:left w:val="none" w:sz="0" w:space="0" w:color="auto"/>
            <w:bottom w:val="none" w:sz="0" w:space="0" w:color="auto"/>
            <w:right w:val="none" w:sz="0" w:space="0" w:color="auto"/>
          </w:divBdr>
        </w:div>
        <w:div w:id="697896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408468">
      <w:bodyDiv w:val="1"/>
      <w:marLeft w:val="0"/>
      <w:marRight w:val="0"/>
      <w:marTop w:val="0"/>
      <w:marBottom w:val="0"/>
      <w:divBdr>
        <w:top w:val="none" w:sz="0" w:space="0" w:color="auto"/>
        <w:left w:val="none" w:sz="0" w:space="0" w:color="auto"/>
        <w:bottom w:val="none" w:sz="0" w:space="0" w:color="auto"/>
        <w:right w:val="none" w:sz="0" w:space="0" w:color="auto"/>
      </w:divBdr>
      <w:divsChild>
        <w:div w:id="91409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41951094">
          <w:marLeft w:val="0"/>
          <w:marRight w:val="0"/>
          <w:marTop w:val="0"/>
          <w:marBottom w:val="0"/>
          <w:divBdr>
            <w:top w:val="none" w:sz="0" w:space="0" w:color="auto"/>
            <w:left w:val="none" w:sz="0" w:space="0" w:color="auto"/>
            <w:bottom w:val="none" w:sz="0" w:space="0" w:color="auto"/>
            <w:right w:val="none" w:sz="0" w:space="0" w:color="auto"/>
          </w:divBdr>
          <w:divsChild>
            <w:div w:id="1627002668">
              <w:marLeft w:val="0"/>
              <w:marRight w:val="0"/>
              <w:marTop w:val="0"/>
              <w:marBottom w:val="0"/>
              <w:divBdr>
                <w:top w:val="none" w:sz="0" w:space="0" w:color="auto"/>
                <w:left w:val="none" w:sz="0" w:space="0" w:color="auto"/>
                <w:bottom w:val="none" w:sz="0" w:space="0" w:color="auto"/>
                <w:right w:val="none" w:sz="0" w:space="0" w:color="auto"/>
              </w:divBdr>
            </w:div>
          </w:divsChild>
        </w:div>
        <w:div w:id="20239679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033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62103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784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175106">
      <w:bodyDiv w:val="1"/>
      <w:marLeft w:val="0"/>
      <w:marRight w:val="0"/>
      <w:marTop w:val="0"/>
      <w:marBottom w:val="0"/>
      <w:divBdr>
        <w:top w:val="none" w:sz="0" w:space="0" w:color="auto"/>
        <w:left w:val="none" w:sz="0" w:space="0" w:color="auto"/>
        <w:bottom w:val="none" w:sz="0" w:space="0" w:color="auto"/>
        <w:right w:val="none" w:sz="0" w:space="0" w:color="auto"/>
      </w:divBdr>
    </w:div>
    <w:div w:id="2043095107">
      <w:bodyDiv w:val="1"/>
      <w:marLeft w:val="0"/>
      <w:marRight w:val="0"/>
      <w:marTop w:val="0"/>
      <w:marBottom w:val="0"/>
      <w:divBdr>
        <w:top w:val="none" w:sz="0" w:space="0" w:color="auto"/>
        <w:left w:val="none" w:sz="0" w:space="0" w:color="auto"/>
        <w:bottom w:val="none" w:sz="0" w:space="0" w:color="auto"/>
        <w:right w:val="none" w:sz="0" w:space="0" w:color="auto"/>
      </w:divBdr>
      <w:divsChild>
        <w:div w:id="1554805628">
          <w:marLeft w:val="0"/>
          <w:marRight w:val="0"/>
          <w:marTop w:val="0"/>
          <w:marBottom w:val="0"/>
          <w:divBdr>
            <w:top w:val="none" w:sz="0" w:space="0" w:color="auto"/>
            <w:left w:val="none" w:sz="0" w:space="0" w:color="auto"/>
            <w:bottom w:val="none" w:sz="0" w:space="0" w:color="auto"/>
            <w:right w:val="none" w:sz="0" w:space="0" w:color="auto"/>
          </w:divBdr>
          <w:divsChild>
            <w:div w:id="13997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8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41</Pages>
  <Words>12919</Words>
  <Characters>81393</Characters>
  <Application>Microsoft Office Word</Application>
  <DocSecurity>0</DocSecurity>
  <Lines>678</Lines>
  <Paragraphs>188</Paragraphs>
  <ScaleCrop>false</ScaleCrop>
  <HeadingPairs>
    <vt:vector size="4" baseType="variant">
      <vt:variant>
        <vt:lpstr>Titel</vt:lpstr>
      </vt:variant>
      <vt:variant>
        <vt:i4>1</vt:i4>
      </vt:variant>
      <vt:variant>
        <vt:lpstr>Überschriften</vt:lpstr>
      </vt:variant>
      <vt:variant>
        <vt:i4>74</vt:i4>
      </vt:variant>
    </vt:vector>
  </HeadingPairs>
  <TitlesOfParts>
    <vt:vector size="75" baseType="lpstr">
      <vt:lpstr/>
      <vt:lpstr>    Einleitung – Vom Nichts zur Struktur: Warum ich dieses System entwickle</vt:lpstr>
      <vt:lpstr>        Warum ich diesen Weg gehe: Drei Gründe</vt:lpstr>
      <vt:lpstr>        Für wen ich dieses Kapitel schreibe</vt:lpstr>
      <vt:lpstr>    3.1 Ausgangspunkt: Das Nichts (∅) – Philosophische und mathematische Fundierung</vt:lpstr>
      <vt:lpstr>        3.1.1 Die leere Menge in der Mengenlehre</vt:lpstr>
      <vt:lpstr>        3.1.2 Philosophische Implikationen des Nichts</vt:lpstr>
      <vt:lpstr>        3.1.3 Das Nichts in der Physik</vt:lpstr>
      <vt:lpstr>        3.1.4 Kognitive Herausforderungen des Nichts</vt:lpstr>
      <vt:lpstr>        3.1.5 Das Nichts als schöpferischer Raum in Kunst und Mystik</vt:lpstr>
      <vt:lpstr>        3.1.6 Didaktik des Nichts</vt:lpstr>
      <vt:lpstr>        3.1.7 Zusammenfassung</vt:lpstr>
      <vt:lpstr>    3.2 Erste Entität: Der Initialpunkt – Abstraktion und Unterscheidbarkeit</vt:lpstr>
      <vt:lpstr>    3.3 Das FRZK: Struktur ohne Raum – über das Denken vor dem Zeichnen</vt:lpstr>
      <vt:lpstr>        3.3.1 Was ist Raum, wenn man ihn nicht vorzeichnet?</vt:lpstr>
      <vt:lpstr>        3.3.2 Keine Objekte, nur Zuweisung</vt:lpstr>
      <vt:lpstr>        3.3.3 Der radikale Unterschied zum klassischen Raum</vt:lpstr>
      <vt:lpstr>        3.3.4 Beobachten heißt zuweisen</vt:lpstr>
      <vt:lpstr>        3.3.5 Skizzen als Freiheitsräume</vt:lpstr>
      <vt:lpstr>        3.3.6 Zusammenfassung</vt:lpstr>
      <vt:lpstr>        3.3.6 Methodisch-didaktische Betrachtung</vt:lpstr>
      <vt:lpstr>        3.3.7 Zusammenfassung</vt:lpstr>
      <vt:lpstr>        📚 Aktualisiertes Quellenverzeichnis zu Abschnitt 3.3 (fortlaufend ab [42]):</vt:lpstr>
      <vt:lpstr>    ✅ 3.4 Raumfunktionen x(U), y(U), z(U): Die Emergenz des Ortes – Eine vertiefte A</vt:lpstr>
      <vt:lpstr>        🔁 Überarbeiteter Abschnitt 3.4.1: Definition von Raumfunktionen</vt:lpstr>
      <vt:lpstr>        🔁 3.4.2 Unabhängigkeit der Raumrichtungen und Metrikfreiheit</vt:lpstr>
      <vt:lpstr>        🔁 3.4.3 Raum als Funktionswertsystem</vt:lpstr>
      <vt:lpstr>        🔁 3.4.4 Verallgemeinerung auf höhere Dimensionen und Phasenräume</vt:lpstr>
      <vt:lpstr>        🔁 3.4.5 Diskretisierung und Quantisierung des Raumes</vt:lpstr>
      <vt:lpstr>        🔁 3.4.6 Raum und Messung</vt:lpstr>
      <vt:lpstr>        🔁 3.4.7 Architekturwissenschaftliche Perspektiven</vt:lpstr>
      <vt:lpstr>        🔁 3.4.8 Diskussion und Ausblick</vt:lpstr>
      <vt:lpstr>        🔁 3.4.9 Methodisch-didaktische Betrachtung</vt:lpstr>
      <vt:lpstr>        📚 Quellenverzeichnis zu Abschnitt 3.4</vt:lpstr>
      <vt:lpstr>    📘 Abschnitt 3.5: Die Brane-Funktion h(x, y, z): Strukturierung des funktionalen</vt:lpstr>
      <vt:lpstr>        3.5.1 Definition und Funktion der Brane-Funktion</vt:lpstr>
      <vt:lpstr>        3.5.2 Modellbeispiele: Stufen der Raumstruktur</vt:lpstr>
      <vt:lpstr>        3.5.3 Wahrnehmung im Punkt P: Die Rolle des Beobachters</vt:lpstr>
      <vt:lpstr>        3.5.4 Mathematische Konsequenz: Raum-Zeit-Metrik aus der Brane-Funktion</vt:lpstr>
      <vt:lpstr>        3.5.5 Reflexive Funktionalität und erkenntnistheoretischer Mehrwert</vt:lpstr>
      <vt:lpstr>        3.5.6 Methodisch-didaktische Betrachtung</vt:lpstr>
      <vt:lpstr>    📚 Konsolidiertes Quellenverzeichnis für Abschnitt 3.5</vt:lpstr>
      <vt:lpstr>    ✅ 3.6 Funktional erzeugte Metrik: Geometrie aus innerer Struktur</vt:lpstr>
      <vt:lpstr>        3.6.1 Definition der funktional erzeugten Metrik</vt:lpstr>
      <vt:lpstr>        3.6.2 Beispielhafte Metrikformen aus Brane-Strukturen</vt:lpstr>
      <vt:lpstr>        3.6.3 Kausalität und Lichtkegelstruktur aus funktionaler Geometrie</vt:lpstr>
      <vt:lpstr>        3.6.4 Zeitstruktur und Gravitation als Folge funktionaler Metrik</vt:lpstr>
      <vt:lpstr>        3.6.5 Funktionale Geometrie als erkenntnistheoretisches Modell</vt:lpstr>
      <vt:lpstr>        3.6.6 Methodisch-didaktische Betrachtung</vt:lpstr>
      <vt:lpstr>    📚 Konsolidiertes Quellenverzeichnis für Abschnitt 3.6</vt:lpstr>
      <vt:lpstr>        3.7 Funktionale Dynamik und Kausalität im strukturierten Raum (überarbeitet und </vt:lpstr>
      <vt:lpstr>        Quellenverzeichnis (konsolidiert, Abschnitt 3.7, fortlaufend ab [49]):</vt:lpstr>
      <vt:lpstr>        ✅ Abschnitt 3.8: Strukturierung des Raums durch Wechselwirkung</vt:lpstr>
      <vt:lpstr>        📚 Konsolidiertes Quellenverzeichnis für Abschnitt 3.8</vt:lpstr>
      <vt:lpstr>    3.9 Akteur-Funktionen A(Ψ, x, y, z, t): Intentionale Systeme – Vom Feld zur Bede</vt:lpstr>
      <vt:lpstr>        3.9.1 Definition der Akteur-Funktion</vt:lpstr>
      <vt:lpstr>        3.9.2 Modellbeispiele: Akteure im funktionalen Raum</vt:lpstr>
      <vt:lpstr>        3.9.3 Intention &amp; Zielorientierung</vt:lpstr>
      <vt:lpstr>        3.9.4 Lernen &amp; Anpassung</vt:lpstr>
      <vt:lpstr>        3.9.5 Soziale Interaktion</vt:lpstr>
      <vt:lpstr>        3.9.6 Bewusstsein &amp; Bedeutung</vt:lpstr>
      <vt:lpstr>        3.9.7 Innovation im wissenschaftlichen Kontext</vt:lpstr>
      <vt:lpstr>        3.9.8 Methodisch-didaktische Betrachtung</vt:lpstr>
      <vt:lpstr>    Quellen für Abschnitt 3.9 (beginnend mit [64])</vt:lpstr>
      <vt:lpstr>    3.9 Akteur-Funktionen A(Ψ, x, y, z, t): Intentionale Systeme – Vom Feld zur Bede</vt:lpstr>
      <vt:lpstr>        3.9.1 Definition der Akteur-Funktion</vt:lpstr>
      <vt:lpstr>        3.9.2 Modellbeispiele: Akteure im funktionalen Raum</vt:lpstr>
      <vt:lpstr>        3.9.3 Intention &amp; Zielorientierung</vt:lpstr>
      <vt:lpstr>        3.9.4 Lernen &amp; Anpassung</vt:lpstr>
      <vt:lpstr>        3.9.5 Soziale Interaktion</vt:lpstr>
      <vt:lpstr>        3.9.6 Bewusstsein &amp; Bedeutung</vt:lpstr>
      <vt:lpstr>        3.9.7 Innovation im wissenschaftlichen Kontext</vt:lpstr>
      <vt:lpstr>        3.9.8 Methodisch-didaktische Betrachtung</vt:lpstr>
      <vt:lpstr>    Quellen für Abschnitt 3.9 (beginnend mit [63])</vt:lpstr>
      <vt:lpstr>        </vt:lpstr>
    </vt:vector>
  </TitlesOfParts>
  <Company/>
  <LinksUpToDate>false</LinksUpToDate>
  <CharactersWithSpaces>94124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2025-06-22T14:00:00Z</dcterms:created>
  <dcterms:modified xsi:type="dcterms:W3CDTF">2025-06-22T17:00:00Z</dcterms:modified>
</cp:coreProperties>
</file>