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D03665" w14:textId="77777777" w:rsidR="001C1DCF" w:rsidRDefault="001C1DCF" w:rsidP="001C1DCF">
      <w:pPr>
        <w:pStyle w:val="berschrift2"/>
        <w:rPr>
          <w:sz w:val="36"/>
          <w:szCs w:val="36"/>
        </w:rPr>
      </w:pPr>
      <w:r>
        <w:t>4. Vorhersagen des Funktionalen Raum-Zeit-Kohärenzsystems (FRZK)</w:t>
      </w:r>
    </w:p>
    <w:p w14:paraId="4AC3925D" w14:textId="77777777" w:rsidR="001C1DCF" w:rsidRDefault="001C1DCF" w:rsidP="001C1DCF">
      <w:pPr>
        <w:pStyle w:val="StandardWeb"/>
      </w:pPr>
      <w:r>
        <w:t xml:space="preserve">Ich formuliere in diesem Kapitel keine Vorhersagen im klassischen Sinne – keine empirischen Prognosen über Zustände der Welt, keine experimentell überprüfbaren Hypothesen. Was ich stattdessen entwickle, sind modelllogische Konsequenzen. Sie folgen aus der internen Architektur des Funktionalen Raum-Zeit-Kohärenzsystems (FRZK) und beziehen ihre Geltung nicht aus Daten, sondern aus Struktur. Dieses Verständnis von Vorhersage unterscheidet sich grundlegend von jenem, </w:t>
      </w:r>
      <w:proofErr w:type="gramStart"/>
      <w:r>
        <w:t>das</w:t>
      </w:r>
      <w:proofErr w:type="gramEnd"/>
      <w:r>
        <w:t xml:space="preserve"> Martin Carrier für die empirischen Naturwissenschaften beschreibt: „Vorhersage ist in den Naturwissenschaften keine Hilfsfunktion, sondern eine fundamentale Leistung“ (Carrier 2004, S. 95) [1]. Das FRZK kehrt diese Relation um: Die fundamentale Leistung liegt nicht in der Vorhersage, sondern in der systemischen Erzeugung der Bedingungen, unter denen überhaupt etwas </w:t>
      </w:r>
      <w:r>
        <w:rPr>
          <w:rStyle w:val="Hervorhebung"/>
        </w:rPr>
        <w:t>als vorhersagbar</w:t>
      </w:r>
      <w:r>
        <w:t xml:space="preserve"> gelten kann.</w:t>
      </w:r>
    </w:p>
    <w:p w14:paraId="4BD2D32D" w14:textId="77777777" w:rsidR="001C1DCF" w:rsidRDefault="001C1DCF" w:rsidP="001C1DCF">
      <w:pPr>
        <w:pStyle w:val="StandardWeb"/>
      </w:pPr>
      <w:r>
        <w:t xml:space="preserve">Ich verstehe diese Umkehrung als erkenntnistheoretische Operation. Sie beginnt nicht mit einer Annahme über die Welt, sondern mit der Frage nach der Möglichkeit, Welt zu erzeugen. Der erste Schritt meines Modells ist daher nicht empirisch, sondern formal: die Setzung einer Differenz gegenüber dem Nichts – einer Markierung. George Spencer-Brown eröffnet </w:t>
      </w:r>
      <w:r>
        <w:rPr>
          <w:rStyle w:val="Hervorhebung"/>
        </w:rPr>
        <w:t xml:space="preserve">Laws </w:t>
      </w:r>
      <w:proofErr w:type="spellStart"/>
      <w:r>
        <w:rPr>
          <w:rStyle w:val="Hervorhebung"/>
        </w:rPr>
        <w:t>of</w:t>
      </w:r>
      <w:proofErr w:type="spellEnd"/>
      <w:r>
        <w:rPr>
          <w:rStyle w:val="Hervorhebung"/>
        </w:rPr>
        <w:t xml:space="preserve"> Form</w:t>
      </w:r>
      <w:r>
        <w:t xml:space="preserve"> mit dem Satz: „Draw a </w:t>
      </w:r>
      <w:proofErr w:type="spellStart"/>
      <w:r>
        <w:t>distinction</w:t>
      </w:r>
      <w:proofErr w:type="spellEnd"/>
      <w:r>
        <w:t xml:space="preserve">“ (Spencer-Brown 1972, Kap. 1) – und erklärt später: „The </w:t>
      </w:r>
      <w:proofErr w:type="spellStart"/>
      <w:r>
        <w:t>first</w:t>
      </w:r>
      <w:proofErr w:type="spellEnd"/>
      <w:r>
        <w:t xml:space="preserve"> </w:t>
      </w:r>
      <w:proofErr w:type="spellStart"/>
      <w:r>
        <w:t>distinction</w:t>
      </w:r>
      <w:proofErr w:type="spellEnd"/>
      <w:r>
        <w:t xml:space="preserve">, </w:t>
      </w:r>
      <w:proofErr w:type="spellStart"/>
      <w:r>
        <w:t>the</w:t>
      </w:r>
      <w:proofErr w:type="spellEnd"/>
      <w:r>
        <w:t xml:space="preserve"> </w:t>
      </w:r>
      <w:proofErr w:type="spellStart"/>
      <w:r>
        <w:t>mark</w:t>
      </w:r>
      <w:proofErr w:type="spellEnd"/>
      <w:r>
        <w:t xml:space="preserve">, </w:t>
      </w:r>
      <w:proofErr w:type="spellStart"/>
      <w:r>
        <w:t>is</w:t>
      </w:r>
      <w:proofErr w:type="spellEnd"/>
      <w:r>
        <w:t xml:space="preserve"> not </w:t>
      </w:r>
      <w:proofErr w:type="spellStart"/>
      <w:r>
        <w:t>made</w:t>
      </w:r>
      <w:proofErr w:type="spellEnd"/>
      <w:r>
        <w:t xml:space="preserve"> </w:t>
      </w:r>
      <w:proofErr w:type="spellStart"/>
      <w:r>
        <w:t>from</w:t>
      </w:r>
      <w:proofErr w:type="spellEnd"/>
      <w:r>
        <w:t xml:space="preserve"> </w:t>
      </w:r>
      <w:proofErr w:type="spellStart"/>
      <w:r>
        <w:t>pre-existing</w:t>
      </w:r>
      <w:proofErr w:type="spellEnd"/>
      <w:r>
        <w:t xml:space="preserve"> form but </w:t>
      </w:r>
      <w:proofErr w:type="spellStart"/>
      <w:r>
        <w:t>from</w:t>
      </w:r>
      <w:proofErr w:type="spellEnd"/>
      <w:r>
        <w:t xml:space="preserve"> </w:t>
      </w:r>
      <w:proofErr w:type="spellStart"/>
      <w:r>
        <w:t>the</w:t>
      </w:r>
      <w:proofErr w:type="spellEnd"/>
      <w:r>
        <w:t xml:space="preserve"> </w:t>
      </w:r>
      <w:proofErr w:type="spellStart"/>
      <w:r>
        <w:t>void</w:t>
      </w:r>
      <w:proofErr w:type="spellEnd"/>
      <w:r>
        <w:t>” (ebd., S. 3) [2]. Diese erste Unterscheidung konstituiert im FRZK den Initialpunkt I – nicht als Ort im Raum, sondern als operative Differenz.</w:t>
      </w:r>
    </w:p>
    <w:p w14:paraId="71FC3392" w14:textId="77777777" w:rsidR="001C1DCF" w:rsidRDefault="001C1DCF" w:rsidP="001C1DCF">
      <w:pPr>
        <w:pStyle w:val="StandardWeb"/>
      </w:pPr>
      <w:r>
        <w:t xml:space="preserve">Damit ist das Modell nicht ontologisch fundiert, sondern funktional. Ich schließe mich hier Francisco Varelas Perspektive an, wenn er schreibt: „A </w:t>
      </w:r>
      <w:proofErr w:type="spellStart"/>
      <w:r>
        <w:t>unit</w:t>
      </w:r>
      <w:proofErr w:type="spellEnd"/>
      <w:r>
        <w:t xml:space="preserve"> [...] </w:t>
      </w:r>
      <w:proofErr w:type="spellStart"/>
      <w:r>
        <w:t>is</w:t>
      </w:r>
      <w:proofErr w:type="spellEnd"/>
      <w:r>
        <w:t xml:space="preserve"> </w:t>
      </w:r>
      <w:proofErr w:type="spellStart"/>
      <w:r>
        <w:t>defined</w:t>
      </w:r>
      <w:proofErr w:type="spellEnd"/>
      <w:r>
        <w:t xml:space="preserve"> not </w:t>
      </w:r>
      <w:proofErr w:type="spellStart"/>
      <w:r>
        <w:t>by</w:t>
      </w:r>
      <w:proofErr w:type="spellEnd"/>
      <w:r>
        <w:t xml:space="preserve"> </w:t>
      </w:r>
      <w:proofErr w:type="spellStart"/>
      <w:r>
        <w:t>its</w:t>
      </w:r>
      <w:proofErr w:type="spellEnd"/>
      <w:r>
        <w:t xml:space="preserve"> </w:t>
      </w:r>
      <w:proofErr w:type="spellStart"/>
      <w:r>
        <w:t>components</w:t>
      </w:r>
      <w:proofErr w:type="spellEnd"/>
      <w:r>
        <w:t xml:space="preserve">, but </w:t>
      </w:r>
      <w:proofErr w:type="spellStart"/>
      <w:r>
        <w:t>by</w:t>
      </w:r>
      <w:proofErr w:type="spellEnd"/>
      <w:r>
        <w:t xml:space="preserve"> </w:t>
      </w:r>
      <w:proofErr w:type="spellStart"/>
      <w:r>
        <w:t>the</w:t>
      </w:r>
      <w:proofErr w:type="spellEnd"/>
      <w:r>
        <w:t xml:space="preserve"> network </w:t>
      </w:r>
      <w:proofErr w:type="spellStart"/>
      <w:r>
        <w:t>of</w:t>
      </w:r>
      <w:proofErr w:type="spellEnd"/>
      <w:r>
        <w:t xml:space="preserve"> </w:t>
      </w:r>
      <w:proofErr w:type="spellStart"/>
      <w:r>
        <w:t>processes</w:t>
      </w:r>
      <w:proofErr w:type="spellEnd"/>
      <w:r>
        <w:t xml:space="preserve"> </w:t>
      </w:r>
      <w:proofErr w:type="spellStart"/>
      <w:r>
        <w:t>that</w:t>
      </w:r>
      <w:proofErr w:type="spellEnd"/>
      <w:r>
        <w:t xml:space="preserve"> </w:t>
      </w:r>
      <w:proofErr w:type="spellStart"/>
      <w:r>
        <w:t>produce</w:t>
      </w:r>
      <w:proofErr w:type="spellEnd"/>
      <w:r>
        <w:t xml:space="preserve"> </w:t>
      </w:r>
      <w:proofErr w:type="spellStart"/>
      <w:r>
        <w:t>it</w:t>
      </w:r>
      <w:proofErr w:type="spellEnd"/>
      <w:r>
        <w:t xml:space="preserve"> </w:t>
      </w:r>
      <w:proofErr w:type="spellStart"/>
      <w:r>
        <w:t>as</w:t>
      </w:r>
      <w:proofErr w:type="spellEnd"/>
      <w:r>
        <w:t xml:space="preserve"> a </w:t>
      </w:r>
      <w:proofErr w:type="spellStart"/>
      <w:r>
        <w:t>unity</w:t>
      </w:r>
      <w:proofErr w:type="spellEnd"/>
      <w:r>
        <w:t>“ (Varela 1979, S. 55) [4]. Der Beobachter gehört dabei nicht nur dazu – er ist konstitutiv. Heinz von Foerster bringt dies in einem prägnanten Satz auf den Punkt: „</w:t>
      </w:r>
      <w:proofErr w:type="spellStart"/>
      <w:r>
        <w:t>Objectivity</w:t>
      </w:r>
      <w:proofErr w:type="spellEnd"/>
      <w:r>
        <w:t xml:space="preserve"> </w:t>
      </w:r>
      <w:proofErr w:type="spellStart"/>
      <w:r>
        <w:t>is</w:t>
      </w:r>
      <w:proofErr w:type="spellEnd"/>
      <w:r>
        <w:t xml:space="preserve"> </w:t>
      </w:r>
      <w:proofErr w:type="spellStart"/>
      <w:r>
        <w:t>the</w:t>
      </w:r>
      <w:proofErr w:type="spellEnd"/>
      <w:r>
        <w:t xml:space="preserve"> </w:t>
      </w:r>
      <w:proofErr w:type="spellStart"/>
      <w:r>
        <w:t>delusion</w:t>
      </w:r>
      <w:proofErr w:type="spellEnd"/>
      <w:r>
        <w:t xml:space="preserve"> </w:t>
      </w:r>
      <w:proofErr w:type="spellStart"/>
      <w:r>
        <w:t>that</w:t>
      </w:r>
      <w:proofErr w:type="spellEnd"/>
      <w:r>
        <w:t xml:space="preserve"> </w:t>
      </w:r>
      <w:proofErr w:type="spellStart"/>
      <w:r>
        <w:t>observations</w:t>
      </w:r>
      <w:proofErr w:type="spellEnd"/>
      <w:r>
        <w:t xml:space="preserve"> </w:t>
      </w:r>
      <w:proofErr w:type="spellStart"/>
      <w:r>
        <w:t>could</w:t>
      </w:r>
      <w:proofErr w:type="spellEnd"/>
      <w:r>
        <w:t xml:space="preserve"> </w:t>
      </w:r>
      <w:proofErr w:type="spellStart"/>
      <w:r>
        <w:t>be</w:t>
      </w:r>
      <w:proofErr w:type="spellEnd"/>
      <w:r>
        <w:t xml:space="preserve"> </w:t>
      </w:r>
      <w:proofErr w:type="spellStart"/>
      <w:r>
        <w:t>made</w:t>
      </w:r>
      <w:proofErr w:type="spellEnd"/>
      <w:r>
        <w:t xml:space="preserve"> </w:t>
      </w:r>
      <w:proofErr w:type="spellStart"/>
      <w:r>
        <w:t>without</w:t>
      </w:r>
      <w:proofErr w:type="spellEnd"/>
      <w:r>
        <w:t xml:space="preserve"> an </w:t>
      </w:r>
      <w:proofErr w:type="spellStart"/>
      <w:r>
        <w:t>observer</w:t>
      </w:r>
      <w:proofErr w:type="spellEnd"/>
      <w:r>
        <w:t>“ (Foerster 1981, S. 213) [3].</w:t>
      </w:r>
    </w:p>
    <w:p w14:paraId="73535A27" w14:textId="77777777" w:rsidR="001C1DCF" w:rsidRDefault="001C1DCF" w:rsidP="001C1DCF">
      <w:pPr>
        <w:pStyle w:val="StandardWeb"/>
      </w:pPr>
      <w:r>
        <w:t xml:space="preserve">Das FRZK begreift daher auch Begriffe wie Raum, Zeit, Kausalität oder Bedeutung nicht als vorgegebene Phänomene, sondern als strukturell erzeugte Größen. Sie emergieren aus rekursiver Funktionalität – ähnlich wie Carlo </w:t>
      </w:r>
      <w:proofErr w:type="spellStart"/>
      <w:r>
        <w:t>Rovelli</w:t>
      </w:r>
      <w:proofErr w:type="spellEnd"/>
      <w:r>
        <w:t xml:space="preserve"> in der quantentheoretischen Physik argumentiert: „Space and time </w:t>
      </w:r>
      <w:proofErr w:type="spellStart"/>
      <w:r>
        <w:t>are</w:t>
      </w:r>
      <w:proofErr w:type="spellEnd"/>
      <w:r>
        <w:t xml:space="preserve"> not </w:t>
      </w:r>
      <w:proofErr w:type="spellStart"/>
      <w:r>
        <w:t>containers</w:t>
      </w:r>
      <w:proofErr w:type="spellEnd"/>
      <w:r>
        <w:t xml:space="preserve"> </w:t>
      </w:r>
      <w:proofErr w:type="spellStart"/>
      <w:r>
        <w:t>where</w:t>
      </w:r>
      <w:proofErr w:type="spellEnd"/>
      <w:r>
        <w:t xml:space="preserve"> </w:t>
      </w:r>
      <w:proofErr w:type="spellStart"/>
      <w:r>
        <w:t>things</w:t>
      </w:r>
      <w:proofErr w:type="spellEnd"/>
      <w:r>
        <w:t xml:space="preserve"> happen, but </w:t>
      </w:r>
      <w:proofErr w:type="spellStart"/>
      <w:r>
        <w:t>consequences</w:t>
      </w:r>
      <w:proofErr w:type="spellEnd"/>
      <w:r>
        <w:t xml:space="preserve"> </w:t>
      </w:r>
      <w:proofErr w:type="spellStart"/>
      <w:r>
        <w:t>of</w:t>
      </w:r>
      <w:proofErr w:type="spellEnd"/>
      <w:r>
        <w:t xml:space="preserve"> </w:t>
      </w:r>
      <w:proofErr w:type="spellStart"/>
      <w:r>
        <w:t>relationships</w:t>
      </w:r>
      <w:proofErr w:type="spellEnd"/>
      <w:r>
        <w:t xml:space="preserve"> </w:t>
      </w:r>
      <w:proofErr w:type="spellStart"/>
      <w:r>
        <w:t>between</w:t>
      </w:r>
      <w:proofErr w:type="spellEnd"/>
      <w:r>
        <w:t xml:space="preserve"> </w:t>
      </w:r>
      <w:proofErr w:type="spellStart"/>
      <w:r>
        <w:t>events</w:t>
      </w:r>
      <w:proofErr w:type="spellEnd"/>
      <w:r>
        <w:t>“ (</w:t>
      </w:r>
      <w:proofErr w:type="spellStart"/>
      <w:r>
        <w:t>Rovelli</w:t>
      </w:r>
      <w:proofErr w:type="spellEnd"/>
      <w:r>
        <w:t xml:space="preserve"> 2004, S. 269) [5]. Ich übertrage diesen Gedanken in die Modellarchitektur und schließe daraus: Raumzeit ist keine Voraussetzung, sondern ein Ergebnis.</w:t>
      </w:r>
    </w:p>
    <w:p w14:paraId="5FB67C95" w14:textId="77777777" w:rsidR="001C1DCF" w:rsidRDefault="001C1DCF" w:rsidP="001C1DCF">
      <w:pPr>
        <w:pStyle w:val="StandardWeb"/>
      </w:pPr>
      <w:r>
        <w:t xml:space="preserve">Die so entstehenden Vorhersagen sind keine Projektionen, sondern notwendige Struktureffekte. Sie zeigen, was gelten muss, wenn das Modell gilt. James </w:t>
      </w:r>
      <w:proofErr w:type="spellStart"/>
      <w:r>
        <w:t>Ladyman</w:t>
      </w:r>
      <w:proofErr w:type="spellEnd"/>
      <w:r>
        <w:t xml:space="preserve"> und Don Ross betonen: „Models </w:t>
      </w:r>
      <w:proofErr w:type="spellStart"/>
      <w:r>
        <w:t>are</w:t>
      </w:r>
      <w:proofErr w:type="spellEnd"/>
      <w:r>
        <w:t xml:space="preserve"> </w:t>
      </w:r>
      <w:proofErr w:type="spellStart"/>
      <w:r>
        <w:t>tools</w:t>
      </w:r>
      <w:proofErr w:type="spellEnd"/>
      <w:r>
        <w:t xml:space="preserve"> </w:t>
      </w:r>
      <w:proofErr w:type="spellStart"/>
      <w:r>
        <w:t>for</w:t>
      </w:r>
      <w:proofErr w:type="spellEnd"/>
      <w:r>
        <w:t xml:space="preserve"> </w:t>
      </w:r>
      <w:proofErr w:type="spellStart"/>
      <w:r>
        <w:t>integrating</w:t>
      </w:r>
      <w:proofErr w:type="spellEnd"/>
      <w:r>
        <w:t xml:space="preserve"> </w:t>
      </w:r>
      <w:proofErr w:type="spellStart"/>
      <w:r>
        <w:t>phenomena</w:t>
      </w:r>
      <w:proofErr w:type="spellEnd"/>
      <w:r>
        <w:t xml:space="preserve"> and </w:t>
      </w:r>
      <w:proofErr w:type="spellStart"/>
      <w:r>
        <w:t>guiding</w:t>
      </w:r>
      <w:proofErr w:type="spellEnd"/>
      <w:r>
        <w:t xml:space="preserve"> </w:t>
      </w:r>
      <w:proofErr w:type="spellStart"/>
      <w:r>
        <w:t>action</w:t>
      </w:r>
      <w:proofErr w:type="spellEnd"/>
      <w:r>
        <w:t xml:space="preserve">, not </w:t>
      </w:r>
      <w:proofErr w:type="spellStart"/>
      <w:r>
        <w:t>mirrors</w:t>
      </w:r>
      <w:proofErr w:type="spellEnd"/>
      <w:r>
        <w:t xml:space="preserve"> </w:t>
      </w:r>
      <w:proofErr w:type="spellStart"/>
      <w:r>
        <w:t>of</w:t>
      </w:r>
      <w:proofErr w:type="spellEnd"/>
      <w:r>
        <w:t xml:space="preserve"> </w:t>
      </w:r>
      <w:proofErr w:type="spellStart"/>
      <w:r>
        <w:t>nature</w:t>
      </w:r>
      <w:proofErr w:type="spellEnd"/>
      <w:r>
        <w:t>“ (</w:t>
      </w:r>
      <w:proofErr w:type="spellStart"/>
      <w:r>
        <w:t>Ladyman</w:t>
      </w:r>
      <w:proofErr w:type="spellEnd"/>
      <w:r>
        <w:t xml:space="preserve"> &amp; Ross 2007, S. 131) [6]. Ich teile diesen Pragmatismus, radikalisiere ihn aber erkenntnistheoretisch: Wenn Modelle nicht abbilden, sondern erzeugen – dann liegt ihre epistemische Kraft in der Konstruktion, nicht in der Repräsentation.</w:t>
      </w:r>
    </w:p>
    <w:p w14:paraId="76D6480D" w14:textId="02D9049B" w:rsidR="001C1DCF" w:rsidRDefault="001C1DCF" w:rsidP="001C1DCF">
      <w:pPr>
        <w:pStyle w:val="StandardWeb"/>
      </w:pPr>
      <w:r>
        <w:t xml:space="preserve">Diese Verschiebung erfordert eine neue Form von Begründung. Michel </w:t>
      </w:r>
      <w:proofErr w:type="spellStart"/>
      <w:r>
        <w:t>Bitbol</w:t>
      </w:r>
      <w:proofErr w:type="spellEnd"/>
      <w:r>
        <w:t xml:space="preserve"> beschreibt sie als „transzendentale Deduktion“: eine Ableitung der Bedingungen, unter denen überhaupt physikalisches Wissen möglich ist. „The </w:t>
      </w:r>
      <w:proofErr w:type="spellStart"/>
      <w:r>
        <w:t>quantum</w:t>
      </w:r>
      <w:proofErr w:type="spellEnd"/>
      <w:r>
        <w:t xml:space="preserve"> </w:t>
      </w:r>
      <w:proofErr w:type="spellStart"/>
      <w:r>
        <w:t>formalism</w:t>
      </w:r>
      <w:proofErr w:type="spellEnd"/>
      <w:r>
        <w:t xml:space="preserve"> [...] </w:t>
      </w:r>
      <w:proofErr w:type="spellStart"/>
      <w:r>
        <w:t>requires</w:t>
      </w:r>
      <w:proofErr w:type="spellEnd"/>
      <w:r>
        <w:t xml:space="preserve"> </w:t>
      </w:r>
      <w:proofErr w:type="spellStart"/>
      <w:r>
        <w:t>us</w:t>
      </w:r>
      <w:proofErr w:type="spellEnd"/>
      <w:r>
        <w:t xml:space="preserve"> </w:t>
      </w:r>
      <w:proofErr w:type="spellStart"/>
      <w:r>
        <w:t>to</w:t>
      </w:r>
      <w:proofErr w:type="spellEnd"/>
      <w:r>
        <w:t xml:space="preserve"> </w:t>
      </w:r>
      <w:proofErr w:type="spellStart"/>
      <w:r>
        <w:t>clarify</w:t>
      </w:r>
      <w:proofErr w:type="spellEnd"/>
      <w:r>
        <w:t xml:space="preserve"> </w:t>
      </w:r>
      <w:proofErr w:type="spellStart"/>
      <w:r>
        <w:t>the</w:t>
      </w:r>
      <w:proofErr w:type="spellEnd"/>
      <w:r>
        <w:t xml:space="preserve"> </w:t>
      </w:r>
      <w:proofErr w:type="spellStart"/>
      <w:r>
        <w:t>cognitive</w:t>
      </w:r>
      <w:proofErr w:type="spellEnd"/>
      <w:r>
        <w:t xml:space="preserve"> </w:t>
      </w:r>
      <w:proofErr w:type="spellStart"/>
      <w:r>
        <w:t>conditions</w:t>
      </w:r>
      <w:proofErr w:type="spellEnd"/>
      <w:r>
        <w:t xml:space="preserve"> </w:t>
      </w:r>
      <w:proofErr w:type="spellStart"/>
      <w:r>
        <w:t>for</w:t>
      </w:r>
      <w:proofErr w:type="spellEnd"/>
      <w:r>
        <w:t xml:space="preserve"> </w:t>
      </w:r>
      <w:proofErr w:type="spellStart"/>
      <w:r>
        <w:t>the</w:t>
      </w:r>
      <w:proofErr w:type="spellEnd"/>
      <w:r>
        <w:t xml:space="preserve"> </w:t>
      </w:r>
      <w:proofErr w:type="spellStart"/>
      <w:r>
        <w:t>use</w:t>
      </w:r>
      <w:proofErr w:type="spellEnd"/>
      <w:r>
        <w:t xml:space="preserve"> </w:t>
      </w:r>
      <w:proofErr w:type="spellStart"/>
      <w:r>
        <w:t>of</w:t>
      </w:r>
      <w:proofErr w:type="spellEnd"/>
      <w:r>
        <w:t xml:space="preserve"> </w:t>
      </w:r>
      <w:proofErr w:type="spellStart"/>
      <w:r>
        <w:t>physical</w:t>
      </w:r>
      <w:proofErr w:type="spellEnd"/>
      <w:r>
        <w:t xml:space="preserve"> </w:t>
      </w:r>
      <w:proofErr w:type="spellStart"/>
      <w:r>
        <w:t>concepts</w:t>
      </w:r>
      <w:proofErr w:type="spellEnd"/>
      <w:r>
        <w:t>“ (</w:t>
      </w:r>
      <w:proofErr w:type="spellStart"/>
      <w:r>
        <w:t>Bitbol</w:t>
      </w:r>
      <w:proofErr w:type="spellEnd"/>
      <w:r>
        <w:t xml:space="preserve"> 1998, S. 222) [12]. Genau das ist die Funktion des FRZK: Es zeigt, wie Erkenntnis – und mit ihr Wirklichkeit – entsteht.</w:t>
      </w:r>
    </w:p>
    <w:p w14:paraId="214A606F" w14:textId="77777777" w:rsidR="00552136" w:rsidRDefault="00552136" w:rsidP="00552136">
      <w:pPr>
        <w:pStyle w:val="berschrift2"/>
        <w:rPr>
          <w:sz w:val="36"/>
          <w:szCs w:val="36"/>
        </w:rPr>
      </w:pPr>
      <w:r>
        <w:lastRenderedPageBreak/>
        <w:t>4.1 Emergenz von Realität durch funktionale Zuweisungen</w:t>
      </w:r>
    </w:p>
    <w:p w14:paraId="3D623739" w14:textId="77777777" w:rsidR="00552136" w:rsidRDefault="00552136" w:rsidP="00552136">
      <w:pPr>
        <w:pStyle w:val="StandardWeb"/>
      </w:pPr>
      <w:r>
        <w:t xml:space="preserve">Ich verstehe die Leistung des FRZK nicht als Beschreibung der Welt, sondern als eine Struktur, die zeigt, unter welchen Bedingungen Begriffe wie „Welt“, „Raum“ oder „Kausalität“ überhaupt sinnvoll formulierbar werden. In diesem Sinn mache ich die strukturelle Vorhersage, dass Konzepte wie Raum, Zeit, Objekt, Kausalität und selbst Realität keine ontologischen Konstanten darstellen, sondern als Effekte funktionaler Zuweisung emergieren. Diese Konzepte ergeben sich im Modell nicht durch Beobachtung, sondern durch die Art und Weise, wie sich funktionale Differenzierungen im System stabilisieren. Dass dies nicht nur ein erkenntnistheoretischer Zugriff ist, sondern auch in der Philosophie der Naturwissenschaften Anschluss findet, zeigen etwa </w:t>
      </w:r>
      <w:proofErr w:type="spellStart"/>
      <w:r>
        <w:t>Ladyman</w:t>
      </w:r>
      <w:proofErr w:type="spellEnd"/>
      <w:r>
        <w:t xml:space="preserve"> und Ross, die betonen, dass Modelle nicht die Welt spiegeln, sondern Bedingungen der Integration bereitstellen [6].</w:t>
      </w:r>
    </w:p>
    <w:p w14:paraId="7BED68AF" w14:textId="77777777" w:rsidR="00552136" w:rsidRDefault="00030B02" w:rsidP="00552136">
      <w:r>
        <w:pict w14:anchorId="65EAA2BA">
          <v:rect id="_x0000_i1025" style="width:0;height:1.5pt" o:hralign="center" o:hrstd="t" o:hr="t" fillcolor="#a0a0a0" stroked="f"/>
        </w:pict>
      </w:r>
    </w:p>
    <w:p w14:paraId="5DD5FFC1" w14:textId="77777777" w:rsidR="00552136" w:rsidRDefault="00552136" w:rsidP="00552136">
      <w:pPr>
        <w:pStyle w:val="berschrift3"/>
      </w:pPr>
      <w:r>
        <w:t>4.1.1 Ontologische Zurückhaltung als Modellprinzip</w:t>
      </w:r>
    </w:p>
    <w:p w14:paraId="75C16474" w14:textId="77777777" w:rsidR="00552136" w:rsidRDefault="00552136" w:rsidP="00552136">
      <w:pPr>
        <w:pStyle w:val="StandardWeb"/>
      </w:pPr>
      <w:r>
        <w:t xml:space="preserve">Ich nehme bewusst Abstand von der Vorstellung, dass Kategorien wie Raum, Zeit oder Kausalität als vorgegebene Wirklichkeitsstrukturen behandelt werden können. Für mich ergibt sich daraus eine methodische Haltung: eine radikale ontologische Zurückhaltung. Ich setze nichts voraus, </w:t>
      </w:r>
      <w:proofErr w:type="gramStart"/>
      <w:r>
        <w:t>das</w:t>
      </w:r>
      <w:proofErr w:type="gramEnd"/>
      <w:r>
        <w:t xml:space="preserve"> ich nicht aus dem Modell selbst erzeugen kann. Das FRZK folgt genau dieser Linie, indem es sich auf minimale funktionale Operationen stützt. Alles, was innerhalb des Modells Geltung beansprucht, muss durch die Struktur selbst generierbar sein – es gilt nichts, das nicht aus der Operation hervorgeht. Diese Position entspricht konstruktivistischen Prinzipien ebenso wie transzendental-funktionalen Modellen, die das, was „gegeben“ erscheint, aus rekursiver Strukturarbeit ableiten [7]. Ich sehe darin keinen Verzicht, sondern ein erkenntnistheoretisches Angebot: Ich verschiebe den Fokus von der Repräsentation zur Generativität.</w:t>
      </w:r>
    </w:p>
    <w:p w14:paraId="1737B213" w14:textId="77777777" w:rsidR="00552136" w:rsidRDefault="00030B02" w:rsidP="00552136">
      <w:r>
        <w:pict w14:anchorId="7571A05F">
          <v:rect id="_x0000_i1026" style="width:0;height:1.5pt" o:hralign="center" o:hrstd="t" o:hr="t" fillcolor="#a0a0a0" stroked="f"/>
        </w:pict>
      </w:r>
    </w:p>
    <w:p w14:paraId="4EB74729" w14:textId="77777777" w:rsidR="00552136" w:rsidRDefault="00552136" w:rsidP="00552136">
      <w:pPr>
        <w:pStyle w:val="berschrift3"/>
      </w:pPr>
      <w:r>
        <w:t>4.1.2 Initialpunkt und strukturloser Zustand (</w:t>
      </w:r>
      <w:r>
        <w:rPr>
          <w:rFonts w:ascii="Cambria Math" w:hAnsi="Cambria Math" w:cs="Cambria Math"/>
        </w:rPr>
        <w:t>∅</w:t>
      </w:r>
      <w:r>
        <w:t>)</w:t>
      </w:r>
    </w:p>
    <w:p w14:paraId="6831DBF0" w14:textId="77777777" w:rsidR="00552136" w:rsidRDefault="00552136" w:rsidP="00552136">
      <w:pPr>
        <w:pStyle w:val="StandardWeb"/>
      </w:pPr>
      <w:r>
        <w:t xml:space="preserve">Am Anfang steht bei mir kein Begriff – sondern eine Leere. Ein Zustand </w:t>
      </w:r>
      <w:r>
        <w:rPr>
          <w:rFonts w:ascii="Cambria Math" w:hAnsi="Cambria Math" w:cs="Cambria Math"/>
        </w:rPr>
        <w:t>∅</w:t>
      </w:r>
      <w:r>
        <w:t xml:space="preserve">, in dem noch keine Unterscheidung erfolgt ist. Erst durch die erste funktionale Zuweisung – die Setzung eines Initialpunkts </w:t>
      </w:r>
      <w:r>
        <w:rPr>
          <w:rStyle w:val="Hervorhebung"/>
        </w:rPr>
        <w:t>I</w:t>
      </w:r>
      <w:r>
        <w:t xml:space="preserve"> – beginnt das Modell zu funktionieren. Diese Differenzoperation ist keine empirische Feststellung, sondern eine formale Setzung. Ich verstehe sie als logischen Beginn aller weiteren Ableitungen. Dieser Initialpunkt ist kein Ort, sondern ein Funktionsakt. Ich folge dabei der Formlogik von Spencer-Brown, der zeigt, dass jede Form durch Unterscheidung konstituiert wird: „</w:t>
      </w:r>
      <w:proofErr w:type="spellStart"/>
      <w:r>
        <w:t>To</w:t>
      </w:r>
      <w:proofErr w:type="spellEnd"/>
      <w:r>
        <w:t xml:space="preserve"> </w:t>
      </w:r>
      <w:proofErr w:type="spellStart"/>
      <w:r>
        <w:t>draw</w:t>
      </w:r>
      <w:proofErr w:type="spellEnd"/>
      <w:r>
        <w:t xml:space="preserve"> a </w:t>
      </w:r>
      <w:proofErr w:type="spellStart"/>
      <w:r>
        <w:t>distinction</w:t>
      </w:r>
      <w:proofErr w:type="spellEnd"/>
      <w:r>
        <w:t xml:space="preserve"> </w:t>
      </w:r>
      <w:proofErr w:type="spellStart"/>
      <w:r>
        <w:t>is</w:t>
      </w:r>
      <w:proofErr w:type="spellEnd"/>
      <w:r>
        <w:t xml:space="preserve"> </w:t>
      </w:r>
      <w:proofErr w:type="spellStart"/>
      <w:r>
        <w:t>to</w:t>
      </w:r>
      <w:proofErr w:type="spellEnd"/>
      <w:r>
        <w:t xml:space="preserve"> bring a form </w:t>
      </w:r>
      <w:proofErr w:type="spellStart"/>
      <w:r>
        <w:t>into</w:t>
      </w:r>
      <w:proofErr w:type="spellEnd"/>
      <w:r>
        <w:t xml:space="preserve"> </w:t>
      </w:r>
      <w:proofErr w:type="spellStart"/>
      <w:r>
        <w:t>existence</w:t>
      </w:r>
      <w:proofErr w:type="spellEnd"/>
      <w:r>
        <w:t>“ [2]. Das FRZK übernimmt diese Setzung nicht nur formal, sondern als erkenntnistheoretische Grundlage: Ohne Unterscheidung keine Koordinaten, keine Felder, keine Realität.</w:t>
      </w:r>
    </w:p>
    <w:p w14:paraId="5BCF838B" w14:textId="77777777" w:rsidR="00552136" w:rsidRDefault="00030B02" w:rsidP="00552136">
      <w:r>
        <w:pict w14:anchorId="232249E9">
          <v:rect id="_x0000_i1027" style="width:0;height:1.5pt" o:hralign="center" o:hrstd="t" o:hr="t" fillcolor="#a0a0a0" stroked="f"/>
        </w:pict>
      </w:r>
    </w:p>
    <w:p w14:paraId="42F640EA" w14:textId="77777777" w:rsidR="00552136" w:rsidRDefault="00552136" w:rsidP="00552136">
      <w:pPr>
        <w:pStyle w:val="berschrift3"/>
      </w:pPr>
      <w:r>
        <w:t>4.1.3 Funktionale Entstehung von Raum und Zeit</w:t>
      </w:r>
    </w:p>
    <w:p w14:paraId="7C252D8A" w14:textId="77777777" w:rsidR="00552136" w:rsidRDefault="00552136" w:rsidP="00552136">
      <w:pPr>
        <w:pStyle w:val="StandardWeb"/>
      </w:pPr>
      <w:r>
        <w:t xml:space="preserve">Wenn ich Raum im FRZK beschreibe, dann nicht als Behälter, sondern als Effekt koordinierter Zuweisung. Raum entsteht, weil der Initialpunkt relational erweitert wird. Jeder neue Punkt ist eine Funktion des ersten – keine Entität, sondern eine Relation. Zeit wiederum begreife ich als gerichtete Reihung solcher funktionalen Transformationen. Sie ist keine Linie, sondern eine Ordnungsbedingung für Übergänge. Diese Sichtweise findet Anschluss an relationale Modelle der Physik, in denen Raumzeit nicht als Substanz, sondern als Struktur begriffen wird – etwa bei </w:t>
      </w:r>
      <w:proofErr w:type="spellStart"/>
      <w:r>
        <w:t>Rovelli</w:t>
      </w:r>
      <w:proofErr w:type="spellEnd"/>
      <w:r>
        <w:t>, der Raum und Zeit als relationale Muster beschreibt, nicht als ontologische Größen [5]. Ich lese diese Konzepte nicht als physikalische Behauptungen, sondern als Hinweise auf eine erkenntnistheoretische Offenheit: Struktur entsteht durch Bezug – nicht durch Gegebenheit.</w:t>
      </w:r>
    </w:p>
    <w:p w14:paraId="395113D9" w14:textId="77777777" w:rsidR="00552136" w:rsidRDefault="00030B02" w:rsidP="00552136">
      <w:r>
        <w:pict w14:anchorId="757A2A9C">
          <v:rect id="_x0000_i1028" style="width:0;height:1.5pt" o:hralign="center" o:hrstd="t" o:hr="t" fillcolor="#a0a0a0" stroked="f"/>
        </w:pict>
      </w:r>
    </w:p>
    <w:p w14:paraId="76734A77" w14:textId="77777777" w:rsidR="00552136" w:rsidRDefault="00552136" w:rsidP="00552136">
      <w:pPr>
        <w:pStyle w:val="berschrift3"/>
      </w:pPr>
      <w:r>
        <w:t xml:space="preserve">4.1.4 Konsistenz mit physikalischen </w:t>
      </w:r>
      <w:proofErr w:type="spellStart"/>
      <w:r>
        <w:t>Emergenztheorien</w:t>
      </w:r>
      <w:proofErr w:type="spellEnd"/>
    </w:p>
    <w:p w14:paraId="3FFCA0E1" w14:textId="77777777" w:rsidR="00552136" w:rsidRDefault="00552136" w:rsidP="00552136">
      <w:pPr>
        <w:pStyle w:val="StandardWeb"/>
      </w:pPr>
      <w:r>
        <w:t xml:space="preserve">Dass Raumzeit nicht fundamental ist, sondern emergent, wird in physikalischen Theorien zunehmend akzeptiert. Was mich daran interessiert, ist nicht die Theorie selbst, sondern die erkenntnistheoretische Konsequenz: Wenn Raumzeit aus tieferliegenden Strukturen hervorgeht, dann bestätigt das die Logik des FRZK. So verstehe ich z. B. die Stringtheorie als Strukturmodell – </w:t>
      </w:r>
      <w:proofErr w:type="gramStart"/>
      <w:r>
        <w:t>nicht</w:t>
      </w:r>
      <w:proofErr w:type="gramEnd"/>
      <w:r>
        <w:t xml:space="preserve"> weil sie experimentell belegt wäre, sondern weil sie eine Ordnung beschreibt, die sich nicht mehr auf Raumzeit selbst bezieht, sondern auf eine prä-raumzeitliche Dynamik [12]. Auch die Loop-Quantengravitation zeigt mir: Was wir als „real“ erfahren, ist ein Effekt rekursiver Prozesse – nicht ein Substrat [13]. Das FRZK greift diese Position auf und macht sie modelllogisch anschlussfähig.</w:t>
      </w:r>
    </w:p>
    <w:p w14:paraId="59B4B612" w14:textId="77777777" w:rsidR="00552136" w:rsidRDefault="00030B02" w:rsidP="00552136">
      <w:r>
        <w:pict w14:anchorId="6AC1A100">
          <v:rect id="_x0000_i1029" style="width:0;height:1.5pt" o:hralign="center" o:hrstd="t" o:hr="t" fillcolor="#a0a0a0" stroked="f"/>
        </w:pict>
      </w:r>
    </w:p>
    <w:p w14:paraId="04B9C4AF" w14:textId="77777777" w:rsidR="00552136" w:rsidRDefault="00552136" w:rsidP="00552136">
      <w:pPr>
        <w:pStyle w:val="berschrift3"/>
      </w:pPr>
      <w:r>
        <w:t>4.1.5 Epistemische Position der Vorhersage</w:t>
      </w:r>
    </w:p>
    <w:p w14:paraId="65BB0F84" w14:textId="77777777" w:rsidR="00552136" w:rsidRDefault="00552136" w:rsidP="00552136">
      <w:pPr>
        <w:pStyle w:val="StandardWeb"/>
      </w:pPr>
      <w:r>
        <w:t xml:space="preserve">Ich nenne diese Aussagen „Vorhersagen“, obwohl sie keine empirischen Prognosen sind. Sie ergeben sich aus der internen Kohärenz des Modells und seiner Fähigkeit, an bestehende Theorien anzuschließen, ohne sich von ihnen abhängig zu machen. Für mich liegt die Stärke des FRZK nicht in seiner Beschreibungsleistung, sondern in seiner strukturellen Generativität. Es zeigt, wie Realität emergiert – nicht, wie sie ist. Damit unterscheidet sich diese Position fundamental von Theorien, die Begriffe wie Raum oder Kausalität voraussetzen. Ich verstehe meine Vorhersagen als Aussagen über Bedingungen der Möglichkeit – und folge damit der Linie, die Michel </w:t>
      </w:r>
      <w:proofErr w:type="spellStart"/>
      <w:r>
        <w:t>Bitbol</w:t>
      </w:r>
      <w:proofErr w:type="spellEnd"/>
      <w:r>
        <w:t xml:space="preserve"> auch für die Quantentheorie fordert, wenn er schreibt, dass nicht die empirische Messung, sondern die kognitive Strukturierungsleistung das eigentliche epistemologische Problem darstellt [14].</w:t>
      </w:r>
    </w:p>
    <w:p w14:paraId="27C793B0" w14:textId="77777777" w:rsidR="00552136" w:rsidRDefault="00552136" w:rsidP="00552136">
      <w:pPr>
        <w:pStyle w:val="berschrift2"/>
        <w:rPr>
          <w:sz w:val="36"/>
          <w:szCs w:val="36"/>
        </w:rPr>
      </w:pPr>
      <w:r>
        <w:t>4.2 Hierarchisierung funktionaler Gleichungstypen</w:t>
      </w:r>
    </w:p>
    <w:p w14:paraId="2E7980A2" w14:textId="77777777" w:rsidR="00552136" w:rsidRDefault="00552136" w:rsidP="00552136">
      <w:pPr>
        <w:pStyle w:val="StandardWeb"/>
      </w:pPr>
      <w:r>
        <w:t xml:space="preserve">Die im FRZK auftretenden Gleichungstypen sind nicht willkürlich gewählt, sondern entsprechen </w:t>
      </w:r>
      <w:proofErr w:type="gramStart"/>
      <w:r>
        <w:t>einer präzise definierten Hierarchie</w:t>
      </w:r>
      <w:proofErr w:type="gramEnd"/>
      <w:r>
        <w:t>, die sich aus dem Strukturprinzip des Modells ergibt. Ich habe mich bewusst dafür entschieden, diese Gleichungen nicht als beschreibende Formeln, sondern als funktionale Operatoren zu verstehen. Ihre Aufgabe ist nicht die Repräsentation eines externen Zustands, sondern die stufenweise Generierung strukturierter Räume innerhalb des Systems selbst. Das heißt: Jede Gleichungstypologie im FRZK beschreibt nicht nur ein Phänomen, sondern erzeugt durch ihre Funktionsweise erst die Möglichkeit, ein solches Phänomen im System zu verorten. In dieser Hinsicht betrachte ich die Gleichungen als strukturelle Transformatoren – vergleichbar mit jenen rekursiven Operatoren, wie sie z. B. in der topologischen Logik formalisiert werden [17].</w:t>
      </w:r>
    </w:p>
    <w:p w14:paraId="06489B73" w14:textId="77777777" w:rsidR="00552136" w:rsidRDefault="00030B02" w:rsidP="00552136">
      <w:r>
        <w:pict w14:anchorId="4C1B1E21">
          <v:rect id="_x0000_i1030" style="width:0;height:1.5pt" o:hralign="center" o:hrstd="t" o:hr="t" fillcolor="#a0a0a0" stroked="f"/>
        </w:pict>
      </w:r>
    </w:p>
    <w:p w14:paraId="2A804107" w14:textId="77777777" w:rsidR="00552136" w:rsidRDefault="00552136" w:rsidP="00552136">
      <w:pPr>
        <w:pStyle w:val="berschrift3"/>
      </w:pPr>
      <w:r>
        <w:t>4.2.1 Funktionsgleichungen als Modelloperatoren</w:t>
      </w:r>
    </w:p>
    <w:p w14:paraId="154B7081" w14:textId="77777777" w:rsidR="00552136" w:rsidRDefault="00552136" w:rsidP="00552136">
      <w:pPr>
        <w:pStyle w:val="StandardWeb"/>
      </w:pPr>
      <w:r>
        <w:t>Funktionale Gleichungen bilden im FRZK die grundlegenden Operatoren zur Strukturierung des semantischen Raumes. Sie beschreiben keine „Realitäten“, sondern stellen Vorschriften zur Verfügung, durch die Relationen, Felder oder Metriken überhaupt erst erzeugt werden können. Ich arbeite also nicht mit gegebenen Koordinaten, sondern mit Generatoren von Koordinatensystemen. Diese Funktionsgleichungen wirken im Modell als interne Aktivierungsregeln, die emergente Kohärenz erzeugen. Der Fokus liegt dabei auf ihrer operativen Relevanz: Nur Gleichungen, die strukturell zur Weiterdifferenzierung beitragen, sind im Modell zulässig. Diese Prinzipien knüpfen an den erkenntnistheoretischen Konstruktivismus an, der mathematische Strukturen nicht als Entdeckungen, sondern als Funktionen systeminterner Operationen auffasst [19].</w:t>
      </w:r>
    </w:p>
    <w:p w14:paraId="0A27B8DE" w14:textId="77777777" w:rsidR="00552136" w:rsidRDefault="00030B02" w:rsidP="00552136">
      <w:r>
        <w:pict w14:anchorId="475FACBB">
          <v:rect id="_x0000_i1031" style="width:0;height:1.5pt" o:hralign="center" o:hrstd="t" o:hr="t" fillcolor="#a0a0a0" stroked="f"/>
        </w:pict>
      </w:r>
    </w:p>
    <w:p w14:paraId="30EBD260" w14:textId="77777777" w:rsidR="00552136" w:rsidRDefault="00552136" w:rsidP="00552136">
      <w:pPr>
        <w:pStyle w:val="berschrift3"/>
      </w:pPr>
      <w:r>
        <w:t>4.2.2 Iterative Ableitbarkeit und funktionale Emergenz</w:t>
      </w:r>
    </w:p>
    <w:p w14:paraId="61F2696A" w14:textId="77777777" w:rsidR="00552136" w:rsidRDefault="00552136" w:rsidP="00552136">
      <w:pPr>
        <w:pStyle w:val="StandardWeb"/>
      </w:pPr>
      <w:r>
        <w:t>Die Entstehung dieser Gleichungstypen erfolgt iterativ ausgehend vom strukturlosen Zustand (</w:t>
      </w:r>
      <w:r>
        <w:rPr>
          <w:rFonts w:ascii="Cambria Math" w:hAnsi="Cambria Math" w:cs="Cambria Math"/>
        </w:rPr>
        <w:t>∅</w:t>
      </w:r>
      <w:r>
        <w:t xml:space="preserve">). Aus der ersten funktionalen Unterscheidung entsteht ein Initialpunkt, auf dessen Basis eine Raumfunktion als Koordinationsstruktur generiert wird. Daraus entwickelt sich eine </w:t>
      </w:r>
      <w:proofErr w:type="spellStart"/>
      <w:r>
        <w:t>Brane</w:t>
      </w:r>
      <w:proofErr w:type="spellEnd"/>
      <w:r>
        <w:t xml:space="preserve">-Funktion, welche die interne Feldstruktur beschreibt. Erst darauf aufbauend kann eine Metrik definiert werden, die Entfernungen, Krümmungen und Richtungen operationalisiert. Diese Metrik ermöglicht in Kombination mit der </w:t>
      </w:r>
      <w:proofErr w:type="spellStart"/>
      <w:r>
        <w:t>Brane</w:t>
      </w:r>
      <w:proofErr w:type="spellEnd"/>
      <w:r>
        <w:t xml:space="preserve">-Funktion die Formulierung von Dynamiken (z. B. Bewegung, Wechselwirkung), auf denen wiederum Handlungs- und </w:t>
      </w:r>
      <w:proofErr w:type="spellStart"/>
      <w:r>
        <w:t>Akteursfunktionen</w:t>
      </w:r>
      <w:proofErr w:type="spellEnd"/>
      <w:r>
        <w:t xml:space="preserve"> sowie deren reflexive Meta-Ebenen aufbauen [17].</w:t>
      </w:r>
    </w:p>
    <w:p w14:paraId="2BC2FEB8" w14:textId="77777777" w:rsidR="00552136" w:rsidRDefault="00552136" w:rsidP="00552136">
      <w:pPr>
        <w:pStyle w:val="StandardWeb"/>
      </w:pPr>
      <w:r>
        <w:t xml:space="preserve">Diese Abfolge entspricht einem emergenten Funktionsgefüge, in dem jede neue Schicht systematisch aus den strukturellen Freiheitsgraden der vorherigen hervorgeht – vergleichbar mit iterativen Fixpunktverfahren in der nichtlinearen Systemdynamik, wie sie Ortega und </w:t>
      </w:r>
      <w:proofErr w:type="spellStart"/>
      <w:r>
        <w:t>Rheinboldt</w:t>
      </w:r>
      <w:proofErr w:type="spellEnd"/>
      <w:r>
        <w:t xml:space="preserve"> etwa zur Lösung nichtlinearer Gleichungssysteme beschreiben [18]. Ich begreife diese Schichtung nicht nur mathematisch, sondern strukturell: Jede Funktion setzt auf der semantischen Dichte der vorangehenden Ebene auf – sie erweitert den Raum, den das System überhaupt zu denken erlaubt.</w:t>
      </w:r>
    </w:p>
    <w:p w14:paraId="72B2B24E" w14:textId="77777777" w:rsidR="00552136" w:rsidRDefault="00030B02" w:rsidP="00552136">
      <w:r>
        <w:pict w14:anchorId="3C726C7B">
          <v:rect id="_x0000_i1032" style="width:0;height:1.5pt" o:hralign="center" o:hrstd="t" o:hr="t" fillcolor="#a0a0a0" stroked="f"/>
        </w:pict>
      </w:r>
    </w:p>
    <w:p w14:paraId="4C6F55E4" w14:textId="77777777" w:rsidR="00552136" w:rsidRDefault="00552136" w:rsidP="00552136">
      <w:pPr>
        <w:pStyle w:val="berschrift3"/>
      </w:pPr>
      <w:r>
        <w:t>4.2.3 Formale Kohärenz und interne Beweisbarkeit</w:t>
      </w:r>
    </w:p>
    <w:p w14:paraId="663EF9E5" w14:textId="77777777" w:rsidR="00552136" w:rsidRDefault="00552136" w:rsidP="00552136">
      <w:pPr>
        <w:pStyle w:val="StandardWeb"/>
      </w:pPr>
      <w:r>
        <w:t xml:space="preserve">Die Validität dieser Struktur ergibt sich aus der konstruktiven Kohärenz der Modellarchitektur selbst: Jeder Übergang ist als Operator auf vorherige Funktionsebenen mathematisch definierbar und systemisch notwendig. Anstatt empirischer Belege tritt hier die interne Beweisbarkeit als Geltungskriterium auf – ein Ansatz, der mit </w:t>
      </w:r>
      <w:proofErr w:type="spellStart"/>
      <w:r>
        <w:t>axiombasierten</w:t>
      </w:r>
      <w:proofErr w:type="spellEnd"/>
      <w:r>
        <w:t xml:space="preserve"> formalen Systemen, aber auch mit konstruktiven Logiken verwandt ist [19]. Mir ist wichtig zu betonen, dass diese Beweisbarkeit keine externe Bestätigung benötigt, sondern sich vollständig im Modellraum vollzieht. Das heißt: Die Wahrheit eines Operators liegt nicht in seiner Übereinstimmung mit einer Welt, sondern in seiner Kompatibilität mit der funktionalen Ordnung, die das Modell erzeugt.</w:t>
      </w:r>
    </w:p>
    <w:p w14:paraId="1905BFE1" w14:textId="77777777" w:rsidR="00552136" w:rsidRDefault="00552136" w:rsidP="00552136">
      <w:pPr>
        <w:pStyle w:val="StandardWeb"/>
      </w:pPr>
      <w:r>
        <w:t xml:space="preserve">Diese Haltung steht im Einklang mit konstruktivistischen Strömungen der Mathematik, etwa dem intuitionistischen Formalismus nach </w:t>
      </w:r>
      <w:proofErr w:type="spellStart"/>
      <w:r>
        <w:t>Troelstra</w:t>
      </w:r>
      <w:proofErr w:type="spellEnd"/>
      <w:r>
        <w:t xml:space="preserve"> und van Dalen [19], </w:t>
      </w:r>
      <w:proofErr w:type="gramStart"/>
      <w:r>
        <w:t>in dem Gültigkeit</w:t>
      </w:r>
      <w:proofErr w:type="gramEnd"/>
      <w:r>
        <w:t xml:space="preserve"> durch Konstruktionsregeln bestimmt ist – nicht durch Referenz auf eine vorausgesetzte Realität. Auch im FRZK gilt: Was erzeugt werden kann, ist gültig – unter der Voraussetzung vollständiger Funktionalität im Systemkontext.</w:t>
      </w:r>
    </w:p>
    <w:p w14:paraId="0C9ECD9E" w14:textId="77777777" w:rsidR="00552136" w:rsidRDefault="00030B02" w:rsidP="00552136">
      <w:r>
        <w:pict w14:anchorId="0CB88FC4">
          <v:rect id="_x0000_i1033" style="width:0;height:1.5pt" o:hralign="center" o:hrstd="t" o:hr="t" fillcolor="#a0a0a0" stroked="f"/>
        </w:pict>
      </w:r>
    </w:p>
    <w:p w14:paraId="4342E6B0" w14:textId="77777777" w:rsidR="00552136" w:rsidRDefault="00552136" w:rsidP="00552136">
      <w:pPr>
        <w:pStyle w:val="berschrift3"/>
      </w:pPr>
      <w:r>
        <w:t>4.2.4 Rekursive Strukturlogik und Reflexion</w:t>
      </w:r>
    </w:p>
    <w:p w14:paraId="7898C1EE" w14:textId="77777777" w:rsidR="00552136" w:rsidRDefault="00552136" w:rsidP="00552136">
      <w:pPr>
        <w:pStyle w:val="StandardWeb"/>
      </w:pPr>
      <w:r>
        <w:t>Ab der Ebene der Akteur-Funktion tritt eine neue Qualität ein: Systeme können nicht nur mit sich selbst, sondern über sich selbst operieren. Die Meta-Funktion stellt eine Reflexionsstruktur dar, durch die Beobachtungs- und Zuweisungsvorgänge selbst Gegenstand weiterer funktionaler Operationen werden können. Damit besitzt das FRZK eine inhärente rekursive Systemlogik, wie sie auch in selbstbeschreibenden Systemen in der theoretischen Informatik oder in der Beobachtung zweiter Ordnung nach Luhmann vorkommt [20][21].</w:t>
      </w:r>
    </w:p>
    <w:p w14:paraId="1754B90E" w14:textId="77777777" w:rsidR="00552136" w:rsidRDefault="00552136" w:rsidP="00552136">
      <w:pPr>
        <w:pStyle w:val="StandardWeb"/>
      </w:pPr>
      <w:r>
        <w:t xml:space="preserve">Ich sehe in dieser Reflexionsfähigkeit keinen „Zusatz“, sondern die logische Konsequenz eines Systems, das sich selbst erzeugt. Wenn jede Funktion aus vorherigen Funktionen hervorgeht, dann ist es nur folgerichtig, dass auf höherer Ebene auch diese Entstehungsprozesse selbst funktional werden – beobachtbar, interpretierbar, </w:t>
      </w:r>
      <w:proofErr w:type="spellStart"/>
      <w:r>
        <w:t>rekonfigurierbar</w:t>
      </w:r>
      <w:proofErr w:type="spellEnd"/>
      <w:r>
        <w:t>. Genau das leistet die Meta-Funktion.</w:t>
      </w:r>
    </w:p>
    <w:p w14:paraId="284C0FA6" w14:textId="77777777" w:rsidR="00552136" w:rsidRDefault="00030B02" w:rsidP="00552136">
      <w:r>
        <w:pict w14:anchorId="1F7006F4">
          <v:rect id="_x0000_i1034" style="width:0;height:1.5pt" o:hralign="center" o:hrstd="t" o:hr="t" fillcolor="#a0a0a0" stroked="f"/>
        </w:pict>
      </w:r>
    </w:p>
    <w:p w14:paraId="09012AAD" w14:textId="77777777" w:rsidR="00552136" w:rsidRDefault="00552136" w:rsidP="00552136">
      <w:pPr>
        <w:pStyle w:val="berschrift3"/>
      </w:pPr>
      <w:r>
        <w:t>4.2.5 Vergleich zu etablierten Systemtheorien</w:t>
      </w:r>
    </w:p>
    <w:p w14:paraId="0CCEDA62" w14:textId="77777777" w:rsidR="00552136" w:rsidRDefault="00552136" w:rsidP="00552136">
      <w:pPr>
        <w:pStyle w:val="StandardWeb"/>
      </w:pPr>
      <w:r>
        <w:t xml:space="preserve">Diese hierarchische Gliederung von Operatoren unterscheidet sich von klassischen Systemtheorien, die oft lediglich Input-Output-Strukturen oder Feedback-Schleifen modellieren. Das FRZK macht sichtbar, wie komplexe kognitive, physikalische oder gesellschaftliche Phänomene durch rekursiv geschichtete Funktionsebenen generiert und differenziert werden können. Ähnliche Strukturkonzepte finden sich etwa in der mehrstufigen Semantik nach </w:t>
      </w:r>
      <w:proofErr w:type="spellStart"/>
      <w:r>
        <w:t>Barwise</w:t>
      </w:r>
      <w:proofErr w:type="spellEnd"/>
      <w:r>
        <w:t>, der kategorialen Modellierung in der Mathematik oder in der Selbstorganisation in dissipativen Systemen [22][23].</w:t>
      </w:r>
    </w:p>
    <w:p w14:paraId="769CA988" w14:textId="77777777" w:rsidR="00552136" w:rsidRDefault="00552136" w:rsidP="00552136">
      <w:pPr>
        <w:pStyle w:val="StandardWeb"/>
      </w:pPr>
      <w:r>
        <w:t>In meiner Perspektive ist es genau diese Schichtungsfähigkeit, die das FRZK von anderen Modellen unterscheidet. Ich baue keine Welt nach – ich konstruiere die Bedingungen, unter denen ein System Welt überhaupt erzeugen kann. Und das heißt: Es muss sich selbst so strukturieren können, dass es auf seine eigenen Strukturen Bezug nimmt – funktional, reflexiv, generativ.</w:t>
      </w:r>
    </w:p>
    <w:p w14:paraId="2C2E3691" w14:textId="77777777" w:rsidR="00552136" w:rsidRDefault="00552136" w:rsidP="00552136">
      <w:pPr>
        <w:pStyle w:val="berschrift2"/>
        <w:rPr>
          <w:sz w:val="36"/>
          <w:szCs w:val="36"/>
        </w:rPr>
      </w:pPr>
      <w:r>
        <w:t>4.3 Rekursivität und Selbstbezüglichkeit von Beobachtung</w:t>
      </w:r>
    </w:p>
    <w:p w14:paraId="03F0293A" w14:textId="77777777" w:rsidR="00552136" w:rsidRDefault="00552136" w:rsidP="00552136">
      <w:pPr>
        <w:pStyle w:val="StandardWeb"/>
      </w:pPr>
      <w:r>
        <w:t xml:space="preserve">Beobachtung ist im FRZK nicht bloß ein Zugriff </w:t>
      </w:r>
      <w:proofErr w:type="gramStart"/>
      <w:r>
        <w:t>auf ein bereits bestehendes Außen</w:t>
      </w:r>
      <w:proofErr w:type="gramEnd"/>
      <w:r>
        <w:t>. Sie ist ein systeminterner Vorgang, der eine doppelte Bewegung vollzieht: Zum einen werden funktionale Relationen gesetzt, zum anderen entsteht eine Perspektive auf eben diesen Akt der Setzung. Ich begreife diesen Vorgang als rekursive Operation – die Beobachtung eines Beobachters, der sich selbst im Akt der Beobachtung erzeugt. Für mich ist diese Selbstbezüglichkeit kein Spezialfall, sondern die grundlegende Voraussetzung jeder kognitiven Strukturierung.</w:t>
      </w:r>
    </w:p>
    <w:p w14:paraId="2F6A53AA" w14:textId="77777777" w:rsidR="00552136" w:rsidRDefault="00030B02" w:rsidP="00552136">
      <w:r>
        <w:pict w14:anchorId="7FC9DC39">
          <v:rect id="_x0000_i1035" style="width:0;height:1.5pt" o:hralign="center" o:hrstd="t" o:hr="t" fillcolor="#a0a0a0" stroked="f"/>
        </w:pict>
      </w:r>
    </w:p>
    <w:p w14:paraId="1D186013" w14:textId="77777777" w:rsidR="00552136" w:rsidRDefault="00552136" w:rsidP="00552136">
      <w:pPr>
        <w:pStyle w:val="berschrift3"/>
      </w:pPr>
      <w:r>
        <w:t>4.3.1 Beobachtung als funktionale Zuweisung</w:t>
      </w:r>
    </w:p>
    <w:p w14:paraId="4B2A7F09" w14:textId="77777777" w:rsidR="00552136" w:rsidRDefault="00552136" w:rsidP="00552136">
      <w:pPr>
        <w:pStyle w:val="StandardWeb"/>
      </w:pPr>
      <w:r>
        <w:t>Im FRZK wird jede Beobachtung als funktionale Zuweisung modelliert. Das heißt: Sie hat keine externe Referenz, sondern entsteht im Zusammenspiel von Akteur, Feld, Raumzeitpunkt und semantischem Kontext. Ich verwende hierfür eine Meta-Funktion, die eine bestimmte Feldstruktur einem Akteur in einem gegebenen Kontext als Beobachtungswert zuordnet. Diese Formalisierung erlaubt es mir, Beobachtung als systemisch generierten Effekt darzustellen – nicht als ontologisch unabhängiges Ereignis. Die Beobachtung „entsteht“, weil ein System operiert – nicht, weil da draußen etwas schon ist.</w:t>
      </w:r>
    </w:p>
    <w:p w14:paraId="385856B5" w14:textId="77777777" w:rsidR="00552136" w:rsidRDefault="00030B02" w:rsidP="00552136">
      <w:r>
        <w:pict w14:anchorId="7E12837E">
          <v:rect id="_x0000_i1036" style="width:0;height:1.5pt" o:hralign="center" o:hrstd="t" o:hr="t" fillcolor="#a0a0a0" stroked="f"/>
        </w:pict>
      </w:r>
    </w:p>
    <w:p w14:paraId="300340CF" w14:textId="77777777" w:rsidR="00552136" w:rsidRDefault="00552136" w:rsidP="00552136">
      <w:pPr>
        <w:pStyle w:val="berschrift3"/>
      </w:pPr>
      <w:r>
        <w:t>4.3.2 Rekursive Strukturbeobachtung</w:t>
      </w:r>
    </w:p>
    <w:p w14:paraId="07DA23FD" w14:textId="77777777" w:rsidR="00552136" w:rsidRDefault="00552136" w:rsidP="00552136">
      <w:pPr>
        <w:pStyle w:val="StandardWeb"/>
      </w:pPr>
      <w:r>
        <w:t xml:space="preserve">Sobald ich diese Meta-Funktion selbst als beobachtbar begreife, entsteht eine neue Ebene: die Beobachtung der Beobachtung. Damit tritt das System in einen rekursiven Modus. Es kann sich nicht nur zu seiner Umwelt, sondern auch zu sich selbst verhalten. Diese Verschaltung formuliere ich als </w:t>
      </w:r>
      <w:proofErr w:type="spellStart"/>
      <w:r>
        <w:t>Reentry</w:t>
      </w:r>
      <w:proofErr w:type="spellEnd"/>
      <w:r>
        <w:t xml:space="preserve"> – im Sinne Varelas, für den kognitive Systeme dann als autonom gelten, wenn sie ihre eigenen Beobachtungs- und Handlungsbedingungen reflektieren können [4]. Im FRZK bedeutet das: Reflexion ist kein Zusatz, sondern eine funktionale Notwendigkeit, die sich aus der Systemarchitektur selbst ergibt.</w:t>
      </w:r>
    </w:p>
    <w:p w14:paraId="56A34BC5" w14:textId="77777777" w:rsidR="00552136" w:rsidRDefault="00030B02" w:rsidP="00552136">
      <w:r>
        <w:pict w14:anchorId="274B84AB">
          <v:rect id="_x0000_i1037" style="width:0;height:1.5pt" o:hralign="center" o:hrstd="t" o:hr="t" fillcolor="#a0a0a0" stroked="f"/>
        </w:pict>
      </w:r>
    </w:p>
    <w:p w14:paraId="519E9A82" w14:textId="77777777" w:rsidR="00552136" w:rsidRDefault="00552136" w:rsidP="00552136">
      <w:pPr>
        <w:pStyle w:val="berschrift3"/>
      </w:pPr>
      <w:r>
        <w:t>4.3.3 Beobachtung zweiter Ordnung</w:t>
      </w:r>
    </w:p>
    <w:p w14:paraId="4C9A542D" w14:textId="77777777" w:rsidR="00552136" w:rsidRDefault="00552136" w:rsidP="00552136">
      <w:pPr>
        <w:pStyle w:val="StandardWeb"/>
      </w:pPr>
      <w:r>
        <w:t>Beobachtung zweiter Ordnung ist für mich der paradigmatische Fall dieser rekursiven Struktur. Ich beobachte nicht ein Objekt, sondern die Weise, wie ein anderes System ein Objekt beobachtet – oder ich beobachte mich dabei, wie ich beobachte. Niklas Luhmann hat diesen Vorgang systemtheoretisch expliziert, indem er festhielt, dass jede Beobachtung zweiter Ordnung eine Unterscheidung zwischen Unterscheidung und Bezeichnung voraussetzt [21]. Diese doppelte Kodierung ist im FRZK mathematisch abbildbar – durch Meta-Funktionen, die auf andere Funktionen operieren, etwa:</w:t>
      </w:r>
      <w:r>
        <w:br/>
      </w:r>
      <w:r>
        <w:t> </w:t>
      </w:r>
      <w:r>
        <w:t> </w:t>
      </w:r>
      <w:r>
        <w:t>M²: M × ℝ³ × ℝ → O².</w:t>
      </w:r>
    </w:p>
    <w:p w14:paraId="579C3237" w14:textId="77777777" w:rsidR="00552136" w:rsidRDefault="00552136" w:rsidP="00552136">
      <w:pPr>
        <w:pStyle w:val="StandardWeb"/>
      </w:pPr>
      <w:r>
        <w:t>Solche Strukturen ermöglichen eine formal exakte Modellierung rekursiver Selbstbezüglichkeit – etwa in Bildungsprozessen, bei Diskursverläufen oder in adaptiven Steuerungsmodellen.</w:t>
      </w:r>
    </w:p>
    <w:p w14:paraId="1E3F4917" w14:textId="77777777" w:rsidR="00552136" w:rsidRDefault="00030B02" w:rsidP="00552136">
      <w:r>
        <w:pict w14:anchorId="172D4C65">
          <v:rect id="_x0000_i1038" style="width:0;height:1.5pt" o:hralign="center" o:hrstd="t" o:hr="t" fillcolor="#a0a0a0" stroked="f"/>
        </w:pict>
      </w:r>
    </w:p>
    <w:p w14:paraId="7CE3BA6A" w14:textId="77777777" w:rsidR="00552136" w:rsidRDefault="00552136" w:rsidP="00552136">
      <w:pPr>
        <w:pStyle w:val="berschrift3"/>
      </w:pPr>
      <w:r>
        <w:t>4.3.4 Reflexive Kohärenzbildung</w:t>
      </w:r>
    </w:p>
    <w:p w14:paraId="47736427" w14:textId="77777777" w:rsidR="00552136" w:rsidRDefault="00552136" w:rsidP="00552136">
      <w:pPr>
        <w:pStyle w:val="StandardWeb"/>
      </w:pPr>
      <w:r>
        <w:t>Für mich persönlich ist Reflexion nicht bloß eine kognitive Aktivität, sondern ein funktionales Geschehen, das Systemgrenzen verschiebt. Wenn ich reflektiere, beobachte ich meine eigene Beobachtung – und damit auch die impliziten Prämissen, auf denen sie basiert. Ich erkenne in diesem Vorgang das, was Heinz von Foerster als „</w:t>
      </w:r>
      <w:proofErr w:type="spellStart"/>
      <w:r>
        <w:t>Cybernetics</w:t>
      </w:r>
      <w:proofErr w:type="spellEnd"/>
      <w:r>
        <w:t xml:space="preserve"> </w:t>
      </w:r>
      <w:proofErr w:type="spellStart"/>
      <w:r>
        <w:t>of</w:t>
      </w:r>
      <w:proofErr w:type="spellEnd"/>
      <w:r>
        <w:t xml:space="preserve"> </w:t>
      </w:r>
      <w:proofErr w:type="spellStart"/>
      <w:r>
        <w:t>Cybernetics</w:t>
      </w:r>
      <w:proofErr w:type="spellEnd"/>
      <w:r>
        <w:t xml:space="preserve">“ bezeichnet: eine Wissenschaft, die ihre eigenen Bedingungen mitmodelliert [20]. Diese zweite Ordnung der Beobachtung bringt nicht nur semantische Tiefe, sondern erlaubt es mir, neue Funktionalitäten im System zu generieren – etwa alternative Koordinaten, neue Zuweisungsmuster oder strategische </w:t>
      </w:r>
      <w:proofErr w:type="spellStart"/>
      <w:r>
        <w:t>Umcodierungen</w:t>
      </w:r>
      <w:proofErr w:type="spellEnd"/>
      <w:r>
        <w:t>.</w:t>
      </w:r>
    </w:p>
    <w:p w14:paraId="30D5F885" w14:textId="77777777" w:rsidR="00552136" w:rsidRDefault="00030B02" w:rsidP="00552136">
      <w:r>
        <w:pict w14:anchorId="3FD881FA">
          <v:rect id="_x0000_i1039" style="width:0;height:1.5pt" o:hralign="center" o:hrstd="t" o:hr="t" fillcolor="#a0a0a0" stroked="f"/>
        </w:pict>
      </w:r>
    </w:p>
    <w:p w14:paraId="1BABE3AE" w14:textId="77777777" w:rsidR="00552136" w:rsidRDefault="00552136" w:rsidP="00552136">
      <w:pPr>
        <w:pStyle w:val="berschrift3"/>
      </w:pPr>
      <w:r>
        <w:t>4.3.5 Nichtwohlgegründete Rekursion</w:t>
      </w:r>
    </w:p>
    <w:p w14:paraId="2C4A4A20" w14:textId="77777777" w:rsidR="00552136" w:rsidRDefault="00552136" w:rsidP="00552136">
      <w:pPr>
        <w:pStyle w:val="StandardWeb"/>
      </w:pPr>
      <w:r>
        <w:t>Eine besondere Herausforderung ergibt sich, wenn Beobachtung in sich selbst zurückfällt – etwa in Form paradoxaler Schleifen oder Selbstreferenzen ohne klaren Fixpunkt. Ich greife hier auf mathematische Modelle nicht-</w:t>
      </w:r>
      <w:proofErr w:type="spellStart"/>
      <w:r>
        <w:t>wellfounded</w:t>
      </w:r>
      <w:proofErr w:type="spellEnd"/>
      <w:r>
        <w:t xml:space="preserve"> </w:t>
      </w:r>
      <w:proofErr w:type="spellStart"/>
      <w:r>
        <w:t>structures</w:t>
      </w:r>
      <w:proofErr w:type="spellEnd"/>
      <w:r>
        <w:t xml:space="preserve"> zurück, wie sie etwa </w:t>
      </w:r>
      <w:proofErr w:type="spellStart"/>
      <w:r>
        <w:t>Barwise</w:t>
      </w:r>
      <w:proofErr w:type="spellEnd"/>
      <w:r>
        <w:t xml:space="preserve"> und Moss mit ihrer Theorie der </w:t>
      </w:r>
      <w:proofErr w:type="spellStart"/>
      <w:r>
        <w:t>vicious</w:t>
      </w:r>
      <w:proofErr w:type="spellEnd"/>
      <w:r>
        <w:t xml:space="preserve"> </w:t>
      </w:r>
      <w:proofErr w:type="spellStart"/>
      <w:r>
        <w:t>circles</w:t>
      </w:r>
      <w:proofErr w:type="spellEnd"/>
      <w:r>
        <w:t xml:space="preserve"> formalisiert haben [26]. Diese Modelle erlauben es mir, zirkuläre Strukturen nicht als Störungen, sondern als reguläre Elemente des Systems zu behandeln. Im FRZK nutze ich diese Perspektive, um rekursive Sinnstrukturen zu stabilisieren – etwa im Diskurs, in der Selbstbeschreibung oder in ethischen Dilemmata.</w:t>
      </w:r>
    </w:p>
    <w:p w14:paraId="390A8524" w14:textId="77777777" w:rsidR="00552136" w:rsidRDefault="00030B02" w:rsidP="00552136">
      <w:r>
        <w:pict w14:anchorId="6FFF3201">
          <v:rect id="_x0000_i1040" style="width:0;height:1.5pt" o:hralign="center" o:hrstd="t" o:hr="t" fillcolor="#a0a0a0" stroked="f"/>
        </w:pict>
      </w:r>
    </w:p>
    <w:p w14:paraId="63A295E9" w14:textId="77777777" w:rsidR="00552136" w:rsidRDefault="00552136" w:rsidP="00552136">
      <w:pPr>
        <w:pStyle w:val="berschrift3"/>
      </w:pPr>
      <w:r>
        <w:t>4.3.6 Epistemische Relevanz rekursiver Beobachtung</w:t>
      </w:r>
    </w:p>
    <w:p w14:paraId="6F5DF1B2" w14:textId="77777777" w:rsidR="00552136" w:rsidRDefault="00552136" w:rsidP="00552136">
      <w:pPr>
        <w:pStyle w:val="StandardWeb"/>
      </w:pPr>
      <w:r>
        <w:t>Was mich an der rekursiven Beobachtung besonders interessiert, ist nicht ihre Komplexität – sondern ihre erkenntnistheoretische Produktivität. Ich verstehe sie als zentralen Mechanismus zur Erzeugung epistemischer Tiefe. Nur wenn ein System seine eigenen Operationen zum Gegenstand machen kann, wird es lernfähig, transformativ und selbstkritisch. Dies gilt für kognitive Prozesse ebenso wie für soziale Systeme. Die Theorie der funktionalen Bezugssysteme macht diese Tiefe explizit modellierbar – und das ist für mich der eigentliche epistemische Fortschritt gegenüber klassischen linearen Modellierungen.</w:t>
      </w:r>
    </w:p>
    <w:p w14:paraId="5D63EE34" w14:textId="77777777" w:rsidR="00773FD3" w:rsidRDefault="00773FD3" w:rsidP="00773FD3">
      <w:pPr>
        <w:pStyle w:val="berschrift2"/>
        <w:rPr>
          <w:sz w:val="36"/>
          <w:szCs w:val="36"/>
        </w:rPr>
      </w:pPr>
      <w:r>
        <w:t>4.4 Diskursive Modellierbarkeit von Wirklichkeit</w:t>
      </w:r>
    </w:p>
    <w:p w14:paraId="5DB62704" w14:textId="77777777" w:rsidR="00773FD3" w:rsidRDefault="00773FD3" w:rsidP="00773FD3">
      <w:pPr>
        <w:pStyle w:val="StandardWeb"/>
      </w:pPr>
      <w:r>
        <w:t xml:space="preserve">Ich begreife Wirklichkeit nicht als Gegebenheit, sondern als das Ergebnis symbolischer und diskursiver Modellierung. Das FRZK bietet mir dafür ein präzises Werkzeug, weil es Bedeutungsentstehung nicht ontologisch verortet, sondern als Funktion </w:t>
      </w:r>
      <w:proofErr w:type="spellStart"/>
      <w:r>
        <w:t>formalisierbarer</w:t>
      </w:r>
      <w:proofErr w:type="spellEnd"/>
      <w:r>
        <w:t xml:space="preserve"> Zuweisungen abbildet. Diskurse erscheinen in diesem Rahmen nicht als bloße Begleiterscheinungen kognitiver Prozesse, sondern als zentrale Operatoren, durch die Semantik, Struktur und Realität in einem funktionalen Raum erzeugt werden.</w:t>
      </w:r>
    </w:p>
    <w:p w14:paraId="3003B466" w14:textId="77777777" w:rsidR="00773FD3" w:rsidRDefault="00030B02" w:rsidP="00773FD3">
      <w:r>
        <w:pict w14:anchorId="45C434BD">
          <v:rect id="_x0000_i1041" style="width:0;height:1.5pt" o:hralign="center" o:hrstd="t" o:hr="t" fillcolor="#a0a0a0" stroked="f"/>
        </w:pict>
      </w:r>
    </w:p>
    <w:p w14:paraId="192C6EC5" w14:textId="77777777" w:rsidR="00773FD3" w:rsidRDefault="00773FD3" w:rsidP="00773FD3">
      <w:pPr>
        <w:pStyle w:val="berschrift3"/>
      </w:pPr>
      <w:r>
        <w:t>4.4.1 Sprache als funktionaler Operator</w:t>
      </w:r>
    </w:p>
    <w:p w14:paraId="58A23A81" w14:textId="77777777" w:rsidR="00773FD3" w:rsidRDefault="00773FD3" w:rsidP="00773FD3">
      <w:pPr>
        <w:pStyle w:val="StandardWeb"/>
      </w:pPr>
      <w:r>
        <w:t>Sprache ist im FRZK kein Repräsentationsmedium, sondern ein rekursives Strukturwerkzeug. Ich verstehe sprachliche Akte als Operationen, die Bedeutung nicht transportieren, sondern erzeugen. Diese Sichtweise ist für mich zentral, weil sie mir erlaubt, jede Äußerung als Ereignis im Feld semantischer Differenzierung zu behandeln. Damit folge ich einer Linie, wie sie z. B. Krippendorff formuliert, wenn er betont, dass Kommunikation stets auf Selbstorganisation von Bedeutung zielt – nicht auf Informationsübertragung im klassischen Sinne [40]. Auch Umberto Eco hat früh gezeigt, dass Zeichen stets in semantische Felder eingebettet sind und durch diese strukturiert werden [35].</w:t>
      </w:r>
    </w:p>
    <w:p w14:paraId="62AB56E1" w14:textId="77777777" w:rsidR="00773FD3" w:rsidRDefault="00030B02" w:rsidP="00773FD3">
      <w:r>
        <w:pict w14:anchorId="13281838">
          <v:rect id="_x0000_i1042" style="width:0;height:1.5pt" o:hralign="center" o:hrstd="t" o:hr="t" fillcolor="#a0a0a0" stroked="f"/>
        </w:pict>
      </w:r>
    </w:p>
    <w:p w14:paraId="6230E4C8" w14:textId="77777777" w:rsidR="00773FD3" w:rsidRDefault="00773FD3" w:rsidP="00773FD3">
      <w:pPr>
        <w:pStyle w:val="berschrift3"/>
      </w:pPr>
      <w:r>
        <w:t>4.4.2 Diskurse als semantische Felder</w:t>
      </w:r>
    </w:p>
    <w:p w14:paraId="08C5ADD8" w14:textId="77777777" w:rsidR="00773FD3" w:rsidRDefault="00773FD3" w:rsidP="00773FD3">
      <w:pPr>
        <w:pStyle w:val="StandardWeb"/>
      </w:pPr>
      <w:r>
        <w:t xml:space="preserve">Diskurse sind für mich strukturierte semantische Felder. Sie entstehen durch regelhafte Verknüpfungen von Begriffen, Themen, Sprechakten und Narrativen. Ich beobachte dabei, wie bestimmte semantische Pfade bevorzugt, andere systematisch ausgeblendet werden. Das FRZK erlaubt mir, diese Dynamiken zu modellieren – nicht nur deskriptiv, sondern funktional: Ein Diskurs ist hier ein temporär stabilisiertes System von Zuweisungen, das durch bestimmte Operatoren (Framing, Bewertung, </w:t>
      </w:r>
      <w:proofErr w:type="spellStart"/>
      <w:r>
        <w:t>Narrativisierung</w:t>
      </w:r>
      <w:proofErr w:type="spellEnd"/>
      <w:r>
        <w:t>) erzeugt und aufrechterhalten wird. Diese Strukturauffassung ist kompatibel mit der Diskursanalyse bei Foucault, für den Diskurse keine bloßen Inhalte, sondern epistemische Formationen sind, die Wirklichkeit erzeugen [75].</w:t>
      </w:r>
    </w:p>
    <w:p w14:paraId="22AADB23" w14:textId="77777777" w:rsidR="00773FD3" w:rsidRDefault="00030B02" w:rsidP="00773FD3">
      <w:r>
        <w:pict w14:anchorId="0435E2DB">
          <v:rect id="_x0000_i1043" style="width:0;height:1.5pt" o:hralign="center" o:hrstd="t" o:hr="t" fillcolor="#a0a0a0" stroked="f"/>
        </w:pict>
      </w:r>
    </w:p>
    <w:p w14:paraId="0FA592E0" w14:textId="77777777" w:rsidR="00773FD3" w:rsidRDefault="00773FD3" w:rsidP="00773FD3">
      <w:pPr>
        <w:pStyle w:val="berschrift3"/>
      </w:pPr>
      <w:r>
        <w:t>4.4.3 Beobachtung im Medium symbolischer Welten</w:t>
      </w:r>
    </w:p>
    <w:p w14:paraId="5E0067F3" w14:textId="77777777" w:rsidR="00773FD3" w:rsidRDefault="00773FD3" w:rsidP="00773FD3">
      <w:pPr>
        <w:pStyle w:val="StandardWeb"/>
      </w:pPr>
      <w:r>
        <w:t>Ich betrachte jede Beobachtung im FRZK auch als einen Akt im Medium symbolischer Welten. Beobachter sind in ihren epistemischen Zugriffen nie neutral, sondern stets situiert – in Sprache, Kultur, Praxis. Diese Situiertheit ist jedoch nicht defizitär, sondern konstitutiv. Claude Lévi-</w:t>
      </w:r>
      <w:proofErr w:type="spellStart"/>
      <w:r>
        <w:t>Strauss</w:t>
      </w:r>
      <w:proofErr w:type="spellEnd"/>
      <w:r>
        <w:t xml:space="preserve"> hat in seiner strukturalistischen Anthropologie deutlich gemacht, dass jede Wahrnehmung kulturell codiert ist – wir sehen nicht, „was ist“, sondern das, was unsere symbolische Ordnung sehen lässt [41]. Diese Einsicht fließt direkt in die Struktur des FRZK ein: Jede Beobachtung ist eine symbolisch vermittelte Zuweisung innerhalb eines diskursiven Feldes.</w:t>
      </w:r>
    </w:p>
    <w:p w14:paraId="50A0C78B" w14:textId="77777777" w:rsidR="00773FD3" w:rsidRDefault="00030B02" w:rsidP="00773FD3">
      <w:r>
        <w:pict w14:anchorId="224C9C1D">
          <v:rect id="_x0000_i1044" style="width:0;height:1.5pt" o:hralign="center" o:hrstd="t" o:hr="t" fillcolor="#a0a0a0" stroked="f"/>
        </w:pict>
      </w:r>
    </w:p>
    <w:p w14:paraId="4313F969" w14:textId="77777777" w:rsidR="00773FD3" w:rsidRDefault="00773FD3" w:rsidP="00773FD3">
      <w:pPr>
        <w:pStyle w:val="berschrift3"/>
      </w:pPr>
      <w:r>
        <w:t>4.4.4 Modellbildung als diskursive Praxis</w:t>
      </w:r>
    </w:p>
    <w:p w14:paraId="705409C8" w14:textId="77777777" w:rsidR="00773FD3" w:rsidRDefault="00773FD3" w:rsidP="00773FD3">
      <w:pPr>
        <w:pStyle w:val="StandardWeb"/>
      </w:pPr>
      <w:r>
        <w:t xml:space="preserve">Für mich ist auch Modellbildung ein diskursiver Akt. Wenn ich eine formale Struktur entwickle, operiere ich nicht außerhalb der Sprache, sondern in einem intersubjektiv geteilten Feld von Begriffen, Differenzen und Argumentationslinien. Das FRZK nimmt diese Diskursgebundenheit nicht nur zur Kenntnis – es macht sie modelltheoretisch fruchtbar. Ähnlich wie </w:t>
      </w:r>
      <w:proofErr w:type="spellStart"/>
      <w:r>
        <w:t>Barwise</w:t>
      </w:r>
      <w:proofErr w:type="spellEnd"/>
      <w:r>
        <w:t xml:space="preserve"> und Perry „Situationen“ als semantisch strukturierte Informationsräume konzipieren [22], begreife ich Modelle als verdichtete diskursive Konstellationen, die Bedeutung nicht abbilden, sondern erzeugen. Modellbildung ist dann nicht Abstraktion, sondern aktive Semantikproduktion.</w:t>
      </w:r>
    </w:p>
    <w:p w14:paraId="63083949" w14:textId="77777777" w:rsidR="00773FD3" w:rsidRDefault="00030B02" w:rsidP="00773FD3">
      <w:r>
        <w:pict w14:anchorId="700DD2FC">
          <v:rect id="_x0000_i1045" style="width:0;height:1.5pt" o:hralign="center" o:hrstd="t" o:hr="t" fillcolor="#a0a0a0" stroked="f"/>
        </w:pict>
      </w:r>
    </w:p>
    <w:p w14:paraId="4D8A9AA2" w14:textId="77777777" w:rsidR="00773FD3" w:rsidRDefault="00773FD3" w:rsidP="00773FD3">
      <w:pPr>
        <w:pStyle w:val="berschrift3"/>
      </w:pPr>
      <w:r>
        <w:t xml:space="preserve">4.4.5 Semantische </w:t>
      </w:r>
      <w:proofErr w:type="spellStart"/>
      <w:r>
        <w:t>Strukturierbarkeit</w:t>
      </w:r>
      <w:proofErr w:type="spellEnd"/>
      <w:r>
        <w:t xml:space="preserve"> als Vorhersage</w:t>
      </w:r>
    </w:p>
    <w:p w14:paraId="595B0F05" w14:textId="77777777" w:rsidR="00773FD3" w:rsidRDefault="00773FD3" w:rsidP="00773FD3">
      <w:pPr>
        <w:pStyle w:val="StandardWeb"/>
      </w:pPr>
      <w:r>
        <w:t xml:space="preserve">Das FRZK macht schließlich die strukturelle Vorhersage, dass jede symbolische Ordnung – sei es ein Begriff, ein Diskurs oder ein Modell – durch rekursive Anwendung funktionaler Operatoren erzeugt und verändert werden kann. Diese Vorhersage ist nicht empirisch, sondern logisch motiviert: Wenn Bedeutung durch Zuweisung entsteht, dann ist jede Bedeutungsstruktur prinzipiell rekonstruierbar. Ich kann also nicht nur sagen, </w:t>
      </w:r>
      <w:r>
        <w:rPr>
          <w:rStyle w:val="Hervorhebung"/>
        </w:rPr>
        <w:t>was</w:t>
      </w:r>
      <w:r>
        <w:t xml:space="preserve"> ein System bedeutet, sondern </w:t>
      </w:r>
      <w:r>
        <w:rPr>
          <w:rStyle w:val="Hervorhebung"/>
        </w:rPr>
        <w:t>wie</w:t>
      </w:r>
      <w:r>
        <w:t xml:space="preserve"> es zu dieser Bedeutung kommt – und unter welchen Bedingungen sich diese Bedeutung verändern lässt. In diesem Sinne ist das FRZK für mich ein Modell epistemischer Transparenz: Es erlaubt mir, die symbolischen Operationen sichtbar zu machen, durch die wir uns Welt erschließen.</w:t>
      </w:r>
    </w:p>
    <w:p w14:paraId="12BC622C" w14:textId="77777777" w:rsidR="00773FD3" w:rsidRDefault="00773FD3" w:rsidP="00773FD3">
      <w:pPr>
        <w:pStyle w:val="berschrift2"/>
        <w:rPr>
          <w:sz w:val="36"/>
          <w:szCs w:val="36"/>
        </w:rPr>
      </w:pPr>
      <w:r>
        <w:t>4.5 Dynamik von Bedeutungsfeldern und semantische Attraktoren</w:t>
      </w:r>
    </w:p>
    <w:p w14:paraId="600EE77B" w14:textId="77777777" w:rsidR="00773FD3" w:rsidRDefault="00773FD3" w:rsidP="00773FD3">
      <w:pPr>
        <w:pStyle w:val="StandardWeb"/>
      </w:pPr>
      <w:r>
        <w:t>Ich begreife Bedeutung nicht als feste Entität, sondern als dynamischen Zustand in einem semantischen Feld. Im FRZK wird Bedeutung als Funktion eines komplexen Wechselspiels zwischen Raumstruktur, kognitiven Operatoren und kontextsensitiver Semantik modelliert. Dieses Verständnis erlaubt es mir, Bedeutungen nicht nur als Ergebnisse von Zuweisungen, sondern als energetisch strukturierte Felddynamiken zu betrachten – mit lokal stabilen Zentren (Attraktoren), Übergangszonen und semantischen Pfaden. Damit eröffnen sich neue Möglichkeiten, Bedeutungswandel, Stabilisierung und Diskursverschiebung präzise zu beschreiben.</w:t>
      </w:r>
    </w:p>
    <w:p w14:paraId="36D34E0C" w14:textId="77777777" w:rsidR="00773FD3" w:rsidRDefault="00030B02" w:rsidP="00773FD3">
      <w:r>
        <w:pict w14:anchorId="759B27E6">
          <v:rect id="_x0000_i1046" style="width:0;height:1.5pt" o:hralign="center" o:hrstd="t" o:hr="t" fillcolor="#a0a0a0" stroked="f"/>
        </w:pict>
      </w:r>
    </w:p>
    <w:p w14:paraId="6365FF91" w14:textId="77777777" w:rsidR="00773FD3" w:rsidRDefault="00773FD3" w:rsidP="00773FD3">
      <w:pPr>
        <w:pStyle w:val="berschrift3"/>
      </w:pPr>
      <w:r>
        <w:t>4.5.1 Semantische Felder als dynamische Konfigurationen</w:t>
      </w:r>
    </w:p>
    <w:p w14:paraId="5B0A5C61" w14:textId="77777777" w:rsidR="00773FD3" w:rsidRDefault="00773FD3" w:rsidP="00773FD3">
      <w:pPr>
        <w:pStyle w:val="StandardWeb"/>
      </w:pPr>
      <w:r>
        <w:t xml:space="preserve">Bedeutungsfelder erscheinen für mich als topologisch strukturierte Räume, in denen Relationen zwischen Konzepten, Begriffen und symbolischen Kontexten organisiert sind. Diese Felder sind nicht starr, sondern emergente Konfigurationen, die auf Zuweisung, Wiederholung, Kontextmodulation und Systemrückkopplung reagieren. Ich sehe hier eine Parallele zur Theorie der </w:t>
      </w:r>
      <w:proofErr w:type="spellStart"/>
      <w:r>
        <w:t>conceptual</w:t>
      </w:r>
      <w:proofErr w:type="spellEnd"/>
      <w:r>
        <w:t xml:space="preserve"> </w:t>
      </w:r>
      <w:proofErr w:type="spellStart"/>
      <w:r>
        <w:t>spaces</w:t>
      </w:r>
      <w:proofErr w:type="spellEnd"/>
      <w:r>
        <w:t xml:space="preserve"> von </w:t>
      </w:r>
      <w:proofErr w:type="spellStart"/>
      <w:r>
        <w:t>Gärdenfors</w:t>
      </w:r>
      <w:proofErr w:type="spellEnd"/>
      <w:r>
        <w:t xml:space="preserve">, in der Bedeutungsrelationen als geometrische Distanzen modelliert werden – was erlaubt, Ähnlichkeit, </w:t>
      </w:r>
      <w:proofErr w:type="spellStart"/>
      <w:r>
        <w:t>Metaphernbildung</w:t>
      </w:r>
      <w:proofErr w:type="spellEnd"/>
      <w:r>
        <w:t xml:space="preserve"> und Kategorisierung formal zu beschreiben [36]. Im FRZK erscheinen diese semantischen Felder als funktional erzeugte Strukturen, deren Stabilität durch semantische Attraktoren gehalten wird.</w:t>
      </w:r>
    </w:p>
    <w:p w14:paraId="3786D4FF" w14:textId="77777777" w:rsidR="00773FD3" w:rsidRDefault="00030B02" w:rsidP="00773FD3">
      <w:r>
        <w:pict w14:anchorId="5C56A215">
          <v:rect id="_x0000_i1047" style="width:0;height:1.5pt" o:hralign="center" o:hrstd="t" o:hr="t" fillcolor="#a0a0a0" stroked="f"/>
        </w:pict>
      </w:r>
    </w:p>
    <w:p w14:paraId="4AA619B8" w14:textId="77777777" w:rsidR="00773FD3" w:rsidRDefault="00773FD3" w:rsidP="00773FD3">
      <w:pPr>
        <w:pStyle w:val="berschrift3"/>
      </w:pPr>
      <w:r>
        <w:t>4.5.2 Attraktoren als semantische Fixpunkte</w:t>
      </w:r>
    </w:p>
    <w:p w14:paraId="613594F0" w14:textId="77777777" w:rsidR="00773FD3" w:rsidRDefault="00773FD3" w:rsidP="00773FD3">
      <w:pPr>
        <w:pStyle w:val="StandardWeb"/>
      </w:pPr>
      <w:r>
        <w:t xml:space="preserve">Ein Attraktor ist für mich kein statischer Begriffskern, sondern eine Zone semantischer Verdichtung, die über systeminterne Prozesse stabilisiert wird. Ähnlich wie in dynamischen Systemen physikalischer Natur entsteht hier eine Tendenz zur Konvergenz – Bedeutungen „ziehen“ andere Bedeutungen in ihre Nähe. Diese Vorstellung lehnt sich an Konzepte der </w:t>
      </w:r>
      <w:proofErr w:type="spellStart"/>
      <w:r>
        <w:t>Emergenztheorie</w:t>
      </w:r>
      <w:proofErr w:type="spellEnd"/>
      <w:r>
        <w:t xml:space="preserve"> an, etwa bei Holland [37], wo semantische Strukturen als Resultat evolutionärer Rückkopplung beschrieben werden. Auch im Diskurs lassen sich solche Attraktoren beobachten – </w:t>
      </w:r>
      <w:proofErr w:type="gramStart"/>
      <w:r>
        <w:t>etwa</w:t>
      </w:r>
      <w:proofErr w:type="gramEnd"/>
      <w:r>
        <w:t xml:space="preserve"> wenn Begriffe wie „Nachhaltigkeit“ oder „Freiheit“ semantisch aufgeladen und interdisziplinär verankert sind.</w:t>
      </w:r>
    </w:p>
    <w:p w14:paraId="5F9FA702" w14:textId="77777777" w:rsidR="00773FD3" w:rsidRDefault="00030B02" w:rsidP="00773FD3">
      <w:r>
        <w:pict w14:anchorId="0294DF77">
          <v:rect id="_x0000_i1048" style="width:0;height:1.5pt" o:hralign="center" o:hrstd="t" o:hr="t" fillcolor="#a0a0a0" stroked="f"/>
        </w:pict>
      </w:r>
    </w:p>
    <w:p w14:paraId="0AD6E02E" w14:textId="77777777" w:rsidR="00773FD3" w:rsidRDefault="00773FD3" w:rsidP="00773FD3">
      <w:pPr>
        <w:pStyle w:val="berschrift3"/>
      </w:pPr>
      <w:r>
        <w:t>4.5.3 Semantische Drift und Re-Strukturierung</w:t>
      </w:r>
    </w:p>
    <w:p w14:paraId="70630020" w14:textId="77777777" w:rsidR="00773FD3" w:rsidRDefault="00773FD3" w:rsidP="00773FD3">
      <w:pPr>
        <w:pStyle w:val="StandardWeb"/>
      </w:pPr>
      <w:r>
        <w:t xml:space="preserve">Bedeutung ist nie dauerhaft fixiert. Ich beobachte immer wieder, wie Bedeutungsfelder „driften“ – durch Kontextverschiebung, neue Narrative oder ironische Brechung. Diese Drift kann als langsamer Übergang verstanden werden, oft begleitet von temporärer Instabilität. Im FRZK beschreibe ich diesen Prozess durch die Veränderung der semantischen Potentialstruktur. Die Drift wird hier nicht als Störung, sondern als Ausdruck reflexiver Systemoffenheit verstanden. Ähnlich wie Reckwitz kulturelle Praktiken als kontingente, aber strukturierte Semantisierungen beschreibt [39], begreife ich solche Driftprozesse als strukturelle Bewegung innerhalb des semantischen Feldes – inklusive </w:t>
      </w:r>
      <w:proofErr w:type="spellStart"/>
      <w:r>
        <w:t>Reattribution</w:t>
      </w:r>
      <w:proofErr w:type="spellEnd"/>
      <w:r>
        <w:t>, Umwertung oder Framing.</w:t>
      </w:r>
    </w:p>
    <w:p w14:paraId="2108CD67" w14:textId="77777777" w:rsidR="00773FD3" w:rsidRDefault="00030B02" w:rsidP="00773FD3">
      <w:r>
        <w:pict w14:anchorId="244D97EC">
          <v:rect id="_x0000_i1049" style="width:0;height:1.5pt" o:hralign="center" o:hrstd="t" o:hr="t" fillcolor="#a0a0a0" stroked="f"/>
        </w:pict>
      </w:r>
    </w:p>
    <w:p w14:paraId="69BCB2F8" w14:textId="77777777" w:rsidR="00773FD3" w:rsidRDefault="00773FD3" w:rsidP="00773FD3">
      <w:pPr>
        <w:pStyle w:val="berschrift3"/>
      </w:pPr>
      <w:r>
        <w:t>4.5.4 Interdisziplinäre Anschlussfähigkeit</w:t>
      </w:r>
    </w:p>
    <w:p w14:paraId="072ACA09" w14:textId="77777777" w:rsidR="00773FD3" w:rsidRDefault="00773FD3" w:rsidP="00773FD3">
      <w:pPr>
        <w:pStyle w:val="StandardWeb"/>
      </w:pPr>
      <w:r>
        <w:t xml:space="preserve">Das Modell ist anschlussfähig </w:t>
      </w:r>
      <w:proofErr w:type="gramStart"/>
      <w:r>
        <w:t>an mehrere disziplinäre Diskurse</w:t>
      </w:r>
      <w:proofErr w:type="gramEnd"/>
      <w:r>
        <w:t>: In der Kognitionswissenschaft wird Bedeutung zunehmend als dynamisches Netzwerk verstanden; in der Linguistik existieren Konzepte wie Frame-Semantik und semantische Prototypenmodelle; in der Diskurstheorie wiederum wird Bedeutung als Ergebnis performativer Praktiken gefasst. Das FRZK integriert diese Perspektiven, indem es Bedeutungsfelder als emergente Operatorlandschaften begreift. Besonders prägend war für mich die Konzeptualisierungslogik bei Fauconnier und Turner, die zeigen, dass „</w:t>
      </w:r>
      <w:proofErr w:type="spellStart"/>
      <w:r>
        <w:t>conceptual</w:t>
      </w:r>
      <w:proofErr w:type="spellEnd"/>
      <w:r>
        <w:t xml:space="preserve"> </w:t>
      </w:r>
      <w:proofErr w:type="spellStart"/>
      <w:r>
        <w:t>blending</w:t>
      </w:r>
      <w:proofErr w:type="spellEnd"/>
      <w:r>
        <w:t>“ nicht auf statische Begriffe, sondern auf operative Kombinationen basiert [38]. Diese dynamische Kopplung spiegelt sich auch in den Strukturierungsprozessen des FRZK wider.</w:t>
      </w:r>
    </w:p>
    <w:p w14:paraId="0F956B01" w14:textId="77777777" w:rsidR="00773FD3" w:rsidRDefault="00030B02" w:rsidP="00773FD3">
      <w:r>
        <w:pict w14:anchorId="4FC9FB59">
          <v:rect id="_x0000_i1050" style="width:0;height:1.5pt" o:hralign="center" o:hrstd="t" o:hr="t" fillcolor="#a0a0a0" stroked="f"/>
        </w:pict>
      </w:r>
    </w:p>
    <w:p w14:paraId="7236AD86" w14:textId="77777777" w:rsidR="00773FD3" w:rsidRDefault="00773FD3" w:rsidP="00773FD3">
      <w:pPr>
        <w:pStyle w:val="berschrift3"/>
      </w:pPr>
      <w:r>
        <w:t>4.5.5 Beweisbarkeit im funktionalen Rahmen</w:t>
      </w:r>
    </w:p>
    <w:p w14:paraId="36ABD54E" w14:textId="77777777" w:rsidR="00773FD3" w:rsidRDefault="00773FD3" w:rsidP="00773FD3">
      <w:pPr>
        <w:pStyle w:val="StandardWeb"/>
      </w:pPr>
      <w:r>
        <w:t xml:space="preserve">Die „Beweisbarkeit“ der dynamischen Struktur von Bedeutungsfeldern liegt im FRZK nicht in empirischer Messbarkeit, sondern in der Kohärenz des funktionalen Modells selbst. Wenn Bedeutung aus funktionaler Zuweisung hervorgeht, dann ist ein Modell, das diese Zuweisung beschreibt, auch in der Lage, deren Veränderbarkeit systematisch zu prognostizieren. Bedeutungen sind nur dann stabil, wenn sie im Feldsystem durch Attraktoren gehalten und durch Systemprozesse aufrechterhalten werden – andernfalls sind sie prinzipiell </w:t>
      </w:r>
      <w:proofErr w:type="spellStart"/>
      <w:r>
        <w:t>rekonfigurierbar</w:t>
      </w:r>
      <w:proofErr w:type="spellEnd"/>
      <w:r>
        <w:t>. Dies entspricht auch der Perspektive von Krippendorff, der in seiner Kybernetik der Bedeutung betont, dass semantische Stabilität immer ein Ergebnis operativer Re-Einbettung ist [40].</w:t>
      </w:r>
    </w:p>
    <w:p w14:paraId="23D0F43C" w14:textId="77777777" w:rsidR="00773FD3" w:rsidRDefault="00773FD3" w:rsidP="00773FD3">
      <w:pPr>
        <w:pStyle w:val="berschrift2"/>
        <w:rPr>
          <w:sz w:val="36"/>
          <w:szCs w:val="36"/>
        </w:rPr>
      </w:pPr>
      <w:r>
        <w:t>4.6 Transformierbarkeit symbolischer Ordnungen durch Reflexion</w:t>
      </w:r>
    </w:p>
    <w:p w14:paraId="22367079" w14:textId="77777777" w:rsidR="00773FD3" w:rsidRDefault="00773FD3" w:rsidP="00773FD3">
      <w:pPr>
        <w:pStyle w:val="StandardWeb"/>
      </w:pPr>
      <w:r>
        <w:t>Ich habe im Laufe meiner Arbeit immer wieder erfahren: Symbolische Ordnungen sind kein stabiler Hintergrund, auf dem sich Erkenntnis abspielt – sie sind selbst Teil des Spiels. Sie strukturieren, was gesagt, gedacht, gefühlt und getan werden darf – und zugleich sind sie durch Reflexion veränderbar. Das FRZK erlaubt mir, diese Transformierbarkeit nicht nur philosophisch zu behaupten, sondern formal zu modellieren: als Wirkung höherer Operatoren auf semantische Felder.</w:t>
      </w:r>
    </w:p>
    <w:p w14:paraId="1D85A129" w14:textId="77777777" w:rsidR="00773FD3" w:rsidRDefault="00030B02" w:rsidP="00773FD3">
      <w:r>
        <w:pict w14:anchorId="2DBC346D">
          <v:rect id="_x0000_i1051" style="width:0;height:1.5pt" o:hralign="center" o:hrstd="t" o:hr="t" fillcolor="#a0a0a0" stroked="f"/>
        </w:pict>
      </w:r>
    </w:p>
    <w:p w14:paraId="2A845526" w14:textId="77777777" w:rsidR="00773FD3" w:rsidRDefault="00773FD3" w:rsidP="00773FD3">
      <w:pPr>
        <w:pStyle w:val="berschrift3"/>
      </w:pPr>
      <w:r>
        <w:t>4.6.1 Symbolische Ordnung als strukturierende Semantik</w:t>
      </w:r>
    </w:p>
    <w:p w14:paraId="31C34F93" w14:textId="77777777" w:rsidR="00773FD3" w:rsidRDefault="00773FD3" w:rsidP="00773FD3">
      <w:pPr>
        <w:pStyle w:val="StandardWeb"/>
      </w:pPr>
      <w:r>
        <w:t>Symbolische Ordnungen begreife ich als strukturierte Netzwerke von Zeichen, Bedeutungen, Narrativen und normativen Erwartungen, die kollektive Wirklichkeitsdeutungen stabilisieren. Solche Ordnungen sind weder natürlich noch notwendig – sie sind durch Praxis, Sprache und soziale Institutionen hervorgebracht und reproduziert. Pierre Bourdieu hat dies als „symbolische Macht“ beschrieben: Die Fähigkeit, durch Sprache und Zeichen soziale Wirklichkeit mitzugestalten [78]. Auch Foucaults Begriff der „epistemischen Formation“ verweist auf die historisch kontingente Struktur von Aussagen und Denkweisen, die in einer Gesellschaft als „Wissen“ gelten [75].</w:t>
      </w:r>
    </w:p>
    <w:p w14:paraId="2CD079CB" w14:textId="77777777" w:rsidR="00773FD3" w:rsidRDefault="00773FD3" w:rsidP="00773FD3">
      <w:pPr>
        <w:pStyle w:val="StandardWeb"/>
      </w:pPr>
      <w:r>
        <w:t xml:space="preserve">Im FRZK sind solche symbolischen Strukturen </w:t>
      </w:r>
      <w:proofErr w:type="spellStart"/>
      <w:r>
        <w:t>formalisierbar</w:t>
      </w:r>
      <w:proofErr w:type="spellEnd"/>
      <w:r>
        <w:t xml:space="preserve">: als Felder </w:t>
      </w:r>
      <w:proofErr w:type="gramStart"/>
      <w:r>
        <w:t>σ(</w:t>
      </w:r>
      <w:proofErr w:type="gramEnd"/>
      <w:r>
        <w:t xml:space="preserve">x, y, z, t), die durch Operatoren generiert und verändert werden. Sie prägen nicht nur das, </w:t>
      </w:r>
      <w:r>
        <w:rPr>
          <w:rStyle w:val="Hervorhebung"/>
        </w:rPr>
        <w:t>was</w:t>
      </w:r>
      <w:r>
        <w:t xml:space="preserve"> gedacht wird, sondern </w:t>
      </w:r>
      <w:r>
        <w:rPr>
          <w:rStyle w:val="Hervorhebung"/>
        </w:rPr>
        <w:t>wie</w:t>
      </w:r>
      <w:r>
        <w:t xml:space="preserve"> überhaupt gedacht werden kann.</w:t>
      </w:r>
    </w:p>
    <w:p w14:paraId="54DD2DD9" w14:textId="77777777" w:rsidR="00773FD3" w:rsidRDefault="00030B02" w:rsidP="00773FD3">
      <w:r>
        <w:pict w14:anchorId="28340820">
          <v:rect id="_x0000_i1052" style="width:0;height:1.5pt" o:hralign="center" o:hrstd="t" o:hr="t" fillcolor="#a0a0a0" stroked="f"/>
        </w:pict>
      </w:r>
    </w:p>
    <w:p w14:paraId="4434B426" w14:textId="77777777" w:rsidR="00773FD3" w:rsidRDefault="00773FD3" w:rsidP="00773FD3">
      <w:pPr>
        <w:pStyle w:val="berschrift3"/>
      </w:pPr>
      <w:r>
        <w:t>4.6.2 Reflexion als systemische Meta-Operation</w:t>
      </w:r>
    </w:p>
    <w:p w14:paraId="34EFF93C" w14:textId="77777777" w:rsidR="00773FD3" w:rsidRDefault="00773FD3" w:rsidP="00773FD3">
      <w:pPr>
        <w:pStyle w:val="StandardWeb"/>
      </w:pPr>
      <w:r>
        <w:t>Ich verstehe Reflexion als die Fähigkeit eines Systems, eigene Operationen zum Gegenstand machen zu können – eine Meta-Funktion, die auf andere Funktionen wirkt. Im FRZK wird sie als Operator höherer Ordnung modelliert:</w:t>
      </w:r>
      <w:r>
        <w:br/>
      </w:r>
      <w:r>
        <w:t> </w:t>
      </w:r>
      <w:r>
        <w:t> </w:t>
      </w:r>
      <w:r>
        <w:t xml:space="preserve">σ′ = R[σ] = </w:t>
      </w:r>
      <w:proofErr w:type="gramStart"/>
      <w:r>
        <w:t>T(</w:t>
      </w:r>
      <w:proofErr w:type="gramEnd"/>
      <w:r>
        <w:t>σ, C)</w:t>
      </w:r>
      <w:r>
        <w:br/>
        <w:t xml:space="preserve">wobei </w:t>
      </w:r>
      <w:r>
        <w:rPr>
          <w:rStyle w:val="Hervorhebung"/>
        </w:rPr>
        <w:t>R</w:t>
      </w:r>
      <w:r>
        <w:t xml:space="preserve"> die reflexive Anwendung und </w:t>
      </w:r>
      <w:r>
        <w:rPr>
          <w:rStyle w:val="Hervorhebung"/>
        </w:rPr>
        <w:t>T</w:t>
      </w:r>
      <w:r>
        <w:t xml:space="preserve"> die Transformation unter Kontextbedingungen </w:t>
      </w:r>
      <w:r>
        <w:rPr>
          <w:rStyle w:val="Hervorhebung"/>
        </w:rPr>
        <w:t>C</w:t>
      </w:r>
      <w:r>
        <w:t xml:space="preserve"> darstellt.</w:t>
      </w:r>
    </w:p>
    <w:p w14:paraId="75394E0E" w14:textId="77777777" w:rsidR="00773FD3" w:rsidRDefault="00773FD3" w:rsidP="00773FD3">
      <w:pPr>
        <w:pStyle w:val="StandardWeb"/>
      </w:pPr>
      <w:r>
        <w:t xml:space="preserve">Diese formale Struktur erlaubt es mir, Symbolsysteme nicht nur als statisch gegebene Bedeutungsträger zu behandeln, sondern als dynamisch </w:t>
      </w:r>
      <w:proofErr w:type="spellStart"/>
      <w:r>
        <w:t>rekonfigurierbare</w:t>
      </w:r>
      <w:proofErr w:type="spellEnd"/>
      <w:r>
        <w:t xml:space="preserve"> Felder. Heinz von Foerster spricht in diesem Zusammenhang von „</w:t>
      </w:r>
      <w:proofErr w:type="spellStart"/>
      <w:r>
        <w:t>observing</w:t>
      </w:r>
      <w:proofErr w:type="spellEnd"/>
      <w:r>
        <w:t xml:space="preserve"> </w:t>
      </w:r>
      <w:proofErr w:type="spellStart"/>
      <w:r>
        <w:t>systems</w:t>
      </w:r>
      <w:proofErr w:type="spellEnd"/>
      <w:r>
        <w:t>“, die ihre eigenen Beobachtungsprozesse rekonstruieren können [82]. Im funktionalen Bezugssystem wird daraus ein Modell epistemischer Selbstmodifikation.</w:t>
      </w:r>
    </w:p>
    <w:p w14:paraId="3274786E" w14:textId="77777777" w:rsidR="00773FD3" w:rsidRDefault="00030B02" w:rsidP="00773FD3">
      <w:r>
        <w:pict w14:anchorId="6F2874E3">
          <v:rect id="_x0000_i1053" style="width:0;height:1.5pt" o:hralign="center" o:hrstd="t" o:hr="t" fillcolor="#a0a0a0" stroked="f"/>
        </w:pict>
      </w:r>
    </w:p>
    <w:p w14:paraId="393CEBDA" w14:textId="77777777" w:rsidR="00773FD3" w:rsidRDefault="00773FD3" w:rsidP="00773FD3">
      <w:pPr>
        <w:pStyle w:val="berschrift3"/>
      </w:pPr>
      <w:r>
        <w:t>4.6.3 Diskurs und Metakognition als Transformationsmechanismen</w:t>
      </w:r>
    </w:p>
    <w:p w14:paraId="7130E681" w14:textId="77777777" w:rsidR="00773FD3" w:rsidRDefault="00773FD3" w:rsidP="00773FD3">
      <w:pPr>
        <w:pStyle w:val="StandardWeb"/>
      </w:pPr>
      <w:r>
        <w:t>Wenn ich selbst einen Begriff hinterfrage oder wenn eine Gesellschaft beginnt, ihre eigenen Narrative zu problematisieren, wirkt eine doppelte Bewegung: Diskurs und Metakognition greifen ineinander. Diskurs als Aggregat multipler Perspektiven – und Metakognition als reflexive Steuerung eigener Operationen. Im FRZK erscheint das als Operatorstruktur:</w:t>
      </w:r>
      <w:r>
        <w:br/>
      </w:r>
      <w:r>
        <w:t> </w:t>
      </w:r>
      <w:r>
        <w:t> </w:t>
      </w:r>
      <w:r>
        <w:t xml:space="preserve">Kₙ₊₁ = </w:t>
      </w:r>
      <w:proofErr w:type="gramStart"/>
      <w:r>
        <w:t>M(</w:t>
      </w:r>
      <w:proofErr w:type="gramEnd"/>
      <w:r>
        <w:t>Kₙ, σₙ)</w:t>
      </w:r>
      <w:r>
        <w:br/>
      </w:r>
      <w:r>
        <w:t> </w:t>
      </w:r>
      <w:r>
        <w:t> </w:t>
      </w:r>
      <w:proofErr w:type="spellStart"/>
      <w:r>
        <w:t>σ_Diskurs</w:t>
      </w:r>
      <w:proofErr w:type="spellEnd"/>
      <w:r>
        <w:t xml:space="preserve"> = D[{</w:t>
      </w:r>
      <w:proofErr w:type="spellStart"/>
      <w:r>
        <w:t>σ_i</w:t>
      </w:r>
      <w:proofErr w:type="spellEnd"/>
      <w:r>
        <w:t>}] = A(σ₁, …, σₙ).</w:t>
      </w:r>
    </w:p>
    <w:p w14:paraId="7C07DAAC" w14:textId="77777777" w:rsidR="00773FD3" w:rsidRDefault="00773FD3" w:rsidP="00773FD3">
      <w:pPr>
        <w:pStyle w:val="StandardWeb"/>
      </w:pPr>
      <w:r>
        <w:t xml:space="preserve">Damit werden auch kollektive Lernprozesse modellierbar. Wenn etwa durch gesellschaftliche Aushandlung neue Werte etabliert werden oder sich durch kritischen Diskurs bisherige Deutungsmuster auflösen, dann ist </w:t>
      </w:r>
      <w:proofErr w:type="gramStart"/>
      <w:r>
        <w:t>das Ausdruck</w:t>
      </w:r>
      <w:proofErr w:type="gramEnd"/>
      <w:r>
        <w:t xml:space="preserve"> funktionaler Reflexion auf symbolischer Ebene. Ich folge hier dem Ansatz von </w:t>
      </w:r>
      <w:proofErr w:type="spellStart"/>
      <w:r>
        <w:t>Fairclough</w:t>
      </w:r>
      <w:proofErr w:type="spellEnd"/>
      <w:r>
        <w:t>, der Diskursanalyse nicht als Textarbeit, sondern als kritische Analyse symbolischer Machtstrukturen versteht [84].</w:t>
      </w:r>
    </w:p>
    <w:p w14:paraId="545CE368" w14:textId="77777777" w:rsidR="00773FD3" w:rsidRDefault="00030B02" w:rsidP="00773FD3">
      <w:r>
        <w:pict w14:anchorId="7E190A51">
          <v:rect id="_x0000_i1054" style="width:0;height:1.5pt" o:hralign="center" o:hrstd="t" o:hr="t" fillcolor="#a0a0a0" stroked="f"/>
        </w:pict>
      </w:r>
    </w:p>
    <w:p w14:paraId="0A8CEE6B" w14:textId="77777777" w:rsidR="00773FD3" w:rsidRDefault="00773FD3" w:rsidP="00773FD3">
      <w:pPr>
        <w:pStyle w:val="berschrift3"/>
      </w:pPr>
      <w:r>
        <w:t>4.6.4 Modellierte Transformierbarkeit im FRZK</w:t>
      </w:r>
    </w:p>
    <w:p w14:paraId="5BA325FB" w14:textId="77777777" w:rsidR="00773FD3" w:rsidRDefault="00773FD3" w:rsidP="00773FD3">
      <w:pPr>
        <w:pStyle w:val="StandardWeb"/>
      </w:pPr>
      <w:r>
        <w:t xml:space="preserve">Im funktionalen Rahmen des FRZK wird deutlich: Jede symbolische Ordnung ist prinzipiell </w:t>
      </w:r>
      <w:proofErr w:type="spellStart"/>
      <w:r>
        <w:t>rekonfigurierbar</w:t>
      </w:r>
      <w:proofErr w:type="spellEnd"/>
      <w:r>
        <w:t>, solange eine Meta-Funktion auf sie zugreifen kann. Diese Transformierbarkeit ist kein pathologisches Störmoment, sondern ein systemisches Merkmal lernfähiger, adaptiver Strukturen. Ich betrachte diese Möglichkeit nicht nur als erkenntnistheoretischen Fortschritt, sondern als ethisch-politisches Potenzial: Reflexion ist der Raum, in dem Veränderung überhaupt erst möglich wird.</w:t>
      </w:r>
    </w:p>
    <w:p w14:paraId="1CF50758" w14:textId="77777777" w:rsidR="00773FD3" w:rsidRDefault="00773FD3" w:rsidP="00773FD3">
      <w:pPr>
        <w:pStyle w:val="StandardWeb"/>
      </w:pPr>
      <w:r>
        <w:t>Luhmann formulierte dies als „Beobachtung zweiter Ordnung“ – als Fähigkeit eines Systems, die Bedingungen seiner eigenen Beobachtung zu beobachten und gegebenenfalls zu ändern [76]. Im FRZK wird diese Beobachtungsleistung operationalisiert. Das System kann sich selbst als semantische Ordnung beobachten – und sich dadurch anders ordnen.</w:t>
      </w:r>
    </w:p>
    <w:p w14:paraId="7F2789CA" w14:textId="77777777" w:rsidR="00773FD3" w:rsidRDefault="00030B02" w:rsidP="00773FD3">
      <w:r>
        <w:pict w14:anchorId="21ADCE52">
          <v:rect id="_x0000_i1055" style="width:0;height:1.5pt" o:hralign="center" o:hrstd="t" o:hr="t" fillcolor="#a0a0a0" stroked="f"/>
        </w:pict>
      </w:r>
    </w:p>
    <w:p w14:paraId="2ADE0DE2" w14:textId="77777777" w:rsidR="00773FD3" w:rsidRDefault="00773FD3" w:rsidP="00773FD3">
      <w:pPr>
        <w:pStyle w:val="berschrift3"/>
      </w:pPr>
      <w:r>
        <w:t>4.6.5 Kulturelle und epistemische Relevanz</w:t>
      </w:r>
    </w:p>
    <w:p w14:paraId="23C7688D" w14:textId="77777777" w:rsidR="00773FD3" w:rsidRDefault="00773FD3" w:rsidP="00773FD3">
      <w:pPr>
        <w:pStyle w:val="StandardWeb"/>
      </w:pPr>
      <w:r>
        <w:t xml:space="preserve">Ich bin überzeugt: In einer Zeit der permanenten </w:t>
      </w:r>
      <w:proofErr w:type="spellStart"/>
      <w:r>
        <w:t>Umcodierung</w:t>
      </w:r>
      <w:proofErr w:type="spellEnd"/>
      <w:r>
        <w:t xml:space="preserve"> – durch Technologie, Migration, Klimawandel, Künstliche Intelligenz – wird die Fähigkeit zur Reflexion symbolischer Ordnungen zur Kernkompetenz. Was wir brauchen, sind Systeme, die ihre eigenen Bedeutungsrahmen infrage stellen können. Das FRZK stellt mir ein Modell bereit, das diese Kompetenz nicht nur abbildet, sondern generativ ermöglicht.</w:t>
      </w:r>
    </w:p>
    <w:p w14:paraId="3402ADB5" w14:textId="77777777" w:rsidR="00773FD3" w:rsidRDefault="00773FD3" w:rsidP="00773FD3">
      <w:pPr>
        <w:pStyle w:val="StandardWeb"/>
      </w:pPr>
      <w:r>
        <w:t xml:space="preserve">In meiner Praxis – ob als Lehrer, Forscher oder Moderator – habe ich immer wieder erlebt, dass genau hier die entscheidenden Momente liegen: Wenn jemand </w:t>
      </w:r>
      <w:r>
        <w:rPr>
          <w:rStyle w:val="Hervorhebung"/>
        </w:rPr>
        <w:t>beginnt</w:t>
      </w:r>
      <w:r>
        <w:t>, über sein eigenes Denken, über seine Begriffe, über seine Weltbilder zu reflektieren. Diese Momente sind nicht erklärbar durch Inhalte – sie sind nur verstehbar als funktionale Selbsttransformation. Und genau das bildet das FRZK modelltheoretisch ab.</w:t>
      </w:r>
    </w:p>
    <w:p w14:paraId="5AFFAE3C" w14:textId="77777777" w:rsidR="00773FD3" w:rsidRDefault="00773FD3" w:rsidP="00773FD3">
      <w:pPr>
        <w:pStyle w:val="berschrift2"/>
        <w:rPr>
          <w:sz w:val="36"/>
          <w:szCs w:val="36"/>
        </w:rPr>
      </w:pPr>
      <w:r>
        <w:t>4.7 Ko-evolutionäre Natur von semantischer und kultureller Entwicklung</w:t>
      </w:r>
    </w:p>
    <w:p w14:paraId="1DCC0E63" w14:textId="77777777" w:rsidR="00773FD3" w:rsidRDefault="00773FD3" w:rsidP="00773FD3">
      <w:pPr>
        <w:pStyle w:val="StandardWeb"/>
      </w:pPr>
      <w:r>
        <w:t>Ich bin überzeugt: Kultur ist nicht bloß der Hintergrund, vor dem sich Semantik abspielt – sie ist selbst eine dynamische Struktur, die sich mit Bedeutung wechselseitig formt. Diese Einsicht bildet einen Kern meiner Arbeit am FRZK. Denn es zeigt sich: Semantische und kulturelle Entwicklung stehen in einem rekursiven Verhältnis zueinander – sie beeinflussen sich nicht nur, sie entstehen ineinander.</w:t>
      </w:r>
    </w:p>
    <w:p w14:paraId="3850B698" w14:textId="77777777" w:rsidR="00773FD3" w:rsidRDefault="00030B02" w:rsidP="00773FD3">
      <w:r>
        <w:pict w14:anchorId="5A2B9520">
          <v:rect id="_x0000_i1056" style="width:0;height:1.5pt" o:hralign="center" o:hrstd="t" o:hr="t" fillcolor="#a0a0a0" stroked="f"/>
        </w:pict>
      </w:r>
    </w:p>
    <w:p w14:paraId="0B79BBC4" w14:textId="77777777" w:rsidR="00773FD3" w:rsidRDefault="00773FD3" w:rsidP="00773FD3">
      <w:pPr>
        <w:pStyle w:val="berschrift3"/>
      </w:pPr>
      <w:r>
        <w:t>4.7.1 Kulturelle Systeme als semantische Felder</w:t>
      </w:r>
    </w:p>
    <w:p w14:paraId="5824F9CF" w14:textId="77777777" w:rsidR="00773FD3" w:rsidRDefault="00773FD3" w:rsidP="00773FD3">
      <w:pPr>
        <w:pStyle w:val="StandardWeb"/>
      </w:pPr>
      <w:r>
        <w:t>Kulturelle Systeme begreife ich als dynamische semantische Felder. Das bedeutet: Sie sind nicht aus sich selbst heraus stabil, sondern bestehen aus sich wiederholenden symbolischen Zuweisungen, aus narrativen Mustern, aus performativen Praktiken. Diese erzeugen und stabilisieren Bedeutungsräume, innerhalb derer soziale Orientierung möglich wird. Für mich ist Kultur daher kein externer Kontext – sie ist eine emergente Ordnung im Modell selbst. Das FRZK beschreibt diese Ordnung als ein dynamisches Feld, geformt durch Akteur-Funktionen, Diskurse und semantische Attraktoren.</w:t>
      </w:r>
    </w:p>
    <w:p w14:paraId="1D906F77" w14:textId="77777777" w:rsidR="00773FD3" w:rsidRDefault="00030B02" w:rsidP="00773FD3">
      <w:r>
        <w:pict w14:anchorId="5504E3FC">
          <v:rect id="_x0000_i1057" style="width:0;height:1.5pt" o:hralign="center" o:hrstd="t" o:hr="t" fillcolor="#a0a0a0" stroked="f"/>
        </w:pict>
      </w:r>
    </w:p>
    <w:p w14:paraId="4910E5F9" w14:textId="77777777" w:rsidR="00773FD3" w:rsidRDefault="00773FD3" w:rsidP="00773FD3">
      <w:pPr>
        <w:pStyle w:val="berschrift3"/>
      </w:pPr>
      <w:r>
        <w:t>4.7.2 Ko-Evolution als wechselseitige Strukturmodifikation</w:t>
      </w:r>
    </w:p>
    <w:p w14:paraId="28534EB6" w14:textId="77777777" w:rsidR="00773FD3" w:rsidRDefault="00773FD3" w:rsidP="00773FD3">
      <w:pPr>
        <w:pStyle w:val="StandardWeb"/>
      </w:pPr>
      <w:r>
        <w:t xml:space="preserve">Ich sehe die semantisch-kulturelle Beziehung nicht als Einbahnstraße. Ko-Evolution bedeutet für mich: Bedeutungszuschreibungen formen kulturelle Muster – und umgekehrt wirken kulturelle Praktiken zurück auf semantische Felder. Diese Rückwirkungen sind keine linearen Kausalketten, sondern rekursive Schleifen. Luhmann beschreibt dies als „strukturelle Kopplung“ von Systemen, die ihre eigene Umwelt über operative Anschlussfähigkeit erzeugen [47]. Auch Arthur hat in seiner Theorie der technologischen Evolution dargelegt, wie neue symbolische Formen durch kulturelle Nutzung emergieren – </w:t>
      </w:r>
      <w:proofErr w:type="gramStart"/>
      <w:r>
        <w:t>etwa</w:t>
      </w:r>
      <w:proofErr w:type="gramEnd"/>
      <w:r>
        <w:t xml:space="preserve"> wenn Technologien neue Denkformen ermöglichen [48].</w:t>
      </w:r>
    </w:p>
    <w:p w14:paraId="1EFF5A03" w14:textId="77777777" w:rsidR="00773FD3" w:rsidRDefault="00030B02" w:rsidP="00773FD3">
      <w:r>
        <w:pict w14:anchorId="37AB21F3">
          <v:rect id="_x0000_i1058" style="width:0;height:1.5pt" o:hralign="center" o:hrstd="t" o:hr="t" fillcolor="#a0a0a0" stroked="f"/>
        </w:pict>
      </w:r>
    </w:p>
    <w:p w14:paraId="452CD9EA" w14:textId="77777777" w:rsidR="00773FD3" w:rsidRDefault="00773FD3" w:rsidP="00773FD3">
      <w:pPr>
        <w:pStyle w:val="berschrift3"/>
      </w:pPr>
      <w:r>
        <w:t>4.7.3 Modellierung durch funktionale Kopplung</w:t>
      </w:r>
    </w:p>
    <w:p w14:paraId="64B0C205" w14:textId="77777777" w:rsidR="00773FD3" w:rsidRDefault="00773FD3" w:rsidP="00773FD3">
      <w:pPr>
        <w:pStyle w:val="StandardWeb"/>
      </w:pPr>
      <w:r>
        <w:t xml:space="preserve">Im FRZK werden diese Prozesse durch die Kopplung </w:t>
      </w:r>
      <w:proofErr w:type="spellStart"/>
      <w:r>
        <w:t>operatorischer</w:t>
      </w:r>
      <w:proofErr w:type="spellEnd"/>
      <w:r>
        <w:t xml:space="preserve"> Räume beschrieben: semantische Feldlogik und kulturelle Repräsentationspraxis. Veränderungen in einem Bereich erzeugen systematisch Transformationen im anderen – </w:t>
      </w:r>
      <w:proofErr w:type="gramStart"/>
      <w:r>
        <w:t>etwa</w:t>
      </w:r>
      <w:proofErr w:type="gramEnd"/>
      <w:r>
        <w:t xml:space="preserve"> wenn neue kulturelle Medien neue semantische Formate hervorbringen oder wenn Bedeutungsverschiebungen bestimmte soziale Praktiken ermöglichen oder blockieren. Diese Kopplungen sind hochdynamisch, nichtlinear und emergent – wie auch in Modellen von </w:t>
      </w:r>
      <w:proofErr w:type="spellStart"/>
      <w:r>
        <w:t>Gabora</w:t>
      </w:r>
      <w:proofErr w:type="spellEnd"/>
      <w:r>
        <w:t xml:space="preserve"> zur kulturellen Rekombination nachgewiesen [49].</w:t>
      </w:r>
    </w:p>
    <w:p w14:paraId="6C1015C0" w14:textId="77777777" w:rsidR="00773FD3" w:rsidRDefault="00030B02" w:rsidP="00773FD3">
      <w:r>
        <w:pict w14:anchorId="3B42343B">
          <v:rect id="_x0000_i1059" style="width:0;height:1.5pt" o:hralign="center" o:hrstd="t" o:hr="t" fillcolor="#a0a0a0" stroked="f"/>
        </w:pict>
      </w:r>
    </w:p>
    <w:p w14:paraId="401F6215" w14:textId="77777777" w:rsidR="00773FD3" w:rsidRDefault="00773FD3" w:rsidP="00773FD3">
      <w:pPr>
        <w:pStyle w:val="berschrift3"/>
      </w:pPr>
      <w:r>
        <w:t>4.7.4 Anschluss an interdisziplinäre Ko-Evolutionsmodelle</w:t>
      </w:r>
    </w:p>
    <w:p w14:paraId="0F0298DF" w14:textId="77777777" w:rsidR="00773FD3" w:rsidRDefault="00773FD3" w:rsidP="00773FD3">
      <w:pPr>
        <w:pStyle w:val="StandardWeb"/>
      </w:pPr>
      <w:r>
        <w:t>Ich bin in dieser Perspektive nicht allein. Die Ko-Evolution symbolischer Systeme ist ein zentrales Thema in Evolutionsökonomie, Technikfolgenabschätzung und Kognitionswissenschaft. Modelle von Nissen [50] zeigen, wie sich Technik, Organisation und Kultur wechselseitig rekonfigurieren – nicht durch Planung, sondern durch emergente Interaktion. Das FRZK greift diese Konzepte auf und erweitert sie um eine funktionale Operatorstruktur: Es benennt die Mechanismen, durch die diese Rückwirkungen auftreten, formalisiert sie mathematisch – und macht sie so systematisch analysierbar.</w:t>
      </w:r>
    </w:p>
    <w:p w14:paraId="71AF634C" w14:textId="77777777" w:rsidR="00773FD3" w:rsidRDefault="00030B02" w:rsidP="00773FD3">
      <w:r>
        <w:pict w14:anchorId="75DA83D0">
          <v:rect id="_x0000_i1060" style="width:0;height:1.5pt" o:hralign="center" o:hrstd="t" o:hr="t" fillcolor="#a0a0a0" stroked="f"/>
        </w:pict>
      </w:r>
    </w:p>
    <w:p w14:paraId="708154F7" w14:textId="77777777" w:rsidR="00773FD3" w:rsidRDefault="00773FD3" w:rsidP="00773FD3">
      <w:pPr>
        <w:pStyle w:val="berschrift3"/>
      </w:pPr>
      <w:r>
        <w:t>4.7.5 Bedeutung für Prognostik und Handlungsplanung</w:t>
      </w:r>
    </w:p>
    <w:p w14:paraId="2CA57966" w14:textId="77777777" w:rsidR="00773FD3" w:rsidRDefault="00773FD3" w:rsidP="00773FD3">
      <w:pPr>
        <w:pStyle w:val="StandardWeb"/>
      </w:pPr>
      <w:r>
        <w:t>Die strukturelle Vorhersage des FRZK lautet: Semantik und Kultur sind nicht separat modellierbar. Jede Transformation in einem Bereich erzeugt Rückwirkungen im anderen – oft mit zeitlicher Verzögerung, mit qualitativen Sprüngen, mit unerwarteter Emergenz. Für mich ergibt sich daraus ein entscheidender Hinweis für alle Formen reflexiver Handlungsplanung – ob in Bildung, Politik oder Technik: Wer kulturelle Wandlungsprozesse gestalten will, muss auch semantische Ordnungen berücksichtigen. Und umgekehrt: Wer Begriffe verändert, verändert Kultur.</w:t>
      </w:r>
    </w:p>
    <w:p w14:paraId="632F06A9" w14:textId="77777777" w:rsidR="00773FD3" w:rsidRDefault="00773FD3" w:rsidP="00773FD3">
      <w:pPr>
        <w:pStyle w:val="StandardWeb"/>
      </w:pPr>
      <w:r>
        <w:t>Das FRZK stellt hierfür ein Modell bereit, das nicht nur beobachtend, sondern gestaltend nutzbar ist. Es macht sichtbar, wie Bedeutungsfelder rekursiv auf kulturelle Dynamiken reagieren – und wie man diese Reaktion nicht nur nachvollziehen, sondern gezielt aktivieren kann.</w:t>
      </w:r>
    </w:p>
    <w:p w14:paraId="459207ED" w14:textId="77777777" w:rsidR="00773FD3" w:rsidRDefault="00773FD3" w:rsidP="00773FD3">
      <w:pPr>
        <w:pStyle w:val="berschrift2"/>
        <w:rPr>
          <w:sz w:val="36"/>
          <w:szCs w:val="36"/>
        </w:rPr>
      </w:pPr>
      <w:r>
        <w:t>4.8 Ethische Implikationen der Modellwahl</w:t>
      </w:r>
    </w:p>
    <w:p w14:paraId="0E46E21F" w14:textId="77777777" w:rsidR="00773FD3" w:rsidRDefault="00773FD3" w:rsidP="00773FD3">
      <w:pPr>
        <w:pStyle w:val="StandardWeb"/>
      </w:pPr>
      <w:r>
        <w:t>Ich habe immer wieder erlebt, dass die Wahl eines Modells nie nur eine technische Entscheidung ist. Sie bestimmt, was als sichtbar gilt, welche Perspektiven zugelassen und welche ausgeschlossen werden. Deshalb verstehe ich Modellwahl als einen zutiefst normativen Akt. Im Kontext des FRZK bedeutet das: Wer ein funktionales Bezugssystem konstruiert, trifft nicht nur eine methodische Entscheidung, sondern erzeugt einen Wirklichkeitsraum – mit spezifischen ethischen Konsequenzen.</w:t>
      </w:r>
    </w:p>
    <w:p w14:paraId="505D7CA1" w14:textId="77777777" w:rsidR="00773FD3" w:rsidRDefault="00030B02" w:rsidP="00773FD3">
      <w:r>
        <w:pict w14:anchorId="34E23649">
          <v:rect id="_x0000_i1061" style="width:0;height:1.5pt" o:hralign="center" o:hrstd="t" o:hr="t" fillcolor="#a0a0a0" stroked="f"/>
        </w:pict>
      </w:r>
    </w:p>
    <w:p w14:paraId="2D82FD43" w14:textId="77777777" w:rsidR="00773FD3" w:rsidRDefault="00773FD3" w:rsidP="00773FD3">
      <w:pPr>
        <w:pStyle w:val="berschrift3"/>
      </w:pPr>
      <w:r>
        <w:t>4.8.1 Modellwahl als normativer Akt</w:t>
      </w:r>
    </w:p>
    <w:p w14:paraId="153AC5D7" w14:textId="77777777" w:rsidR="00773FD3" w:rsidRDefault="00773FD3" w:rsidP="00773FD3">
      <w:pPr>
        <w:pStyle w:val="StandardWeb"/>
      </w:pPr>
      <w:r>
        <w:t xml:space="preserve">Im FRZK werden Modelle nicht als neutrale Abbildungen verstanden, sondern als konstitutive Strukturen, die epistemische Horizonte eröffnen und andere versperren. Ich schließe mich der Perspektive von Giere an, der Wissenschaft als perspektivisch strukturierte Weltdeutung beschreibt – Modelle sind keine Abbilder, sondern Konstrukte mit normativer Wirkung [52]. Jedes Modell impliziert ein „Was zählt?“, „Für wen?“ und „Zu welchem Zweck?“. Diese implizite Wertstruktur muss </w:t>
      </w:r>
      <w:proofErr w:type="gramStart"/>
      <w:r>
        <w:t>offen gelegt</w:t>
      </w:r>
      <w:proofErr w:type="gramEnd"/>
      <w:r>
        <w:t xml:space="preserve"> werden, will man verantwortungsbewusst modellieren.</w:t>
      </w:r>
    </w:p>
    <w:p w14:paraId="0AC47C0F" w14:textId="77777777" w:rsidR="00773FD3" w:rsidRDefault="00030B02" w:rsidP="00773FD3">
      <w:r>
        <w:pict w14:anchorId="65496A01">
          <v:rect id="_x0000_i1062" style="width:0;height:1.5pt" o:hralign="center" o:hrstd="t" o:hr="t" fillcolor="#a0a0a0" stroked="f"/>
        </w:pict>
      </w:r>
    </w:p>
    <w:p w14:paraId="2ED812B5" w14:textId="77777777" w:rsidR="00773FD3" w:rsidRDefault="00773FD3" w:rsidP="00773FD3">
      <w:pPr>
        <w:pStyle w:val="berschrift3"/>
      </w:pPr>
      <w:r>
        <w:t>4.8.2 Ethische Prinzipien im Modellkontext</w:t>
      </w:r>
    </w:p>
    <w:p w14:paraId="325279A1" w14:textId="77777777" w:rsidR="00773FD3" w:rsidRDefault="00773FD3" w:rsidP="00773FD3">
      <w:pPr>
        <w:pStyle w:val="StandardWeb"/>
      </w:pPr>
      <w:r>
        <w:t>Das FRZK greift explizit ethische Leitlinien auf, wie sie etwa im AI4People-Framework formuliert sind: Wohltun, Nicht-Schaden, Autonomie, Gerechtigkeit und Erklärbarkeit [53]. Diese Prinzipien übersetze ich in funktionale Operatoren, die in der Modellarchitektur aktiv wirksam werden. So wird z. B. Erklärbarkeit nicht als nachträgliche Anforderung verstanden, sondern als strukturelles Transparenzprinzip bei der Konstruktion funktionaler Ableitungsprozesse. Die Frage ist nicht: „Ist das Modell gut?“, sondern: „Welche normativen Dimensionen sind bereits in seiner Struktur eingeschrieben?“</w:t>
      </w:r>
    </w:p>
    <w:p w14:paraId="2110E118" w14:textId="77777777" w:rsidR="00773FD3" w:rsidRDefault="00030B02" w:rsidP="00773FD3">
      <w:r>
        <w:pict w14:anchorId="4C74A040">
          <v:rect id="_x0000_i1063" style="width:0;height:1.5pt" o:hralign="center" o:hrstd="t" o:hr="t" fillcolor="#a0a0a0" stroked="f"/>
        </w:pict>
      </w:r>
    </w:p>
    <w:p w14:paraId="1F9813C3" w14:textId="77777777" w:rsidR="00773FD3" w:rsidRDefault="00773FD3" w:rsidP="00773FD3">
      <w:pPr>
        <w:pStyle w:val="berschrift3"/>
      </w:pPr>
      <w:r>
        <w:t>4.8.3 Kritik an Prinzipienorientierung: Implementierungsethik</w:t>
      </w:r>
    </w:p>
    <w:p w14:paraId="283AE29A" w14:textId="77777777" w:rsidR="00773FD3" w:rsidRDefault="00773FD3" w:rsidP="00773FD3">
      <w:pPr>
        <w:pStyle w:val="StandardWeb"/>
      </w:pPr>
      <w:r>
        <w:t>Gleichzeitig sehe ich die Grenzen einer bloßen Prinzipienethik. Brent Mittelstadt hat überzeugend dargelegt, dass ethische Prinzipien ohne institutionelle Umsetzung und operationale Mechanismen wirkungslos bleiben [54]. Genau deshalb implementiere ich im FRZK Audit-Strukturen – Reflexionsmechanismen, mit denen das System sich selbst auf ethische Konsistenz überprüft. Diese Reflexivität ist nicht äußerlich aufgesetzt, sondern im System selbst verankert: Jede Entscheidung im Modell erzeugt eine Rückfrage nach ihrer normativen Struktur.</w:t>
      </w:r>
    </w:p>
    <w:p w14:paraId="761401B6" w14:textId="77777777" w:rsidR="00773FD3" w:rsidRDefault="00030B02" w:rsidP="00773FD3">
      <w:r>
        <w:pict w14:anchorId="313482B4">
          <v:rect id="_x0000_i1064" style="width:0;height:1.5pt" o:hralign="center" o:hrstd="t" o:hr="t" fillcolor="#a0a0a0" stroked="f"/>
        </w:pict>
      </w:r>
    </w:p>
    <w:p w14:paraId="7892A62A" w14:textId="77777777" w:rsidR="00773FD3" w:rsidRDefault="00773FD3" w:rsidP="00773FD3">
      <w:pPr>
        <w:pStyle w:val="berschrift3"/>
      </w:pPr>
      <w:r>
        <w:t>4.8.4 Narrative Verantwortung und demokratische Legitimation</w:t>
      </w:r>
    </w:p>
    <w:p w14:paraId="2CFD8D9F" w14:textId="77777777" w:rsidR="00773FD3" w:rsidRDefault="00773FD3" w:rsidP="00773FD3">
      <w:pPr>
        <w:pStyle w:val="StandardWeb"/>
      </w:pPr>
      <w:r>
        <w:t xml:space="preserve">Mark </w:t>
      </w:r>
      <w:proofErr w:type="spellStart"/>
      <w:r>
        <w:t>Coeckelbergh</w:t>
      </w:r>
      <w:proofErr w:type="spellEnd"/>
      <w:r>
        <w:t xml:space="preserve"> betont, dass technische Systeme nicht nur moralisch richtig, sondern auch gesellschaftlich erzählbar sein müssen [55]. Ich stimme dem zu. Für mich bedeutet das: Jedes Modell braucht eine narrative Anschlussfähigkeit – es muss erklären können, warum es so gebaut ist, wem es dient und welche Verantwortung es übernimmt. Das FRZK ermöglicht dies, indem es narrative Zuschreibungen formal in seine Beobachtungslogik integriert. Akteur-Funktionen können mit normativen Parametern versehen, Meta-Funktionen mit Bewertungen ausgestattet werden.</w:t>
      </w:r>
    </w:p>
    <w:p w14:paraId="162EEA0D" w14:textId="77777777" w:rsidR="00773FD3" w:rsidRDefault="00030B02" w:rsidP="00773FD3">
      <w:r>
        <w:pict w14:anchorId="468709DC">
          <v:rect id="_x0000_i1065" style="width:0;height:1.5pt" o:hralign="center" o:hrstd="t" o:hr="t" fillcolor="#a0a0a0" stroked="f"/>
        </w:pict>
      </w:r>
    </w:p>
    <w:p w14:paraId="20D5ADAC" w14:textId="77777777" w:rsidR="00773FD3" w:rsidRDefault="00773FD3" w:rsidP="00773FD3">
      <w:pPr>
        <w:pStyle w:val="berschrift3"/>
      </w:pPr>
      <w:r>
        <w:t>4.8.5 Ethische Vorhersagefähigkeit</w:t>
      </w:r>
    </w:p>
    <w:p w14:paraId="407454C2" w14:textId="77777777" w:rsidR="00773FD3" w:rsidRDefault="00773FD3" w:rsidP="00773FD3">
      <w:pPr>
        <w:pStyle w:val="StandardWeb"/>
      </w:pPr>
      <w:r>
        <w:t>Schließlich liefert das FRZK eine strukturelle Vorhersage: Systeme, die ihre Modelllogik nicht reflektieren, erzeugen blinde Wirklichkeitsbereiche – und damit auch blinde Handlungsfolgen. Ich sehe darin eine ethische Kernforderung an moderne Systemgestaltung: Prognosefähigkeit muss immer auch ethische Reflexionsfähigkeit umfassen. Wer ein Modell entwickelt, muss seine zukünftige Wirkung im semantischen Feld simulieren können – nicht nur funktional, sondern auch normativ. Das FRZK liefert hierfür eine formalisierte Grundlage.</w:t>
      </w:r>
    </w:p>
    <w:p w14:paraId="78E386ED" w14:textId="77777777" w:rsidR="00773FD3" w:rsidRDefault="00773FD3" w:rsidP="00773FD3">
      <w:pPr>
        <w:pStyle w:val="berschrift2"/>
        <w:rPr>
          <w:sz w:val="36"/>
          <w:szCs w:val="36"/>
        </w:rPr>
      </w:pPr>
      <w:r>
        <w:t>4.9 Zusammenfassung</w:t>
      </w:r>
    </w:p>
    <w:p w14:paraId="4BBC355F" w14:textId="77777777" w:rsidR="00773FD3" w:rsidRDefault="00773FD3" w:rsidP="00773FD3">
      <w:pPr>
        <w:pStyle w:val="StandardWeb"/>
      </w:pPr>
      <w:r>
        <w:t>Ich habe in diesem Kapitel keine Hypothesen vorgestellt, sondern systeminterne Vorhersagen entfaltet. Sie ergeben sich aus der Architektur des Funktionalen Raum-Zeit-Kohärenzsystems – nicht als Behauptungen über die Welt, sondern als Aussagen über die Strukturbedingungen, unter denen Welt überhaupt als Phänomen modellierbar wird. Dabei habe ich deutlich gemacht, dass das FRZK keine empirische Theorie ist, sondern ein erkenntnistheoretisches Funktionsmodell: Es zeigt, wie Raum, Zeit, Objektivität, Bedeutung, Handlung oder Kultur als Resultate funktionaler Zuweisungen emergieren können.</w:t>
      </w:r>
    </w:p>
    <w:p w14:paraId="0E586058" w14:textId="77777777" w:rsidR="00773FD3" w:rsidRDefault="00773FD3" w:rsidP="00773FD3">
      <w:pPr>
        <w:pStyle w:val="StandardWeb"/>
      </w:pPr>
      <w:r>
        <w:t xml:space="preserve">Die Vorhersagen des FRZK sind deshalb nicht „falsch“ oder „richtig“ im klassischen Sinn, sondern strukturell zwingend – solange man die Regeln des Systems akzeptiert. Sie verhalten sich zu klassischen Theorien wie eine rekursive Logik zu einer empirischen Typologie: nicht widersprechend, aber grundsätzlich anders. Sie folgen der Idee, dass Modelle keine Abbildungen sind, sondern Operatoren – keine Spiegel, sondern Systeme symbolischer Erzeugung. Ich finde mich damit in einer Linie mit konstruktivistischen und operativen Modelltheorien, wie sie z. B. in der Systemtheorie von Luhmann, der </w:t>
      </w:r>
      <w:proofErr w:type="spellStart"/>
      <w:r>
        <w:t>Autopoiesetheorie</w:t>
      </w:r>
      <w:proofErr w:type="spellEnd"/>
      <w:r>
        <w:t xml:space="preserve"> von Maturana und Varela, oder in den Arbeiten von Spencer-Brown, </w:t>
      </w:r>
      <w:proofErr w:type="spellStart"/>
      <w:r>
        <w:t>Barwise</w:t>
      </w:r>
      <w:proofErr w:type="spellEnd"/>
      <w:r>
        <w:t xml:space="preserve"> oder </w:t>
      </w:r>
      <w:proofErr w:type="spellStart"/>
      <w:r>
        <w:t>Bitbol</w:t>
      </w:r>
      <w:proofErr w:type="spellEnd"/>
      <w:r>
        <w:t xml:space="preserve"> entfaltet wurden [2][4][14][21][22].</w:t>
      </w:r>
    </w:p>
    <w:p w14:paraId="6F74D9D8" w14:textId="77777777" w:rsidR="00773FD3" w:rsidRDefault="00773FD3" w:rsidP="00773FD3">
      <w:pPr>
        <w:pStyle w:val="StandardWeb"/>
      </w:pPr>
      <w:r>
        <w:t>Was mich am meisten überzeugt hat: Das FRZK zwingt mich zur Reflexion meiner eigenen Erkenntnissituation. Ich kann mit ihm nicht „von außen“ auf Welt blicken – ich bin als Beobachter immer schon Teil der Operatorstruktur. Damit stellt sich nicht nur die Frage nach Wahrheit, sondern auch nach Verantwortung neu. Die strukturelle Vorhersage des FRZK lautet: Wer Systeme konstruiert, erzeugt Realitäten. Und wer Realitäten erzeugt, trägt Verantwortung für ihre Möglichkeitsräume.</w:t>
      </w:r>
    </w:p>
    <w:p w14:paraId="70D6376A" w14:textId="77777777" w:rsidR="00773FD3" w:rsidRDefault="00773FD3" w:rsidP="00773FD3">
      <w:pPr>
        <w:pStyle w:val="StandardWeb"/>
      </w:pPr>
      <w:r>
        <w:t>Das FRZK liefert mir ein Modell, mit dem ich diese Verantwortung nicht nur denken, sondern auch gestalten kann.</w:t>
      </w:r>
    </w:p>
    <w:p w14:paraId="2EA78303" w14:textId="77777777" w:rsidR="00773FD3" w:rsidRDefault="00773FD3" w:rsidP="00773FD3">
      <w:pPr>
        <w:pStyle w:val="StandardWeb"/>
      </w:pPr>
      <w:r>
        <w:t xml:space="preserve">Hier ist eine tabellarische Übersicht aller </w:t>
      </w:r>
      <w:r>
        <w:rPr>
          <w:rStyle w:val="Fett"/>
        </w:rPr>
        <w:t>strukturellen Vorhersagen des FRZK</w:t>
      </w:r>
      <w:r>
        <w:t xml:space="preserve">, wie sie in </w:t>
      </w:r>
      <w:r>
        <w:rPr>
          <w:rStyle w:val="Fett"/>
        </w:rPr>
        <w:t>Kapitel 4</w:t>
      </w:r>
      <w:r>
        <w:t xml:space="preserve"> abgeleitet wurden – vollständig entsprechend deiner Systematik: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
        <w:gridCol w:w="2317"/>
        <w:gridCol w:w="2233"/>
        <w:gridCol w:w="2494"/>
        <w:gridCol w:w="1577"/>
      </w:tblGrid>
      <w:tr w:rsidR="00773FD3" w14:paraId="4ED7C9AA" w14:textId="77777777" w:rsidTr="00773FD3">
        <w:trPr>
          <w:tblHeader/>
          <w:tblCellSpacing w:w="15" w:type="dxa"/>
        </w:trPr>
        <w:tc>
          <w:tcPr>
            <w:tcW w:w="0" w:type="auto"/>
            <w:vAlign w:val="center"/>
            <w:hideMark/>
          </w:tcPr>
          <w:p w14:paraId="6B59D085" w14:textId="77777777" w:rsidR="00773FD3" w:rsidRDefault="00773FD3">
            <w:pPr>
              <w:jc w:val="center"/>
              <w:rPr>
                <w:b/>
                <w:bCs/>
              </w:rPr>
            </w:pPr>
            <w:r>
              <w:rPr>
                <w:rStyle w:val="Fett"/>
              </w:rPr>
              <w:t>Lfd. Nr.</w:t>
            </w:r>
          </w:p>
        </w:tc>
        <w:tc>
          <w:tcPr>
            <w:tcW w:w="0" w:type="auto"/>
            <w:vAlign w:val="center"/>
            <w:hideMark/>
          </w:tcPr>
          <w:p w14:paraId="6FA174A0" w14:textId="77777777" w:rsidR="00773FD3" w:rsidRDefault="00773FD3">
            <w:pPr>
              <w:jc w:val="center"/>
              <w:rPr>
                <w:b/>
                <w:bCs/>
              </w:rPr>
            </w:pPr>
            <w:r>
              <w:rPr>
                <w:rStyle w:val="Fett"/>
              </w:rPr>
              <w:t>Vorhersage</w:t>
            </w:r>
          </w:p>
        </w:tc>
        <w:tc>
          <w:tcPr>
            <w:tcW w:w="0" w:type="auto"/>
            <w:vAlign w:val="center"/>
            <w:hideMark/>
          </w:tcPr>
          <w:p w14:paraId="20041723" w14:textId="77777777" w:rsidR="00773FD3" w:rsidRDefault="00773FD3">
            <w:pPr>
              <w:jc w:val="center"/>
              <w:rPr>
                <w:b/>
                <w:bCs/>
              </w:rPr>
            </w:pPr>
            <w:r>
              <w:rPr>
                <w:rStyle w:val="Fett"/>
              </w:rPr>
              <w:t>Bezeichnung</w:t>
            </w:r>
          </w:p>
        </w:tc>
        <w:tc>
          <w:tcPr>
            <w:tcW w:w="0" w:type="auto"/>
            <w:vAlign w:val="center"/>
            <w:hideMark/>
          </w:tcPr>
          <w:p w14:paraId="57F85AAD" w14:textId="77777777" w:rsidR="00773FD3" w:rsidRDefault="00773FD3">
            <w:pPr>
              <w:jc w:val="center"/>
              <w:rPr>
                <w:b/>
                <w:bCs/>
              </w:rPr>
            </w:pPr>
            <w:r>
              <w:rPr>
                <w:rStyle w:val="Fett"/>
              </w:rPr>
              <w:t>Genaue Beschreibung</w:t>
            </w:r>
          </w:p>
        </w:tc>
        <w:tc>
          <w:tcPr>
            <w:tcW w:w="0" w:type="auto"/>
            <w:vAlign w:val="center"/>
            <w:hideMark/>
          </w:tcPr>
          <w:p w14:paraId="6DBB8B31" w14:textId="77777777" w:rsidR="00773FD3" w:rsidRDefault="00773FD3">
            <w:pPr>
              <w:jc w:val="center"/>
              <w:rPr>
                <w:b/>
                <w:bCs/>
              </w:rPr>
            </w:pPr>
            <w:r>
              <w:rPr>
                <w:rStyle w:val="Fett"/>
              </w:rPr>
              <w:t>Unterabschnitt</w:t>
            </w:r>
          </w:p>
        </w:tc>
      </w:tr>
      <w:tr w:rsidR="00773FD3" w14:paraId="71157EC1" w14:textId="77777777" w:rsidTr="00773FD3">
        <w:trPr>
          <w:tblCellSpacing w:w="15" w:type="dxa"/>
        </w:trPr>
        <w:tc>
          <w:tcPr>
            <w:tcW w:w="0" w:type="auto"/>
            <w:vAlign w:val="center"/>
            <w:hideMark/>
          </w:tcPr>
          <w:p w14:paraId="47606A21" w14:textId="77777777" w:rsidR="00773FD3" w:rsidRDefault="00773FD3">
            <w:r>
              <w:t>1</w:t>
            </w:r>
          </w:p>
        </w:tc>
        <w:tc>
          <w:tcPr>
            <w:tcW w:w="0" w:type="auto"/>
            <w:vAlign w:val="center"/>
            <w:hideMark/>
          </w:tcPr>
          <w:p w14:paraId="58D458FE" w14:textId="77777777" w:rsidR="00773FD3" w:rsidRDefault="00773FD3">
            <w:r>
              <w:t>Realität ist funktional erzeugt</w:t>
            </w:r>
          </w:p>
        </w:tc>
        <w:tc>
          <w:tcPr>
            <w:tcW w:w="0" w:type="auto"/>
            <w:vAlign w:val="center"/>
            <w:hideMark/>
          </w:tcPr>
          <w:p w14:paraId="6566DC6A" w14:textId="77777777" w:rsidR="00773FD3" w:rsidRDefault="00773FD3">
            <w:r>
              <w:t>Emergenz von Realität</w:t>
            </w:r>
          </w:p>
        </w:tc>
        <w:tc>
          <w:tcPr>
            <w:tcW w:w="0" w:type="auto"/>
            <w:vAlign w:val="center"/>
            <w:hideMark/>
          </w:tcPr>
          <w:p w14:paraId="3622CE09" w14:textId="77777777" w:rsidR="00773FD3" w:rsidRDefault="00773FD3">
            <w:r>
              <w:t>Raum, Zeit, Objekt, Kausalität und Realität sind nicht ontologisch gegeben, sondern entstehen aus systeminternen Zuweisungen und Differenzierungen.</w:t>
            </w:r>
          </w:p>
        </w:tc>
        <w:tc>
          <w:tcPr>
            <w:tcW w:w="0" w:type="auto"/>
            <w:vAlign w:val="center"/>
            <w:hideMark/>
          </w:tcPr>
          <w:p w14:paraId="70470EF3" w14:textId="77777777" w:rsidR="00773FD3" w:rsidRDefault="00773FD3">
            <w:r>
              <w:t>4.1</w:t>
            </w:r>
          </w:p>
        </w:tc>
      </w:tr>
      <w:tr w:rsidR="00773FD3" w14:paraId="6AFB1812" w14:textId="77777777" w:rsidTr="00773FD3">
        <w:trPr>
          <w:tblCellSpacing w:w="15" w:type="dxa"/>
        </w:trPr>
        <w:tc>
          <w:tcPr>
            <w:tcW w:w="0" w:type="auto"/>
            <w:vAlign w:val="center"/>
            <w:hideMark/>
          </w:tcPr>
          <w:p w14:paraId="60ACA354" w14:textId="77777777" w:rsidR="00773FD3" w:rsidRDefault="00773FD3">
            <w:r>
              <w:t>2</w:t>
            </w:r>
          </w:p>
        </w:tc>
        <w:tc>
          <w:tcPr>
            <w:tcW w:w="0" w:type="auto"/>
            <w:vAlign w:val="center"/>
            <w:hideMark/>
          </w:tcPr>
          <w:p w14:paraId="5A02B909" w14:textId="77777777" w:rsidR="00773FD3" w:rsidRDefault="00773FD3">
            <w:r>
              <w:t>Ontologische Grundbegriffe sind verzichtbar</w:t>
            </w:r>
          </w:p>
        </w:tc>
        <w:tc>
          <w:tcPr>
            <w:tcW w:w="0" w:type="auto"/>
            <w:vAlign w:val="center"/>
            <w:hideMark/>
          </w:tcPr>
          <w:p w14:paraId="35818136" w14:textId="77777777" w:rsidR="00773FD3" w:rsidRDefault="00773FD3">
            <w:r>
              <w:t>Ontologische Zurückhaltung</w:t>
            </w:r>
          </w:p>
        </w:tc>
        <w:tc>
          <w:tcPr>
            <w:tcW w:w="0" w:type="auto"/>
            <w:vAlign w:val="center"/>
            <w:hideMark/>
          </w:tcPr>
          <w:p w14:paraId="4446C085" w14:textId="77777777" w:rsidR="00773FD3" w:rsidRDefault="00773FD3">
            <w:r>
              <w:t>Das Modell kommt ohne ontologische Annahmen aus – Begriffe wie Raum, Zeit oder Objektivität werden aus Operationen heraus generiert.</w:t>
            </w:r>
          </w:p>
        </w:tc>
        <w:tc>
          <w:tcPr>
            <w:tcW w:w="0" w:type="auto"/>
            <w:vAlign w:val="center"/>
            <w:hideMark/>
          </w:tcPr>
          <w:p w14:paraId="6954883A" w14:textId="77777777" w:rsidR="00773FD3" w:rsidRDefault="00773FD3">
            <w:r>
              <w:t>4.1.1</w:t>
            </w:r>
          </w:p>
        </w:tc>
      </w:tr>
      <w:tr w:rsidR="00773FD3" w14:paraId="683517CF" w14:textId="77777777" w:rsidTr="00773FD3">
        <w:trPr>
          <w:tblCellSpacing w:w="15" w:type="dxa"/>
        </w:trPr>
        <w:tc>
          <w:tcPr>
            <w:tcW w:w="0" w:type="auto"/>
            <w:vAlign w:val="center"/>
            <w:hideMark/>
          </w:tcPr>
          <w:p w14:paraId="3DD7662C" w14:textId="77777777" w:rsidR="00773FD3" w:rsidRDefault="00773FD3">
            <w:r>
              <w:t>3</w:t>
            </w:r>
          </w:p>
        </w:tc>
        <w:tc>
          <w:tcPr>
            <w:tcW w:w="0" w:type="auto"/>
            <w:vAlign w:val="center"/>
            <w:hideMark/>
          </w:tcPr>
          <w:p w14:paraId="0B7774BD" w14:textId="77777777" w:rsidR="00773FD3" w:rsidRDefault="00773FD3">
            <w:r>
              <w:t>Ein Initialpunkt genügt zur Raumzeitkonstruktion</w:t>
            </w:r>
          </w:p>
        </w:tc>
        <w:tc>
          <w:tcPr>
            <w:tcW w:w="0" w:type="auto"/>
            <w:vAlign w:val="center"/>
            <w:hideMark/>
          </w:tcPr>
          <w:p w14:paraId="00C62678" w14:textId="77777777" w:rsidR="00773FD3" w:rsidRDefault="00773FD3">
            <w:r>
              <w:t xml:space="preserve">Initialpunkt und </w:t>
            </w:r>
            <w:r>
              <w:rPr>
                <w:rFonts w:ascii="Cambria Math" w:hAnsi="Cambria Math" w:cs="Cambria Math"/>
              </w:rPr>
              <w:t>∅</w:t>
            </w:r>
          </w:p>
        </w:tc>
        <w:tc>
          <w:tcPr>
            <w:tcW w:w="0" w:type="auto"/>
            <w:vAlign w:val="center"/>
            <w:hideMark/>
          </w:tcPr>
          <w:p w14:paraId="4CBE78B9" w14:textId="77777777" w:rsidR="00773FD3" w:rsidRDefault="00773FD3">
            <w:r>
              <w:t xml:space="preserve">Aus der Differenz zum strukturlosen Zustand </w:t>
            </w:r>
            <w:r>
              <w:rPr>
                <w:rFonts w:ascii="Cambria Math" w:hAnsi="Cambria Math" w:cs="Cambria Math"/>
              </w:rPr>
              <w:t>∅</w:t>
            </w:r>
            <w:r>
              <w:t xml:space="preserve"> entsteht ein funktionaler Ausgangspunkt (I), </w:t>
            </w:r>
            <w:proofErr w:type="gramStart"/>
            <w:r>
              <w:t>aus dem koordinierte Ordnungen</w:t>
            </w:r>
            <w:proofErr w:type="gramEnd"/>
            <w:r>
              <w:t xml:space="preserve"> erzeugt werden k</w:t>
            </w:r>
            <w:r>
              <w:rPr>
                <w:rFonts w:ascii="Times New Roman" w:hAnsi="Times New Roman"/>
              </w:rPr>
              <w:t>ö</w:t>
            </w:r>
            <w:r>
              <w:t>nnen.</w:t>
            </w:r>
          </w:p>
        </w:tc>
        <w:tc>
          <w:tcPr>
            <w:tcW w:w="0" w:type="auto"/>
            <w:vAlign w:val="center"/>
            <w:hideMark/>
          </w:tcPr>
          <w:p w14:paraId="422A34B7" w14:textId="77777777" w:rsidR="00773FD3" w:rsidRDefault="00773FD3">
            <w:r>
              <w:t>4.1.2</w:t>
            </w:r>
          </w:p>
        </w:tc>
      </w:tr>
      <w:tr w:rsidR="00773FD3" w14:paraId="1EFB641B" w14:textId="77777777" w:rsidTr="00773FD3">
        <w:trPr>
          <w:tblCellSpacing w:w="15" w:type="dxa"/>
        </w:trPr>
        <w:tc>
          <w:tcPr>
            <w:tcW w:w="0" w:type="auto"/>
            <w:vAlign w:val="center"/>
            <w:hideMark/>
          </w:tcPr>
          <w:p w14:paraId="57DF5D67" w14:textId="77777777" w:rsidR="00773FD3" w:rsidRDefault="00773FD3">
            <w:r>
              <w:t>4</w:t>
            </w:r>
          </w:p>
        </w:tc>
        <w:tc>
          <w:tcPr>
            <w:tcW w:w="0" w:type="auto"/>
            <w:vAlign w:val="center"/>
            <w:hideMark/>
          </w:tcPr>
          <w:p w14:paraId="2F0F2644" w14:textId="77777777" w:rsidR="00773FD3" w:rsidRDefault="00773FD3">
            <w:r>
              <w:t>Raum und Zeit sind funktionale Ergebnisse, keine Gegebenheiten</w:t>
            </w:r>
          </w:p>
        </w:tc>
        <w:tc>
          <w:tcPr>
            <w:tcW w:w="0" w:type="auto"/>
            <w:vAlign w:val="center"/>
            <w:hideMark/>
          </w:tcPr>
          <w:p w14:paraId="733BBD1E" w14:textId="77777777" w:rsidR="00773FD3" w:rsidRDefault="00773FD3">
            <w:r>
              <w:t>Funktionale Raumzeit</w:t>
            </w:r>
          </w:p>
        </w:tc>
        <w:tc>
          <w:tcPr>
            <w:tcW w:w="0" w:type="auto"/>
            <w:vAlign w:val="center"/>
            <w:hideMark/>
          </w:tcPr>
          <w:p w14:paraId="55D30D80" w14:textId="77777777" w:rsidR="00773FD3" w:rsidRDefault="00773FD3">
            <w:r>
              <w:t>Raum entsteht aus koordinierter Zuweisung, Zeit aus gerichteten Transformationen – beides ist strukturell erzeugt.</w:t>
            </w:r>
          </w:p>
        </w:tc>
        <w:tc>
          <w:tcPr>
            <w:tcW w:w="0" w:type="auto"/>
            <w:vAlign w:val="center"/>
            <w:hideMark/>
          </w:tcPr>
          <w:p w14:paraId="1CB9CD08" w14:textId="77777777" w:rsidR="00773FD3" w:rsidRDefault="00773FD3">
            <w:r>
              <w:t>4.1.3</w:t>
            </w:r>
          </w:p>
        </w:tc>
      </w:tr>
      <w:tr w:rsidR="00773FD3" w14:paraId="4E2AAC96" w14:textId="77777777" w:rsidTr="00773FD3">
        <w:trPr>
          <w:tblCellSpacing w:w="15" w:type="dxa"/>
        </w:trPr>
        <w:tc>
          <w:tcPr>
            <w:tcW w:w="0" w:type="auto"/>
            <w:vAlign w:val="center"/>
            <w:hideMark/>
          </w:tcPr>
          <w:p w14:paraId="2D3C1C21" w14:textId="77777777" w:rsidR="00773FD3" w:rsidRDefault="00773FD3">
            <w:r>
              <w:t>5</w:t>
            </w:r>
          </w:p>
        </w:tc>
        <w:tc>
          <w:tcPr>
            <w:tcW w:w="0" w:type="auto"/>
            <w:vAlign w:val="center"/>
            <w:hideMark/>
          </w:tcPr>
          <w:p w14:paraId="760FD9EE" w14:textId="77777777" w:rsidR="00773FD3" w:rsidRDefault="00773FD3">
            <w:r>
              <w:t>Physikalische Raumzeitmodelle sind anschlussfähig</w:t>
            </w:r>
          </w:p>
        </w:tc>
        <w:tc>
          <w:tcPr>
            <w:tcW w:w="0" w:type="auto"/>
            <w:vAlign w:val="center"/>
            <w:hideMark/>
          </w:tcPr>
          <w:p w14:paraId="5928654A" w14:textId="77777777" w:rsidR="00773FD3" w:rsidRDefault="00773FD3">
            <w:r>
              <w:t>Physikalische Konsistenz</w:t>
            </w:r>
          </w:p>
        </w:tc>
        <w:tc>
          <w:tcPr>
            <w:tcW w:w="0" w:type="auto"/>
            <w:vAlign w:val="center"/>
            <w:hideMark/>
          </w:tcPr>
          <w:p w14:paraId="7DC29C06" w14:textId="77777777" w:rsidR="00773FD3" w:rsidRDefault="00773FD3">
            <w:r>
              <w:t>Konzepte aus Stringtheorie, Loop-Quantengravitation und holografischer Gravitation bestätigen die Modellstruktur des FRZK.</w:t>
            </w:r>
          </w:p>
        </w:tc>
        <w:tc>
          <w:tcPr>
            <w:tcW w:w="0" w:type="auto"/>
            <w:vAlign w:val="center"/>
            <w:hideMark/>
          </w:tcPr>
          <w:p w14:paraId="2DE891B6" w14:textId="77777777" w:rsidR="00773FD3" w:rsidRDefault="00773FD3">
            <w:r>
              <w:t>4.1.4</w:t>
            </w:r>
          </w:p>
        </w:tc>
      </w:tr>
      <w:tr w:rsidR="00773FD3" w14:paraId="18CCD973" w14:textId="77777777" w:rsidTr="00773FD3">
        <w:trPr>
          <w:tblCellSpacing w:w="15" w:type="dxa"/>
        </w:trPr>
        <w:tc>
          <w:tcPr>
            <w:tcW w:w="0" w:type="auto"/>
            <w:vAlign w:val="center"/>
            <w:hideMark/>
          </w:tcPr>
          <w:p w14:paraId="562BDC8B" w14:textId="77777777" w:rsidR="00773FD3" w:rsidRDefault="00773FD3">
            <w:r>
              <w:t>6</w:t>
            </w:r>
          </w:p>
        </w:tc>
        <w:tc>
          <w:tcPr>
            <w:tcW w:w="0" w:type="auto"/>
            <w:vAlign w:val="center"/>
            <w:hideMark/>
          </w:tcPr>
          <w:p w14:paraId="6BB8A978" w14:textId="77777777" w:rsidR="00773FD3" w:rsidRDefault="00773FD3">
            <w:r>
              <w:t>Modellinterne Vorhersagen sind nicht empirisch, sondern strukturell</w:t>
            </w:r>
          </w:p>
        </w:tc>
        <w:tc>
          <w:tcPr>
            <w:tcW w:w="0" w:type="auto"/>
            <w:vAlign w:val="center"/>
            <w:hideMark/>
          </w:tcPr>
          <w:p w14:paraId="264A4CCB" w14:textId="77777777" w:rsidR="00773FD3" w:rsidRDefault="00773FD3">
            <w:r>
              <w:t>Epistemische Position der Vorhersage</w:t>
            </w:r>
          </w:p>
        </w:tc>
        <w:tc>
          <w:tcPr>
            <w:tcW w:w="0" w:type="auto"/>
            <w:vAlign w:val="center"/>
            <w:hideMark/>
          </w:tcPr>
          <w:p w14:paraId="0B70C651" w14:textId="77777777" w:rsidR="00773FD3" w:rsidRDefault="00773FD3">
            <w:r>
              <w:t>Die Geltung einer Vorhersage ergibt sich aus der Kohärenz der Struktur – nicht aus externer Verifikation.</w:t>
            </w:r>
          </w:p>
        </w:tc>
        <w:tc>
          <w:tcPr>
            <w:tcW w:w="0" w:type="auto"/>
            <w:vAlign w:val="center"/>
            <w:hideMark/>
          </w:tcPr>
          <w:p w14:paraId="0074B83E" w14:textId="77777777" w:rsidR="00773FD3" w:rsidRDefault="00773FD3">
            <w:r>
              <w:t>4.1.5</w:t>
            </w:r>
          </w:p>
        </w:tc>
      </w:tr>
      <w:tr w:rsidR="00773FD3" w14:paraId="4E50A0DA" w14:textId="77777777" w:rsidTr="00773FD3">
        <w:trPr>
          <w:tblCellSpacing w:w="15" w:type="dxa"/>
        </w:trPr>
        <w:tc>
          <w:tcPr>
            <w:tcW w:w="0" w:type="auto"/>
            <w:vAlign w:val="center"/>
            <w:hideMark/>
          </w:tcPr>
          <w:p w14:paraId="05BEC9BA" w14:textId="77777777" w:rsidR="00773FD3" w:rsidRDefault="00773FD3">
            <w:r>
              <w:t>7</w:t>
            </w:r>
          </w:p>
        </w:tc>
        <w:tc>
          <w:tcPr>
            <w:tcW w:w="0" w:type="auto"/>
            <w:vAlign w:val="center"/>
            <w:hideMark/>
          </w:tcPr>
          <w:p w14:paraId="034DA55A" w14:textId="77777777" w:rsidR="00773FD3" w:rsidRDefault="00773FD3">
            <w:r>
              <w:t>Gleichungstypen generieren systematisch neue Strukturen</w:t>
            </w:r>
          </w:p>
        </w:tc>
        <w:tc>
          <w:tcPr>
            <w:tcW w:w="0" w:type="auto"/>
            <w:vAlign w:val="center"/>
            <w:hideMark/>
          </w:tcPr>
          <w:p w14:paraId="54CD0F13" w14:textId="77777777" w:rsidR="00773FD3" w:rsidRDefault="00773FD3">
            <w:r>
              <w:t>Hierarchisierung von Gleichungstypen</w:t>
            </w:r>
          </w:p>
        </w:tc>
        <w:tc>
          <w:tcPr>
            <w:tcW w:w="0" w:type="auto"/>
            <w:vAlign w:val="center"/>
            <w:hideMark/>
          </w:tcPr>
          <w:p w14:paraId="59C835E4" w14:textId="77777777" w:rsidR="00773FD3" w:rsidRDefault="00773FD3">
            <w:r>
              <w:t>Gleichungen wirken im FRZK als Operatoren, die funktionale Ebenen erzeugen und differenzieren.</w:t>
            </w:r>
          </w:p>
        </w:tc>
        <w:tc>
          <w:tcPr>
            <w:tcW w:w="0" w:type="auto"/>
            <w:vAlign w:val="center"/>
            <w:hideMark/>
          </w:tcPr>
          <w:p w14:paraId="70C846CA" w14:textId="77777777" w:rsidR="00773FD3" w:rsidRDefault="00773FD3">
            <w:r>
              <w:t>4.2</w:t>
            </w:r>
          </w:p>
        </w:tc>
      </w:tr>
      <w:tr w:rsidR="00773FD3" w14:paraId="4EAF0E30" w14:textId="77777777" w:rsidTr="00773FD3">
        <w:trPr>
          <w:tblCellSpacing w:w="15" w:type="dxa"/>
        </w:trPr>
        <w:tc>
          <w:tcPr>
            <w:tcW w:w="0" w:type="auto"/>
            <w:vAlign w:val="center"/>
            <w:hideMark/>
          </w:tcPr>
          <w:p w14:paraId="0637B393" w14:textId="77777777" w:rsidR="00773FD3" w:rsidRDefault="00773FD3">
            <w:r>
              <w:t>8</w:t>
            </w:r>
          </w:p>
        </w:tc>
        <w:tc>
          <w:tcPr>
            <w:tcW w:w="0" w:type="auto"/>
            <w:vAlign w:val="center"/>
            <w:hideMark/>
          </w:tcPr>
          <w:p w14:paraId="21F0C2DB" w14:textId="77777777" w:rsidR="00773FD3" w:rsidRDefault="00773FD3">
            <w:r>
              <w:t>Jede semantische Struktur kann aus vorheriger Funktion emergieren</w:t>
            </w:r>
          </w:p>
        </w:tc>
        <w:tc>
          <w:tcPr>
            <w:tcW w:w="0" w:type="auto"/>
            <w:vAlign w:val="center"/>
            <w:hideMark/>
          </w:tcPr>
          <w:p w14:paraId="2C7004BB" w14:textId="77777777" w:rsidR="00773FD3" w:rsidRDefault="00773FD3">
            <w:r>
              <w:t>Iterative Funktionserzeugung</w:t>
            </w:r>
          </w:p>
        </w:tc>
        <w:tc>
          <w:tcPr>
            <w:tcW w:w="0" w:type="auto"/>
            <w:vAlign w:val="center"/>
            <w:hideMark/>
          </w:tcPr>
          <w:p w14:paraId="6072441C" w14:textId="77777777" w:rsidR="00773FD3" w:rsidRDefault="00773FD3">
            <w:r>
              <w:t>Funktionen leiten sich rekursiv aus Vorgängern ab – von Koordinaten über Felder bis zu Handlung.</w:t>
            </w:r>
          </w:p>
        </w:tc>
        <w:tc>
          <w:tcPr>
            <w:tcW w:w="0" w:type="auto"/>
            <w:vAlign w:val="center"/>
            <w:hideMark/>
          </w:tcPr>
          <w:p w14:paraId="1AABDFA2" w14:textId="77777777" w:rsidR="00773FD3" w:rsidRDefault="00773FD3">
            <w:r>
              <w:t>4.2.2</w:t>
            </w:r>
          </w:p>
        </w:tc>
      </w:tr>
      <w:tr w:rsidR="00773FD3" w14:paraId="429EE834" w14:textId="77777777" w:rsidTr="00773FD3">
        <w:trPr>
          <w:tblCellSpacing w:w="15" w:type="dxa"/>
        </w:trPr>
        <w:tc>
          <w:tcPr>
            <w:tcW w:w="0" w:type="auto"/>
            <w:vAlign w:val="center"/>
            <w:hideMark/>
          </w:tcPr>
          <w:p w14:paraId="2CC01417" w14:textId="77777777" w:rsidR="00773FD3" w:rsidRDefault="00773FD3">
            <w:r>
              <w:t>9</w:t>
            </w:r>
          </w:p>
        </w:tc>
        <w:tc>
          <w:tcPr>
            <w:tcW w:w="0" w:type="auto"/>
            <w:vAlign w:val="center"/>
            <w:hideMark/>
          </w:tcPr>
          <w:p w14:paraId="5FCF8939" w14:textId="77777777" w:rsidR="00773FD3" w:rsidRDefault="00773FD3">
            <w:r>
              <w:t>Interne Validität ersetzt externe Verifikation</w:t>
            </w:r>
          </w:p>
        </w:tc>
        <w:tc>
          <w:tcPr>
            <w:tcW w:w="0" w:type="auto"/>
            <w:vAlign w:val="center"/>
            <w:hideMark/>
          </w:tcPr>
          <w:p w14:paraId="37D04BDD" w14:textId="77777777" w:rsidR="00773FD3" w:rsidRDefault="00773FD3">
            <w:r>
              <w:t>Formale Beweisbarkeit</w:t>
            </w:r>
          </w:p>
        </w:tc>
        <w:tc>
          <w:tcPr>
            <w:tcW w:w="0" w:type="auto"/>
            <w:vAlign w:val="center"/>
            <w:hideMark/>
          </w:tcPr>
          <w:p w14:paraId="4CFB364D" w14:textId="77777777" w:rsidR="00773FD3" w:rsidRDefault="00773FD3">
            <w:r>
              <w:t>Die Beweiskraft liegt im geschlossenen System – nicht in empirischer Abbildung.</w:t>
            </w:r>
          </w:p>
        </w:tc>
        <w:tc>
          <w:tcPr>
            <w:tcW w:w="0" w:type="auto"/>
            <w:vAlign w:val="center"/>
            <w:hideMark/>
          </w:tcPr>
          <w:p w14:paraId="5C5EF9B8" w14:textId="77777777" w:rsidR="00773FD3" w:rsidRDefault="00773FD3">
            <w:r>
              <w:t>4.2.3</w:t>
            </w:r>
          </w:p>
        </w:tc>
      </w:tr>
      <w:tr w:rsidR="00773FD3" w14:paraId="4CAD8FC6" w14:textId="77777777" w:rsidTr="00773FD3">
        <w:trPr>
          <w:tblCellSpacing w:w="15" w:type="dxa"/>
        </w:trPr>
        <w:tc>
          <w:tcPr>
            <w:tcW w:w="0" w:type="auto"/>
            <w:vAlign w:val="center"/>
            <w:hideMark/>
          </w:tcPr>
          <w:p w14:paraId="653EDCFE" w14:textId="77777777" w:rsidR="00773FD3" w:rsidRDefault="00773FD3">
            <w:r>
              <w:t>10</w:t>
            </w:r>
          </w:p>
        </w:tc>
        <w:tc>
          <w:tcPr>
            <w:tcW w:w="0" w:type="auto"/>
            <w:vAlign w:val="center"/>
            <w:hideMark/>
          </w:tcPr>
          <w:p w14:paraId="37B0EEC4" w14:textId="77777777" w:rsidR="00773FD3" w:rsidRDefault="00773FD3">
            <w:r>
              <w:t>Beobachtung ist eine systemische Operation, nicht ein empirischer Zugriff</w:t>
            </w:r>
          </w:p>
        </w:tc>
        <w:tc>
          <w:tcPr>
            <w:tcW w:w="0" w:type="auto"/>
            <w:vAlign w:val="center"/>
            <w:hideMark/>
          </w:tcPr>
          <w:p w14:paraId="19C49DA9" w14:textId="77777777" w:rsidR="00773FD3" w:rsidRDefault="00773FD3">
            <w:r>
              <w:t>Rekursive Beobachtung</w:t>
            </w:r>
          </w:p>
        </w:tc>
        <w:tc>
          <w:tcPr>
            <w:tcW w:w="0" w:type="auto"/>
            <w:vAlign w:val="center"/>
            <w:hideMark/>
          </w:tcPr>
          <w:p w14:paraId="26E128AC" w14:textId="77777777" w:rsidR="00773FD3" w:rsidRDefault="00773FD3">
            <w:r>
              <w:t>Beobachtung entsteht durch Meta-Zuweisung innerhalb des Systems – sie ist nicht neutral, sondern funktional.</w:t>
            </w:r>
          </w:p>
        </w:tc>
        <w:tc>
          <w:tcPr>
            <w:tcW w:w="0" w:type="auto"/>
            <w:vAlign w:val="center"/>
            <w:hideMark/>
          </w:tcPr>
          <w:p w14:paraId="26E224E1" w14:textId="77777777" w:rsidR="00773FD3" w:rsidRDefault="00773FD3">
            <w:r>
              <w:t>4.3.1–4.3.3</w:t>
            </w:r>
          </w:p>
        </w:tc>
      </w:tr>
      <w:tr w:rsidR="00773FD3" w14:paraId="4C9E06D3" w14:textId="77777777" w:rsidTr="00773FD3">
        <w:trPr>
          <w:tblCellSpacing w:w="15" w:type="dxa"/>
        </w:trPr>
        <w:tc>
          <w:tcPr>
            <w:tcW w:w="0" w:type="auto"/>
            <w:vAlign w:val="center"/>
            <w:hideMark/>
          </w:tcPr>
          <w:p w14:paraId="39717612" w14:textId="77777777" w:rsidR="00773FD3" w:rsidRDefault="00773FD3">
            <w:r>
              <w:t>11</w:t>
            </w:r>
          </w:p>
        </w:tc>
        <w:tc>
          <w:tcPr>
            <w:tcW w:w="0" w:type="auto"/>
            <w:vAlign w:val="center"/>
            <w:hideMark/>
          </w:tcPr>
          <w:p w14:paraId="50CB73E5" w14:textId="77777777" w:rsidR="00773FD3" w:rsidRDefault="00773FD3">
            <w:r>
              <w:t>Reflexion ist im Modell nicht nachträglich, sondern konstitutiv</w:t>
            </w:r>
          </w:p>
        </w:tc>
        <w:tc>
          <w:tcPr>
            <w:tcW w:w="0" w:type="auto"/>
            <w:vAlign w:val="center"/>
            <w:hideMark/>
          </w:tcPr>
          <w:p w14:paraId="2829EC7D" w14:textId="77777777" w:rsidR="00773FD3" w:rsidRDefault="00773FD3">
            <w:r>
              <w:t>Reflexive Kohärenz</w:t>
            </w:r>
          </w:p>
        </w:tc>
        <w:tc>
          <w:tcPr>
            <w:tcW w:w="0" w:type="auto"/>
            <w:vAlign w:val="center"/>
            <w:hideMark/>
          </w:tcPr>
          <w:p w14:paraId="6B623825" w14:textId="77777777" w:rsidR="00773FD3" w:rsidRDefault="00773FD3">
            <w:r>
              <w:t>Systeme können ihre eigenen Operationen funktionalisieren – bis zur Selbstbeobachtung.</w:t>
            </w:r>
          </w:p>
        </w:tc>
        <w:tc>
          <w:tcPr>
            <w:tcW w:w="0" w:type="auto"/>
            <w:vAlign w:val="center"/>
            <w:hideMark/>
          </w:tcPr>
          <w:p w14:paraId="3210E13F" w14:textId="77777777" w:rsidR="00773FD3" w:rsidRDefault="00773FD3">
            <w:r>
              <w:t>4.3.4</w:t>
            </w:r>
          </w:p>
        </w:tc>
      </w:tr>
      <w:tr w:rsidR="00773FD3" w14:paraId="0431E78F" w14:textId="77777777" w:rsidTr="00773FD3">
        <w:trPr>
          <w:tblCellSpacing w:w="15" w:type="dxa"/>
        </w:trPr>
        <w:tc>
          <w:tcPr>
            <w:tcW w:w="0" w:type="auto"/>
            <w:vAlign w:val="center"/>
            <w:hideMark/>
          </w:tcPr>
          <w:p w14:paraId="6578BDCB" w14:textId="77777777" w:rsidR="00773FD3" w:rsidRDefault="00773FD3">
            <w:r>
              <w:t>12</w:t>
            </w:r>
          </w:p>
        </w:tc>
        <w:tc>
          <w:tcPr>
            <w:tcW w:w="0" w:type="auto"/>
            <w:vAlign w:val="center"/>
            <w:hideMark/>
          </w:tcPr>
          <w:p w14:paraId="6415F939" w14:textId="77777777" w:rsidR="00773FD3" w:rsidRDefault="00773FD3">
            <w:r>
              <w:t xml:space="preserve">Selbstreferenz ist modellierbar und </w:t>
            </w:r>
            <w:proofErr w:type="spellStart"/>
            <w:r>
              <w:t>stabilisierbar</w:t>
            </w:r>
            <w:proofErr w:type="spellEnd"/>
          </w:p>
        </w:tc>
        <w:tc>
          <w:tcPr>
            <w:tcW w:w="0" w:type="auto"/>
            <w:vAlign w:val="center"/>
            <w:hideMark/>
          </w:tcPr>
          <w:p w14:paraId="3A06EFCD" w14:textId="77777777" w:rsidR="00773FD3" w:rsidRDefault="00773FD3">
            <w:r>
              <w:t>Nichtwohlgegründete Rekursion</w:t>
            </w:r>
          </w:p>
        </w:tc>
        <w:tc>
          <w:tcPr>
            <w:tcW w:w="0" w:type="auto"/>
            <w:vAlign w:val="center"/>
            <w:hideMark/>
          </w:tcPr>
          <w:p w14:paraId="372A5B1F" w14:textId="77777777" w:rsidR="00773FD3" w:rsidRDefault="00773FD3">
            <w:r>
              <w:t>Das Modell integriert auch zirkuläre Operationen, z. B. paradoxe oder zirkuläre Beobachtungsformen.</w:t>
            </w:r>
          </w:p>
        </w:tc>
        <w:tc>
          <w:tcPr>
            <w:tcW w:w="0" w:type="auto"/>
            <w:vAlign w:val="center"/>
            <w:hideMark/>
          </w:tcPr>
          <w:p w14:paraId="6EF69152" w14:textId="77777777" w:rsidR="00773FD3" w:rsidRDefault="00773FD3">
            <w:r>
              <w:t>4.3.5</w:t>
            </w:r>
          </w:p>
        </w:tc>
      </w:tr>
      <w:tr w:rsidR="00773FD3" w14:paraId="250C2A24" w14:textId="77777777" w:rsidTr="00773FD3">
        <w:trPr>
          <w:tblCellSpacing w:w="15" w:type="dxa"/>
        </w:trPr>
        <w:tc>
          <w:tcPr>
            <w:tcW w:w="0" w:type="auto"/>
            <w:vAlign w:val="center"/>
            <w:hideMark/>
          </w:tcPr>
          <w:p w14:paraId="098D1AAA" w14:textId="77777777" w:rsidR="00773FD3" w:rsidRDefault="00773FD3">
            <w:r>
              <w:t>13</w:t>
            </w:r>
          </w:p>
        </w:tc>
        <w:tc>
          <w:tcPr>
            <w:tcW w:w="0" w:type="auto"/>
            <w:vAlign w:val="center"/>
            <w:hideMark/>
          </w:tcPr>
          <w:p w14:paraId="0544AAB4" w14:textId="77777777" w:rsidR="00773FD3" w:rsidRDefault="00773FD3">
            <w:r>
              <w:t>Semantik ist nicht statisch, sondern dynamisch und raumartig organisiert</w:t>
            </w:r>
          </w:p>
        </w:tc>
        <w:tc>
          <w:tcPr>
            <w:tcW w:w="0" w:type="auto"/>
            <w:vAlign w:val="center"/>
            <w:hideMark/>
          </w:tcPr>
          <w:p w14:paraId="36555EAF" w14:textId="77777777" w:rsidR="00773FD3" w:rsidRDefault="00773FD3">
            <w:r>
              <w:t>Semantische Felddynamik</w:t>
            </w:r>
          </w:p>
        </w:tc>
        <w:tc>
          <w:tcPr>
            <w:tcW w:w="0" w:type="auto"/>
            <w:vAlign w:val="center"/>
            <w:hideMark/>
          </w:tcPr>
          <w:p w14:paraId="041E2842" w14:textId="77777777" w:rsidR="00773FD3" w:rsidRDefault="00773FD3">
            <w:r>
              <w:t>Bedeutung entsteht in Feldern mit Attraktoren und Driftprozessen – sie ist raumzeitlich modellierbar.</w:t>
            </w:r>
          </w:p>
        </w:tc>
        <w:tc>
          <w:tcPr>
            <w:tcW w:w="0" w:type="auto"/>
            <w:vAlign w:val="center"/>
            <w:hideMark/>
          </w:tcPr>
          <w:p w14:paraId="13FB26CC" w14:textId="77777777" w:rsidR="00773FD3" w:rsidRDefault="00773FD3">
            <w:r>
              <w:t>4.5</w:t>
            </w:r>
          </w:p>
        </w:tc>
      </w:tr>
      <w:tr w:rsidR="00773FD3" w14:paraId="063EC064" w14:textId="77777777" w:rsidTr="00773FD3">
        <w:trPr>
          <w:tblCellSpacing w:w="15" w:type="dxa"/>
        </w:trPr>
        <w:tc>
          <w:tcPr>
            <w:tcW w:w="0" w:type="auto"/>
            <w:vAlign w:val="center"/>
            <w:hideMark/>
          </w:tcPr>
          <w:p w14:paraId="5EB96C3C" w14:textId="77777777" w:rsidR="00773FD3" w:rsidRDefault="00773FD3">
            <w:r>
              <w:t>14</w:t>
            </w:r>
          </w:p>
        </w:tc>
        <w:tc>
          <w:tcPr>
            <w:tcW w:w="0" w:type="auto"/>
            <w:vAlign w:val="center"/>
            <w:hideMark/>
          </w:tcPr>
          <w:p w14:paraId="0A7A2CBE" w14:textId="77777777" w:rsidR="00773FD3" w:rsidRDefault="00773FD3">
            <w:r>
              <w:t>Bedeutungsfelder stabilisieren sich durch systemische Attraktoren</w:t>
            </w:r>
          </w:p>
        </w:tc>
        <w:tc>
          <w:tcPr>
            <w:tcW w:w="0" w:type="auto"/>
            <w:vAlign w:val="center"/>
            <w:hideMark/>
          </w:tcPr>
          <w:p w14:paraId="0C131A91" w14:textId="77777777" w:rsidR="00773FD3" w:rsidRDefault="00773FD3">
            <w:r>
              <w:t>Semantische Attraktoren</w:t>
            </w:r>
          </w:p>
        </w:tc>
        <w:tc>
          <w:tcPr>
            <w:tcW w:w="0" w:type="auto"/>
            <w:vAlign w:val="center"/>
            <w:hideMark/>
          </w:tcPr>
          <w:p w14:paraId="53EEE03A" w14:textId="77777777" w:rsidR="00773FD3" w:rsidRDefault="00773FD3">
            <w:r>
              <w:t>Stabilisierung erfolgt durch rekursive Belegung semantischer Räume – nicht durch Festlegung.</w:t>
            </w:r>
          </w:p>
        </w:tc>
        <w:tc>
          <w:tcPr>
            <w:tcW w:w="0" w:type="auto"/>
            <w:vAlign w:val="center"/>
            <w:hideMark/>
          </w:tcPr>
          <w:p w14:paraId="0E1CE9B7" w14:textId="77777777" w:rsidR="00773FD3" w:rsidRDefault="00773FD3">
            <w:r>
              <w:t>4.5.2</w:t>
            </w:r>
          </w:p>
        </w:tc>
      </w:tr>
      <w:tr w:rsidR="00773FD3" w14:paraId="03528AD4" w14:textId="77777777" w:rsidTr="00773FD3">
        <w:trPr>
          <w:tblCellSpacing w:w="15" w:type="dxa"/>
        </w:trPr>
        <w:tc>
          <w:tcPr>
            <w:tcW w:w="0" w:type="auto"/>
            <w:vAlign w:val="center"/>
            <w:hideMark/>
          </w:tcPr>
          <w:p w14:paraId="30676491" w14:textId="77777777" w:rsidR="00773FD3" w:rsidRDefault="00773FD3">
            <w:r>
              <w:t>15</w:t>
            </w:r>
          </w:p>
        </w:tc>
        <w:tc>
          <w:tcPr>
            <w:tcW w:w="0" w:type="auto"/>
            <w:vAlign w:val="center"/>
            <w:hideMark/>
          </w:tcPr>
          <w:p w14:paraId="0989D6E9" w14:textId="77777777" w:rsidR="00773FD3" w:rsidRDefault="00773FD3">
            <w:r>
              <w:t xml:space="preserve">Bedeutungen sind </w:t>
            </w:r>
            <w:proofErr w:type="spellStart"/>
            <w:r>
              <w:t>rekonfigurierbar</w:t>
            </w:r>
            <w:proofErr w:type="spellEnd"/>
          </w:p>
        </w:tc>
        <w:tc>
          <w:tcPr>
            <w:tcW w:w="0" w:type="auto"/>
            <w:vAlign w:val="center"/>
            <w:hideMark/>
          </w:tcPr>
          <w:p w14:paraId="08066005" w14:textId="77777777" w:rsidR="00773FD3" w:rsidRDefault="00773FD3">
            <w:r>
              <w:t>Bedeutungsdrift</w:t>
            </w:r>
          </w:p>
        </w:tc>
        <w:tc>
          <w:tcPr>
            <w:tcW w:w="0" w:type="auto"/>
            <w:vAlign w:val="center"/>
            <w:hideMark/>
          </w:tcPr>
          <w:p w14:paraId="779E5C35" w14:textId="77777777" w:rsidR="00773FD3" w:rsidRDefault="00773FD3">
            <w:r>
              <w:t>Bedeutung ist veränderbar durch Kontext, Praxis, Reflexion – dies ist im Modell vollständig abbildbar.</w:t>
            </w:r>
          </w:p>
        </w:tc>
        <w:tc>
          <w:tcPr>
            <w:tcW w:w="0" w:type="auto"/>
            <w:vAlign w:val="center"/>
            <w:hideMark/>
          </w:tcPr>
          <w:p w14:paraId="11444688" w14:textId="77777777" w:rsidR="00773FD3" w:rsidRDefault="00773FD3">
            <w:r>
              <w:t>4.5.3</w:t>
            </w:r>
          </w:p>
        </w:tc>
      </w:tr>
      <w:tr w:rsidR="00773FD3" w14:paraId="0BBF2EF1" w14:textId="77777777" w:rsidTr="00773FD3">
        <w:trPr>
          <w:tblCellSpacing w:w="15" w:type="dxa"/>
        </w:trPr>
        <w:tc>
          <w:tcPr>
            <w:tcW w:w="0" w:type="auto"/>
            <w:vAlign w:val="center"/>
            <w:hideMark/>
          </w:tcPr>
          <w:p w14:paraId="10A49C11" w14:textId="77777777" w:rsidR="00773FD3" w:rsidRDefault="00773FD3">
            <w:r>
              <w:t>16</w:t>
            </w:r>
          </w:p>
        </w:tc>
        <w:tc>
          <w:tcPr>
            <w:tcW w:w="0" w:type="auto"/>
            <w:vAlign w:val="center"/>
            <w:hideMark/>
          </w:tcPr>
          <w:p w14:paraId="160402BC" w14:textId="77777777" w:rsidR="00773FD3" w:rsidRDefault="00773FD3">
            <w:r>
              <w:t>Symbolische Ordnung kann durch Reflexion funktional verändert werden</w:t>
            </w:r>
          </w:p>
        </w:tc>
        <w:tc>
          <w:tcPr>
            <w:tcW w:w="0" w:type="auto"/>
            <w:vAlign w:val="center"/>
            <w:hideMark/>
          </w:tcPr>
          <w:p w14:paraId="32E9A683" w14:textId="77777777" w:rsidR="00773FD3" w:rsidRDefault="00773FD3">
            <w:r>
              <w:t>Meta-Reflexive Symbolik</w:t>
            </w:r>
          </w:p>
        </w:tc>
        <w:tc>
          <w:tcPr>
            <w:tcW w:w="0" w:type="auto"/>
            <w:vAlign w:val="center"/>
            <w:hideMark/>
          </w:tcPr>
          <w:p w14:paraId="48A5BC9E" w14:textId="77777777" w:rsidR="00773FD3" w:rsidRDefault="00773FD3">
            <w:r>
              <w:t>Systematische Rekonfiguration von Bedeutungsordnungen durch Anwendung höherer Operatoren (Meta-Funktionen).</w:t>
            </w:r>
          </w:p>
        </w:tc>
        <w:tc>
          <w:tcPr>
            <w:tcW w:w="0" w:type="auto"/>
            <w:vAlign w:val="center"/>
            <w:hideMark/>
          </w:tcPr>
          <w:p w14:paraId="1941C8C0" w14:textId="77777777" w:rsidR="00773FD3" w:rsidRDefault="00773FD3">
            <w:r>
              <w:t>4.6.2–4.6.4</w:t>
            </w:r>
          </w:p>
        </w:tc>
      </w:tr>
      <w:tr w:rsidR="00773FD3" w14:paraId="01BA2D12" w14:textId="77777777" w:rsidTr="00773FD3">
        <w:trPr>
          <w:tblCellSpacing w:w="15" w:type="dxa"/>
        </w:trPr>
        <w:tc>
          <w:tcPr>
            <w:tcW w:w="0" w:type="auto"/>
            <w:vAlign w:val="center"/>
            <w:hideMark/>
          </w:tcPr>
          <w:p w14:paraId="40788813" w14:textId="77777777" w:rsidR="00773FD3" w:rsidRDefault="00773FD3">
            <w:r>
              <w:t>17</w:t>
            </w:r>
          </w:p>
        </w:tc>
        <w:tc>
          <w:tcPr>
            <w:tcW w:w="0" w:type="auto"/>
            <w:vAlign w:val="center"/>
            <w:hideMark/>
          </w:tcPr>
          <w:p w14:paraId="6B092767" w14:textId="77777777" w:rsidR="00773FD3" w:rsidRDefault="00773FD3">
            <w:r>
              <w:t xml:space="preserve">Kulturelle und semantische Prozesse sind </w:t>
            </w:r>
            <w:proofErr w:type="spellStart"/>
            <w:r>
              <w:t>ko</w:t>
            </w:r>
            <w:proofErr w:type="spellEnd"/>
            <w:r>
              <w:t>-evolutionär verschränkt</w:t>
            </w:r>
          </w:p>
        </w:tc>
        <w:tc>
          <w:tcPr>
            <w:tcW w:w="0" w:type="auto"/>
            <w:vAlign w:val="center"/>
            <w:hideMark/>
          </w:tcPr>
          <w:p w14:paraId="593986D7" w14:textId="77777777" w:rsidR="00773FD3" w:rsidRDefault="00773FD3">
            <w:r>
              <w:t>Ko-evolutionäre Kopplung</w:t>
            </w:r>
          </w:p>
        </w:tc>
        <w:tc>
          <w:tcPr>
            <w:tcW w:w="0" w:type="auto"/>
            <w:vAlign w:val="center"/>
            <w:hideMark/>
          </w:tcPr>
          <w:p w14:paraId="0EF6B9A7" w14:textId="77777777" w:rsidR="00773FD3" w:rsidRDefault="00773FD3">
            <w:r>
              <w:t>Kultur beeinflusst semantische Felder und wird zugleich von ihnen strukturiert – beides ist systemisch modellierbar.</w:t>
            </w:r>
          </w:p>
        </w:tc>
        <w:tc>
          <w:tcPr>
            <w:tcW w:w="0" w:type="auto"/>
            <w:vAlign w:val="center"/>
            <w:hideMark/>
          </w:tcPr>
          <w:p w14:paraId="2A3D0373" w14:textId="77777777" w:rsidR="00773FD3" w:rsidRDefault="00773FD3">
            <w:r>
              <w:t>4.7</w:t>
            </w:r>
          </w:p>
        </w:tc>
      </w:tr>
      <w:tr w:rsidR="00773FD3" w14:paraId="085872DB" w14:textId="77777777" w:rsidTr="00773FD3">
        <w:trPr>
          <w:tblCellSpacing w:w="15" w:type="dxa"/>
        </w:trPr>
        <w:tc>
          <w:tcPr>
            <w:tcW w:w="0" w:type="auto"/>
            <w:vAlign w:val="center"/>
            <w:hideMark/>
          </w:tcPr>
          <w:p w14:paraId="5E5FBA4B" w14:textId="77777777" w:rsidR="00773FD3" w:rsidRDefault="00773FD3">
            <w:r>
              <w:t>18</w:t>
            </w:r>
          </w:p>
        </w:tc>
        <w:tc>
          <w:tcPr>
            <w:tcW w:w="0" w:type="auto"/>
            <w:vAlign w:val="center"/>
            <w:hideMark/>
          </w:tcPr>
          <w:p w14:paraId="197AB647" w14:textId="77777777" w:rsidR="00773FD3" w:rsidRDefault="00773FD3">
            <w:r>
              <w:t>Jede Modellwahl trägt implizite normative Struktur und erzeugt Verantwortung</w:t>
            </w:r>
          </w:p>
        </w:tc>
        <w:tc>
          <w:tcPr>
            <w:tcW w:w="0" w:type="auto"/>
            <w:vAlign w:val="center"/>
            <w:hideMark/>
          </w:tcPr>
          <w:p w14:paraId="13AF82E9" w14:textId="77777777" w:rsidR="00773FD3" w:rsidRDefault="00773FD3">
            <w:r>
              <w:t>Modellwahl als Ethik</w:t>
            </w:r>
          </w:p>
        </w:tc>
        <w:tc>
          <w:tcPr>
            <w:tcW w:w="0" w:type="auto"/>
            <w:vAlign w:val="center"/>
            <w:hideMark/>
          </w:tcPr>
          <w:p w14:paraId="4F3DD233" w14:textId="77777777" w:rsidR="00773FD3" w:rsidRDefault="00773FD3">
            <w:r>
              <w:t>Die Struktur eines Modells bestimmt mit, welche Wirklichkeiten es erzeugt – und damit auch, welche Verantwortung daraus folgt.</w:t>
            </w:r>
          </w:p>
        </w:tc>
        <w:tc>
          <w:tcPr>
            <w:tcW w:w="0" w:type="auto"/>
            <w:vAlign w:val="center"/>
            <w:hideMark/>
          </w:tcPr>
          <w:p w14:paraId="11B5D927" w14:textId="77777777" w:rsidR="00773FD3" w:rsidRDefault="00773FD3">
            <w:r>
              <w:t>4.8.1</w:t>
            </w:r>
          </w:p>
        </w:tc>
      </w:tr>
      <w:tr w:rsidR="00773FD3" w14:paraId="5165EDE4" w14:textId="77777777" w:rsidTr="00773FD3">
        <w:trPr>
          <w:tblCellSpacing w:w="15" w:type="dxa"/>
        </w:trPr>
        <w:tc>
          <w:tcPr>
            <w:tcW w:w="0" w:type="auto"/>
            <w:vAlign w:val="center"/>
            <w:hideMark/>
          </w:tcPr>
          <w:p w14:paraId="443AEC30" w14:textId="77777777" w:rsidR="00773FD3" w:rsidRDefault="00773FD3">
            <w:r>
              <w:t>19</w:t>
            </w:r>
          </w:p>
        </w:tc>
        <w:tc>
          <w:tcPr>
            <w:tcW w:w="0" w:type="auto"/>
            <w:vAlign w:val="center"/>
            <w:hideMark/>
          </w:tcPr>
          <w:p w14:paraId="2383C2DC" w14:textId="77777777" w:rsidR="00773FD3" w:rsidRDefault="00773FD3">
            <w:r>
              <w:t xml:space="preserve">Ethik ist modellintern implementierbar, nicht bloß </w:t>
            </w:r>
            <w:proofErr w:type="spellStart"/>
            <w:r>
              <w:t>externalisierbar</w:t>
            </w:r>
            <w:proofErr w:type="spellEnd"/>
          </w:p>
        </w:tc>
        <w:tc>
          <w:tcPr>
            <w:tcW w:w="0" w:type="auto"/>
            <w:vAlign w:val="center"/>
            <w:hideMark/>
          </w:tcPr>
          <w:p w14:paraId="10D72819" w14:textId="77777777" w:rsidR="00773FD3" w:rsidRDefault="00773FD3">
            <w:r>
              <w:t>Interne Modell-Ethik</w:t>
            </w:r>
          </w:p>
        </w:tc>
        <w:tc>
          <w:tcPr>
            <w:tcW w:w="0" w:type="auto"/>
            <w:vAlign w:val="center"/>
            <w:hideMark/>
          </w:tcPr>
          <w:p w14:paraId="292A0713" w14:textId="77777777" w:rsidR="00773FD3" w:rsidRDefault="00773FD3">
            <w:r>
              <w:t>Prinzipien wie Fairness oder Transparenz werden als Operatoren in die Modellstruktur integriert – nicht nur behauptet, sondern realisiert.</w:t>
            </w:r>
          </w:p>
        </w:tc>
        <w:tc>
          <w:tcPr>
            <w:tcW w:w="0" w:type="auto"/>
            <w:vAlign w:val="center"/>
            <w:hideMark/>
          </w:tcPr>
          <w:p w14:paraId="4C5E1C06" w14:textId="77777777" w:rsidR="00773FD3" w:rsidRDefault="00773FD3">
            <w:r>
              <w:t>4.8.2–4.8.3</w:t>
            </w:r>
          </w:p>
        </w:tc>
      </w:tr>
      <w:tr w:rsidR="00773FD3" w14:paraId="7C71527C" w14:textId="77777777" w:rsidTr="00773FD3">
        <w:trPr>
          <w:tblCellSpacing w:w="15" w:type="dxa"/>
        </w:trPr>
        <w:tc>
          <w:tcPr>
            <w:tcW w:w="0" w:type="auto"/>
            <w:vAlign w:val="center"/>
            <w:hideMark/>
          </w:tcPr>
          <w:p w14:paraId="4E642A41" w14:textId="77777777" w:rsidR="00773FD3" w:rsidRDefault="00773FD3">
            <w:r>
              <w:t>20</w:t>
            </w:r>
          </w:p>
        </w:tc>
        <w:tc>
          <w:tcPr>
            <w:tcW w:w="0" w:type="auto"/>
            <w:vAlign w:val="center"/>
            <w:hideMark/>
          </w:tcPr>
          <w:p w14:paraId="73B5E510" w14:textId="77777777" w:rsidR="00773FD3" w:rsidRDefault="00773FD3">
            <w:r>
              <w:t>Modelle müssen nicht nur funktionieren, sondern auch narrativ anschlussfähig sein</w:t>
            </w:r>
          </w:p>
        </w:tc>
        <w:tc>
          <w:tcPr>
            <w:tcW w:w="0" w:type="auto"/>
            <w:vAlign w:val="center"/>
            <w:hideMark/>
          </w:tcPr>
          <w:p w14:paraId="242194C5" w14:textId="77777777" w:rsidR="00773FD3" w:rsidRDefault="00773FD3">
            <w:r>
              <w:t>Narrative Modellverantwortung</w:t>
            </w:r>
          </w:p>
        </w:tc>
        <w:tc>
          <w:tcPr>
            <w:tcW w:w="0" w:type="auto"/>
            <w:vAlign w:val="center"/>
            <w:hideMark/>
          </w:tcPr>
          <w:p w14:paraId="37550A15" w14:textId="77777777" w:rsidR="00773FD3" w:rsidRDefault="00773FD3">
            <w:r>
              <w:t>Modellarchitekturen benötigen erzählbare, sozial integrierbare Struktur – sonst bleiben sie technisch, aber gesellschaftlich irrelevant.</w:t>
            </w:r>
          </w:p>
        </w:tc>
        <w:tc>
          <w:tcPr>
            <w:tcW w:w="0" w:type="auto"/>
            <w:vAlign w:val="center"/>
            <w:hideMark/>
          </w:tcPr>
          <w:p w14:paraId="54708A2A" w14:textId="77777777" w:rsidR="00773FD3" w:rsidRDefault="00773FD3">
            <w:r>
              <w:t>4.8.4</w:t>
            </w:r>
          </w:p>
        </w:tc>
      </w:tr>
      <w:tr w:rsidR="00773FD3" w14:paraId="5A3AEFC6" w14:textId="77777777" w:rsidTr="00773FD3">
        <w:trPr>
          <w:tblCellSpacing w:w="15" w:type="dxa"/>
        </w:trPr>
        <w:tc>
          <w:tcPr>
            <w:tcW w:w="0" w:type="auto"/>
            <w:vAlign w:val="center"/>
            <w:hideMark/>
          </w:tcPr>
          <w:p w14:paraId="22764819" w14:textId="77777777" w:rsidR="00773FD3" w:rsidRDefault="00773FD3">
            <w:r>
              <w:t>21</w:t>
            </w:r>
          </w:p>
        </w:tc>
        <w:tc>
          <w:tcPr>
            <w:tcW w:w="0" w:type="auto"/>
            <w:vAlign w:val="center"/>
            <w:hideMark/>
          </w:tcPr>
          <w:p w14:paraId="2EB8B409" w14:textId="77777777" w:rsidR="00773FD3" w:rsidRDefault="00773FD3">
            <w:r>
              <w:t>Systeme, die ihre Modellstruktur nicht reflektieren, erzeugen blinde Wirklichkeitszonen</w:t>
            </w:r>
          </w:p>
        </w:tc>
        <w:tc>
          <w:tcPr>
            <w:tcW w:w="0" w:type="auto"/>
            <w:vAlign w:val="center"/>
            <w:hideMark/>
          </w:tcPr>
          <w:p w14:paraId="7EDF85A6" w14:textId="77777777" w:rsidR="00773FD3" w:rsidRDefault="00773FD3">
            <w:r>
              <w:t>Ethische Blindheit</w:t>
            </w:r>
          </w:p>
        </w:tc>
        <w:tc>
          <w:tcPr>
            <w:tcW w:w="0" w:type="auto"/>
            <w:vAlign w:val="center"/>
            <w:hideMark/>
          </w:tcPr>
          <w:p w14:paraId="60171CFA" w14:textId="77777777" w:rsidR="00773FD3" w:rsidRDefault="00773FD3">
            <w:r>
              <w:t>Ohne Reflexionsfähigkeit entstehen ungewollte Folgewirkungen – das FRZK macht diese strukturell sichtbar und bearbeitbar.</w:t>
            </w:r>
          </w:p>
        </w:tc>
        <w:tc>
          <w:tcPr>
            <w:tcW w:w="0" w:type="auto"/>
            <w:vAlign w:val="center"/>
            <w:hideMark/>
          </w:tcPr>
          <w:p w14:paraId="71BF7D68" w14:textId="77777777" w:rsidR="00773FD3" w:rsidRDefault="00773FD3">
            <w:r>
              <w:t>4.8.5</w:t>
            </w:r>
          </w:p>
        </w:tc>
      </w:tr>
    </w:tbl>
    <w:p w14:paraId="5A925AE4" w14:textId="77777777" w:rsidR="00552136" w:rsidRDefault="00552136" w:rsidP="001C1DCF">
      <w:pPr>
        <w:pStyle w:val="StandardWeb"/>
      </w:pPr>
    </w:p>
    <w:p w14:paraId="60438C26" w14:textId="77777777" w:rsidR="00552136" w:rsidRDefault="00552136">
      <w:pPr>
        <w:spacing w:after="0"/>
        <w:rPr>
          <w:rFonts w:ascii="Segoe UI Emoji" w:hAnsi="Segoe UI Emoji" w:cs="Segoe UI Emoji"/>
          <w:b/>
        </w:rPr>
      </w:pPr>
      <w:r>
        <w:rPr>
          <w:rFonts w:ascii="Segoe UI Emoji" w:hAnsi="Segoe UI Emoji" w:cs="Segoe UI Emoji"/>
        </w:rPr>
        <w:br w:type="page"/>
      </w:r>
    </w:p>
    <w:p w14:paraId="4B3EA370" w14:textId="47FD6CCB" w:rsidR="001C1DCF" w:rsidRDefault="001C1DCF" w:rsidP="001C1DCF">
      <w:pPr>
        <w:pStyle w:val="berschrift3"/>
        <w:rPr>
          <w:sz w:val="27"/>
          <w:szCs w:val="27"/>
        </w:rPr>
      </w:pPr>
      <w:r>
        <w:rPr>
          <w:rFonts w:ascii="Segoe UI Emoji" w:hAnsi="Segoe UI Emoji" w:cs="Segoe UI Emoji"/>
        </w:rPr>
        <w:t>📚</w:t>
      </w:r>
      <w:r>
        <w:t xml:space="preserve"> </w:t>
      </w:r>
      <w:r>
        <w:rPr>
          <w:rStyle w:val="Fett"/>
          <w:b/>
          <w:bCs w:val="0"/>
        </w:rPr>
        <w:t>Quellenverzeichnis Kapitel 4 – bereinigt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
        <w:gridCol w:w="2173"/>
        <w:gridCol w:w="6335"/>
      </w:tblGrid>
      <w:tr w:rsidR="001C1DCF" w14:paraId="7B637671" w14:textId="77777777" w:rsidTr="001C1DCF">
        <w:trPr>
          <w:tblHeader/>
          <w:tblCellSpacing w:w="15" w:type="dxa"/>
        </w:trPr>
        <w:tc>
          <w:tcPr>
            <w:tcW w:w="0" w:type="auto"/>
            <w:vAlign w:val="center"/>
            <w:hideMark/>
          </w:tcPr>
          <w:p w14:paraId="3D10CEE3" w14:textId="77777777" w:rsidR="001C1DCF" w:rsidRDefault="001C1DCF">
            <w:pPr>
              <w:jc w:val="center"/>
              <w:rPr>
                <w:b/>
                <w:bCs/>
              </w:rPr>
            </w:pPr>
            <w:r>
              <w:rPr>
                <w:rStyle w:val="Fett"/>
              </w:rPr>
              <w:t>Lfd. Nr.</w:t>
            </w:r>
          </w:p>
        </w:tc>
        <w:tc>
          <w:tcPr>
            <w:tcW w:w="0" w:type="auto"/>
            <w:vAlign w:val="center"/>
            <w:hideMark/>
          </w:tcPr>
          <w:p w14:paraId="48DDB414" w14:textId="77777777" w:rsidR="001C1DCF" w:rsidRDefault="001C1DCF">
            <w:pPr>
              <w:jc w:val="center"/>
              <w:rPr>
                <w:b/>
                <w:bCs/>
              </w:rPr>
            </w:pPr>
            <w:r>
              <w:rPr>
                <w:rStyle w:val="Fett"/>
              </w:rPr>
              <w:t>Alle Nennungsnummern</w:t>
            </w:r>
          </w:p>
        </w:tc>
        <w:tc>
          <w:tcPr>
            <w:tcW w:w="0" w:type="auto"/>
            <w:vAlign w:val="center"/>
            <w:hideMark/>
          </w:tcPr>
          <w:p w14:paraId="7C524664" w14:textId="77777777" w:rsidR="001C1DCF" w:rsidRDefault="001C1DCF">
            <w:pPr>
              <w:jc w:val="center"/>
              <w:rPr>
                <w:b/>
                <w:bCs/>
              </w:rPr>
            </w:pPr>
            <w:r>
              <w:rPr>
                <w:rStyle w:val="Fett"/>
              </w:rPr>
              <w:t>Quelle</w:t>
            </w:r>
          </w:p>
        </w:tc>
      </w:tr>
      <w:tr w:rsidR="001C1DCF" w14:paraId="441FCDB2" w14:textId="77777777" w:rsidTr="001C1DCF">
        <w:trPr>
          <w:tblCellSpacing w:w="15" w:type="dxa"/>
        </w:trPr>
        <w:tc>
          <w:tcPr>
            <w:tcW w:w="0" w:type="auto"/>
            <w:vAlign w:val="center"/>
            <w:hideMark/>
          </w:tcPr>
          <w:p w14:paraId="31C3C0AB" w14:textId="77777777" w:rsidR="001C1DCF" w:rsidRDefault="001C1DCF">
            <w:r>
              <w:t>[1]</w:t>
            </w:r>
          </w:p>
        </w:tc>
        <w:tc>
          <w:tcPr>
            <w:tcW w:w="0" w:type="auto"/>
            <w:vAlign w:val="center"/>
            <w:hideMark/>
          </w:tcPr>
          <w:p w14:paraId="3DC31E16" w14:textId="77777777" w:rsidR="001C1DCF" w:rsidRDefault="001C1DCF">
            <w:r>
              <w:t>[1]</w:t>
            </w:r>
          </w:p>
        </w:tc>
        <w:tc>
          <w:tcPr>
            <w:tcW w:w="0" w:type="auto"/>
            <w:vAlign w:val="center"/>
            <w:hideMark/>
          </w:tcPr>
          <w:p w14:paraId="01661427" w14:textId="77777777" w:rsidR="001C1DCF" w:rsidRDefault="001C1DCF">
            <w:r>
              <w:t xml:space="preserve">Carrier, Martin (2004): </w:t>
            </w:r>
            <w:r>
              <w:rPr>
                <w:rStyle w:val="Hervorhebung"/>
              </w:rPr>
              <w:t>Vorhersage und Erklärung</w:t>
            </w:r>
            <w:r>
              <w:t xml:space="preserve">. In: Hübner, D. / Carrier, M. / Reutlinger, A. (Hrsg.): </w:t>
            </w:r>
            <w:r>
              <w:rPr>
                <w:rStyle w:val="Hervorhebung"/>
              </w:rPr>
              <w:t>Philosophie der Physik</w:t>
            </w:r>
            <w:r>
              <w:t>. Suhrkamp.</w:t>
            </w:r>
          </w:p>
        </w:tc>
      </w:tr>
      <w:tr w:rsidR="001C1DCF" w14:paraId="05B7A116" w14:textId="77777777" w:rsidTr="001C1DCF">
        <w:trPr>
          <w:tblCellSpacing w:w="15" w:type="dxa"/>
        </w:trPr>
        <w:tc>
          <w:tcPr>
            <w:tcW w:w="0" w:type="auto"/>
            <w:vAlign w:val="center"/>
            <w:hideMark/>
          </w:tcPr>
          <w:p w14:paraId="132301FB" w14:textId="77777777" w:rsidR="001C1DCF" w:rsidRDefault="001C1DCF">
            <w:r>
              <w:t>[2]</w:t>
            </w:r>
          </w:p>
        </w:tc>
        <w:tc>
          <w:tcPr>
            <w:tcW w:w="0" w:type="auto"/>
            <w:vAlign w:val="center"/>
            <w:hideMark/>
          </w:tcPr>
          <w:p w14:paraId="410FB0BB" w14:textId="77777777" w:rsidR="001C1DCF" w:rsidRDefault="001C1DCF">
            <w:r>
              <w:t>[2], [9]</w:t>
            </w:r>
          </w:p>
        </w:tc>
        <w:tc>
          <w:tcPr>
            <w:tcW w:w="0" w:type="auto"/>
            <w:vAlign w:val="center"/>
            <w:hideMark/>
          </w:tcPr>
          <w:p w14:paraId="11FBD8C4" w14:textId="77777777" w:rsidR="001C1DCF" w:rsidRDefault="001C1DCF">
            <w:r>
              <w:t xml:space="preserve">Spencer-Brown, George (1972): </w:t>
            </w:r>
            <w:r>
              <w:rPr>
                <w:rStyle w:val="Hervorhebung"/>
              </w:rPr>
              <w:t xml:space="preserve">Laws </w:t>
            </w:r>
            <w:proofErr w:type="spellStart"/>
            <w:r>
              <w:rPr>
                <w:rStyle w:val="Hervorhebung"/>
              </w:rPr>
              <w:t>of</w:t>
            </w:r>
            <w:proofErr w:type="spellEnd"/>
            <w:r>
              <w:rPr>
                <w:rStyle w:val="Hervorhebung"/>
              </w:rPr>
              <w:t xml:space="preserve"> Form</w:t>
            </w:r>
            <w:r>
              <w:t xml:space="preserve">. Allen &amp; </w:t>
            </w:r>
            <w:proofErr w:type="spellStart"/>
            <w:r>
              <w:t>Unwin</w:t>
            </w:r>
            <w:proofErr w:type="spellEnd"/>
            <w:r>
              <w:t>.</w:t>
            </w:r>
          </w:p>
        </w:tc>
      </w:tr>
      <w:tr w:rsidR="001C1DCF" w14:paraId="5E941428" w14:textId="77777777" w:rsidTr="001C1DCF">
        <w:trPr>
          <w:tblCellSpacing w:w="15" w:type="dxa"/>
        </w:trPr>
        <w:tc>
          <w:tcPr>
            <w:tcW w:w="0" w:type="auto"/>
            <w:vAlign w:val="center"/>
            <w:hideMark/>
          </w:tcPr>
          <w:p w14:paraId="70AB8036" w14:textId="77777777" w:rsidR="001C1DCF" w:rsidRDefault="001C1DCF">
            <w:r>
              <w:t>[3]</w:t>
            </w:r>
          </w:p>
        </w:tc>
        <w:tc>
          <w:tcPr>
            <w:tcW w:w="0" w:type="auto"/>
            <w:vAlign w:val="center"/>
            <w:hideMark/>
          </w:tcPr>
          <w:p w14:paraId="7E6292CC" w14:textId="77777777" w:rsidR="001C1DCF" w:rsidRDefault="001C1DCF">
            <w:r>
              <w:t>[3], [42]</w:t>
            </w:r>
          </w:p>
        </w:tc>
        <w:tc>
          <w:tcPr>
            <w:tcW w:w="0" w:type="auto"/>
            <w:vAlign w:val="center"/>
            <w:hideMark/>
          </w:tcPr>
          <w:p w14:paraId="26A68DA1" w14:textId="77777777" w:rsidR="001C1DCF" w:rsidRDefault="001C1DCF">
            <w:r>
              <w:t xml:space="preserve">Foerster, Heinz von (1981): </w:t>
            </w:r>
            <w:proofErr w:type="spellStart"/>
            <w:r>
              <w:rPr>
                <w:rStyle w:val="Hervorhebung"/>
              </w:rPr>
              <w:t>Observing</w:t>
            </w:r>
            <w:proofErr w:type="spellEnd"/>
            <w:r>
              <w:rPr>
                <w:rStyle w:val="Hervorhebung"/>
              </w:rPr>
              <w:t xml:space="preserve"> Systems</w:t>
            </w:r>
            <w:r>
              <w:t>. Intersystems Publications.</w:t>
            </w:r>
          </w:p>
        </w:tc>
      </w:tr>
      <w:tr w:rsidR="001C1DCF" w14:paraId="271DE8A5" w14:textId="77777777" w:rsidTr="001C1DCF">
        <w:trPr>
          <w:tblCellSpacing w:w="15" w:type="dxa"/>
        </w:trPr>
        <w:tc>
          <w:tcPr>
            <w:tcW w:w="0" w:type="auto"/>
            <w:vAlign w:val="center"/>
            <w:hideMark/>
          </w:tcPr>
          <w:p w14:paraId="71D624FC" w14:textId="77777777" w:rsidR="001C1DCF" w:rsidRDefault="001C1DCF">
            <w:r>
              <w:t>[4]</w:t>
            </w:r>
          </w:p>
        </w:tc>
        <w:tc>
          <w:tcPr>
            <w:tcW w:w="0" w:type="auto"/>
            <w:vAlign w:val="center"/>
            <w:hideMark/>
          </w:tcPr>
          <w:p w14:paraId="3F55CB50" w14:textId="77777777" w:rsidR="001C1DCF" w:rsidRDefault="001C1DCF">
            <w:r>
              <w:t>[4]</w:t>
            </w:r>
          </w:p>
        </w:tc>
        <w:tc>
          <w:tcPr>
            <w:tcW w:w="0" w:type="auto"/>
            <w:vAlign w:val="center"/>
            <w:hideMark/>
          </w:tcPr>
          <w:p w14:paraId="596587F7" w14:textId="77777777" w:rsidR="001C1DCF" w:rsidRDefault="001C1DCF">
            <w:r>
              <w:t xml:space="preserve">Varela, Francisco J. (1979): </w:t>
            </w:r>
            <w:proofErr w:type="spellStart"/>
            <w:r>
              <w:rPr>
                <w:rStyle w:val="Hervorhebung"/>
              </w:rPr>
              <w:t>Principles</w:t>
            </w:r>
            <w:proofErr w:type="spellEnd"/>
            <w:r>
              <w:rPr>
                <w:rStyle w:val="Hervorhebung"/>
              </w:rPr>
              <w:t xml:space="preserve"> </w:t>
            </w:r>
            <w:proofErr w:type="spellStart"/>
            <w:r>
              <w:rPr>
                <w:rStyle w:val="Hervorhebung"/>
              </w:rPr>
              <w:t>of</w:t>
            </w:r>
            <w:proofErr w:type="spellEnd"/>
            <w:r>
              <w:rPr>
                <w:rStyle w:val="Hervorhebung"/>
              </w:rPr>
              <w:t xml:space="preserve"> Biological </w:t>
            </w:r>
            <w:proofErr w:type="spellStart"/>
            <w:r>
              <w:rPr>
                <w:rStyle w:val="Hervorhebung"/>
              </w:rPr>
              <w:t>Autonomy</w:t>
            </w:r>
            <w:proofErr w:type="spellEnd"/>
            <w:r>
              <w:t>. North Holland.</w:t>
            </w:r>
          </w:p>
        </w:tc>
      </w:tr>
      <w:tr w:rsidR="001C1DCF" w14:paraId="2A32C357" w14:textId="77777777" w:rsidTr="001C1DCF">
        <w:trPr>
          <w:tblCellSpacing w:w="15" w:type="dxa"/>
        </w:trPr>
        <w:tc>
          <w:tcPr>
            <w:tcW w:w="0" w:type="auto"/>
            <w:vAlign w:val="center"/>
            <w:hideMark/>
          </w:tcPr>
          <w:p w14:paraId="4172DA95" w14:textId="77777777" w:rsidR="001C1DCF" w:rsidRDefault="001C1DCF">
            <w:r>
              <w:t>[5]</w:t>
            </w:r>
          </w:p>
        </w:tc>
        <w:tc>
          <w:tcPr>
            <w:tcW w:w="0" w:type="auto"/>
            <w:vAlign w:val="center"/>
            <w:hideMark/>
          </w:tcPr>
          <w:p w14:paraId="6E385B65" w14:textId="77777777" w:rsidR="001C1DCF" w:rsidRDefault="001C1DCF">
            <w:r>
              <w:t>[5], [11]</w:t>
            </w:r>
          </w:p>
        </w:tc>
        <w:tc>
          <w:tcPr>
            <w:tcW w:w="0" w:type="auto"/>
            <w:vAlign w:val="center"/>
            <w:hideMark/>
          </w:tcPr>
          <w:p w14:paraId="031726A9" w14:textId="77777777" w:rsidR="001C1DCF" w:rsidRDefault="001C1DCF">
            <w:proofErr w:type="spellStart"/>
            <w:r>
              <w:t>Rovelli</w:t>
            </w:r>
            <w:proofErr w:type="spellEnd"/>
            <w:r>
              <w:t xml:space="preserve">, Carlo (2004): </w:t>
            </w:r>
            <w:r>
              <w:rPr>
                <w:rStyle w:val="Hervorhebung"/>
              </w:rPr>
              <w:t>Quantum Gravity</w:t>
            </w:r>
            <w:r>
              <w:t>. Cambridge University Press.</w:t>
            </w:r>
          </w:p>
        </w:tc>
      </w:tr>
      <w:tr w:rsidR="001C1DCF" w14:paraId="2A4BB197" w14:textId="77777777" w:rsidTr="001C1DCF">
        <w:trPr>
          <w:tblCellSpacing w:w="15" w:type="dxa"/>
        </w:trPr>
        <w:tc>
          <w:tcPr>
            <w:tcW w:w="0" w:type="auto"/>
            <w:vAlign w:val="center"/>
            <w:hideMark/>
          </w:tcPr>
          <w:p w14:paraId="787C9EF2" w14:textId="77777777" w:rsidR="001C1DCF" w:rsidRDefault="001C1DCF">
            <w:r>
              <w:t>[6]</w:t>
            </w:r>
          </w:p>
        </w:tc>
        <w:tc>
          <w:tcPr>
            <w:tcW w:w="0" w:type="auto"/>
            <w:vAlign w:val="center"/>
            <w:hideMark/>
          </w:tcPr>
          <w:p w14:paraId="5FEA9F8D" w14:textId="77777777" w:rsidR="001C1DCF" w:rsidRDefault="001C1DCF">
            <w:r>
              <w:t>[6]</w:t>
            </w:r>
          </w:p>
        </w:tc>
        <w:tc>
          <w:tcPr>
            <w:tcW w:w="0" w:type="auto"/>
            <w:vAlign w:val="center"/>
            <w:hideMark/>
          </w:tcPr>
          <w:p w14:paraId="46F7C4F4" w14:textId="77777777" w:rsidR="001C1DCF" w:rsidRDefault="001C1DCF">
            <w:proofErr w:type="spellStart"/>
            <w:r>
              <w:t>Ladyman</w:t>
            </w:r>
            <w:proofErr w:type="spellEnd"/>
            <w:r>
              <w:t xml:space="preserve">, James / Ross, Don (2007): </w:t>
            </w:r>
            <w:r>
              <w:rPr>
                <w:rStyle w:val="Hervorhebung"/>
              </w:rPr>
              <w:t xml:space="preserve">Every Thing </w:t>
            </w:r>
            <w:proofErr w:type="spellStart"/>
            <w:r>
              <w:rPr>
                <w:rStyle w:val="Hervorhebung"/>
              </w:rPr>
              <w:t>Must</w:t>
            </w:r>
            <w:proofErr w:type="spellEnd"/>
            <w:r>
              <w:rPr>
                <w:rStyle w:val="Hervorhebung"/>
              </w:rPr>
              <w:t xml:space="preserve"> Go: </w:t>
            </w:r>
            <w:proofErr w:type="spellStart"/>
            <w:r>
              <w:rPr>
                <w:rStyle w:val="Hervorhebung"/>
              </w:rPr>
              <w:t>Metaphysics</w:t>
            </w:r>
            <w:proofErr w:type="spellEnd"/>
            <w:r>
              <w:rPr>
                <w:rStyle w:val="Hervorhebung"/>
              </w:rPr>
              <w:t xml:space="preserve"> </w:t>
            </w:r>
            <w:proofErr w:type="spellStart"/>
            <w:r>
              <w:rPr>
                <w:rStyle w:val="Hervorhebung"/>
              </w:rPr>
              <w:t>Naturalized</w:t>
            </w:r>
            <w:proofErr w:type="spellEnd"/>
            <w:r>
              <w:t>. Oxford University Press.</w:t>
            </w:r>
          </w:p>
        </w:tc>
      </w:tr>
      <w:tr w:rsidR="001C1DCF" w14:paraId="43EAB536" w14:textId="77777777" w:rsidTr="001C1DCF">
        <w:trPr>
          <w:tblCellSpacing w:w="15" w:type="dxa"/>
        </w:trPr>
        <w:tc>
          <w:tcPr>
            <w:tcW w:w="0" w:type="auto"/>
            <w:vAlign w:val="center"/>
            <w:hideMark/>
          </w:tcPr>
          <w:p w14:paraId="34E8A561" w14:textId="77777777" w:rsidR="001C1DCF" w:rsidRDefault="001C1DCF">
            <w:r>
              <w:t>[7]</w:t>
            </w:r>
          </w:p>
        </w:tc>
        <w:tc>
          <w:tcPr>
            <w:tcW w:w="0" w:type="auto"/>
            <w:vAlign w:val="center"/>
            <w:hideMark/>
          </w:tcPr>
          <w:p w14:paraId="5C1D4491" w14:textId="77777777" w:rsidR="001C1DCF" w:rsidRDefault="001C1DCF">
            <w:r>
              <w:t>[7]</w:t>
            </w:r>
          </w:p>
        </w:tc>
        <w:tc>
          <w:tcPr>
            <w:tcW w:w="0" w:type="auto"/>
            <w:vAlign w:val="center"/>
            <w:hideMark/>
          </w:tcPr>
          <w:p w14:paraId="69DC4FB5" w14:textId="77777777" w:rsidR="001C1DCF" w:rsidRDefault="001C1DCF">
            <w:proofErr w:type="spellStart"/>
            <w:r>
              <w:t>Brier</w:t>
            </w:r>
            <w:proofErr w:type="spellEnd"/>
            <w:r>
              <w:t xml:space="preserve">, </w:t>
            </w:r>
            <w:proofErr w:type="spellStart"/>
            <w:r>
              <w:t>Søren</w:t>
            </w:r>
            <w:proofErr w:type="spellEnd"/>
            <w:r>
              <w:t xml:space="preserve"> (2008): </w:t>
            </w:r>
            <w:proofErr w:type="spellStart"/>
            <w:r>
              <w:rPr>
                <w:rStyle w:val="Hervorhebung"/>
              </w:rPr>
              <w:t>Cybersemiotics</w:t>
            </w:r>
            <w:proofErr w:type="spellEnd"/>
            <w:r>
              <w:t>. Toronto University Press.</w:t>
            </w:r>
          </w:p>
        </w:tc>
      </w:tr>
      <w:tr w:rsidR="001C1DCF" w14:paraId="179D1E3B" w14:textId="77777777" w:rsidTr="001C1DCF">
        <w:trPr>
          <w:tblCellSpacing w:w="15" w:type="dxa"/>
        </w:trPr>
        <w:tc>
          <w:tcPr>
            <w:tcW w:w="0" w:type="auto"/>
            <w:vAlign w:val="center"/>
            <w:hideMark/>
          </w:tcPr>
          <w:p w14:paraId="1E36A605" w14:textId="77777777" w:rsidR="001C1DCF" w:rsidRDefault="001C1DCF">
            <w:r>
              <w:t>[8]</w:t>
            </w:r>
          </w:p>
        </w:tc>
        <w:tc>
          <w:tcPr>
            <w:tcW w:w="0" w:type="auto"/>
            <w:vAlign w:val="center"/>
            <w:hideMark/>
          </w:tcPr>
          <w:p w14:paraId="318BD9A5" w14:textId="77777777" w:rsidR="001C1DCF" w:rsidRDefault="001C1DCF">
            <w:r>
              <w:t>[8]</w:t>
            </w:r>
          </w:p>
        </w:tc>
        <w:tc>
          <w:tcPr>
            <w:tcW w:w="0" w:type="auto"/>
            <w:vAlign w:val="center"/>
            <w:hideMark/>
          </w:tcPr>
          <w:p w14:paraId="5D2961E3" w14:textId="77777777" w:rsidR="001C1DCF" w:rsidRDefault="001C1DCF">
            <w:r>
              <w:t xml:space="preserve">Luhmann, Niklas (1990): </w:t>
            </w:r>
            <w:r>
              <w:rPr>
                <w:rStyle w:val="Hervorhebung"/>
              </w:rPr>
              <w:t>Die Wissenschaft der Gesellschaft</w:t>
            </w:r>
            <w:r>
              <w:t>. Suhrkamp.</w:t>
            </w:r>
          </w:p>
        </w:tc>
      </w:tr>
      <w:tr w:rsidR="001C1DCF" w14:paraId="00D4D646" w14:textId="77777777" w:rsidTr="001C1DCF">
        <w:trPr>
          <w:tblCellSpacing w:w="15" w:type="dxa"/>
        </w:trPr>
        <w:tc>
          <w:tcPr>
            <w:tcW w:w="0" w:type="auto"/>
            <w:vAlign w:val="center"/>
            <w:hideMark/>
          </w:tcPr>
          <w:p w14:paraId="019D6BF8" w14:textId="77777777" w:rsidR="001C1DCF" w:rsidRDefault="001C1DCF">
            <w:r>
              <w:t>[9]</w:t>
            </w:r>
          </w:p>
        </w:tc>
        <w:tc>
          <w:tcPr>
            <w:tcW w:w="0" w:type="auto"/>
            <w:vAlign w:val="center"/>
            <w:hideMark/>
          </w:tcPr>
          <w:p w14:paraId="0F43B4DB" w14:textId="77777777" w:rsidR="001C1DCF" w:rsidRDefault="001C1DCF">
            <w:r>
              <w:t>[10]</w:t>
            </w:r>
          </w:p>
        </w:tc>
        <w:tc>
          <w:tcPr>
            <w:tcW w:w="0" w:type="auto"/>
            <w:vAlign w:val="center"/>
            <w:hideMark/>
          </w:tcPr>
          <w:p w14:paraId="337DEC09" w14:textId="77777777" w:rsidR="001C1DCF" w:rsidRDefault="001C1DCF">
            <w:r>
              <w:t xml:space="preserve">Varela, Francisco / Maturana, Humberto (1987): </w:t>
            </w:r>
            <w:r>
              <w:rPr>
                <w:rStyle w:val="Hervorhebung"/>
              </w:rPr>
              <w:t xml:space="preserve">The </w:t>
            </w:r>
            <w:proofErr w:type="spellStart"/>
            <w:r>
              <w:rPr>
                <w:rStyle w:val="Hervorhebung"/>
              </w:rPr>
              <w:t>Tree</w:t>
            </w:r>
            <w:proofErr w:type="spellEnd"/>
            <w:r>
              <w:rPr>
                <w:rStyle w:val="Hervorhebung"/>
              </w:rPr>
              <w:t xml:space="preserve"> </w:t>
            </w:r>
            <w:proofErr w:type="spellStart"/>
            <w:r>
              <w:rPr>
                <w:rStyle w:val="Hervorhebung"/>
              </w:rPr>
              <w:t>of</w:t>
            </w:r>
            <w:proofErr w:type="spellEnd"/>
            <w:r>
              <w:rPr>
                <w:rStyle w:val="Hervorhebung"/>
              </w:rPr>
              <w:t xml:space="preserve"> Knowledge</w:t>
            </w:r>
            <w:r>
              <w:t xml:space="preserve">. </w:t>
            </w:r>
            <w:proofErr w:type="spellStart"/>
            <w:r>
              <w:t>Shambhala</w:t>
            </w:r>
            <w:proofErr w:type="spellEnd"/>
            <w:r>
              <w:t>.</w:t>
            </w:r>
          </w:p>
        </w:tc>
      </w:tr>
      <w:tr w:rsidR="001C1DCF" w14:paraId="78520DBA" w14:textId="77777777" w:rsidTr="001C1DCF">
        <w:trPr>
          <w:tblCellSpacing w:w="15" w:type="dxa"/>
        </w:trPr>
        <w:tc>
          <w:tcPr>
            <w:tcW w:w="0" w:type="auto"/>
            <w:vAlign w:val="center"/>
            <w:hideMark/>
          </w:tcPr>
          <w:p w14:paraId="002CF1B8" w14:textId="77777777" w:rsidR="001C1DCF" w:rsidRDefault="001C1DCF">
            <w:r>
              <w:t>[10]</w:t>
            </w:r>
          </w:p>
        </w:tc>
        <w:tc>
          <w:tcPr>
            <w:tcW w:w="0" w:type="auto"/>
            <w:vAlign w:val="center"/>
            <w:hideMark/>
          </w:tcPr>
          <w:p w14:paraId="5741D71A" w14:textId="77777777" w:rsidR="001C1DCF" w:rsidRDefault="001C1DCF">
            <w:r>
              <w:t>[12]</w:t>
            </w:r>
          </w:p>
        </w:tc>
        <w:tc>
          <w:tcPr>
            <w:tcW w:w="0" w:type="auto"/>
            <w:vAlign w:val="center"/>
            <w:hideMark/>
          </w:tcPr>
          <w:p w14:paraId="13E5F76F" w14:textId="77777777" w:rsidR="001C1DCF" w:rsidRDefault="001C1DCF">
            <w:r>
              <w:t xml:space="preserve">Witten, Edward (1996): </w:t>
            </w:r>
            <w:proofErr w:type="spellStart"/>
            <w:r>
              <w:rPr>
                <w:rStyle w:val="Hervorhebung"/>
              </w:rPr>
              <w:t>Reflections</w:t>
            </w:r>
            <w:proofErr w:type="spellEnd"/>
            <w:r>
              <w:rPr>
                <w:rStyle w:val="Hervorhebung"/>
              </w:rPr>
              <w:t xml:space="preserve"> on </w:t>
            </w:r>
            <w:proofErr w:type="spellStart"/>
            <w:r>
              <w:rPr>
                <w:rStyle w:val="Hervorhebung"/>
              </w:rPr>
              <w:t>the</w:t>
            </w:r>
            <w:proofErr w:type="spellEnd"/>
            <w:r>
              <w:rPr>
                <w:rStyle w:val="Hervorhebung"/>
              </w:rPr>
              <w:t xml:space="preserve"> </w:t>
            </w:r>
            <w:proofErr w:type="spellStart"/>
            <w:r>
              <w:rPr>
                <w:rStyle w:val="Hervorhebung"/>
              </w:rPr>
              <w:t>Fate</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Spacetime</w:t>
            </w:r>
            <w:proofErr w:type="spellEnd"/>
            <w:r>
              <w:t xml:space="preserve">. </w:t>
            </w:r>
            <w:r>
              <w:rPr>
                <w:rStyle w:val="Hervorhebung"/>
              </w:rPr>
              <w:t>Physics Today</w:t>
            </w:r>
            <w:r>
              <w:t xml:space="preserve"> 49(4).</w:t>
            </w:r>
          </w:p>
        </w:tc>
      </w:tr>
      <w:tr w:rsidR="001C1DCF" w14:paraId="76BD4CB1" w14:textId="77777777" w:rsidTr="001C1DCF">
        <w:trPr>
          <w:tblCellSpacing w:w="15" w:type="dxa"/>
        </w:trPr>
        <w:tc>
          <w:tcPr>
            <w:tcW w:w="0" w:type="auto"/>
            <w:vAlign w:val="center"/>
            <w:hideMark/>
          </w:tcPr>
          <w:p w14:paraId="7EE57F71" w14:textId="77777777" w:rsidR="001C1DCF" w:rsidRDefault="001C1DCF">
            <w:r>
              <w:t>[11]</w:t>
            </w:r>
          </w:p>
        </w:tc>
        <w:tc>
          <w:tcPr>
            <w:tcW w:w="0" w:type="auto"/>
            <w:vAlign w:val="center"/>
            <w:hideMark/>
          </w:tcPr>
          <w:p w14:paraId="45572163" w14:textId="77777777" w:rsidR="001C1DCF" w:rsidRDefault="001C1DCF">
            <w:r>
              <w:t>[13]</w:t>
            </w:r>
          </w:p>
        </w:tc>
        <w:tc>
          <w:tcPr>
            <w:tcW w:w="0" w:type="auto"/>
            <w:vAlign w:val="center"/>
            <w:hideMark/>
          </w:tcPr>
          <w:p w14:paraId="3AA8BF3D" w14:textId="77777777" w:rsidR="001C1DCF" w:rsidRDefault="001C1DCF">
            <w:r>
              <w:t xml:space="preserve">Bianchi, Eugenio / Myers, Robert C. (2014): </w:t>
            </w:r>
            <w:r>
              <w:rPr>
                <w:rStyle w:val="Hervorhebung"/>
              </w:rPr>
              <w:t xml:space="preserve">On </w:t>
            </w:r>
            <w:proofErr w:type="spellStart"/>
            <w:r>
              <w:rPr>
                <w:rStyle w:val="Hervorhebung"/>
              </w:rPr>
              <w:t>the</w:t>
            </w:r>
            <w:proofErr w:type="spellEnd"/>
            <w:r>
              <w:rPr>
                <w:rStyle w:val="Hervorhebung"/>
              </w:rPr>
              <w:t xml:space="preserve"> Architecture </w:t>
            </w:r>
            <w:proofErr w:type="spellStart"/>
            <w:r>
              <w:rPr>
                <w:rStyle w:val="Hervorhebung"/>
              </w:rPr>
              <w:t>of</w:t>
            </w:r>
            <w:proofErr w:type="spellEnd"/>
            <w:r>
              <w:rPr>
                <w:rStyle w:val="Hervorhebung"/>
              </w:rPr>
              <w:t xml:space="preserve"> </w:t>
            </w:r>
            <w:proofErr w:type="spellStart"/>
            <w:r>
              <w:rPr>
                <w:rStyle w:val="Hervorhebung"/>
              </w:rPr>
              <w:t>Spacetime</w:t>
            </w:r>
            <w:proofErr w:type="spellEnd"/>
            <w:r>
              <w:rPr>
                <w:rStyle w:val="Hervorhebung"/>
              </w:rPr>
              <w:t xml:space="preserve"> </w:t>
            </w:r>
            <w:proofErr w:type="spellStart"/>
            <w:r>
              <w:rPr>
                <w:rStyle w:val="Hervorhebung"/>
              </w:rPr>
              <w:t>Geometry</w:t>
            </w:r>
            <w:proofErr w:type="spellEnd"/>
            <w:r>
              <w:t xml:space="preserve">. </w:t>
            </w:r>
            <w:proofErr w:type="spellStart"/>
            <w:r>
              <w:rPr>
                <w:rStyle w:val="Hervorhebung"/>
              </w:rPr>
              <w:t>Classical</w:t>
            </w:r>
            <w:proofErr w:type="spellEnd"/>
            <w:r>
              <w:rPr>
                <w:rStyle w:val="Hervorhebung"/>
              </w:rPr>
              <w:t xml:space="preserve"> and Quantum Gravity</w:t>
            </w:r>
            <w:r>
              <w:t>, 31(21).</w:t>
            </w:r>
          </w:p>
        </w:tc>
      </w:tr>
      <w:tr w:rsidR="001C1DCF" w14:paraId="4CF9EC97" w14:textId="77777777" w:rsidTr="001C1DCF">
        <w:trPr>
          <w:tblCellSpacing w:w="15" w:type="dxa"/>
        </w:trPr>
        <w:tc>
          <w:tcPr>
            <w:tcW w:w="0" w:type="auto"/>
            <w:vAlign w:val="center"/>
            <w:hideMark/>
          </w:tcPr>
          <w:p w14:paraId="573411B8" w14:textId="77777777" w:rsidR="001C1DCF" w:rsidRDefault="001C1DCF">
            <w:r>
              <w:t>[12]</w:t>
            </w:r>
          </w:p>
        </w:tc>
        <w:tc>
          <w:tcPr>
            <w:tcW w:w="0" w:type="auto"/>
            <w:vAlign w:val="center"/>
            <w:hideMark/>
          </w:tcPr>
          <w:p w14:paraId="03989D95" w14:textId="77777777" w:rsidR="001C1DCF" w:rsidRDefault="001C1DCF">
            <w:r>
              <w:t>[14]</w:t>
            </w:r>
          </w:p>
        </w:tc>
        <w:tc>
          <w:tcPr>
            <w:tcW w:w="0" w:type="auto"/>
            <w:vAlign w:val="center"/>
            <w:hideMark/>
          </w:tcPr>
          <w:p w14:paraId="10E21986" w14:textId="77777777" w:rsidR="001C1DCF" w:rsidRDefault="001C1DCF">
            <w:proofErr w:type="spellStart"/>
            <w:r>
              <w:t>Bitbol</w:t>
            </w:r>
            <w:proofErr w:type="spellEnd"/>
            <w:r>
              <w:t xml:space="preserve">, Michel (1998): </w:t>
            </w:r>
            <w:proofErr w:type="spellStart"/>
            <w:r>
              <w:rPr>
                <w:rStyle w:val="Hervorhebung"/>
              </w:rPr>
              <w:t>Some</w:t>
            </w:r>
            <w:proofErr w:type="spellEnd"/>
            <w:r>
              <w:rPr>
                <w:rStyle w:val="Hervorhebung"/>
              </w:rPr>
              <w:t xml:space="preserve"> </w:t>
            </w:r>
            <w:proofErr w:type="spellStart"/>
            <w:r>
              <w:rPr>
                <w:rStyle w:val="Hervorhebung"/>
              </w:rPr>
              <w:t>steps</w:t>
            </w:r>
            <w:proofErr w:type="spellEnd"/>
            <w:r>
              <w:rPr>
                <w:rStyle w:val="Hervorhebung"/>
              </w:rPr>
              <w:t xml:space="preserve"> </w:t>
            </w:r>
            <w:proofErr w:type="spellStart"/>
            <w:r>
              <w:rPr>
                <w:rStyle w:val="Hervorhebung"/>
              </w:rPr>
              <w:t>toward</w:t>
            </w:r>
            <w:proofErr w:type="spellEnd"/>
            <w:r>
              <w:rPr>
                <w:rStyle w:val="Hervorhebung"/>
              </w:rPr>
              <w:t xml:space="preserve"> a </w:t>
            </w:r>
            <w:proofErr w:type="spellStart"/>
            <w:r>
              <w:rPr>
                <w:rStyle w:val="Hervorhebung"/>
              </w:rPr>
              <w:t>transcendental</w:t>
            </w:r>
            <w:proofErr w:type="spellEnd"/>
            <w:r>
              <w:rPr>
                <w:rStyle w:val="Hervorhebung"/>
              </w:rPr>
              <w:t xml:space="preserve"> </w:t>
            </w:r>
            <w:proofErr w:type="spellStart"/>
            <w:r>
              <w:rPr>
                <w:rStyle w:val="Hervorhebung"/>
              </w:rPr>
              <w:t>deduction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quantum</w:t>
            </w:r>
            <w:proofErr w:type="spellEnd"/>
            <w:r>
              <w:rPr>
                <w:rStyle w:val="Hervorhebung"/>
              </w:rPr>
              <w:t xml:space="preserve"> </w:t>
            </w:r>
            <w:proofErr w:type="spellStart"/>
            <w:r>
              <w:rPr>
                <w:rStyle w:val="Hervorhebung"/>
              </w:rPr>
              <w:t>mechanics</w:t>
            </w:r>
            <w:proofErr w:type="spellEnd"/>
            <w:r>
              <w:t xml:space="preserve">. </w:t>
            </w:r>
            <w:r>
              <w:rPr>
                <w:rStyle w:val="Hervorhebung"/>
              </w:rPr>
              <w:t>Erkenntnis</w:t>
            </w:r>
            <w:r>
              <w:t>, 48(2–3).</w:t>
            </w:r>
          </w:p>
        </w:tc>
      </w:tr>
      <w:tr w:rsidR="001C1DCF" w14:paraId="4EBA425E" w14:textId="77777777" w:rsidTr="001C1DCF">
        <w:trPr>
          <w:tblCellSpacing w:w="15" w:type="dxa"/>
        </w:trPr>
        <w:tc>
          <w:tcPr>
            <w:tcW w:w="0" w:type="auto"/>
            <w:vAlign w:val="center"/>
            <w:hideMark/>
          </w:tcPr>
          <w:p w14:paraId="2AF63E90" w14:textId="77777777" w:rsidR="001C1DCF" w:rsidRDefault="001C1DCF">
            <w:r>
              <w:t>[13]</w:t>
            </w:r>
          </w:p>
        </w:tc>
        <w:tc>
          <w:tcPr>
            <w:tcW w:w="0" w:type="auto"/>
            <w:vAlign w:val="center"/>
            <w:hideMark/>
          </w:tcPr>
          <w:p w14:paraId="43CAEEC2" w14:textId="77777777" w:rsidR="001C1DCF" w:rsidRDefault="001C1DCF">
            <w:r>
              <w:t>[15]</w:t>
            </w:r>
          </w:p>
        </w:tc>
        <w:tc>
          <w:tcPr>
            <w:tcW w:w="0" w:type="auto"/>
            <w:vAlign w:val="center"/>
            <w:hideMark/>
          </w:tcPr>
          <w:p w14:paraId="5B365726" w14:textId="77777777" w:rsidR="001C1DCF" w:rsidRDefault="001C1DCF">
            <w:r>
              <w:t xml:space="preserve">Stengers, Isabelle (2005): </w:t>
            </w:r>
            <w:r>
              <w:rPr>
                <w:rStyle w:val="Hervorhebung"/>
              </w:rPr>
              <w:t xml:space="preserve">The Invention </w:t>
            </w:r>
            <w:proofErr w:type="spellStart"/>
            <w:r>
              <w:rPr>
                <w:rStyle w:val="Hervorhebung"/>
              </w:rPr>
              <w:t>of</w:t>
            </w:r>
            <w:proofErr w:type="spellEnd"/>
            <w:r>
              <w:rPr>
                <w:rStyle w:val="Hervorhebung"/>
              </w:rPr>
              <w:t xml:space="preserve"> Modern Science</w:t>
            </w:r>
            <w:r>
              <w:t xml:space="preserve">. University </w:t>
            </w:r>
            <w:proofErr w:type="spellStart"/>
            <w:r>
              <w:t>of</w:t>
            </w:r>
            <w:proofErr w:type="spellEnd"/>
            <w:r>
              <w:t xml:space="preserve"> Minnesota Press.</w:t>
            </w:r>
          </w:p>
        </w:tc>
      </w:tr>
      <w:tr w:rsidR="001C1DCF" w14:paraId="7F7184EE" w14:textId="77777777" w:rsidTr="001C1DCF">
        <w:trPr>
          <w:tblCellSpacing w:w="15" w:type="dxa"/>
        </w:trPr>
        <w:tc>
          <w:tcPr>
            <w:tcW w:w="0" w:type="auto"/>
            <w:vAlign w:val="center"/>
            <w:hideMark/>
          </w:tcPr>
          <w:p w14:paraId="5A90E9C3" w14:textId="77777777" w:rsidR="001C1DCF" w:rsidRDefault="001C1DCF">
            <w:r>
              <w:t>[14]</w:t>
            </w:r>
          </w:p>
        </w:tc>
        <w:tc>
          <w:tcPr>
            <w:tcW w:w="0" w:type="auto"/>
            <w:vAlign w:val="center"/>
            <w:hideMark/>
          </w:tcPr>
          <w:p w14:paraId="0464C0F9" w14:textId="77777777" w:rsidR="001C1DCF" w:rsidRDefault="001C1DCF">
            <w:r>
              <w:t>[16]</w:t>
            </w:r>
          </w:p>
        </w:tc>
        <w:tc>
          <w:tcPr>
            <w:tcW w:w="0" w:type="auto"/>
            <w:vAlign w:val="center"/>
            <w:hideMark/>
          </w:tcPr>
          <w:p w14:paraId="284BCFD9" w14:textId="77777777" w:rsidR="001C1DCF" w:rsidRDefault="001C1DCF">
            <w:r>
              <w:t xml:space="preserve">Thiele, Olaf (2025): </w:t>
            </w:r>
            <w:r>
              <w:rPr>
                <w:rStyle w:val="Hervorhebung"/>
              </w:rPr>
              <w:t>Iterative Konstruktion eines funktionalen Bezugssystems</w:t>
            </w:r>
            <w:r>
              <w:t>. Dissertation, Kapitel 3.</w:t>
            </w:r>
          </w:p>
        </w:tc>
      </w:tr>
      <w:tr w:rsidR="001C1DCF" w14:paraId="22596B64" w14:textId="77777777" w:rsidTr="001C1DCF">
        <w:trPr>
          <w:tblCellSpacing w:w="15" w:type="dxa"/>
        </w:trPr>
        <w:tc>
          <w:tcPr>
            <w:tcW w:w="0" w:type="auto"/>
            <w:vAlign w:val="center"/>
            <w:hideMark/>
          </w:tcPr>
          <w:p w14:paraId="41059B24" w14:textId="77777777" w:rsidR="001C1DCF" w:rsidRDefault="001C1DCF">
            <w:r>
              <w:t>[15]</w:t>
            </w:r>
          </w:p>
        </w:tc>
        <w:tc>
          <w:tcPr>
            <w:tcW w:w="0" w:type="auto"/>
            <w:vAlign w:val="center"/>
            <w:hideMark/>
          </w:tcPr>
          <w:p w14:paraId="0F1D9783" w14:textId="77777777" w:rsidR="001C1DCF" w:rsidRDefault="001C1DCF">
            <w:r>
              <w:t>[17]</w:t>
            </w:r>
          </w:p>
        </w:tc>
        <w:tc>
          <w:tcPr>
            <w:tcW w:w="0" w:type="auto"/>
            <w:vAlign w:val="center"/>
            <w:hideMark/>
          </w:tcPr>
          <w:p w14:paraId="7D4A317C" w14:textId="77777777" w:rsidR="001C1DCF" w:rsidRDefault="001C1DCF">
            <w:r>
              <w:t xml:space="preserve">Goldblatt, Robert (2006): </w:t>
            </w:r>
            <w:r>
              <w:rPr>
                <w:rStyle w:val="Hervorhebung"/>
              </w:rPr>
              <w:t xml:space="preserve">Topoi: The </w:t>
            </w:r>
            <w:proofErr w:type="spellStart"/>
            <w:r>
              <w:rPr>
                <w:rStyle w:val="Hervorhebung"/>
              </w:rPr>
              <w:t>Categorial</w:t>
            </w:r>
            <w:proofErr w:type="spellEnd"/>
            <w:r>
              <w:rPr>
                <w:rStyle w:val="Hervorhebung"/>
              </w:rPr>
              <w:t xml:space="preserve"> Analysis </w:t>
            </w:r>
            <w:proofErr w:type="spellStart"/>
            <w:r>
              <w:rPr>
                <w:rStyle w:val="Hervorhebung"/>
              </w:rPr>
              <w:t>of</w:t>
            </w:r>
            <w:proofErr w:type="spellEnd"/>
            <w:r>
              <w:rPr>
                <w:rStyle w:val="Hervorhebung"/>
              </w:rPr>
              <w:t xml:space="preserve"> </w:t>
            </w:r>
            <w:proofErr w:type="spellStart"/>
            <w:r>
              <w:rPr>
                <w:rStyle w:val="Hervorhebung"/>
              </w:rPr>
              <w:t>Logic</w:t>
            </w:r>
            <w:proofErr w:type="spellEnd"/>
            <w:r>
              <w:t>. Dover.</w:t>
            </w:r>
          </w:p>
        </w:tc>
      </w:tr>
      <w:tr w:rsidR="001C1DCF" w14:paraId="35C8382B" w14:textId="77777777" w:rsidTr="001C1DCF">
        <w:trPr>
          <w:tblCellSpacing w:w="15" w:type="dxa"/>
        </w:trPr>
        <w:tc>
          <w:tcPr>
            <w:tcW w:w="0" w:type="auto"/>
            <w:vAlign w:val="center"/>
            <w:hideMark/>
          </w:tcPr>
          <w:p w14:paraId="5B79B338" w14:textId="77777777" w:rsidR="001C1DCF" w:rsidRDefault="001C1DCF">
            <w:r>
              <w:t>[16]</w:t>
            </w:r>
          </w:p>
        </w:tc>
        <w:tc>
          <w:tcPr>
            <w:tcW w:w="0" w:type="auto"/>
            <w:vAlign w:val="center"/>
            <w:hideMark/>
          </w:tcPr>
          <w:p w14:paraId="66DD47A7" w14:textId="77777777" w:rsidR="001C1DCF" w:rsidRDefault="001C1DCF">
            <w:r>
              <w:t>[18]</w:t>
            </w:r>
          </w:p>
        </w:tc>
        <w:tc>
          <w:tcPr>
            <w:tcW w:w="0" w:type="auto"/>
            <w:vAlign w:val="center"/>
            <w:hideMark/>
          </w:tcPr>
          <w:p w14:paraId="5212C97A" w14:textId="77777777" w:rsidR="001C1DCF" w:rsidRDefault="001C1DCF">
            <w:r>
              <w:t xml:space="preserve">Ortega, James M. / </w:t>
            </w:r>
            <w:proofErr w:type="spellStart"/>
            <w:r>
              <w:t>Rheinboldt</w:t>
            </w:r>
            <w:proofErr w:type="spellEnd"/>
            <w:r>
              <w:t xml:space="preserve">, Werner C. (2000): </w:t>
            </w:r>
            <w:r>
              <w:rPr>
                <w:rStyle w:val="Hervorhebung"/>
              </w:rPr>
              <w:t xml:space="preserve">Iterative Solution </w:t>
            </w:r>
            <w:proofErr w:type="spellStart"/>
            <w:r>
              <w:rPr>
                <w:rStyle w:val="Hervorhebung"/>
              </w:rPr>
              <w:t>of</w:t>
            </w:r>
            <w:proofErr w:type="spellEnd"/>
            <w:r>
              <w:rPr>
                <w:rStyle w:val="Hervorhebung"/>
              </w:rPr>
              <w:t xml:space="preserve"> </w:t>
            </w:r>
            <w:proofErr w:type="spellStart"/>
            <w:r>
              <w:rPr>
                <w:rStyle w:val="Hervorhebung"/>
              </w:rPr>
              <w:t>Nonlinear</w:t>
            </w:r>
            <w:proofErr w:type="spellEnd"/>
            <w:r>
              <w:rPr>
                <w:rStyle w:val="Hervorhebung"/>
              </w:rPr>
              <w:t xml:space="preserve"> </w:t>
            </w:r>
            <w:proofErr w:type="spellStart"/>
            <w:r>
              <w:rPr>
                <w:rStyle w:val="Hervorhebung"/>
              </w:rPr>
              <w:t>Equations</w:t>
            </w:r>
            <w:proofErr w:type="spellEnd"/>
            <w:r>
              <w:rPr>
                <w:rStyle w:val="Hervorhebung"/>
              </w:rPr>
              <w:t xml:space="preserve"> in </w:t>
            </w:r>
            <w:proofErr w:type="spellStart"/>
            <w:r>
              <w:rPr>
                <w:rStyle w:val="Hervorhebung"/>
              </w:rPr>
              <w:t>Several</w:t>
            </w:r>
            <w:proofErr w:type="spellEnd"/>
            <w:r>
              <w:rPr>
                <w:rStyle w:val="Hervorhebung"/>
              </w:rPr>
              <w:t xml:space="preserve"> Variables</w:t>
            </w:r>
            <w:r>
              <w:t>. SIAM.</w:t>
            </w:r>
          </w:p>
        </w:tc>
      </w:tr>
      <w:tr w:rsidR="001C1DCF" w14:paraId="42BCBEEF" w14:textId="77777777" w:rsidTr="001C1DCF">
        <w:trPr>
          <w:tblCellSpacing w:w="15" w:type="dxa"/>
        </w:trPr>
        <w:tc>
          <w:tcPr>
            <w:tcW w:w="0" w:type="auto"/>
            <w:vAlign w:val="center"/>
            <w:hideMark/>
          </w:tcPr>
          <w:p w14:paraId="5D1FA435" w14:textId="77777777" w:rsidR="001C1DCF" w:rsidRDefault="001C1DCF">
            <w:r>
              <w:t>[17]</w:t>
            </w:r>
          </w:p>
        </w:tc>
        <w:tc>
          <w:tcPr>
            <w:tcW w:w="0" w:type="auto"/>
            <w:vAlign w:val="center"/>
            <w:hideMark/>
          </w:tcPr>
          <w:p w14:paraId="21EB763F" w14:textId="77777777" w:rsidR="001C1DCF" w:rsidRDefault="001C1DCF">
            <w:r>
              <w:t>[19]</w:t>
            </w:r>
          </w:p>
        </w:tc>
        <w:tc>
          <w:tcPr>
            <w:tcW w:w="0" w:type="auto"/>
            <w:vAlign w:val="center"/>
            <w:hideMark/>
          </w:tcPr>
          <w:p w14:paraId="6124256D" w14:textId="77777777" w:rsidR="001C1DCF" w:rsidRDefault="001C1DCF">
            <w:proofErr w:type="spellStart"/>
            <w:r>
              <w:t>Troelstra</w:t>
            </w:r>
            <w:proofErr w:type="spellEnd"/>
            <w:r>
              <w:t xml:space="preserve">, A. S. / van Dalen, D. (1988): </w:t>
            </w:r>
            <w:proofErr w:type="spellStart"/>
            <w:r>
              <w:rPr>
                <w:rStyle w:val="Hervorhebung"/>
              </w:rPr>
              <w:t>Constructivism</w:t>
            </w:r>
            <w:proofErr w:type="spellEnd"/>
            <w:r>
              <w:rPr>
                <w:rStyle w:val="Hervorhebung"/>
              </w:rPr>
              <w:t xml:space="preserve"> in </w:t>
            </w:r>
            <w:proofErr w:type="spellStart"/>
            <w:r>
              <w:rPr>
                <w:rStyle w:val="Hervorhebung"/>
              </w:rPr>
              <w:t>Mathematics</w:t>
            </w:r>
            <w:proofErr w:type="spellEnd"/>
            <w:r>
              <w:t>. North-Holland.</w:t>
            </w:r>
          </w:p>
        </w:tc>
      </w:tr>
      <w:tr w:rsidR="001C1DCF" w14:paraId="5096C151" w14:textId="77777777" w:rsidTr="001C1DCF">
        <w:trPr>
          <w:tblCellSpacing w:w="15" w:type="dxa"/>
        </w:trPr>
        <w:tc>
          <w:tcPr>
            <w:tcW w:w="0" w:type="auto"/>
            <w:vAlign w:val="center"/>
            <w:hideMark/>
          </w:tcPr>
          <w:p w14:paraId="5DF5A5B9" w14:textId="77777777" w:rsidR="001C1DCF" w:rsidRDefault="001C1DCF">
            <w:r>
              <w:t>[18]</w:t>
            </w:r>
          </w:p>
        </w:tc>
        <w:tc>
          <w:tcPr>
            <w:tcW w:w="0" w:type="auto"/>
            <w:vAlign w:val="center"/>
            <w:hideMark/>
          </w:tcPr>
          <w:p w14:paraId="33E38E50" w14:textId="77777777" w:rsidR="001C1DCF" w:rsidRDefault="001C1DCF">
            <w:r>
              <w:t>[20]</w:t>
            </w:r>
          </w:p>
        </w:tc>
        <w:tc>
          <w:tcPr>
            <w:tcW w:w="0" w:type="auto"/>
            <w:vAlign w:val="center"/>
            <w:hideMark/>
          </w:tcPr>
          <w:p w14:paraId="3BD76050" w14:textId="77777777" w:rsidR="001C1DCF" w:rsidRDefault="001C1DCF">
            <w:r>
              <w:t xml:space="preserve">Foerster, Heinz von (1981): </w:t>
            </w:r>
            <w:proofErr w:type="spellStart"/>
            <w:r>
              <w:rPr>
                <w:rStyle w:val="Hervorhebung"/>
              </w:rPr>
              <w:t>Cybernetics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Cybernetics</w:t>
            </w:r>
            <w:proofErr w:type="spellEnd"/>
            <w:r>
              <w:t xml:space="preserve">. In: </w:t>
            </w:r>
            <w:r>
              <w:rPr>
                <w:rStyle w:val="Hervorhebung"/>
              </w:rPr>
              <w:t xml:space="preserve">Understanding </w:t>
            </w:r>
            <w:proofErr w:type="spellStart"/>
            <w:r>
              <w:rPr>
                <w:rStyle w:val="Hervorhebung"/>
              </w:rPr>
              <w:t>Understanding</w:t>
            </w:r>
            <w:proofErr w:type="spellEnd"/>
            <w:r>
              <w:t>.</w:t>
            </w:r>
          </w:p>
        </w:tc>
      </w:tr>
      <w:tr w:rsidR="001C1DCF" w14:paraId="20AB8295" w14:textId="77777777" w:rsidTr="001C1DCF">
        <w:trPr>
          <w:tblCellSpacing w:w="15" w:type="dxa"/>
        </w:trPr>
        <w:tc>
          <w:tcPr>
            <w:tcW w:w="0" w:type="auto"/>
            <w:vAlign w:val="center"/>
            <w:hideMark/>
          </w:tcPr>
          <w:p w14:paraId="42831B9D" w14:textId="77777777" w:rsidR="001C1DCF" w:rsidRDefault="001C1DCF">
            <w:r>
              <w:t>[19]</w:t>
            </w:r>
          </w:p>
        </w:tc>
        <w:tc>
          <w:tcPr>
            <w:tcW w:w="0" w:type="auto"/>
            <w:vAlign w:val="center"/>
            <w:hideMark/>
          </w:tcPr>
          <w:p w14:paraId="3AC7320C" w14:textId="77777777" w:rsidR="001C1DCF" w:rsidRDefault="001C1DCF">
            <w:r>
              <w:t>[21], [47]</w:t>
            </w:r>
          </w:p>
        </w:tc>
        <w:tc>
          <w:tcPr>
            <w:tcW w:w="0" w:type="auto"/>
            <w:vAlign w:val="center"/>
            <w:hideMark/>
          </w:tcPr>
          <w:p w14:paraId="06D7D24D" w14:textId="77777777" w:rsidR="001C1DCF" w:rsidRDefault="001C1DCF">
            <w:r>
              <w:t xml:space="preserve">Luhmann, Niklas (1997): </w:t>
            </w:r>
            <w:r>
              <w:rPr>
                <w:rStyle w:val="Hervorhebung"/>
              </w:rPr>
              <w:t>Die Gesellschaft der Gesellschaft</w:t>
            </w:r>
            <w:r>
              <w:t>. Suhrkamp.</w:t>
            </w:r>
          </w:p>
        </w:tc>
      </w:tr>
      <w:tr w:rsidR="001C1DCF" w14:paraId="10E679AE" w14:textId="77777777" w:rsidTr="001C1DCF">
        <w:trPr>
          <w:tblCellSpacing w:w="15" w:type="dxa"/>
        </w:trPr>
        <w:tc>
          <w:tcPr>
            <w:tcW w:w="0" w:type="auto"/>
            <w:vAlign w:val="center"/>
            <w:hideMark/>
          </w:tcPr>
          <w:p w14:paraId="6EBD40DA" w14:textId="77777777" w:rsidR="001C1DCF" w:rsidRDefault="001C1DCF">
            <w:r>
              <w:t>[20]</w:t>
            </w:r>
          </w:p>
        </w:tc>
        <w:tc>
          <w:tcPr>
            <w:tcW w:w="0" w:type="auto"/>
            <w:vAlign w:val="center"/>
            <w:hideMark/>
          </w:tcPr>
          <w:p w14:paraId="6D6DEA45" w14:textId="77777777" w:rsidR="001C1DCF" w:rsidRDefault="001C1DCF">
            <w:r>
              <w:t>[22]</w:t>
            </w:r>
          </w:p>
        </w:tc>
        <w:tc>
          <w:tcPr>
            <w:tcW w:w="0" w:type="auto"/>
            <w:vAlign w:val="center"/>
            <w:hideMark/>
          </w:tcPr>
          <w:p w14:paraId="2CC15BAB" w14:textId="77777777" w:rsidR="001C1DCF" w:rsidRDefault="001C1DCF">
            <w:proofErr w:type="spellStart"/>
            <w:r>
              <w:t>Barwise</w:t>
            </w:r>
            <w:proofErr w:type="spellEnd"/>
            <w:r>
              <w:t xml:space="preserve">, Jon / Perry, John (1983): </w:t>
            </w:r>
            <w:proofErr w:type="spellStart"/>
            <w:r>
              <w:rPr>
                <w:rStyle w:val="Hervorhebung"/>
              </w:rPr>
              <w:t>Situations</w:t>
            </w:r>
            <w:proofErr w:type="spellEnd"/>
            <w:r>
              <w:rPr>
                <w:rStyle w:val="Hervorhebung"/>
              </w:rPr>
              <w:t xml:space="preserve"> and </w:t>
            </w:r>
            <w:proofErr w:type="spellStart"/>
            <w:r>
              <w:rPr>
                <w:rStyle w:val="Hervorhebung"/>
              </w:rPr>
              <w:t>Attitudes</w:t>
            </w:r>
            <w:proofErr w:type="spellEnd"/>
            <w:r>
              <w:t>. MIT Press.</w:t>
            </w:r>
          </w:p>
        </w:tc>
      </w:tr>
      <w:tr w:rsidR="001C1DCF" w14:paraId="0F3C5A35" w14:textId="77777777" w:rsidTr="001C1DCF">
        <w:trPr>
          <w:tblCellSpacing w:w="15" w:type="dxa"/>
        </w:trPr>
        <w:tc>
          <w:tcPr>
            <w:tcW w:w="0" w:type="auto"/>
            <w:vAlign w:val="center"/>
            <w:hideMark/>
          </w:tcPr>
          <w:p w14:paraId="74D6B16B" w14:textId="77777777" w:rsidR="001C1DCF" w:rsidRDefault="001C1DCF">
            <w:r>
              <w:t>[21]</w:t>
            </w:r>
          </w:p>
        </w:tc>
        <w:tc>
          <w:tcPr>
            <w:tcW w:w="0" w:type="auto"/>
            <w:vAlign w:val="center"/>
            <w:hideMark/>
          </w:tcPr>
          <w:p w14:paraId="6B615253" w14:textId="77777777" w:rsidR="001C1DCF" w:rsidRDefault="001C1DCF">
            <w:r>
              <w:t>[23]</w:t>
            </w:r>
          </w:p>
        </w:tc>
        <w:tc>
          <w:tcPr>
            <w:tcW w:w="0" w:type="auto"/>
            <w:vAlign w:val="center"/>
            <w:hideMark/>
          </w:tcPr>
          <w:p w14:paraId="0FA02F1E" w14:textId="77777777" w:rsidR="001C1DCF" w:rsidRDefault="001C1DCF">
            <w:r>
              <w:t xml:space="preserve">Nicolis, Gregoire / Prigogine, Ilya (1977): </w:t>
            </w:r>
            <w:r>
              <w:rPr>
                <w:rStyle w:val="Hervorhebung"/>
              </w:rPr>
              <w:t>Self-</w:t>
            </w:r>
            <w:proofErr w:type="spellStart"/>
            <w:r>
              <w:rPr>
                <w:rStyle w:val="Hervorhebung"/>
              </w:rPr>
              <w:t>Organization</w:t>
            </w:r>
            <w:proofErr w:type="spellEnd"/>
            <w:r>
              <w:rPr>
                <w:rStyle w:val="Hervorhebung"/>
              </w:rPr>
              <w:t xml:space="preserve"> in </w:t>
            </w:r>
            <w:proofErr w:type="spellStart"/>
            <w:r>
              <w:rPr>
                <w:rStyle w:val="Hervorhebung"/>
              </w:rPr>
              <w:t>Nonequilibrium</w:t>
            </w:r>
            <w:proofErr w:type="spellEnd"/>
            <w:r>
              <w:rPr>
                <w:rStyle w:val="Hervorhebung"/>
              </w:rPr>
              <w:t xml:space="preserve"> Systems</w:t>
            </w:r>
            <w:r>
              <w:t>. Wiley.</w:t>
            </w:r>
          </w:p>
        </w:tc>
      </w:tr>
      <w:tr w:rsidR="001C1DCF" w14:paraId="5F1C72A7" w14:textId="77777777" w:rsidTr="001C1DCF">
        <w:trPr>
          <w:tblCellSpacing w:w="15" w:type="dxa"/>
        </w:trPr>
        <w:tc>
          <w:tcPr>
            <w:tcW w:w="0" w:type="auto"/>
            <w:vAlign w:val="center"/>
            <w:hideMark/>
          </w:tcPr>
          <w:p w14:paraId="195D6199" w14:textId="77777777" w:rsidR="001C1DCF" w:rsidRDefault="001C1DCF">
            <w:r>
              <w:t>[22]</w:t>
            </w:r>
          </w:p>
        </w:tc>
        <w:tc>
          <w:tcPr>
            <w:tcW w:w="0" w:type="auto"/>
            <w:vAlign w:val="center"/>
            <w:hideMark/>
          </w:tcPr>
          <w:p w14:paraId="2E75E2DB" w14:textId="77777777" w:rsidR="001C1DCF" w:rsidRDefault="001C1DCF">
            <w:r>
              <w:t>[24]</w:t>
            </w:r>
          </w:p>
        </w:tc>
        <w:tc>
          <w:tcPr>
            <w:tcW w:w="0" w:type="auto"/>
            <w:vAlign w:val="center"/>
            <w:hideMark/>
          </w:tcPr>
          <w:p w14:paraId="7B8CAED7" w14:textId="77777777" w:rsidR="001C1DCF" w:rsidRDefault="001C1DCF">
            <w:r>
              <w:t xml:space="preserve">Baecker, Dirk (1999): </w:t>
            </w:r>
            <w:r>
              <w:rPr>
                <w:rStyle w:val="Hervorhebung"/>
              </w:rPr>
              <w:t>Beobachter unter sich. Eine Kulturtheorie</w:t>
            </w:r>
            <w:r>
              <w:t>. Suhrkamp.</w:t>
            </w:r>
          </w:p>
        </w:tc>
      </w:tr>
      <w:tr w:rsidR="001C1DCF" w14:paraId="140941CD" w14:textId="77777777" w:rsidTr="001C1DCF">
        <w:trPr>
          <w:tblCellSpacing w:w="15" w:type="dxa"/>
        </w:trPr>
        <w:tc>
          <w:tcPr>
            <w:tcW w:w="0" w:type="auto"/>
            <w:vAlign w:val="center"/>
            <w:hideMark/>
          </w:tcPr>
          <w:p w14:paraId="616756F2" w14:textId="77777777" w:rsidR="001C1DCF" w:rsidRDefault="001C1DCF">
            <w:r>
              <w:t>[23]</w:t>
            </w:r>
          </w:p>
        </w:tc>
        <w:tc>
          <w:tcPr>
            <w:tcW w:w="0" w:type="auto"/>
            <w:vAlign w:val="center"/>
            <w:hideMark/>
          </w:tcPr>
          <w:p w14:paraId="547F596E" w14:textId="77777777" w:rsidR="001C1DCF" w:rsidRDefault="001C1DCF">
            <w:r>
              <w:t>[25]</w:t>
            </w:r>
          </w:p>
        </w:tc>
        <w:tc>
          <w:tcPr>
            <w:tcW w:w="0" w:type="auto"/>
            <w:vAlign w:val="center"/>
            <w:hideMark/>
          </w:tcPr>
          <w:p w14:paraId="3496B0CC" w14:textId="77777777" w:rsidR="001C1DCF" w:rsidRDefault="001C1DCF">
            <w:r>
              <w:t xml:space="preserve">Hofstadter, Douglas R. (1979): </w:t>
            </w:r>
            <w:r>
              <w:rPr>
                <w:rStyle w:val="Hervorhebung"/>
              </w:rPr>
              <w:t xml:space="preserve">Gödel, Escher, Bach: An </w:t>
            </w:r>
            <w:proofErr w:type="spellStart"/>
            <w:r>
              <w:rPr>
                <w:rStyle w:val="Hervorhebung"/>
              </w:rPr>
              <w:t>Eternal</w:t>
            </w:r>
            <w:proofErr w:type="spellEnd"/>
            <w:r>
              <w:rPr>
                <w:rStyle w:val="Hervorhebung"/>
              </w:rPr>
              <w:t xml:space="preserve"> Golden </w:t>
            </w:r>
            <w:proofErr w:type="spellStart"/>
            <w:r>
              <w:rPr>
                <w:rStyle w:val="Hervorhebung"/>
              </w:rPr>
              <w:t>Braid</w:t>
            </w:r>
            <w:proofErr w:type="spellEnd"/>
            <w:r>
              <w:t>. Basic Books.</w:t>
            </w:r>
          </w:p>
        </w:tc>
      </w:tr>
      <w:tr w:rsidR="001C1DCF" w14:paraId="76918961" w14:textId="77777777" w:rsidTr="001C1DCF">
        <w:trPr>
          <w:tblCellSpacing w:w="15" w:type="dxa"/>
        </w:trPr>
        <w:tc>
          <w:tcPr>
            <w:tcW w:w="0" w:type="auto"/>
            <w:vAlign w:val="center"/>
            <w:hideMark/>
          </w:tcPr>
          <w:p w14:paraId="422E1816" w14:textId="77777777" w:rsidR="001C1DCF" w:rsidRDefault="001C1DCF">
            <w:r>
              <w:t>[24]</w:t>
            </w:r>
          </w:p>
        </w:tc>
        <w:tc>
          <w:tcPr>
            <w:tcW w:w="0" w:type="auto"/>
            <w:vAlign w:val="center"/>
            <w:hideMark/>
          </w:tcPr>
          <w:p w14:paraId="7D5EC9D2" w14:textId="77777777" w:rsidR="001C1DCF" w:rsidRDefault="001C1DCF">
            <w:r>
              <w:t>[26]</w:t>
            </w:r>
          </w:p>
        </w:tc>
        <w:tc>
          <w:tcPr>
            <w:tcW w:w="0" w:type="auto"/>
            <w:vAlign w:val="center"/>
            <w:hideMark/>
          </w:tcPr>
          <w:p w14:paraId="38718895" w14:textId="77777777" w:rsidR="001C1DCF" w:rsidRDefault="001C1DCF">
            <w:proofErr w:type="spellStart"/>
            <w:r>
              <w:t>Barwise</w:t>
            </w:r>
            <w:proofErr w:type="spellEnd"/>
            <w:r>
              <w:t xml:space="preserve">, Jon / Moss, Lawrence (1996): </w:t>
            </w:r>
            <w:proofErr w:type="spellStart"/>
            <w:r>
              <w:rPr>
                <w:rStyle w:val="Hervorhebung"/>
              </w:rPr>
              <w:t>Vicious</w:t>
            </w:r>
            <w:proofErr w:type="spellEnd"/>
            <w:r>
              <w:rPr>
                <w:rStyle w:val="Hervorhebung"/>
              </w:rPr>
              <w:t xml:space="preserve"> </w:t>
            </w:r>
            <w:proofErr w:type="spellStart"/>
            <w:r>
              <w:rPr>
                <w:rStyle w:val="Hervorhebung"/>
              </w:rPr>
              <w:t>Circles</w:t>
            </w:r>
            <w:proofErr w:type="spellEnd"/>
            <w:r>
              <w:rPr>
                <w:rStyle w:val="Hervorhebung"/>
              </w:rPr>
              <w:t xml:space="preserve">: On </w:t>
            </w:r>
            <w:proofErr w:type="spellStart"/>
            <w:r>
              <w:rPr>
                <w:rStyle w:val="Hervorhebung"/>
              </w:rPr>
              <w:t>the</w:t>
            </w:r>
            <w:proofErr w:type="spellEnd"/>
            <w:r>
              <w:rPr>
                <w:rStyle w:val="Hervorhebung"/>
              </w:rPr>
              <w:t xml:space="preserve"> </w:t>
            </w:r>
            <w:proofErr w:type="spellStart"/>
            <w:r>
              <w:rPr>
                <w:rStyle w:val="Hervorhebung"/>
              </w:rPr>
              <w:t>Mathematics</w:t>
            </w:r>
            <w:proofErr w:type="spellEnd"/>
            <w:r>
              <w:rPr>
                <w:rStyle w:val="Hervorhebung"/>
              </w:rPr>
              <w:t xml:space="preserve"> </w:t>
            </w:r>
            <w:proofErr w:type="spellStart"/>
            <w:r>
              <w:rPr>
                <w:rStyle w:val="Hervorhebung"/>
              </w:rPr>
              <w:t>of</w:t>
            </w:r>
            <w:proofErr w:type="spellEnd"/>
            <w:r>
              <w:rPr>
                <w:rStyle w:val="Hervorhebung"/>
              </w:rPr>
              <w:t xml:space="preserve"> Non-</w:t>
            </w:r>
            <w:proofErr w:type="spellStart"/>
            <w:r>
              <w:rPr>
                <w:rStyle w:val="Hervorhebung"/>
              </w:rPr>
              <w:t>Wellfounded</w:t>
            </w:r>
            <w:proofErr w:type="spellEnd"/>
            <w:r>
              <w:rPr>
                <w:rStyle w:val="Hervorhebung"/>
              </w:rPr>
              <w:t xml:space="preserve"> </w:t>
            </w:r>
            <w:proofErr w:type="spellStart"/>
            <w:r>
              <w:rPr>
                <w:rStyle w:val="Hervorhebung"/>
              </w:rPr>
              <w:t>Phenomena</w:t>
            </w:r>
            <w:proofErr w:type="spellEnd"/>
            <w:r>
              <w:t>. CSLI.</w:t>
            </w:r>
          </w:p>
        </w:tc>
      </w:tr>
      <w:tr w:rsidR="001C1DCF" w14:paraId="7E8603F4" w14:textId="77777777" w:rsidTr="001C1DCF">
        <w:trPr>
          <w:tblCellSpacing w:w="15" w:type="dxa"/>
        </w:trPr>
        <w:tc>
          <w:tcPr>
            <w:tcW w:w="0" w:type="auto"/>
            <w:vAlign w:val="center"/>
            <w:hideMark/>
          </w:tcPr>
          <w:p w14:paraId="4850327E" w14:textId="77777777" w:rsidR="001C1DCF" w:rsidRDefault="001C1DCF">
            <w:r>
              <w:t>[25]</w:t>
            </w:r>
          </w:p>
        </w:tc>
        <w:tc>
          <w:tcPr>
            <w:tcW w:w="0" w:type="auto"/>
            <w:vAlign w:val="center"/>
            <w:hideMark/>
          </w:tcPr>
          <w:p w14:paraId="47ADE71C" w14:textId="77777777" w:rsidR="001C1DCF" w:rsidRDefault="001C1DCF">
            <w:r>
              <w:t>[27]</w:t>
            </w:r>
          </w:p>
        </w:tc>
        <w:tc>
          <w:tcPr>
            <w:tcW w:w="0" w:type="auto"/>
            <w:vAlign w:val="center"/>
            <w:hideMark/>
          </w:tcPr>
          <w:p w14:paraId="7588071E" w14:textId="77777777" w:rsidR="001C1DCF" w:rsidRDefault="001C1DCF">
            <w:r>
              <w:t xml:space="preserve">Luhmann, Niklas (1984): </w:t>
            </w:r>
            <w:r>
              <w:rPr>
                <w:rStyle w:val="Hervorhebung"/>
              </w:rPr>
              <w:t>Soziale Systeme</w:t>
            </w:r>
            <w:r>
              <w:t>. Suhrkamp.</w:t>
            </w:r>
          </w:p>
        </w:tc>
      </w:tr>
      <w:tr w:rsidR="001C1DCF" w14:paraId="6C23A1A1" w14:textId="77777777" w:rsidTr="001C1DCF">
        <w:trPr>
          <w:tblCellSpacing w:w="15" w:type="dxa"/>
        </w:trPr>
        <w:tc>
          <w:tcPr>
            <w:tcW w:w="0" w:type="auto"/>
            <w:vAlign w:val="center"/>
            <w:hideMark/>
          </w:tcPr>
          <w:p w14:paraId="7652A3CB" w14:textId="77777777" w:rsidR="001C1DCF" w:rsidRDefault="001C1DCF">
            <w:r>
              <w:t>[26]</w:t>
            </w:r>
          </w:p>
        </w:tc>
        <w:tc>
          <w:tcPr>
            <w:tcW w:w="0" w:type="auto"/>
            <w:vAlign w:val="center"/>
            <w:hideMark/>
          </w:tcPr>
          <w:p w14:paraId="5B62A233" w14:textId="77777777" w:rsidR="001C1DCF" w:rsidRDefault="001C1DCF">
            <w:r>
              <w:t>[28]</w:t>
            </w:r>
          </w:p>
        </w:tc>
        <w:tc>
          <w:tcPr>
            <w:tcW w:w="0" w:type="auto"/>
            <w:vAlign w:val="center"/>
            <w:hideMark/>
          </w:tcPr>
          <w:p w14:paraId="71F55751" w14:textId="77777777" w:rsidR="001C1DCF" w:rsidRDefault="001C1DCF">
            <w:r>
              <w:t xml:space="preserve">Wheeler, John Archibald (1983): </w:t>
            </w:r>
            <w:r>
              <w:rPr>
                <w:rStyle w:val="Hervorhebung"/>
              </w:rPr>
              <w:t xml:space="preserve">Law </w:t>
            </w:r>
            <w:proofErr w:type="spellStart"/>
            <w:r>
              <w:rPr>
                <w:rStyle w:val="Hervorhebung"/>
              </w:rPr>
              <w:t>Without</w:t>
            </w:r>
            <w:proofErr w:type="spellEnd"/>
            <w:r>
              <w:rPr>
                <w:rStyle w:val="Hervorhebung"/>
              </w:rPr>
              <w:t xml:space="preserve"> Law</w:t>
            </w:r>
            <w:r>
              <w:t xml:space="preserve">. In: </w:t>
            </w:r>
            <w:r>
              <w:rPr>
                <w:rStyle w:val="Hervorhebung"/>
              </w:rPr>
              <w:t>Quantum Theory and Measurement</w:t>
            </w:r>
            <w:r>
              <w:t xml:space="preserve">, </w:t>
            </w:r>
            <w:proofErr w:type="spellStart"/>
            <w:r>
              <w:t>ed</w:t>
            </w:r>
            <w:proofErr w:type="spellEnd"/>
            <w:r>
              <w:t>. J.A. Wheeler &amp; W.H. Zurek. Princeton University Press.</w:t>
            </w:r>
          </w:p>
        </w:tc>
      </w:tr>
      <w:tr w:rsidR="001C1DCF" w14:paraId="70F68D3A" w14:textId="77777777" w:rsidTr="001C1DCF">
        <w:trPr>
          <w:tblCellSpacing w:w="15" w:type="dxa"/>
        </w:trPr>
        <w:tc>
          <w:tcPr>
            <w:tcW w:w="0" w:type="auto"/>
            <w:vAlign w:val="center"/>
            <w:hideMark/>
          </w:tcPr>
          <w:p w14:paraId="2DFC8A36" w14:textId="77777777" w:rsidR="001C1DCF" w:rsidRDefault="001C1DCF">
            <w:r>
              <w:t>[27]</w:t>
            </w:r>
          </w:p>
        </w:tc>
        <w:tc>
          <w:tcPr>
            <w:tcW w:w="0" w:type="auto"/>
            <w:vAlign w:val="center"/>
            <w:hideMark/>
          </w:tcPr>
          <w:p w14:paraId="4C4F02AC" w14:textId="77777777" w:rsidR="001C1DCF" w:rsidRDefault="001C1DCF">
            <w:r>
              <w:t>[29]</w:t>
            </w:r>
          </w:p>
        </w:tc>
        <w:tc>
          <w:tcPr>
            <w:tcW w:w="0" w:type="auto"/>
            <w:vAlign w:val="center"/>
            <w:hideMark/>
          </w:tcPr>
          <w:p w14:paraId="0E265E26" w14:textId="77777777" w:rsidR="001C1DCF" w:rsidRDefault="001C1DCF">
            <w:r>
              <w:t xml:space="preserve">Norton, John D. (2007): </w:t>
            </w:r>
            <w:proofErr w:type="spellStart"/>
            <w:r>
              <w:rPr>
                <w:rStyle w:val="Hervorhebung"/>
              </w:rPr>
              <w:t>Causation</w:t>
            </w:r>
            <w:proofErr w:type="spellEnd"/>
            <w:r>
              <w:rPr>
                <w:rStyle w:val="Hervorhebung"/>
              </w:rPr>
              <w:t xml:space="preserve"> </w:t>
            </w:r>
            <w:proofErr w:type="spellStart"/>
            <w:r>
              <w:rPr>
                <w:rStyle w:val="Hervorhebung"/>
              </w:rPr>
              <w:t>as</w:t>
            </w:r>
            <w:proofErr w:type="spellEnd"/>
            <w:r>
              <w:rPr>
                <w:rStyle w:val="Hervorhebung"/>
              </w:rPr>
              <w:t xml:space="preserve"> Folk Science</w:t>
            </w:r>
            <w:r>
              <w:t xml:space="preserve">. In: Price, H. &amp; Corry, R. (Hrsg.): </w:t>
            </w:r>
            <w:proofErr w:type="spellStart"/>
            <w:r>
              <w:rPr>
                <w:rStyle w:val="Hervorhebung"/>
              </w:rPr>
              <w:t>Causation</w:t>
            </w:r>
            <w:proofErr w:type="spellEnd"/>
            <w:r>
              <w:rPr>
                <w:rStyle w:val="Hervorhebung"/>
              </w:rPr>
              <w:t xml:space="preserve">, Physics, and </w:t>
            </w:r>
            <w:proofErr w:type="spellStart"/>
            <w:r>
              <w:rPr>
                <w:rStyle w:val="Hervorhebung"/>
              </w:rPr>
              <w:t>the</w:t>
            </w:r>
            <w:proofErr w:type="spellEnd"/>
            <w:r>
              <w:rPr>
                <w:rStyle w:val="Hervorhebung"/>
              </w:rPr>
              <w:t xml:space="preserve"> </w:t>
            </w:r>
            <w:proofErr w:type="spellStart"/>
            <w:r>
              <w:rPr>
                <w:rStyle w:val="Hervorhebung"/>
              </w:rPr>
              <w:t>Constitution</w:t>
            </w:r>
            <w:proofErr w:type="spellEnd"/>
            <w:r>
              <w:rPr>
                <w:rStyle w:val="Hervorhebung"/>
              </w:rPr>
              <w:t xml:space="preserve"> </w:t>
            </w:r>
            <w:proofErr w:type="spellStart"/>
            <w:r>
              <w:rPr>
                <w:rStyle w:val="Hervorhebung"/>
              </w:rPr>
              <w:t>of</w:t>
            </w:r>
            <w:proofErr w:type="spellEnd"/>
            <w:r>
              <w:rPr>
                <w:rStyle w:val="Hervorhebung"/>
              </w:rPr>
              <w:t xml:space="preserve"> Reality</w:t>
            </w:r>
            <w:r>
              <w:t>. Oxford University Press.</w:t>
            </w:r>
          </w:p>
        </w:tc>
      </w:tr>
      <w:tr w:rsidR="001C1DCF" w14:paraId="04FBDC14" w14:textId="77777777" w:rsidTr="001C1DCF">
        <w:trPr>
          <w:tblCellSpacing w:w="15" w:type="dxa"/>
        </w:trPr>
        <w:tc>
          <w:tcPr>
            <w:tcW w:w="0" w:type="auto"/>
            <w:vAlign w:val="center"/>
            <w:hideMark/>
          </w:tcPr>
          <w:p w14:paraId="3D94D777" w14:textId="77777777" w:rsidR="001C1DCF" w:rsidRDefault="001C1DCF">
            <w:r>
              <w:t>[28]</w:t>
            </w:r>
          </w:p>
        </w:tc>
        <w:tc>
          <w:tcPr>
            <w:tcW w:w="0" w:type="auto"/>
            <w:vAlign w:val="center"/>
            <w:hideMark/>
          </w:tcPr>
          <w:p w14:paraId="121AD191" w14:textId="77777777" w:rsidR="001C1DCF" w:rsidRDefault="001C1DCF">
            <w:r>
              <w:t>[30]</w:t>
            </w:r>
          </w:p>
        </w:tc>
        <w:tc>
          <w:tcPr>
            <w:tcW w:w="0" w:type="auto"/>
            <w:vAlign w:val="center"/>
            <w:hideMark/>
          </w:tcPr>
          <w:p w14:paraId="29E65948" w14:textId="77777777" w:rsidR="001C1DCF" w:rsidRDefault="001C1DCF">
            <w:proofErr w:type="spellStart"/>
            <w:r>
              <w:t>Lanczos</w:t>
            </w:r>
            <w:proofErr w:type="spellEnd"/>
            <w:r>
              <w:t xml:space="preserve">, Cornelius (1986): </w:t>
            </w:r>
            <w:r>
              <w:rPr>
                <w:rStyle w:val="Hervorhebung"/>
              </w:rPr>
              <w:t xml:space="preserve">The </w:t>
            </w:r>
            <w:proofErr w:type="spellStart"/>
            <w:r>
              <w:rPr>
                <w:rStyle w:val="Hervorhebung"/>
              </w:rPr>
              <w:t>Variational</w:t>
            </w:r>
            <w:proofErr w:type="spellEnd"/>
            <w:r>
              <w:rPr>
                <w:rStyle w:val="Hervorhebung"/>
              </w:rPr>
              <w:t xml:space="preserve"> </w:t>
            </w:r>
            <w:proofErr w:type="spellStart"/>
            <w:r>
              <w:rPr>
                <w:rStyle w:val="Hervorhebung"/>
              </w:rPr>
              <w:t>Principles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Mechanics</w:t>
            </w:r>
            <w:proofErr w:type="spellEnd"/>
            <w:r>
              <w:t>. Dover.</w:t>
            </w:r>
          </w:p>
        </w:tc>
      </w:tr>
      <w:tr w:rsidR="001C1DCF" w14:paraId="1C147374" w14:textId="77777777" w:rsidTr="001C1DCF">
        <w:trPr>
          <w:tblCellSpacing w:w="15" w:type="dxa"/>
        </w:trPr>
        <w:tc>
          <w:tcPr>
            <w:tcW w:w="0" w:type="auto"/>
            <w:vAlign w:val="center"/>
            <w:hideMark/>
          </w:tcPr>
          <w:p w14:paraId="4D36923A" w14:textId="77777777" w:rsidR="001C1DCF" w:rsidRDefault="001C1DCF">
            <w:r>
              <w:t>[29]</w:t>
            </w:r>
          </w:p>
        </w:tc>
        <w:tc>
          <w:tcPr>
            <w:tcW w:w="0" w:type="auto"/>
            <w:vAlign w:val="center"/>
            <w:hideMark/>
          </w:tcPr>
          <w:p w14:paraId="4194A64B" w14:textId="77777777" w:rsidR="001C1DCF" w:rsidRDefault="001C1DCF">
            <w:r>
              <w:t>[31]</w:t>
            </w:r>
          </w:p>
        </w:tc>
        <w:tc>
          <w:tcPr>
            <w:tcW w:w="0" w:type="auto"/>
            <w:vAlign w:val="center"/>
            <w:hideMark/>
          </w:tcPr>
          <w:p w14:paraId="7EBC624F" w14:textId="77777777" w:rsidR="001C1DCF" w:rsidRDefault="001C1DCF">
            <w:r>
              <w:t xml:space="preserve">Noether, Emmy (1918): </w:t>
            </w:r>
            <w:r>
              <w:rPr>
                <w:rStyle w:val="Hervorhebung"/>
              </w:rPr>
              <w:t>Invariante Variationsprobleme</w:t>
            </w:r>
            <w:r>
              <w:t xml:space="preserve">. </w:t>
            </w:r>
            <w:r>
              <w:rPr>
                <w:rStyle w:val="Hervorhebung"/>
              </w:rPr>
              <w:t>Nachrichten der Königlichen Gesellschaft der Wissenschaften zu Göttingen</w:t>
            </w:r>
            <w:r>
              <w:t>.</w:t>
            </w:r>
          </w:p>
        </w:tc>
      </w:tr>
      <w:tr w:rsidR="001C1DCF" w14:paraId="637A5709" w14:textId="77777777" w:rsidTr="001C1DCF">
        <w:trPr>
          <w:tblCellSpacing w:w="15" w:type="dxa"/>
        </w:trPr>
        <w:tc>
          <w:tcPr>
            <w:tcW w:w="0" w:type="auto"/>
            <w:vAlign w:val="center"/>
            <w:hideMark/>
          </w:tcPr>
          <w:p w14:paraId="579DDB44" w14:textId="77777777" w:rsidR="001C1DCF" w:rsidRDefault="001C1DCF">
            <w:r>
              <w:t>[30]</w:t>
            </w:r>
          </w:p>
        </w:tc>
        <w:tc>
          <w:tcPr>
            <w:tcW w:w="0" w:type="auto"/>
            <w:vAlign w:val="center"/>
            <w:hideMark/>
          </w:tcPr>
          <w:p w14:paraId="5DF1AD66" w14:textId="77777777" w:rsidR="001C1DCF" w:rsidRDefault="001C1DCF">
            <w:r>
              <w:t>[32]</w:t>
            </w:r>
          </w:p>
        </w:tc>
        <w:tc>
          <w:tcPr>
            <w:tcW w:w="0" w:type="auto"/>
            <w:vAlign w:val="center"/>
            <w:hideMark/>
          </w:tcPr>
          <w:p w14:paraId="1B95F8E6" w14:textId="77777777" w:rsidR="001C1DCF" w:rsidRDefault="001C1DCF">
            <w:r>
              <w:t xml:space="preserve">Weinberg, Steven (1995): </w:t>
            </w:r>
            <w:r>
              <w:rPr>
                <w:rStyle w:val="Hervorhebung"/>
              </w:rPr>
              <w:t xml:space="preserve">The Quantum Theory </w:t>
            </w:r>
            <w:proofErr w:type="spellStart"/>
            <w:r>
              <w:rPr>
                <w:rStyle w:val="Hervorhebung"/>
              </w:rPr>
              <w:t>of</w:t>
            </w:r>
            <w:proofErr w:type="spellEnd"/>
            <w:r>
              <w:rPr>
                <w:rStyle w:val="Hervorhebung"/>
              </w:rPr>
              <w:t xml:space="preserve"> Fields</w:t>
            </w:r>
            <w:r>
              <w:t>. Cambridge University Press.</w:t>
            </w:r>
          </w:p>
        </w:tc>
      </w:tr>
      <w:tr w:rsidR="001C1DCF" w14:paraId="16DDDFC1" w14:textId="77777777" w:rsidTr="001C1DCF">
        <w:trPr>
          <w:tblCellSpacing w:w="15" w:type="dxa"/>
        </w:trPr>
        <w:tc>
          <w:tcPr>
            <w:tcW w:w="0" w:type="auto"/>
            <w:vAlign w:val="center"/>
            <w:hideMark/>
          </w:tcPr>
          <w:p w14:paraId="6769D90C" w14:textId="77777777" w:rsidR="001C1DCF" w:rsidRDefault="001C1DCF">
            <w:r>
              <w:t>[31]</w:t>
            </w:r>
          </w:p>
        </w:tc>
        <w:tc>
          <w:tcPr>
            <w:tcW w:w="0" w:type="auto"/>
            <w:vAlign w:val="center"/>
            <w:hideMark/>
          </w:tcPr>
          <w:p w14:paraId="62B886F6" w14:textId="77777777" w:rsidR="001C1DCF" w:rsidRDefault="001C1DCF">
            <w:r>
              <w:t>[33]</w:t>
            </w:r>
          </w:p>
        </w:tc>
        <w:tc>
          <w:tcPr>
            <w:tcW w:w="0" w:type="auto"/>
            <w:vAlign w:val="center"/>
            <w:hideMark/>
          </w:tcPr>
          <w:p w14:paraId="5C1E70E5" w14:textId="77777777" w:rsidR="001C1DCF" w:rsidRDefault="001C1DCF">
            <w:proofErr w:type="spellStart"/>
            <w:r>
              <w:t>Rovelli</w:t>
            </w:r>
            <w:proofErr w:type="spellEnd"/>
            <w:r>
              <w:t xml:space="preserve">, Carlo (2021): </w:t>
            </w:r>
            <w:r>
              <w:rPr>
                <w:rStyle w:val="Hervorhebung"/>
              </w:rPr>
              <w:t xml:space="preserve">Helgoland: Making Sense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Quantum Revolution</w:t>
            </w:r>
            <w:r>
              <w:t>. Penguin Books.</w:t>
            </w:r>
          </w:p>
        </w:tc>
      </w:tr>
      <w:tr w:rsidR="001C1DCF" w14:paraId="5529587A" w14:textId="77777777" w:rsidTr="001C1DCF">
        <w:trPr>
          <w:tblCellSpacing w:w="15" w:type="dxa"/>
        </w:trPr>
        <w:tc>
          <w:tcPr>
            <w:tcW w:w="0" w:type="auto"/>
            <w:vAlign w:val="center"/>
            <w:hideMark/>
          </w:tcPr>
          <w:p w14:paraId="58DDAB6E" w14:textId="77777777" w:rsidR="001C1DCF" w:rsidRDefault="001C1DCF">
            <w:r>
              <w:t>[32]</w:t>
            </w:r>
          </w:p>
        </w:tc>
        <w:tc>
          <w:tcPr>
            <w:tcW w:w="0" w:type="auto"/>
            <w:vAlign w:val="center"/>
            <w:hideMark/>
          </w:tcPr>
          <w:p w14:paraId="4B067D44" w14:textId="77777777" w:rsidR="001C1DCF" w:rsidRDefault="001C1DCF">
            <w:r>
              <w:t>[34]</w:t>
            </w:r>
          </w:p>
        </w:tc>
        <w:tc>
          <w:tcPr>
            <w:tcW w:w="0" w:type="auto"/>
            <w:vAlign w:val="center"/>
            <w:hideMark/>
          </w:tcPr>
          <w:p w14:paraId="53007F88" w14:textId="77777777" w:rsidR="001C1DCF" w:rsidRDefault="001C1DCF">
            <w:proofErr w:type="spellStart"/>
            <w:r>
              <w:t>Kauffman</w:t>
            </w:r>
            <w:proofErr w:type="spellEnd"/>
            <w:r>
              <w:t xml:space="preserve">, Stuart A. (1993): </w:t>
            </w:r>
            <w:r>
              <w:rPr>
                <w:rStyle w:val="Hervorhebung"/>
              </w:rPr>
              <w:t xml:space="preserve">The Origins </w:t>
            </w:r>
            <w:proofErr w:type="spellStart"/>
            <w:r>
              <w:rPr>
                <w:rStyle w:val="Hervorhebung"/>
              </w:rPr>
              <w:t>of</w:t>
            </w:r>
            <w:proofErr w:type="spellEnd"/>
            <w:r>
              <w:rPr>
                <w:rStyle w:val="Hervorhebung"/>
              </w:rPr>
              <w:t xml:space="preserve"> Order</w:t>
            </w:r>
            <w:r>
              <w:t>. Oxford University Press.</w:t>
            </w:r>
          </w:p>
        </w:tc>
      </w:tr>
      <w:tr w:rsidR="001C1DCF" w14:paraId="1D04D1B9" w14:textId="77777777" w:rsidTr="001C1DCF">
        <w:trPr>
          <w:tblCellSpacing w:w="15" w:type="dxa"/>
        </w:trPr>
        <w:tc>
          <w:tcPr>
            <w:tcW w:w="0" w:type="auto"/>
            <w:vAlign w:val="center"/>
            <w:hideMark/>
          </w:tcPr>
          <w:p w14:paraId="2E341285" w14:textId="77777777" w:rsidR="001C1DCF" w:rsidRDefault="001C1DCF">
            <w:r>
              <w:t>[33]</w:t>
            </w:r>
          </w:p>
        </w:tc>
        <w:tc>
          <w:tcPr>
            <w:tcW w:w="0" w:type="auto"/>
            <w:vAlign w:val="center"/>
            <w:hideMark/>
          </w:tcPr>
          <w:p w14:paraId="1EB735C3" w14:textId="77777777" w:rsidR="001C1DCF" w:rsidRDefault="001C1DCF">
            <w:r>
              <w:t>[35]</w:t>
            </w:r>
          </w:p>
        </w:tc>
        <w:tc>
          <w:tcPr>
            <w:tcW w:w="0" w:type="auto"/>
            <w:vAlign w:val="center"/>
            <w:hideMark/>
          </w:tcPr>
          <w:p w14:paraId="75962B37" w14:textId="77777777" w:rsidR="001C1DCF" w:rsidRDefault="001C1DCF">
            <w:r>
              <w:t xml:space="preserve">Eco, Umberto (1976): </w:t>
            </w:r>
            <w:r>
              <w:rPr>
                <w:rStyle w:val="Hervorhebung"/>
              </w:rPr>
              <w:t xml:space="preserve">A Theory </w:t>
            </w:r>
            <w:proofErr w:type="spellStart"/>
            <w:r>
              <w:rPr>
                <w:rStyle w:val="Hervorhebung"/>
              </w:rPr>
              <w:t>of</w:t>
            </w:r>
            <w:proofErr w:type="spellEnd"/>
            <w:r>
              <w:rPr>
                <w:rStyle w:val="Hervorhebung"/>
              </w:rPr>
              <w:t xml:space="preserve"> </w:t>
            </w:r>
            <w:proofErr w:type="spellStart"/>
            <w:r>
              <w:rPr>
                <w:rStyle w:val="Hervorhebung"/>
              </w:rPr>
              <w:t>Semiotics</w:t>
            </w:r>
            <w:proofErr w:type="spellEnd"/>
            <w:r>
              <w:t>. Indiana University Press.</w:t>
            </w:r>
          </w:p>
        </w:tc>
      </w:tr>
      <w:tr w:rsidR="001C1DCF" w14:paraId="7C22B404" w14:textId="77777777" w:rsidTr="001C1DCF">
        <w:trPr>
          <w:tblCellSpacing w:w="15" w:type="dxa"/>
        </w:trPr>
        <w:tc>
          <w:tcPr>
            <w:tcW w:w="0" w:type="auto"/>
            <w:vAlign w:val="center"/>
            <w:hideMark/>
          </w:tcPr>
          <w:p w14:paraId="5CEE59AE" w14:textId="77777777" w:rsidR="001C1DCF" w:rsidRDefault="001C1DCF">
            <w:r>
              <w:t>[34]</w:t>
            </w:r>
          </w:p>
        </w:tc>
        <w:tc>
          <w:tcPr>
            <w:tcW w:w="0" w:type="auto"/>
            <w:vAlign w:val="center"/>
            <w:hideMark/>
          </w:tcPr>
          <w:p w14:paraId="3EF3603F" w14:textId="77777777" w:rsidR="001C1DCF" w:rsidRDefault="001C1DCF">
            <w:r>
              <w:t>[36]</w:t>
            </w:r>
          </w:p>
        </w:tc>
        <w:tc>
          <w:tcPr>
            <w:tcW w:w="0" w:type="auto"/>
            <w:vAlign w:val="center"/>
            <w:hideMark/>
          </w:tcPr>
          <w:p w14:paraId="19C02A47" w14:textId="77777777" w:rsidR="001C1DCF" w:rsidRDefault="001C1DCF">
            <w:proofErr w:type="spellStart"/>
            <w:r>
              <w:t>Gärdenfors</w:t>
            </w:r>
            <w:proofErr w:type="spellEnd"/>
            <w:r>
              <w:t xml:space="preserve">, Peter (2000): </w:t>
            </w:r>
            <w:proofErr w:type="spellStart"/>
            <w:r>
              <w:rPr>
                <w:rStyle w:val="Hervorhebung"/>
              </w:rPr>
              <w:t>Conceptual</w:t>
            </w:r>
            <w:proofErr w:type="spellEnd"/>
            <w:r>
              <w:rPr>
                <w:rStyle w:val="Hervorhebung"/>
              </w:rPr>
              <w:t xml:space="preserve"> Spaces: The </w:t>
            </w:r>
            <w:proofErr w:type="spellStart"/>
            <w:r>
              <w:rPr>
                <w:rStyle w:val="Hervorhebung"/>
              </w:rPr>
              <w:t>Geometry</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Thought</w:t>
            </w:r>
            <w:proofErr w:type="spellEnd"/>
            <w:r>
              <w:t>. MIT Press.</w:t>
            </w:r>
          </w:p>
        </w:tc>
      </w:tr>
      <w:tr w:rsidR="001C1DCF" w14:paraId="53F0F3A7" w14:textId="77777777" w:rsidTr="001C1DCF">
        <w:trPr>
          <w:tblCellSpacing w:w="15" w:type="dxa"/>
        </w:trPr>
        <w:tc>
          <w:tcPr>
            <w:tcW w:w="0" w:type="auto"/>
            <w:vAlign w:val="center"/>
            <w:hideMark/>
          </w:tcPr>
          <w:p w14:paraId="5A60EF91" w14:textId="77777777" w:rsidR="001C1DCF" w:rsidRDefault="001C1DCF">
            <w:r>
              <w:t>[35]</w:t>
            </w:r>
          </w:p>
        </w:tc>
        <w:tc>
          <w:tcPr>
            <w:tcW w:w="0" w:type="auto"/>
            <w:vAlign w:val="center"/>
            <w:hideMark/>
          </w:tcPr>
          <w:p w14:paraId="53D38017" w14:textId="77777777" w:rsidR="001C1DCF" w:rsidRDefault="001C1DCF">
            <w:r>
              <w:t>[37]</w:t>
            </w:r>
          </w:p>
        </w:tc>
        <w:tc>
          <w:tcPr>
            <w:tcW w:w="0" w:type="auto"/>
            <w:vAlign w:val="center"/>
            <w:hideMark/>
          </w:tcPr>
          <w:p w14:paraId="73E5DA34" w14:textId="77777777" w:rsidR="001C1DCF" w:rsidRDefault="001C1DCF">
            <w:r>
              <w:t xml:space="preserve">Holland, John H. (1998): </w:t>
            </w:r>
            <w:proofErr w:type="spellStart"/>
            <w:r>
              <w:rPr>
                <w:rStyle w:val="Hervorhebung"/>
              </w:rPr>
              <w:t>Emergence</w:t>
            </w:r>
            <w:proofErr w:type="spellEnd"/>
            <w:r>
              <w:rPr>
                <w:rStyle w:val="Hervorhebung"/>
              </w:rPr>
              <w:t xml:space="preserve">: </w:t>
            </w:r>
            <w:proofErr w:type="spellStart"/>
            <w:r>
              <w:rPr>
                <w:rStyle w:val="Hervorhebung"/>
              </w:rPr>
              <w:t>From</w:t>
            </w:r>
            <w:proofErr w:type="spellEnd"/>
            <w:r>
              <w:rPr>
                <w:rStyle w:val="Hervorhebung"/>
              </w:rPr>
              <w:t xml:space="preserve"> Chaos </w:t>
            </w:r>
            <w:proofErr w:type="spellStart"/>
            <w:r>
              <w:rPr>
                <w:rStyle w:val="Hervorhebung"/>
              </w:rPr>
              <w:t>to</w:t>
            </w:r>
            <w:proofErr w:type="spellEnd"/>
            <w:r>
              <w:rPr>
                <w:rStyle w:val="Hervorhebung"/>
              </w:rPr>
              <w:t xml:space="preserve"> Order</w:t>
            </w:r>
            <w:r>
              <w:t>. Oxford University Press.</w:t>
            </w:r>
          </w:p>
        </w:tc>
      </w:tr>
      <w:tr w:rsidR="001C1DCF" w14:paraId="4D09E700" w14:textId="77777777" w:rsidTr="001C1DCF">
        <w:trPr>
          <w:tblCellSpacing w:w="15" w:type="dxa"/>
        </w:trPr>
        <w:tc>
          <w:tcPr>
            <w:tcW w:w="0" w:type="auto"/>
            <w:vAlign w:val="center"/>
            <w:hideMark/>
          </w:tcPr>
          <w:p w14:paraId="5DC023C2" w14:textId="77777777" w:rsidR="001C1DCF" w:rsidRDefault="001C1DCF">
            <w:r>
              <w:t>[36]</w:t>
            </w:r>
          </w:p>
        </w:tc>
        <w:tc>
          <w:tcPr>
            <w:tcW w:w="0" w:type="auto"/>
            <w:vAlign w:val="center"/>
            <w:hideMark/>
          </w:tcPr>
          <w:p w14:paraId="2F28BE5E" w14:textId="77777777" w:rsidR="001C1DCF" w:rsidRDefault="001C1DCF">
            <w:r>
              <w:t>[38]</w:t>
            </w:r>
          </w:p>
        </w:tc>
        <w:tc>
          <w:tcPr>
            <w:tcW w:w="0" w:type="auto"/>
            <w:vAlign w:val="center"/>
            <w:hideMark/>
          </w:tcPr>
          <w:p w14:paraId="491BDD69" w14:textId="77777777" w:rsidR="001C1DCF" w:rsidRDefault="001C1DCF">
            <w:r>
              <w:t xml:space="preserve">Fauconnier, Gilles / Turner, Mark (2002): </w:t>
            </w:r>
            <w:r>
              <w:rPr>
                <w:rStyle w:val="Hervorhebung"/>
              </w:rPr>
              <w:t xml:space="preserve">The Way </w:t>
            </w:r>
            <w:proofErr w:type="spellStart"/>
            <w:r>
              <w:rPr>
                <w:rStyle w:val="Hervorhebung"/>
              </w:rPr>
              <w:t>We</w:t>
            </w:r>
            <w:proofErr w:type="spellEnd"/>
            <w:r>
              <w:rPr>
                <w:rStyle w:val="Hervorhebung"/>
              </w:rPr>
              <w:t xml:space="preserve"> Think: </w:t>
            </w:r>
            <w:proofErr w:type="spellStart"/>
            <w:r>
              <w:rPr>
                <w:rStyle w:val="Hervorhebung"/>
              </w:rPr>
              <w:t>Conceptual</w:t>
            </w:r>
            <w:proofErr w:type="spellEnd"/>
            <w:r>
              <w:rPr>
                <w:rStyle w:val="Hervorhebung"/>
              </w:rPr>
              <w:t xml:space="preserve"> Blending and </w:t>
            </w:r>
            <w:proofErr w:type="spellStart"/>
            <w:r>
              <w:rPr>
                <w:rStyle w:val="Hervorhebung"/>
              </w:rPr>
              <w:t>the</w:t>
            </w:r>
            <w:proofErr w:type="spellEnd"/>
            <w:r>
              <w:rPr>
                <w:rStyle w:val="Hervorhebung"/>
              </w:rPr>
              <w:t xml:space="preserve"> </w:t>
            </w:r>
            <w:proofErr w:type="spellStart"/>
            <w:r>
              <w:rPr>
                <w:rStyle w:val="Hervorhebung"/>
              </w:rPr>
              <w:t>Mind’s</w:t>
            </w:r>
            <w:proofErr w:type="spellEnd"/>
            <w:r>
              <w:rPr>
                <w:rStyle w:val="Hervorhebung"/>
              </w:rPr>
              <w:t xml:space="preserve"> Hidden </w:t>
            </w:r>
            <w:proofErr w:type="spellStart"/>
            <w:r>
              <w:rPr>
                <w:rStyle w:val="Hervorhebung"/>
              </w:rPr>
              <w:t>Complexities</w:t>
            </w:r>
            <w:proofErr w:type="spellEnd"/>
            <w:r>
              <w:t>. Basic Books.</w:t>
            </w:r>
          </w:p>
        </w:tc>
      </w:tr>
      <w:tr w:rsidR="001C1DCF" w14:paraId="40D4C2FD" w14:textId="77777777" w:rsidTr="001C1DCF">
        <w:trPr>
          <w:tblCellSpacing w:w="15" w:type="dxa"/>
        </w:trPr>
        <w:tc>
          <w:tcPr>
            <w:tcW w:w="0" w:type="auto"/>
            <w:vAlign w:val="center"/>
            <w:hideMark/>
          </w:tcPr>
          <w:p w14:paraId="0FEFCD62" w14:textId="77777777" w:rsidR="001C1DCF" w:rsidRDefault="001C1DCF">
            <w:r>
              <w:t>[37]</w:t>
            </w:r>
          </w:p>
        </w:tc>
        <w:tc>
          <w:tcPr>
            <w:tcW w:w="0" w:type="auto"/>
            <w:vAlign w:val="center"/>
            <w:hideMark/>
          </w:tcPr>
          <w:p w14:paraId="7DA6EF08" w14:textId="77777777" w:rsidR="001C1DCF" w:rsidRDefault="001C1DCF">
            <w:r>
              <w:t>[39]</w:t>
            </w:r>
          </w:p>
        </w:tc>
        <w:tc>
          <w:tcPr>
            <w:tcW w:w="0" w:type="auto"/>
            <w:vAlign w:val="center"/>
            <w:hideMark/>
          </w:tcPr>
          <w:p w14:paraId="082CFC39" w14:textId="77777777" w:rsidR="001C1DCF" w:rsidRDefault="001C1DCF">
            <w:r>
              <w:t xml:space="preserve">Reckwitz, Andreas (2008): </w:t>
            </w:r>
            <w:r>
              <w:rPr>
                <w:rStyle w:val="Hervorhebung"/>
              </w:rPr>
              <w:t>Kulturelle Praktiken: Zur Theorie des sozialen Handelns</w:t>
            </w:r>
            <w:r>
              <w:t>. Suhrkamp.</w:t>
            </w:r>
          </w:p>
        </w:tc>
      </w:tr>
      <w:tr w:rsidR="001C1DCF" w14:paraId="747584A4" w14:textId="77777777" w:rsidTr="001C1DCF">
        <w:trPr>
          <w:tblCellSpacing w:w="15" w:type="dxa"/>
        </w:trPr>
        <w:tc>
          <w:tcPr>
            <w:tcW w:w="0" w:type="auto"/>
            <w:vAlign w:val="center"/>
            <w:hideMark/>
          </w:tcPr>
          <w:p w14:paraId="3D494B29" w14:textId="77777777" w:rsidR="001C1DCF" w:rsidRDefault="001C1DCF">
            <w:r>
              <w:t>[38]</w:t>
            </w:r>
          </w:p>
        </w:tc>
        <w:tc>
          <w:tcPr>
            <w:tcW w:w="0" w:type="auto"/>
            <w:vAlign w:val="center"/>
            <w:hideMark/>
          </w:tcPr>
          <w:p w14:paraId="3FD54946" w14:textId="77777777" w:rsidR="001C1DCF" w:rsidRDefault="001C1DCF">
            <w:r>
              <w:t>[40]</w:t>
            </w:r>
          </w:p>
        </w:tc>
        <w:tc>
          <w:tcPr>
            <w:tcW w:w="0" w:type="auto"/>
            <w:vAlign w:val="center"/>
            <w:hideMark/>
          </w:tcPr>
          <w:p w14:paraId="7468D30D" w14:textId="77777777" w:rsidR="001C1DCF" w:rsidRDefault="001C1DCF">
            <w:r>
              <w:t xml:space="preserve">Krippendorff, Klaus (2009): </w:t>
            </w:r>
            <w:proofErr w:type="spellStart"/>
            <w:r>
              <w:rPr>
                <w:rStyle w:val="Hervorhebung"/>
              </w:rPr>
              <w:t>Meaning</w:t>
            </w:r>
            <w:proofErr w:type="spellEnd"/>
            <w:r>
              <w:rPr>
                <w:rStyle w:val="Hervorhebung"/>
              </w:rPr>
              <w:t xml:space="preserve"> in </w:t>
            </w:r>
            <w:proofErr w:type="spellStart"/>
            <w:r>
              <w:rPr>
                <w:rStyle w:val="Hervorhebung"/>
              </w:rPr>
              <w:t>Cybernetics</w:t>
            </w:r>
            <w:proofErr w:type="spellEnd"/>
            <w:r>
              <w:t xml:space="preserve">. In: </w:t>
            </w:r>
            <w:r>
              <w:rPr>
                <w:rStyle w:val="Hervorhebung"/>
              </w:rPr>
              <w:t>Information, Communication &amp; Society</w:t>
            </w:r>
            <w:r>
              <w:t>, 12(3), 317–333.</w:t>
            </w:r>
          </w:p>
        </w:tc>
      </w:tr>
      <w:tr w:rsidR="001C1DCF" w14:paraId="0889217D" w14:textId="77777777" w:rsidTr="001C1DCF">
        <w:trPr>
          <w:tblCellSpacing w:w="15" w:type="dxa"/>
        </w:trPr>
        <w:tc>
          <w:tcPr>
            <w:tcW w:w="0" w:type="auto"/>
            <w:vAlign w:val="center"/>
            <w:hideMark/>
          </w:tcPr>
          <w:p w14:paraId="5B6E8F92" w14:textId="77777777" w:rsidR="001C1DCF" w:rsidRDefault="001C1DCF">
            <w:r>
              <w:t>[39]</w:t>
            </w:r>
          </w:p>
        </w:tc>
        <w:tc>
          <w:tcPr>
            <w:tcW w:w="0" w:type="auto"/>
            <w:vAlign w:val="center"/>
            <w:hideMark/>
          </w:tcPr>
          <w:p w14:paraId="3B86C7F4" w14:textId="77777777" w:rsidR="001C1DCF" w:rsidRDefault="001C1DCF">
            <w:r>
              <w:t>[41]</w:t>
            </w:r>
          </w:p>
        </w:tc>
        <w:tc>
          <w:tcPr>
            <w:tcW w:w="0" w:type="auto"/>
            <w:vAlign w:val="center"/>
            <w:hideMark/>
          </w:tcPr>
          <w:p w14:paraId="3CB1B568" w14:textId="77777777" w:rsidR="001C1DCF" w:rsidRDefault="001C1DCF">
            <w:r>
              <w:t>Lévi-</w:t>
            </w:r>
            <w:proofErr w:type="spellStart"/>
            <w:r>
              <w:t>Strauss</w:t>
            </w:r>
            <w:proofErr w:type="spellEnd"/>
            <w:r>
              <w:t xml:space="preserve">, Claude (1963): </w:t>
            </w:r>
            <w:proofErr w:type="spellStart"/>
            <w:r>
              <w:rPr>
                <w:rStyle w:val="Hervorhebung"/>
              </w:rPr>
              <w:t>Structural</w:t>
            </w:r>
            <w:proofErr w:type="spellEnd"/>
            <w:r>
              <w:rPr>
                <w:rStyle w:val="Hervorhebung"/>
              </w:rPr>
              <w:t xml:space="preserve"> Anthropology</w:t>
            </w:r>
            <w:r>
              <w:t>. Basic Books.</w:t>
            </w:r>
          </w:p>
        </w:tc>
      </w:tr>
      <w:tr w:rsidR="001C1DCF" w14:paraId="5B5B08F8" w14:textId="77777777" w:rsidTr="001C1DCF">
        <w:trPr>
          <w:tblCellSpacing w:w="15" w:type="dxa"/>
        </w:trPr>
        <w:tc>
          <w:tcPr>
            <w:tcW w:w="0" w:type="auto"/>
            <w:vAlign w:val="center"/>
            <w:hideMark/>
          </w:tcPr>
          <w:p w14:paraId="0FD66F90" w14:textId="77777777" w:rsidR="001C1DCF" w:rsidRDefault="001C1DCF">
            <w:r>
              <w:t>[40]</w:t>
            </w:r>
          </w:p>
        </w:tc>
        <w:tc>
          <w:tcPr>
            <w:tcW w:w="0" w:type="auto"/>
            <w:vAlign w:val="center"/>
            <w:hideMark/>
          </w:tcPr>
          <w:p w14:paraId="30828ECD" w14:textId="77777777" w:rsidR="001C1DCF" w:rsidRDefault="001C1DCF">
            <w:r>
              <w:t>[43]</w:t>
            </w:r>
          </w:p>
        </w:tc>
        <w:tc>
          <w:tcPr>
            <w:tcW w:w="0" w:type="auto"/>
            <w:vAlign w:val="center"/>
            <w:hideMark/>
          </w:tcPr>
          <w:p w14:paraId="1BAD1DC0" w14:textId="77777777" w:rsidR="001C1DCF" w:rsidRDefault="001C1DCF">
            <w:proofErr w:type="spellStart"/>
            <w:r>
              <w:t>Bratman</w:t>
            </w:r>
            <w:proofErr w:type="spellEnd"/>
            <w:r>
              <w:t xml:space="preserve">, Michael (1992): </w:t>
            </w:r>
            <w:proofErr w:type="spellStart"/>
            <w:r>
              <w:rPr>
                <w:rStyle w:val="Hervorhebung"/>
              </w:rPr>
              <w:t>Planning</w:t>
            </w:r>
            <w:proofErr w:type="spellEnd"/>
            <w:r>
              <w:rPr>
                <w:rStyle w:val="Hervorhebung"/>
              </w:rPr>
              <w:t xml:space="preserve"> and </w:t>
            </w:r>
            <w:proofErr w:type="spellStart"/>
            <w:r>
              <w:rPr>
                <w:rStyle w:val="Hervorhebung"/>
              </w:rPr>
              <w:t>the</w:t>
            </w:r>
            <w:proofErr w:type="spellEnd"/>
            <w:r>
              <w:rPr>
                <w:rStyle w:val="Hervorhebung"/>
              </w:rPr>
              <w:t xml:space="preserve"> </w:t>
            </w:r>
            <w:proofErr w:type="spellStart"/>
            <w:r>
              <w:rPr>
                <w:rStyle w:val="Hervorhebung"/>
              </w:rPr>
              <w:t>Stability</w:t>
            </w:r>
            <w:proofErr w:type="spellEnd"/>
            <w:r>
              <w:rPr>
                <w:rStyle w:val="Hervorhebung"/>
              </w:rPr>
              <w:t xml:space="preserve"> </w:t>
            </w:r>
            <w:proofErr w:type="spellStart"/>
            <w:r>
              <w:rPr>
                <w:rStyle w:val="Hervorhebung"/>
              </w:rPr>
              <w:t>of</w:t>
            </w:r>
            <w:proofErr w:type="spellEnd"/>
            <w:r>
              <w:rPr>
                <w:rStyle w:val="Hervorhebung"/>
              </w:rPr>
              <w:t xml:space="preserve"> Intention</w:t>
            </w:r>
            <w:r>
              <w:t xml:space="preserve">. In: </w:t>
            </w:r>
            <w:proofErr w:type="spellStart"/>
            <w:r>
              <w:rPr>
                <w:rStyle w:val="Hervorhebung"/>
              </w:rPr>
              <w:t>Mind</w:t>
            </w:r>
            <w:proofErr w:type="spellEnd"/>
            <w:r>
              <w:rPr>
                <w:rStyle w:val="Hervorhebung"/>
              </w:rPr>
              <w:t xml:space="preserve"> &amp; Language</w:t>
            </w:r>
            <w:r>
              <w:t>, 7(1), 1–17.</w:t>
            </w:r>
          </w:p>
        </w:tc>
      </w:tr>
      <w:tr w:rsidR="001C1DCF" w14:paraId="7C522D41" w14:textId="77777777" w:rsidTr="001C1DCF">
        <w:trPr>
          <w:tblCellSpacing w:w="15" w:type="dxa"/>
        </w:trPr>
        <w:tc>
          <w:tcPr>
            <w:tcW w:w="0" w:type="auto"/>
            <w:vAlign w:val="center"/>
            <w:hideMark/>
          </w:tcPr>
          <w:p w14:paraId="4E73F11A" w14:textId="77777777" w:rsidR="001C1DCF" w:rsidRDefault="001C1DCF">
            <w:r>
              <w:t>[41]</w:t>
            </w:r>
          </w:p>
        </w:tc>
        <w:tc>
          <w:tcPr>
            <w:tcW w:w="0" w:type="auto"/>
            <w:vAlign w:val="center"/>
            <w:hideMark/>
          </w:tcPr>
          <w:p w14:paraId="50F55892" w14:textId="77777777" w:rsidR="001C1DCF" w:rsidRDefault="001C1DCF">
            <w:r>
              <w:t>[44]</w:t>
            </w:r>
          </w:p>
        </w:tc>
        <w:tc>
          <w:tcPr>
            <w:tcW w:w="0" w:type="auto"/>
            <w:vAlign w:val="center"/>
            <w:hideMark/>
          </w:tcPr>
          <w:p w14:paraId="6F53C8FB" w14:textId="77777777" w:rsidR="001C1DCF" w:rsidRDefault="001C1DCF">
            <w:proofErr w:type="spellStart"/>
            <w:r>
              <w:t>Sfard</w:t>
            </w:r>
            <w:proofErr w:type="spellEnd"/>
            <w:r>
              <w:t xml:space="preserve">, Anna (1998): </w:t>
            </w:r>
            <w:r>
              <w:rPr>
                <w:rStyle w:val="Hervorhebung"/>
              </w:rPr>
              <w:t xml:space="preserve">On </w:t>
            </w:r>
            <w:proofErr w:type="spellStart"/>
            <w:r>
              <w:rPr>
                <w:rStyle w:val="Hervorhebung"/>
              </w:rPr>
              <w:t>Two</w:t>
            </w:r>
            <w:proofErr w:type="spellEnd"/>
            <w:r>
              <w:rPr>
                <w:rStyle w:val="Hervorhebung"/>
              </w:rPr>
              <w:t xml:space="preserve"> </w:t>
            </w:r>
            <w:proofErr w:type="spellStart"/>
            <w:r>
              <w:rPr>
                <w:rStyle w:val="Hervorhebung"/>
              </w:rPr>
              <w:t>Metaphors</w:t>
            </w:r>
            <w:proofErr w:type="spellEnd"/>
            <w:r>
              <w:rPr>
                <w:rStyle w:val="Hervorhebung"/>
              </w:rPr>
              <w:t xml:space="preserve"> </w:t>
            </w:r>
            <w:proofErr w:type="spellStart"/>
            <w:r>
              <w:rPr>
                <w:rStyle w:val="Hervorhebung"/>
              </w:rPr>
              <w:t>for</w:t>
            </w:r>
            <w:proofErr w:type="spellEnd"/>
            <w:r>
              <w:rPr>
                <w:rStyle w:val="Hervorhebung"/>
              </w:rPr>
              <w:t xml:space="preserve"> Learning and </w:t>
            </w:r>
            <w:proofErr w:type="spellStart"/>
            <w:r>
              <w:rPr>
                <w:rStyle w:val="Hervorhebung"/>
              </w:rPr>
              <w:t>the</w:t>
            </w:r>
            <w:proofErr w:type="spellEnd"/>
            <w:r>
              <w:rPr>
                <w:rStyle w:val="Hervorhebung"/>
              </w:rPr>
              <w:t xml:space="preserve"> </w:t>
            </w:r>
            <w:proofErr w:type="spellStart"/>
            <w:r>
              <w:rPr>
                <w:rStyle w:val="Hervorhebung"/>
              </w:rPr>
              <w:t>Dangers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Choosing</w:t>
            </w:r>
            <w:proofErr w:type="spellEnd"/>
            <w:r>
              <w:rPr>
                <w:rStyle w:val="Hervorhebung"/>
              </w:rPr>
              <w:t xml:space="preserve"> Just </w:t>
            </w:r>
            <w:proofErr w:type="spellStart"/>
            <w:r>
              <w:rPr>
                <w:rStyle w:val="Hervorhebung"/>
              </w:rPr>
              <w:t>One</w:t>
            </w:r>
            <w:proofErr w:type="spellEnd"/>
            <w:r>
              <w:t xml:space="preserve">. In: </w:t>
            </w:r>
            <w:r>
              <w:rPr>
                <w:rStyle w:val="Hervorhebung"/>
              </w:rPr>
              <w:t>Educational Researcher</w:t>
            </w:r>
            <w:r>
              <w:t>, 27(2), 4–13.</w:t>
            </w:r>
          </w:p>
        </w:tc>
      </w:tr>
      <w:tr w:rsidR="001C1DCF" w14:paraId="7A907EAB" w14:textId="77777777" w:rsidTr="001C1DCF">
        <w:trPr>
          <w:tblCellSpacing w:w="15" w:type="dxa"/>
        </w:trPr>
        <w:tc>
          <w:tcPr>
            <w:tcW w:w="0" w:type="auto"/>
            <w:vAlign w:val="center"/>
            <w:hideMark/>
          </w:tcPr>
          <w:p w14:paraId="779F225A" w14:textId="77777777" w:rsidR="001C1DCF" w:rsidRDefault="001C1DCF">
            <w:r>
              <w:t>[42]</w:t>
            </w:r>
          </w:p>
        </w:tc>
        <w:tc>
          <w:tcPr>
            <w:tcW w:w="0" w:type="auto"/>
            <w:vAlign w:val="center"/>
            <w:hideMark/>
          </w:tcPr>
          <w:p w14:paraId="2EF5CDC2" w14:textId="77777777" w:rsidR="001C1DCF" w:rsidRDefault="001C1DCF">
            <w:r>
              <w:t>[45]</w:t>
            </w:r>
          </w:p>
        </w:tc>
        <w:tc>
          <w:tcPr>
            <w:tcW w:w="0" w:type="auto"/>
            <w:vAlign w:val="center"/>
            <w:hideMark/>
          </w:tcPr>
          <w:p w14:paraId="26E35715" w14:textId="77777777" w:rsidR="001C1DCF" w:rsidRDefault="001C1DCF">
            <w:r>
              <w:t xml:space="preserve">Kuhn, Thomas S. (1962): </w:t>
            </w:r>
            <w:r>
              <w:rPr>
                <w:rStyle w:val="Hervorhebung"/>
              </w:rPr>
              <w:t xml:space="preserve">The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Scientific </w:t>
            </w:r>
            <w:proofErr w:type="spellStart"/>
            <w:r>
              <w:rPr>
                <w:rStyle w:val="Hervorhebung"/>
              </w:rPr>
              <w:t>Revolutions</w:t>
            </w:r>
            <w:proofErr w:type="spellEnd"/>
            <w:r>
              <w:t xml:space="preserve">. University </w:t>
            </w:r>
            <w:proofErr w:type="spellStart"/>
            <w:r>
              <w:t>of</w:t>
            </w:r>
            <w:proofErr w:type="spellEnd"/>
            <w:r>
              <w:t xml:space="preserve"> Chicago Press.</w:t>
            </w:r>
          </w:p>
        </w:tc>
      </w:tr>
      <w:tr w:rsidR="001C1DCF" w14:paraId="7CB6FEA8" w14:textId="77777777" w:rsidTr="001C1DCF">
        <w:trPr>
          <w:tblCellSpacing w:w="15" w:type="dxa"/>
        </w:trPr>
        <w:tc>
          <w:tcPr>
            <w:tcW w:w="0" w:type="auto"/>
            <w:vAlign w:val="center"/>
            <w:hideMark/>
          </w:tcPr>
          <w:p w14:paraId="14584F40" w14:textId="77777777" w:rsidR="001C1DCF" w:rsidRDefault="001C1DCF">
            <w:r>
              <w:t>[43]</w:t>
            </w:r>
          </w:p>
        </w:tc>
        <w:tc>
          <w:tcPr>
            <w:tcW w:w="0" w:type="auto"/>
            <w:vAlign w:val="center"/>
            <w:hideMark/>
          </w:tcPr>
          <w:p w14:paraId="1AE4F7BC" w14:textId="77777777" w:rsidR="001C1DCF" w:rsidRDefault="001C1DCF">
            <w:r>
              <w:t>[46]</w:t>
            </w:r>
          </w:p>
        </w:tc>
        <w:tc>
          <w:tcPr>
            <w:tcW w:w="0" w:type="auto"/>
            <w:vAlign w:val="center"/>
            <w:hideMark/>
          </w:tcPr>
          <w:p w14:paraId="5D00A496" w14:textId="77777777" w:rsidR="001C1DCF" w:rsidRDefault="001C1DCF">
            <w:r>
              <w:t xml:space="preserve">Geertz, Clifford (1973): </w:t>
            </w:r>
            <w:r>
              <w:rPr>
                <w:rStyle w:val="Hervorhebung"/>
              </w:rPr>
              <w:t xml:space="preserve">The Interpretation </w:t>
            </w:r>
            <w:proofErr w:type="spellStart"/>
            <w:r>
              <w:rPr>
                <w:rStyle w:val="Hervorhebung"/>
              </w:rPr>
              <w:t>of</w:t>
            </w:r>
            <w:proofErr w:type="spellEnd"/>
            <w:r>
              <w:rPr>
                <w:rStyle w:val="Hervorhebung"/>
              </w:rPr>
              <w:t xml:space="preserve"> Cultures</w:t>
            </w:r>
            <w:r>
              <w:t>. Basic Books.</w:t>
            </w:r>
          </w:p>
        </w:tc>
      </w:tr>
      <w:tr w:rsidR="001C1DCF" w14:paraId="6D7CE30D" w14:textId="77777777" w:rsidTr="001C1DCF">
        <w:trPr>
          <w:tblCellSpacing w:w="15" w:type="dxa"/>
        </w:trPr>
        <w:tc>
          <w:tcPr>
            <w:tcW w:w="0" w:type="auto"/>
            <w:vAlign w:val="center"/>
            <w:hideMark/>
          </w:tcPr>
          <w:p w14:paraId="13547004" w14:textId="77777777" w:rsidR="001C1DCF" w:rsidRDefault="001C1DCF">
            <w:r>
              <w:t>[44]</w:t>
            </w:r>
          </w:p>
        </w:tc>
        <w:tc>
          <w:tcPr>
            <w:tcW w:w="0" w:type="auto"/>
            <w:vAlign w:val="center"/>
            <w:hideMark/>
          </w:tcPr>
          <w:p w14:paraId="2959FC08" w14:textId="77777777" w:rsidR="001C1DCF" w:rsidRDefault="001C1DCF">
            <w:r>
              <w:t>[48]</w:t>
            </w:r>
          </w:p>
        </w:tc>
        <w:tc>
          <w:tcPr>
            <w:tcW w:w="0" w:type="auto"/>
            <w:vAlign w:val="center"/>
            <w:hideMark/>
          </w:tcPr>
          <w:p w14:paraId="7C2689AE" w14:textId="77777777" w:rsidR="001C1DCF" w:rsidRDefault="001C1DCF">
            <w:r>
              <w:t xml:space="preserve">Arthur, W. Brian (2009): </w:t>
            </w:r>
            <w:r>
              <w:rPr>
                <w:rStyle w:val="Hervorhebung"/>
              </w:rPr>
              <w:t xml:space="preserve">The Nature </w:t>
            </w:r>
            <w:proofErr w:type="spellStart"/>
            <w:r>
              <w:rPr>
                <w:rStyle w:val="Hervorhebung"/>
              </w:rPr>
              <w:t>of</w:t>
            </w:r>
            <w:proofErr w:type="spellEnd"/>
            <w:r>
              <w:rPr>
                <w:rStyle w:val="Hervorhebung"/>
              </w:rPr>
              <w:t xml:space="preserve"> Technology: </w:t>
            </w:r>
            <w:proofErr w:type="spellStart"/>
            <w:r>
              <w:rPr>
                <w:rStyle w:val="Hervorhebung"/>
              </w:rPr>
              <w:t>What</w:t>
            </w:r>
            <w:proofErr w:type="spellEnd"/>
            <w:r>
              <w:rPr>
                <w:rStyle w:val="Hervorhebung"/>
              </w:rPr>
              <w:t xml:space="preserve"> </w:t>
            </w:r>
            <w:proofErr w:type="spellStart"/>
            <w:r>
              <w:rPr>
                <w:rStyle w:val="Hervorhebung"/>
              </w:rPr>
              <w:t>It</w:t>
            </w:r>
            <w:proofErr w:type="spellEnd"/>
            <w:r>
              <w:rPr>
                <w:rStyle w:val="Hervorhebung"/>
              </w:rPr>
              <w:t xml:space="preserve"> </w:t>
            </w:r>
            <w:proofErr w:type="spellStart"/>
            <w:r>
              <w:rPr>
                <w:rStyle w:val="Hervorhebung"/>
              </w:rPr>
              <w:t>Is</w:t>
            </w:r>
            <w:proofErr w:type="spellEnd"/>
            <w:r>
              <w:rPr>
                <w:rStyle w:val="Hervorhebung"/>
              </w:rPr>
              <w:t xml:space="preserve"> and </w:t>
            </w:r>
            <w:proofErr w:type="spellStart"/>
            <w:r>
              <w:rPr>
                <w:rStyle w:val="Hervorhebung"/>
              </w:rPr>
              <w:t>How</w:t>
            </w:r>
            <w:proofErr w:type="spellEnd"/>
            <w:r>
              <w:rPr>
                <w:rStyle w:val="Hervorhebung"/>
              </w:rPr>
              <w:t xml:space="preserve"> </w:t>
            </w:r>
            <w:proofErr w:type="spellStart"/>
            <w:r>
              <w:rPr>
                <w:rStyle w:val="Hervorhebung"/>
              </w:rPr>
              <w:t>It</w:t>
            </w:r>
            <w:proofErr w:type="spellEnd"/>
            <w:r>
              <w:rPr>
                <w:rStyle w:val="Hervorhebung"/>
              </w:rPr>
              <w:t xml:space="preserve"> </w:t>
            </w:r>
            <w:proofErr w:type="spellStart"/>
            <w:r>
              <w:rPr>
                <w:rStyle w:val="Hervorhebung"/>
              </w:rPr>
              <w:t>Evolves</w:t>
            </w:r>
            <w:proofErr w:type="spellEnd"/>
            <w:r>
              <w:t>. Free Press.</w:t>
            </w:r>
          </w:p>
        </w:tc>
      </w:tr>
      <w:tr w:rsidR="001C1DCF" w14:paraId="0F60B39A" w14:textId="77777777" w:rsidTr="001C1DCF">
        <w:trPr>
          <w:tblCellSpacing w:w="15" w:type="dxa"/>
        </w:trPr>
        <w:tc>
          <w:tcPr>
            <w:tcW w:w="0" w:type="auto"/>
            <w:vAlign w:val="center"/>
            <w:hideMark/>
          </w:tcPr>
          <w:p w14:paraId="6B1F59E3" w14:textId="77777777" w:rsidR="001C1DCF" w:rsidRDefault="001C1DCF">
            <w:r>
              <w:t>[45]</w:t>
            </w:r>
          </w:p>
        </w:tc>
        <w:tc>
          <w:tcPr>
            <w:tcW w:w="0" w:type="auto"/>
            <w:vAlign w:val="center"/>
            <w:hideMark/>
          </w:tcPr>
          <w:p w14:paraId="2CC85686" w14:textId="77777777" w:rsidR="001C1DCF" w:rsidRDefault="001C1DCF">
            <w:r>
              <w:t>[49]</w:t>
            </w:r>
          </w:p>
        </w:tc>
        <w:tc>
          <w:tcPr>
            <w:tcW w:w="0" w:type="auto"/>
            <w:vAlign w:val="center"/>
            <w:hideMark/>
          </w:tcPr>
          <w:p w14:paraId="1CAC0C4D" w14:textId="77777777" w:rsidR="001C1DCF" w:rsidRDefault="001C1DCF">
            <w:proofErr w:type="spellStart"/>
            <w:r>
              <w:t>Gabora</w:t>
            </w:r>
            <w:proofErr w:type="spellEnd"/>
            <w:r>
              <w:t xml:space="preserve">, Liane (2006): </w:t>
            </w:r>
            <w:r>
              <w:rPr>
                <w:rStyle w:val="Hervorhebung"/>
              </w:rPr>
              <w:t xml:space="preserve">The </w:t>
            </w:r>
            <w:proofErr w:type="spellStart"/>
            <w:r>
              <w:rPr>
                <w:rStyle w:val="Hervorhebung"/>
              </w:rPr>
              <w:t>fate</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evolutionary</w:t>
            </w:r>
            <w:proofErr w:type="spellEnd"/>
            <w:r>
              <w:rPr>
                <w:rStyle w:val="Hervorhebung"/>
              </w:rPr>
              <w:t xml:space="preserve"> </w:t>
            </w:r>
            <w:proofErr w:type="spellStart"/>
            <w:r>
              <w:rPr>
                <w:rStyle w:val="Hervorhebung"/>
              </w:rPr>
              <w:t>archaeology</w:t>
            </w:r>
            <w:proofErr w:type="spellEnd"/>
            <w:r>
              <w:rPr>
                <w:rStyle w:val="Hervorhebung"/>
              </w:rPr>
              <w:t xml:space="preserve">: Survival </w:t>
            </w:r>
            <w:proofErr w:type="spellStart"/>
            <w:r>
              <w:rPr>
                <w:rStyle w:val="Hervorhebung"/>
              </w:rPr>
              <w:t>or</w:t>
            </w:r>
            <w:proofErr w:type="spellEnd"/>
            <w:r>
              <w:rPr>
                <w:rStyle w:val="Hervorhebung"/>
              </w:rPr>
              <w:t xml:space="preserve"> </w:t>
            </w:r>
            <w:proofErr w:type="spellStart"/>
            <w:r>
              <w:rPr>
                <w:rStyle w:val="Hervorhebung"/>
              </w:rPr>
              <w:t>extinction</w:t>
            </w:r>
            <w:proofErr w:type="spellEnd"/>
            <w:r>
              <w:rPr>
                <w:rStyle w:val="Hervorhebung"/>
              </w:rPr>
              <w:t>?</w:t>
            </w:r>
            <w:r>
              <w:t xml:space="preserve"> In: </w:t>
            </w:r>
            <w:r>
              <w:rPr>
                <w:rStyle w:val="Hervorhebung"/>
              </w:rPr>
              <w:t xml:space="preserve">World </w:t>
            </w:r>
            <w:proofErr w:type="spellStart"/>
            <w:r>
              <w:rPr>
                <w:rStyle w:val="Hervorhebung"/>
              </w:rPr>
              <w:t>Archaeology</w:t>
            </w:r>
            <w:proofErr w:type="spellEnd"/>
            <w:r>
              <w:t>, 38(4), 690–696.</w:t>
            </w:r>
          </w:p>
        </w:tc>
      </w:tr>
      <w:tr w:rsidR="001C1DCF" w14:paraId="4514765D" w14:textId="77777777" w:rsidTr="001C1DCF">
        <w:trPr>
          <w:tblCellSpacing w:w="15" w:type="dxa"/>
        </w:trPr>
        <w:tc>
          <w:tcPr>
            <w:tcW w:w="0" w:type="auto"/>
            <w:vAlign w:val="center"/>
            <w:hideMark/>
          </w:tcPr>
          <w:p w14:paraId="0BD6D551" w14:textId="77777777" w:rsidR="001C1DCF" w:rsidRDefault="001C1DCF">
            <w:r>
              <w:t>[46]</w:t>
            </w:r>
          </w:p>
        </w:tc>
        <w:tc>
          <w:tcPr>
            <w:tcW w:w="0" w:type="auto"/>
            <w:vAlign w:val="center"/>
            <w:hideMark/>
          </w:tcPr>
          <w:p w14:paraId="4BC24B02" w14:textId="77777777" w:rsidR="001C1DCF" w:rsidRDefault="001C1DCF">
            <w:r>
              <w:t>[50]</w:t>
            </w:r>
          </w:p>
        </w:tc>
        <w:tc>
          <w:tcPr>
            <w:tcW w:w="0" w:type="auto"/>
            <w:vAlign w:val="center"/>
            <w:hideMark/>
          </w:tcPr>
          <w:p w14:paraId="77C4699C" w14:textId="77777777" w:rsidR="001C1DCF" w:rsidRDefault="001C1DCF">
            <w:r>
              <w:t xml:space="preserve">Nissen, Matthias (2019): </w:t>
            </w:r>
            <w:r>
              <w:rPr>
                <w:rStyle w:val="Hervorhebung"/>
              </w:rPr>
              <w:t>Ko-Evolutionärer Wandel zwischen Technik, Organisation und Kultur</w:t>
            </w:r>
            <w:r>
              <w:t xml:space="preserve">. In: </w:t>
            </w:r>
            <w:r>
              <w:rPr>
                <w:rStyle w:val="Hervorhebung"/>
              </w:rPr>
              <w:t>Technikfolgenabschätzung – Theorie und Praxis</w:t>
            </w:r>
            <w:r>
              <w:t>, 28(1), 4–10.</w:t>
            </w:r>
          </w:p>
        </w:tc>
      </w:tr>
      <w:tr w:rsidR="001C1DCF" w14:paraId="17E49532" w14:textId="77777777" w:rsidTr="001C1DCF">
        <w:trPr>
          <w:tblCellSpacing w:w="15" w:type="dxa"/>
        </w:trPr>
        <w:tc>
          <w:tcPr>
            <w:tcW w:w="0" w:type="auto"/>
            <w:vAlign w:val="center"/>
            <w:hideMark/>
          </w:tcPr>
          <w:p w14:paraId="3D0DAED1" w14:textId="77777777" w:rsidR="001C1DCF" w:rsidRDefault="001C1DCF">
            <w:r>
              <w:t>[47]</w:t>
            </w:r>
          </w:p>
        </w:tc>
        <w:tc>
          <w:tcPr>
            <w:tcW w:w="0" w:type="auto"/>
            <w:vAlign w:val="center"/>
            <w:hideMark/>
          </w:tcPr>
          <w:p w14:paraId="50F86A61" w14:textId="77777777" w:rsidR="001C1DCF" w:rsidRDefault="001C1DCF">
            <w:r>
              <w:t>[51]</w:t>
            </w:r>
          </w:p>
        </w:tc>
        <w:tc>
          <w:tcPr>
            <w:tcW w:w="0" w:type="auto"/>
            <w:vAlign w:val="center"/>
            <w:hideMark/>
          </w:tcPr>
          <w:p w14:paraId="6515FF00" w14:textId="77777777" w:rsidR="001C1DCF" w:rsidRDefault="001C1DCF">
            <w:proofErr w:type="spellStart"/>
            <w:r>
              <w:t>Coeckelbergh</w:t>
            </w:r>
            <w:proofErr w:type="spellEnd"/>
            <w:r>
              <w:t xml:space="preserve">, Mark (2017): </w:t>
            </w:r>
            <w:proofErr w:type="spellStart"/>
            <w:r>
              <w:rPr>
                <w:rStyle w:val="Hervorhebung"/>
              </w:rPr>
              <w:t>Using</w:t>
            </w:r>
            <w:proofErr w:type="spellEnd"/>
            <w:r>
              <w:rPr>
                <w:rStyle w:val="Hervorhebung"/>
              </w:rPr>
              <w:t xml:space="preserve"> Words and Things: Language and Philosophy </w:t>
            </w:r>
            <w:proofErr w:type="spellStart"/>
            <w:r>
              <w:rPr>
                <w:rStyle w:val="Hervorhebung"/>
              </w:rPr>
              <w:t>of</w:t>
            </w:r>
            <w:proofErr w:type="spellEnd"/>
            <w:r>
              <w:rPr>
                <w:rStyle w:val="Hervorhebung"/>
              </w:rPr>
              <w:t xml:space="preserve"> Technology</w:t>
            </w:r>
            <w:r>
              <w:t>. Routledge.</w:t>
            </w:r>
          </w:p>
        </w:tc>
      </w:tr>
      <w:tr w:rsidR="001C1DCF" w14:paraId="28AA2627" w14:textId="77777777" w:rsidTr="001C1DCF">
        <w:trPr>
          <w:tblCellSpacing w:w="15" w:type="dxa"/>
        </w:trPr>
        <w:tc>
          <w:tcPr>
            <w:tcW w:w="0" w:type="auto"/>
            <w:vAlign w:val="center"/>
            <w:hideMark/>
          </w:tcPr>
          <w:p w14:paraId="373C4BBF" w14:textId="77777777" w:rsidR="001C1DCF" w:rsidRDefault="001C1DCF">
            <w:r>
              <w:t>[48]</w:t>
            </w:r>
          </w:p>
        </w:tc>
        <w:tc>
          <w:tcPr>
            <w:tcW w:w="0" w:type="auto"/>
            <w:vAlign w:val="center"/>
            <w:hideMark/>
          </w:tcPr>
          <w:p w14:paraId="1F32BB26" w14:textId="77777777" w:rsidR="001C1DCF" w:rsidRDefault="001C1DCF">
            <w:r>
              <w:t>[52]</w:t>
            </w:r>
          </w:p>
        </w:tc>
        <w:tc>
          <w:tcPr>
            <w:tcW w:w="0" w:type="auto"/>
            <w:vAlign w:val="center"/>
            <w:hideMark/>
          </w:tcPr>
          <w:p w14:paraId="784275B2" w14:textId="77777777" w:rsidR="001C1DCF" w:rsidRDefault="001C1DCF">
            <w:r>
              <w:t xml:space="preserve">Giere, Ronald (2006): </w:t>
            </w:r>
            <w:r>
              <w:rPr>
                <w:rStyle w:val="Hervorhebung"/>
              </w:rPr>
              <w:t xml:space="preserve">Scientific </w:t>
            </w:r>
            <w:proofErr w:type="spellStart"/>
            <w:r>
              <w:rPr>
                <w:rStyle w:val="Hervorhebung"/>
              </w:rPr>
              <w:t>Perspectivism</w:t>
            </w:r>
            <w:proofErr w:type="spellEnd"/>
            <w:r>
              <w:t xml:space="preserve">. University </w:t>
            </w:r>
            <w:proofErr w:type="spellStart"/>
            <w:r>
              <w:t>of</w:t>
            </w:r>
            <w:proofErr w:type="spellEnd"/>
            <w:r>
              <w:t xml:space="preserve"> Chicago Press.</w:t>
            </w:r>
          </w:p>
        </w:tc>
      </w:tr>
      <w:tr w:rsidR="001C1DCF" w14:paraId="1BC16BF0" w14:textId="77777777" w:rsidTr="001C1DCF">
        <w:trPr>
          <w:tblCellSpacing w:w="15" w:type="dxa"/>
        </w:trPr>
        <w:tc>
          <w:tcPr>
            <w:tcW w:w="0" w:type="auto"/>
            <w:vAlign w:val="center"/>
            <w:hideMark/>
          </w:tcPr>
          <w:p w14:paraId="22865CA5" w14:textId="77777777" w:rsidR="001C1DCF" w:rsidRDefault="001C1DCF">
            <w:r>
              <w:t>[49]</w:t>
            </w:r>
          </w:p>
        </w:tc>
        <w:tc>
          <w:tcPr>
            <w:tcW w:w="0" w:type="auto"/>
            <w:vAlign w:val="center"/>
            <w:hideMark/>
          </w:tcPr>
          <w:p w14:paraId="179CDB71" w14:textId="77777777" w:rsidR="001C1DCF" w:rsidRDefault="001C1DCF">
            <w:r>
              <w:t>[53]</w:t>
            </w:r>
          </w:p>
        </w:tc>
        <w:tc>
          <w:tcPr>
            <w:tcW w:w="0" w:type="auto"/>
            <w:vAlign w:val="center"/>
            <w:hideMark/>
          </w:tcPr>
          <w:p w14:paraId="779B4C0C" w14:textId="77777777" w:rsidR="001C1DCF" w:rsidRDefault="001C1DCF">
            <w:proofErr w:type="spellStart"/>
            <w:r>
              <w:t>Floridi</w:t>
            </w:r>
            <w:proofErr w:type="spellEnd"/>
            <w:r>
              <w:t xml:space="preserve">, Luciano et al. (2018): </w:t>
            </w:r>
            <w:r>
              <w:rPr>
                <w:rStyle w:val="Hervorhebung"/>
              </w:rPr>
              <w:t xml:space="preserve">AI4People – An </w:t>
            </w:r>
            <w:proofErr w:type="spellStart"/>
            <w:r>
              <w:rPr>
                <w:rStyle w:val="Hervorhebung"/>
              </w:rPr>
              <w:t>Ethical</w:t>
            </w:r>
            <w:proofErr w:type="spellEnd"/>
            <w:r>
              <w:rPr>
                <w:rStyle w:val="Hervorhebung"/>
              </w:rPr>
              <w:t xml:space="preserve"> Framework </w:t>
            </w:r>
            <w:proofErr w:type="spellStart"/>
            <w:r>
              <w:rPr>
                <w:rStyle w:val="Hervorhebung"/>
              </w:rPr>
              <w:t>for</w:t>
            </w:r>
            <w:proofErr w:type="spellEnd"/>
            <w:r>
              <w:rPr>
                <w:rStyle w:val="Hervorhebung"/>
              </w:rPr>
              <w:t xml:space="preserve"> a </w:t>
            </w:r>
            <w:proofErr w:type="spellStart"/>
            <w:r>
              <w:rPr>
                <w:rStyle w:val="Hervorhebung"/>
              </w:rPr>
              <w:t>Good</w:t>
            </w:r>
            <w:proofErr w:type="spellEnd"/>
            <w:r>
              <w:rPr>
                <w:rStyle w:val="Hervorhebung"/>
              </w:rPr>
              <w:t xml:space="preserve"> AI Society</w:t>
            </w:r>
            <w:r>
              <w:t xml:space="preserve">. </w:t>
            </w:r>
            <w:r>
              <w:rPr>
                <w:rStyle w:val="Hervorhebung"/>
              </w:rPr>
              <w:t>Minds and Machines</w:t>
            </w:r>
            <w:r>
              <w:t>, 28(4), 689–707.</w:t>
            </w:r>
          </w:p>
        </w:tc>
      </w:tr>
      <w:tr w:rsidR="001C1DCF" w14:paraId="1E9277DE" w14:textId="77777777" w:rsidTr="001C1DCF">
        <w:trPr>
          <w:tblCellSpacing w:w="15" w:type="dxa"/>
        </w:trPr>
        <w:tc>
          <w:tcPr>
            <w:tcW w:w="0" w:type="auto"/>
            <w:vAlign w:val="center"/>
            <w:hideMark/>
          </w:tcPr>
          <w:p w14:paraId="6656882A" w14:textId="77777777" w:rsidR="001C1DCF" w:rsidRDefault="001C1DCF">
            <w:r>
              <w:t>[50]</w:t>
            </w:r>
          </w:p>
        </w:tc>
        <w:tc>
          <w:tcPr>
            <w:tcW w:w="0" w:type="auto"/>
            <w:vAlign w:val="center"/>
            <w:hideMark/>
          </w:tcPr>
          <w:p w14:paraId="20B29305" w14:textId="77777777" w:rsidR="001C1DCF" w:rsidRDefault="001C1DCF">
            <w:r>
              <w:t>[54]</w:t>
            </w:r>
          </w:p>
        </w:tc>
        <w:tc>
          <w:tcPr>
            <w:tcW w:w="0" w:type="auto"/>
            <w:vAlign w:val="center"/>
            <w:hideMark/>
          </w:tcPr>
          <w:p w14:paraId="7DBEDF89" w14:textId="77777777" w:rsidR="001C1DCF" w:rsidRDefault="001C1DCF">
            <w:r>
              <w:t xml:space="preserve">Mittelstadt, Brent D. (2019): </w:t>
            </w:r>
            <w:proofErr w:type="spellStart"/>
            <w:r>
              <w:rPr>
                <w:rStyle w:val="Hervorhebung"/>
              </w:rPr>
              <w:t>Principles</w:t>
            </w:r>
            <w:proofErr w:type="spellEnd"/>
            <w:r>
              <w:rPr>
                <w:rStyle w:val="Hervorhebung"/>
              </w:rPr>
              <w:t xml:space="preserve"> </w:t>
            </w:r>
            <w:proofErr w:type="spellStart"/>
            <w:r>
              <w:rPr>
                <w:rStyle w:val="Hervorhebung"/>
              </w:rPr>
              <w:t>alone</w:t>
            </w:r>
            <w:proofErr w:type="spellEnd"/>
            <w:r>
              <w:rPr>
                <w:rStyle w:val="Hervorhebung"/>
              </w:rPr>
              <w:t xml:space="preserve"> </w:t>
            </w:r>
            <w:proofErr w:type="spellStart"/>
            <w:r>
              <w:rPr>
                <w:rStyle w:val="Hervorhebung"/>
              </w:rPr>
              <w:t>cannot</w:t>
            </w:r>
            <w:proofErr w:type="spellEnd"/>
            <w:r>
              <w:rPr>
                <w:rStyle w:val="Hervorhebung"/>
              </w:rPr>
              <w:t xml:space="preserve"> </w:t>
            </w:r>
            <w:proofErr w:type="spellStart"/>
            <w:r>
              <w:rPr>
                <w:rStyle w:val="Hervorhebung"/>
              </w:rPr>
              <w:t>guarantee</w:t>
            </w:r>
            <w:proofErr w:type="spellEnd"/>
            <w:r>
              <w:rPr>
                <w:rStyle w:val="Hervorhebung"/>
              </w:rPr>
              <w:t xml:space="preserve"> </w:t>
            </w:r>
            <w:proofErr w:type="spellStart"/>
            <w:r>
              <w:rPr>
                <w:rStyle w:val="Hervorhebung"/>
              </w:rPr>
              <w:t>ethical</w:t>
            </w:r>
            <w:proofErr w:type="spellEnd"/>
            <w:r>
              <w:rPr>
                <w:rStyle w:val="Hervorhebung"/>
              </w:rPr>
              <w:t xml:space="preserve"> AI</w:t>
            </w:r>
            <w:r>
              <w:t xml:space="preserve">. </w:t>
            </w:r>
            <w:r>
              <w:rPr>
                <w:rStyle w:val="Hervorhebung"/>
              </w:rPr>
              <w:t xml:space="preserve">Nature </w:t>
            </w:r>
            <w:proofErr w:type="spellStart"/>
            <w:r>
              <w:rPr>
                <w:rStyle w:val="Hervorhebung"/>
              </w:rPr>
              <w:t>Machine</w:t>
            </w:r>
            <w:proofErr w:type="spellEnd"/>
            <w:r>
              <w:rPr>
                <w:rStyle w:val="Hervorhebung"/>
              </w:rPr>
              <w:t xml:space="preserve"> </w:t>
            </w:r>
            <w:proofErr w:type="spellStart"/>
            <w:r>
              <w:rPr>
                <w:rStyle w:val="Hervorhebung"/>
              </w:rPr>
              <w:t>Intelligence</w:t>
            </w:r>
            <w:proofErr w:type="spellEnd"/>
            <w:r>
              <w:t>, 1, 501–507.</w:t>
            </w:r>
          </w:p>
        </w:tc>
      </w:tr>
      <w:tr w:rsidR="001C1DCF" w14:paraId="25512BA2" w14:textId="77777777" w:rsidTr="001C1DCF">
        <w:trPr>
          <w:tblCellSpacing w:w="15" w:type="dxa"/>
        </w:trPr>
        <w:tc>
          <w:tcPr>
            <w:tcW w:w="0" w:type="auto"/>
            <w:vAlign w:val="center"/>
            <w:hideMark/>
          </w:tcPr>
          <w:p w14:paraId="740D451B" w14:textId="77777777" w:rsidR="001C1DCF" w:rsidRDefault="001C1DCF">
            <w:r>
              <w:t>[51]</w:t>
            </w:r>
          </w:p>
        </w:tc>
        <w:tc>
          <w:tcPr>
            <w:tcW w:w="0" w:type="auto"/>
            <w:vAlign w:val="center"/>
            <w:hideMark/>
          </w:tcPr>
          <w:p w14:paraId="3C210542" w14:textId="77777777" w:rsidR="001C1DCF" w:rsidRDefault="001C1DCF">
            <w:r>
              <w:t>[55]</w:t>
            </w:r>
          </w:p>
        </w:tc>
        <w:tc>
          <w:tcPr>
            <w:tcW w:w="0" w:type="auto"/>
            <w:vAlign w:val="center"/>
            <w:hideMark/>
          </w:tcPr>
          <w:p w14:paraId="59D396E8" w14:textId="77777777" w:rsidR="001C1DCF" w:rsidRDefault="001C1DCF">
            <w:proofErr w:type="spellStart"/>
            <w:r>
              <w:t>Coeckelbergh</w:t>
            </w:r>
            <w:proofErr w:type="spellEnd"/>
            <w:r>
              <w:t xml:space="preserve">, Mark (2021): </w:t>
            </w:r>
            <w:r>
              <w:rPr>
                <w:rStyle w:val="Hervorhebung"/>
              </w:rPr>
              <w:t xml:space="preserve">Narrative </w:t>
            </w:r>
            <w:proofErr w:type="spellStart"/>
            <w:r>
              <w:rPr>
                <w:rStyle w:val="Hervorhebung"/>
              </w:rPr>
              <w:t>responsibility</w:t>
            </w:r>
            <w:proofErr w:type="spellEnd"/>
            <w:r>
              <w:rPr>
                <w:rStyle w:val="Hervorhebung"/>
              </w:rPr>
              <w:t xml:space="preserve"> and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t xml:space="preserve">. </w:t>
            </w:r>
            <w:r>
              <w:rPr>
                <w:rStyle w:val="Hervorhebung"/>
              </w:rPr>
              <w:t>AI &amp; Society</w:t>
            </w:r>
            <w:r>
              <w:t>, 36, 623–634.</w:t>
            </w:r>
          </w:p>
        </w:tc>
      </w:tr>
      <w:tr w:rsidR="001C1DCF" w14:paraId="114AE264" w14:textId="77777777" w:rsidTr="001C1DCF">
        <w:trPr>
          <w:tblCellSpacing w:w="15" w:type="dxa"/>
        </w:trPr>
        <w:tc>
          <w:tcPr>
            <w:tcW w:w="0" w:type="auto"/>
            <w:vAlign w:val="center"/>
            <w:hideMark/>
          </w:tcPr>
          <w:p w14:paraId="3603A82A" w14:textId="77777777" w:rsidR="001C1DCF" w:rsidRDefault="001C1DCF">
            <w:r>
              <w:t>[52]</w:t>
            </w:r>
          </w:p>
        </w:tc>
        <w:tc>
          <w:tcPr>
            <w:tcW w:w="0" w:type="auto"/>
            <w:vAlign w:val="center"/>
            <w:hideMark/>
          </w:tcPr>
          <w:p w14:paraId="45572395" w14:textId="77777777" w:rsidR="001C1DCF" w:rsidRDefault="001C1DCF">
            <w:r>
              <w:t>[56]</w:t>
            </w:r>
          </w:p>
        </w:tc>
        <w:tc>
          <w:tcPr>
            <w:tcW w:w="0" w:type="auto"/>
            <w:vAlign w:val="center"/>
            <w:hideMark/>
          </w:tcPr>
          <w:p w14:paraId="3AFCDA2E" w14:textId="77777777" w:rsidR="001C1DCF" w:rsidRDefault="001C1DCF">
            <w:proofErr w:type="spellStart"/>
            <w:r>
              <w:t>Mokander</w:t>
            </w:r>
            <w:proofErr w:type="spellEnd"/>
            <w:r>
              <w:t xml:space="preserve">, Jakob / </w:t>
            </w:r>
            <w:proofErr w:type="spellStart"/>
            <w:r>
              <w:t>Floridi</w:t>
            </w:r>
            <w:proofErr w:type="spellEnd"/>
            <w:r>
              <w:t xml:space="preserve">, Luciano (2021): </w:t>
            </w:r>
            <w:proofErr w:type="spellStart"/>
            <w:r>
              <w:rPr>
                <w:rStyle w:val="Hervorhebung"/>
              </w:rPr>
              <w:t>Ethics-based</w:t>
            </w:r>
            <w:proofErr w:type="spellEnd"/>
            <w:r>
              <w:rPr>
                <w:rStyle w:val="Hervorhebung"/>
              </w:rPr>
              <w:t xml:space="preserve"> </w:t>
            </w:r>
            <w:proofErr w:type="spellStart"/>
            <w:r>
              <w:rPr>
                <w:rStyle w:val="Hervorhebung"/>
              </w:rPr>
              <w:t>audit</w:t>
            </w:r>
            <w:proofErr w:type="spellEnd"/>
            <w:r>
              <w:t>.</w:t>
            </w:r>
          </w:p>
        </w:tc>
      </w:tr>
    </w:tbl>
    <w:p w14:paraId="2D1DD73C" w14:textId="7E21385E" w:rsidR="00106528" w:rsidRDefault="00106528" w:rsidP="00082214">
      <w:pPr>
        <w:rPr>
          <w:rStyle w:val="IntensiveHervorhebung"/>
          <w:i w:val="0"/>
          <w:iCs w:val="0"/>
          <w:color w:val="auto"/>
        </w:rPr>
      </w:pPr>
    </w:p>
    <w:p w14:paraId="5B7C6B34" w14:textId="4F2989E0" w:rsidR="00030B02" w:rsidRDefault="00030B02" w:rsidP="00082214">
      <w:pPr>
        <w:rPr>
          <w:rStyle w:val="IntensiveHervorhebung"/>
          <w:i w:val="0"/>
          <w:iCs w:val="0"/>
          <w:color w:val="auto"/>
        </w:rPr>
      </w:pPr>
    </w:p>
    <w:p w14:paraId="079B2401" w14:textId="65C0F4BB" w:rsidR="00030B02" w:rsidRDefault="00030B02" w:rsidP="00082214">
      <w:pPr>
        <w:rPr>
          <w:rStyle w:val="IntensiveHervorhebung"/>
          <w:i w:val="0"/>
          <w:iCs w:val="0"/>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
        <w:gridCol w:w="8606"/>
      </w:tblGrid>
      <w:tr w:rsidR="00030B02" w14:paraId="03841472" w14:textId="77777777" w:rsidTr="00AC3E54">
        <w:trPr>
          <w:tblCellSpacing w:w="15" w:type="dxa"/>
        </w:trPr>
        <w:tc>
          <w:tcPr>
            <w:tcW w:w="0" w:type="auto"/>
            <w:vAlign w:val="center"/>
            <w:hideMark/>
          </w:tcPr>
          <w:p w14:paraId="719E139F" w14:textId="77777777" w:rsidR="00030B02" w:rsidRDefault="00030B02" w:rsidP="00AC3E54">
            <w:r>
              <w:t>[1]</w:t>
            </w:r>
          </w:p>
        </w:tc>
        <w:tc>
          <w:tcPr>
            <w:tcW w:w="0" w:type="auto"/>
            <w:vAlign w:val="center"/>
            <w:hideMark/>
          </w:tcPr>
          <w:p w14:paraId="02B5622D" w14:textId="77777777" w:rsidR="00030B02" w:rsidRDefault="00030B02" w:rsidP="00AC3E54">
            <w:r>
              <w:t xml:space="preserve">Carrier, Martin (2004): </w:t>
            </w:r>
            <w:r>
              <w:rPr>
                <w:rStyle w:val="Hervorhebung"/>
              </w:rPr>
              <w:t>Vorhersage und Erklärung</w:t>
            </w:r>
            <w:r>
              <w:t xml:space="preserve">. In: Hübner, D. / Carrier, M. / Reutlinger, A. (Hrsg.): </w:t>
            </w:r>
            <w:r>
              <w:rPr>
                <w:rStyle w:val="Hervorhebung"/>
              </w:rPr>
              <w:t>Philosophie der Physik</w:t>
            </w:r>
            <w:r>
              <w:t>. Suhrkamp.</w:t>
            </w:r>
          </w:p>
        </w:tc>
      </w:tr>
      <w:tr w:rsidR="00030B02" w14:paraId="76AE9582" w14:textId="77777777" w:rsidTr="00AC3E54">
        <w:trPr>
          <w:tblCellSpacing w:w="15" w:type="dxa"/>
        </w:trPr>
        <w:tc>
          <w:tcPr>
            <w:tcW w:w="0" w:type="auto"/>
            <w:vAlign w:val="center"/>
            <w:hideMark/>
          </w:tcPr>
          <w:p w14:paraId="7D110073" w14:textId="77777777" w:rsidR="00030B02" w:rsidRDefault="00030B02" w:rsidP="00AC3E54">
            <w:r>
              <w:t>[2]</w:t>
            </w:r>
          </w:p>
        </w:tc>
        <w:tc>
          <w:tcPr>
            <w:tcW w:w="0" w:type="auto"/>
            <w:vAlign w:val="center"/>
            <w:hideMark/>
          </w:tcPr>
          <w:p w14:paraId="32A17267" w14:textId="77777777" w:rsidR="00030B02" w:rsidRDefault="00030B02" w:rsidP="00AC3E54">
            <w:r>
              <w:t xml:space="preserve">Spencer-Brown, George (1972): </w:t>
            </w:r>
            <w:r>
              <w:rPr>
                <w:rStyle w:val="Hervorhebung"/>
              </w:rPr>
              <w:t xml:space="preserve">Laws </w:t>
            </w:r>
            <w:proofErr w:type="spellStart"/>
            <w:r>
              <w:rPr>
                <w:rStyle w:val="Hervorhebung"/>
              </w:rPr>
              <w:t>of</w:t>
            </w:r>
            <w:proofErr w:type="spellEnd"/>
            <w:r>
              <w:rPr>
                <w:rStyle w:val="Hervorhebung"/>
              </w:rPr>
              <w:t xml:space="preserve"> Form</w:t>
            </w:r>
            <w:r>
              <w:t xml:space="preserve">. Allen &amp; </w:t>
            </w:r>
            <w:proofErr w:type="spellStart"/>
            <w:r>
              <w:t>Unwin</w:t>
            </w:r>
            <w:proofErr w:type="spellEnd"/>
            <w:r>
              <w:t>.</w:t>
            </w:r>
          </w:p>
        </w:tc>
      </w:tr>
      <w:tr w:rsidR="00030B02" w14:paraId="2F2CA1FB" w14:textId="77777777" w:rsidTr="00AC3E54">
        <w:trPr>
          <w:tblCellSpacing w:w="15" w:type="dxa"/>
        </w:trPr>
        <w:tc>
          <w:tcPr>
            <w:tcW w:w="0" w:type="auto"/>
            <w:vAlign w:val="center"/>
            <w:hideMark/>
          </w:tcPr>
          <w:p w14:paraId="22AA8FFE" w14:textId="77777777" w:rsidR="00030B02" w:rsidRDefault="00030B02" w:rsidP="00AC3E54">
            <w:r>
              <w:t>[3]</w:t>
            </w:r>
          </w:p>
        </w:tc>
        <w:tc>
          <w:tcPr>
            <w:tcW w:w="0" w:type="auto"/>
            <w:vAlign w:val="center"/>
            <w:hideMark/>
          </w:tcPr>
          <w:p w14:paraId="5DB2CB43" w14:textId="77777777" w:rsidR="00030B02" w:rsidRDefault="00030B02" w:rsidP="00AC3E54">
            <w:r>
              <w:t xml:space="preserve">Foerster, Heinz von (1981): </w:t>
            </w:r>
            <w:proofErr w:type="spellStart"/>
            <w:r>
              <w:rPr>
                <w:rStyle w:val="Hervorhebung"/>
              </w:rPr>
              <w:t>Observing</w:t>
            </w:r>
            <w:proofErr w:type="spellEnd"/>
            <w:r>
              <w:rPr>
                <w:rStyle w:val="Hervorhebung"/>
              </w:rPr>
              <w:t xml:space="preserve"> Systems</w:t>
            </w:r>
            <w:r>
              <w:t>. Intersystems Publications.</w:t>
            </w:r>
          </w:p>
        </w:tc>
      </w:tr>
      <w:tr w:rsidR="00030B02" w14:paraId="7C1F9358" w14:textId="77777777" w:rsidTr="00AC3E54">
        <w:trPr>
          <w:tblCellSpacing w:w="15" w:type="dxa"/>
        </w:trPr>
        <w:tc>
          <w:tcPr>
            <w:tcW w:w="0" w:type="auto"/>
            <w:vAlign w:val="center"/>
            <w:hideMark/>
          </w:tcPr>
          <w:p w14:paraId="5E4EEF73" w14:textId="77777777" w:rsidR="00030B02" w:rsidRDefault="00030B02" w:rsidP="00AC3E54">
            <w:r>
              <w:t>[4]</w:t>
            </w:r>
          </w:p>
        </w:tc>
        <w:tc>
          <w:tcPr>
            <w:tcW w:w="0" w:type="auto"/>
            <w:vAlign w:val="center"/>
            <w:hideMark/>
          </w:tcPr>
          <w:p w14:paraId="13AD5842" w14:textId="77777777" w:rsidR="00030B02" w:rsidRDefault="00030B02" w:rsidP="00AC3E54">
            <w:r>
              <w:t xml:space="preserve">Varela, Francisco J. (1979): </w:t>
            </w:r>
            <w:proofErr w:type="spellStart"/>
            <w:r>
              <w:rPr>
                <w:rStyle w:val="Hervorhebung"/>
              </w:rPr>
              <w:t>Principles</w:t>
            </w:r>
            <w:proofErr w:type="spellEnd"/>
            <w:r>
              <w:rPr>
                <w:rStyle w:val="Hervorhebung"/>
              </w:rPr>
              <w:t xml:space="preserve"> </w:t>
            </w:r>
            <w:proofErr w:type="spellStart"/>
            <w:r>
              <w:rPr>
                <w:rStyle w:val="Hervorhebung"/>
              </w:rPr>
              <w:t>of</w:t>
            </w:r>
            <w:proofErr w:type="spellEnd"/>
            <w:r>
              <w:rPr>
                <w:rStyle w:val="Hervorhebung"/>
              </w:rPr>
              <w:t xml:space="preserve"> Biological </w:t>
            </w:r>
            <w:proofErr w:type="spellStart"/>
            <w:r>
              <w:rPr>
                <w:rStyle w:val="Hervorhebung"/>
              </w:rPr>
              <w:t>Autonomy</w:t>
            </w:r>
            <w:proofErr w:type="spellEnd"/>
            <w:r>
              <w:t>. North Holland.</w:t>
            </w:r>
          </w:p>
        </w:tc>
      </w:tr>
      <w:tr w:rsidR="00030B02" w14:paraId="6688AB5E" w14:textId="77777777" w:rsidTr="00AC3E54">
        <w:trPr>
          <w:tblCellSpacing w:w="15" w:type="dxa"/>
        </w:trPr>
        <w:tc>
          <w:tcPr>
            <w:tcW w:w="0" w:type="auto"/>
            <w:vAlign w:val="center"/>
            <w:hideMark/>
          </w:tcPr>
          <w:p w14:paraId="6264A016" w14:textId="77777777" w:rsidR="00030B02" w:rsidRDefault="00030B02" w:rsidP="00AC3E54">
            <w:r>
              <w:t>[5]</w:t>
            </w:r>
          </w:p>
        </w:tc>
        <w:tc>
          <w:tcPr>
            <w:tcW w:w="0" w:type="auto"/>
            <w:vAlign w:val="center"/>
            <w:hideMark/>
          </w:tcPr>
          <w:p w14:paraId="42FFB327" w14:textId="77777777" w:rsidR="00030B02" w:rsidRDefault="00030B02" w:rsidP="00AC3E54">
            <w:proofErr w:type="spellStart"/>
            <w:r>
              <w:t>Rovelli</w:t>
            </w:r>
            <w:proofErr w:type="spellEnd"/>
            <w:r>
              <w:t xml:space="preserve">, Carlo (2004): </w:t>
            </w:r>
            <w:r>
              <w:rPr>
                <w:rStyle w:val="Hervorhebung"/>
              </w:rPr>
              <w:t>Quantum Gravity</w:t>
            </w:r>
            <w:r>
              <w:t>. Cambridge University Press.</w:t>
            </w:r>
          </w:p>
        </w:tc>
      </w:tr>
      <w:tr w:rsidR="00030B02" w14:paraId="734A0A52" w14:textId="77777777" w:rsidTr="00AC3E54">
        <w:trPr>
          <w:tblCellSpacing w:w="15" w:type="dxa"/>
        </w:trPr>
        <w:tc>
          <w:tcPr>
            <w:tcW w:w="0" w:type="auto"/>
            <w:vAlign w:val="center"/>
            <w:hideMark/>
          </w:tcPr>
          <w:p w14:paraId="24232AF0" w14:textId="77777777" w:rsidR="00030B02" w:rsidRDefault="00030B02" w:rsidP="00AC3E54">
            <w:r>
              <w:t>[6]</w:t>
            </w:r>
          </w:p>
        </w:tc>
        <w:tc>
          <w:tcPr>
            <w:tcW w:w="0" w:type="auto"/>
            <w:vAlign w:val="center"/>
            <w:hideMark/>
          </w:tcPr>
          <w:p w14:paraId="63C763BC" w14:textId="77777777" w:rsidR="00030B02" w:rsidRDefault="00030B02" w:rsidP="00AC3E54">
            <w:proofErr w:type="spellStart"/>
            <w:r>
              <w:t>Ladyman</w:t>
            </w:r>
            <w:proofErr w:type="spellEnd"/>
            <w:r>
              <w:t xml:space="preserve">, James / Ross, Don (2007): </w:t>
            </w:r>
            <w:r>
              <w:rPr>
                <w:rStyle w:val="Hervorhebung"/>
              </w:rPr>
              <w:t xml:space="preserve">Every Thing </w:t>
            </w:r>
            <w:proofErr w:type="spellStart"/>
            <w:r>
              <w:rPr>
                <w:rStyle w:val="Hervorhebung"/>
              </w:rPr>
              <w:t>Must</w:t>
            </w:r>
            <w:proofErr w:type="spellEnd"/>
            <w:r>
              <w:rPr>
                <w:rStyle w:val="Hervorhebung"/>
              </w:rPr>
              <w:t xml:space="preserve"> Go: </w:t>
            </w:r>
            <w:proofErr w:type="spellStart"/>
            <w:r>
              <w:rPr>
                <w:rStyle w:val="Hervorhebung"/>
              </w:rPr>
              <w:t>Metaphysics</w:t>
            </w:r>
            <w:proofErr w:type="spellEnd"/>
            <w:r>
              <w:rPr>
                <w:rStyle w:val="Hervorhebung"/>
              </w:rPr>
              <w:t xml:space="preserve"> </w:t>
            </w:r>
            <w:proofErr w:type="spellStart"/>
            <w:r>
              <w:rPr>
                <w:rStyle w:val="Hervorhebung"/>
              </w:rPr>
              <w:t>Naturalized</w:t>
            </w:r>
            <w:proofErr w:type="spellEnd"/>
            <w:r>
              <w:t>. Oxford University Press.</w:t>
            </w:r>
          </w:p>
        </w:tc>
      </w:tr>
      <w:tr w:rsidR="00030B02" w14:paraId="6D98D1DD" w14:textId="77777777" w:rsidTr="00AC3E54">
        <w:trPr>
          <w:tblCellSpacing w:w="15" w:type="dxa"/>
        </w:trPr>
        <w:tc>
          <w:tcPr>
            <w:tcW w:w="0" w:type="auto"/>
            <w:vAlign w:val="center"/>
            <w:hideMark/>
          </w:tcPr>
          <w:p w14:paraId="7A7AE29F" w14:textId="77777777" w:rsidR="00030B02" w:rsidRDefault="00030B02" w:rsidP="00AC3E54">
            <w:r>
              <w:t>[7]</w:t>
            </w:r>
          </w:p>
        </w:tc>
        <w:tc>
          <w:tcPr>
            <w:tcW w:w="0" w:type="auto"/>
            <w:vAlign w:val="center"/>
            <w:hideMark/>
          </w:tcPr>
          <w:p w14:paraId="70B868C9" w14:textId="77777777" w:rsidR="00030B02" w:rsidRDefault="00030B02" w:rsidP="00AC3E54">
            <w:proofErr w:type="spellStart"/>
            <w:r>
              <w:t>Brier</w:t>
            </w:r>
            <w:proofErr w:type="spellEnd"/>
            <w:r>
              <w:t xml:space="preserve">, </w:t>
            </w:r>
            <w:proofErr w:type="spellStart"/>
            <w:r>
              <w:t>Søren</w:t>
            </w:r>
            <w:proofErr w:type="spellEnd"/>
            <w:r>
              <w:t xml:space="preserve"> (2008): </w:t>
            </w:r>
            <w:proofErr w:type="spellStart"/>
            <w:r>
              <w:rPr>
                <w:rStyle w:val="Hervorhebung"/>
              </w:rPr>
              <w:t>Cybersemiotics</w:t>
            </w:r>
            <w:proofErr w:type="spellEnd"/>
            <w:r>
              <w:t>. Toronto University Press.</w:t>
            </w:r>
          </w:p>
        </w:tc>
      </w:tr>
      <w:tr w:rsidR="00030B02" w14:paraId="0EA0495E" w14:textId="77777777" w:rsidTr="00AC3E54">
        <w:trPr>
          <w:tblCellSpacing w:w="15" w:type="dxa"/>
        </w:trPr>
        <w:tc>
          <w:tcPr>
            <w:tcW w:w="0" w:type="auto"/>
            <w:vAlign w:val="center"/>
            <w:hideMark/>
          </w:tcPr>
          <w:p w14:paraId="1AB80C64" w14:textId="77777777" w:rsidR="00030B02" w:rsidRDefault="00030B02" w:rsidP="00AC3E54">
            <w:r>
              <w:t>[8]</w:t>
            </w:r>
          </w:p>
        </w:tc>
        <w:tc>
          <w:tcPr>
            <w:tcW w:w="0" w:type="auto"/>
            <w:vAlign w:val="center"/>
            <w:hideMark/>
          </w:tcPr>
          <w:p w14:paraId="5F63B193" w14:textId="77777777" w:rsidR="00030B02" w:rsidRDefault="00030B02" w:rsidP="00AC3E54">
            <w:r>
              <w:t xml:space="preserve">Luhmann, Niklas (1990): </w:t>
            </w:r>
            <w:r>
              <w:rPr>
                <w:rStyle w:val="Hervorhebung"/>
              </w:rPr>
              <w:t>Die Wissenschaft der Gesellschaft</w:t>
            </w:r>
            <w:r>
              <w:t>. Suhrkamp.</w:t>
            </w:r>
          </w:p>
        </w:tc>
      </w:tr>
      <w:tr w:rsidR="00030B02" w14:paraId="19E58CE5" w14:textId="77777777" w:rsidTr="00AC3E54">
        <w:trPr>
          <w:tblCellSpacing w:w="15" w:type="dxa"/>
        </w:trPr>
        <w:tc>
          <w:tcPr>
            <w:tcW w:w="0" w:type="auto"/>
            <w:vAlign w:val="center"/>
            <w:hideMark/>
          </w:tcPr>
          <w:p w14:paraId="362B6361" w14:textId="77777777" w:rsidR="00030B02" w:rsidRDefault="00030B02" w:rsidP="00AC3E54">
            <w:r>
              <w:t>[9]</w:t>
            </w:r>
          </w:p>
        </w:tc>
        <w:tc>
          <w:tcPr>
            <w:tcW w:w="0" w:type="auto"/>
            <w:vAlign w:val="center"/>
            <w:hideMark/>
          </w:tcPr>
          <w:p w14:paraId="7271FC36" w14:textId="77777777" w:rsidR="00030B02" w:rsidRDefault="00030B02" w:rsidP="00AC3E54">
            <w:r>
              <w:t xml:space="preserve">Varela, Francisco / Maturana, Humberto (1987): </w:t>
            </w:r>
            <w:r>
              <w:rPr>
                <w:rStyle w:val="Hervorhebung"/>
              </w:rPr>
              <w:t xml:space="preserve">The </w:t>
            </w:r>
            <w:proofErr w:type="spellStart"/>
            <w:r>
              <w:rPr>
                <w:rStyle w:val="Hervorhebung"/>
              </w:rPr>
              <w:t>Tree</w:t>
            </w:r>
            <w:proofErr w:type="spellEnd"/>
            <w:r>
              <w:rPr>
                <w:rStyle w:val="Hervorhebung"/>
              </w:rPr>
              <w:t xml:space="preserve"> </w:t>
            </w:r>
            <w:proofErr w:type="spellStart"/>
            <w:r>
              <w:rPr>
                <w:rStyle w:val="Hervorhebung"/>
              </w:rPr>
              <w:t>of</w:t>
            </w:r>
            <w:proofErr w:type="spellEnd"/>
            <w:r>
              <w:rPr>
                <w:rStyle w:val="Hervorhebung"/>
              </w:rPr>
              <w:t xml:space="preserve"> Knowledge</w:t>
            </w:r>
            <w:r>
              <w:t xml:space="preserve">. </w:t>
            </w:r>
            <w:proofErr w:type="spellStart"/>
            <w:r>
              <w:t>Shambhala</w:t>
            </w:r>
            <w:proofErr w:type="spellEnd"/>
            <w:r>
              <w:t>.</w:t>
            </w:r>
          </w:p>
        </w:tc>
      </w:tr>
      <w:tr w:rsidR="00030B02" w14:paraId="54036C6F" w14:textId="77777777" w:rsidTr="00AC3E54">
        <w:trPr>
          <w:tblCellSpacing w:w="15" w:type="dxa"/>
        </w:trPr>
        <w:tc>
          <w:tcPr>
            <w:tcW w:w="0" w:type="auto"/>
            <w:vAlign w:val="center"/>
            <w:hideMark/>
          </w:tcPr>
          <w:p w14:paraId="165AE89D" w14:textId="77777777" w:rsidR="00030B02" w:rsidRDefault="00030B02" w:rsidP="00AC3E54">
            <w:r>
              <w:t>[10]</w:t>
            </w:r>
          </w:p>
        </w:tc>
        <w:tc>
          <w:tcPr>
            <w:tcW w:w="0" w:type="auto"/>
            <w:vAlign w:val="center"/>
            <w:hideMark/>
          </w:tcPr>
          <w:p w14:paraId="1ACA0A8C" w14:textId="77777777" w:rsidR="00030B02" w:rsidRDefault="00030B02" w:rsidP="00AC3E54">
            <w:r>
              <w:t xml:space="preserve">Witten, Edward (1996): </w:t>
            </w:r>
            <w:proofErr w:type="spellStart"/>
            <w:r>
              <w:rPr>
                <w:rStyle w:val="Hervorhebung"/>
              </w:rPr>
              <w:t>Reflections</w:t>
            </w:r>
            <w:proofErr w:type="spellEnd"/>
            <w:r>
              <w:rPr>
                <w:rStyle w:val="Hervorhebung"/>
              </w:rPr>
              <w:t xml:space="preserve"> on </w:t>
            </w:r>
            <w:proofErr w:type="spellStart"/>
            <w:r>
              <w:rPr>
                <w:rStyle w:val="Hervorhebung"/>
              </w:rPr>
              <w:t>the</w:t>
            </w:r>
            <w:proofErr w:type="spellEnd"/>
            <w:r>
              <w:rPr>
                <w:rStyle w:val="Hervorhebung"/>
              </w:rPr>
              <w:t xml:space="preserve"> </w:t>
            </w:r>
            <w:proofErr w:type="spellStart"/>
            <w:r>
              <w:rPr>
                <w:rStyle w:val="Hervorhebung"/>
              </w:rPr>
              <w:t>Fate</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Spacetime</w:t>
            </w:r>
            <w:proofErr w:type="spellEnd"/>
            <w:r>
              <w:t xml:space="preserve">. </w:t>
            </w:r>
            <w:r>
              <w:rPr>
                <w:rStyle w:val="Hervorhebung"/>
              </w:rPr>
              <w:t>Physics Today</w:t>
            </w:r>
            <w:r>
              <w:t xml:space="preserve"> 49(4).</w:t>
            </w:r>
          </w:p>
        </w:tc>
      </w:tr>
      <w:tr w:rsidR="00030B02" w14:paraId="07B6FA49" w14:textId="77777777" w:rsidTr="00AC3E54">
        <w:trPr>
          <w:tblCellSpacing w:w="15" w:type="dxa"/>
        </w:trPr>
        <w:tc>
          <w:tcPr>
            <w:tcW w:w="0" w:type="auto"/>
            <w:vAlign w:val="center"/>
            <w:hideMark/>
          </w:tcPr>
          <w:p w14:paraId="2263B46B" w14:textId="77777777" w:rsidR="00030B02" w:rsidRDefault="00030B02" w:rsidP="00AC3E54">
            <w:r>
              <w:t>[11]</w:t>
            </w:r>
          </w:p>
        </w:tc>
        <w:tc>
          <w:tcPr>
            <w:tcW w:w="0" w:type="auto"/>
            <w:vAlign w:val="center"/>
            <w:hideMark/>
          </w:tcPr>
          <w:p w14:paraId="24AC7952" w14:textId="77777777" w:rsidR="00030B02" w:rsidRDefault="00030B02" w:rsidP="00AC3E54">
            <w:r>
              <w:t xml:space="preserve">Bianchi, Eugenio / Myers, Robert C. (2014): </w:t>
            </w:r>
            <w:r>
              <w:rPr>
                <w:rStyle w:val="Hervorhebung"/>
              </w:rPr>
              <w:t xml:space="preserve">On </w:t>
            </w:r>
            <w:proofErr w:type="spellStart"/>
            <w:r>
              <w:rPr>
                <w:rStyle w:val="Hervorhebung"/>
              </w:rPr>
              <w:t>the</w:t>
            </w:r>
            <w:proofErr w:type="spellEnd"/>
            <w:r>
              <w:rPr>
                <w:rStyle w:val="Hervorhebung"/>
              </w:rPr>
              <w:t xml:space="preserve"> Architecture </w:t>
            </w:r>
            <w:proofErr w:type="spellStart"/>
            <w:r>
              <w:rPr>
                <w:rStyle w:val="Hervorhebung"/>
              </w:rPr>
              <w:t>of</w:t>
            </w:r>
            <w:proofErr w:type="spellEnd"/>
            <w:r>
              <w:rPr>
                <w:rStyle w:val="Hervorhebung"/>
              </w:rPr>
              <w:t xml:space="preserve"> </w:t>
            </w:r>
            <w:proofErr w:type="spellStart"/>
            <w:r>
              <w:rPr>
                <w:rStyle w:val="Hervorhebung"/>
              </w:rPr>
              <w:t>Spacetime</w:t>
            </w:r>
            <w:proofErr w:type="spellEnd"/>
            <w:r>
              <w:rPr>
                <w:rStyle w:val="Hervorhebung"/>
              </w:rPr>
              <w:t xml:space="preserve"> </w:t>
            </w:r>
            <w:proofErr w:type="spellStart"/>
            <w:r>
              <w:rPr>
                <w:rStyle w:val="Hervorhebung"/>
              </w:rPr>
              <w:t>Geometry</w:t>
            </w:r>
            <w:proofErr w:type="spellEnd"/>
            <w:r>
              <w:t xml:space="preserve">. </w:t>
            </w:r>
            <w:proofErr w:type="spellStart"/>
            <w:r>
              <w:rPr>
                <w:rStyle w:val="Hervorhebung"/>
              </w:rPr>
              <w:t>Classical</w:t>
            </w:r>
            <w:proofErr w:type="spellEnd"/>
            <w:r>
              <w:rPr>
                <w:rStyle w:val="Hervorhebung"/>
              </w:rPr>
              <w:t xml:space="preserve"> and Quantum Gravity</w:t>
            </w:r>
            <w:r>
              <w:t>, 31(21).</w:t>
            </w:r>
          </w:p>
        </w:tc>
      </w:tr>
      <w:tr w:rsidR="00030B02" w14:paraId="17E378B3" w14:textId="77777777" w:rsidTr="00AC3E54">
        <w:trPr>
          <w:tblCellSpacing w:w="15" w:type="dxa"/>
        </w:trPr>
        <w:tc>
          <w:tcPr>
            <w:tcW w:w="0" w:type="auto"/>
            <w:vAlign w:val="center"/>
            <w:hideMark/>
          </w:tcPr>
          <w:p w14:paraId="11AC7E8A" w14:textId="77777777" w:rsidR="00030B02" w:rsidRDefault="00030B02" w:rsidP="00AC3E54">
            <w:r>
              <w:t>[12]</w:t>
            </w:r>
          </w:p>
        </w:tc>
        <w:tc>
          <w:tcPr>
            <w:tcW w:w="0" w:type="auto"/>
            <w:vAlign w:val="center"/>
            <w:hideMark/>
          </w:tcPr>
          <w:p w14:paraId="28F69CA0" w14:textId="77777777" w:rsidR="00030B02" w:rsidRDefault="00030B02" w:rsidP="00AC3E54">
            <w:proofErr w:type="spellStart"/>
            <w:r>
              <w:t>Bitbol</w:t>
            </w:r>
            <w:proofErr w:type="spellEnd"/>
            <w:r>
              <w:t xml:space="preserve">, Michel (1998): </w:t>
            </w:r>
            <w:proofErr w:type="spellStart"/>
            <w:r>
              <w:rPr>
                <w:rStyle w:val="Hervorhebung"/>
              </w:rPr>
              <w:t>Some</w:t>
            </w:r>
            <w:proofErr w:type="spellEnd"/>
            <w:r>
              <w:rPr>
                <w:rStyle w:val="Hervorhebung"/>
              </w:rPr>
              <w:t xml:space="preserve"> </w:t>
            </w:r>
            <w:proofErr w:type="spellStart"/>
            <w:r>
              <w:rPr>
                <w:rStyle w:val="Hervorhebung"/>
              </w:rPr>
              <w:t>steps</w:t>
            </w:r>
            <w:proofErr w:type="spellEnd"/>
            <w:r>
              <w:rPr>
                <w:rStyle w:val="Hervorhebung"/>
              </w:rPr>
              <w:t xml:space="preserve"> </w:t>
            </w:r>
            <w:proofErr w:type="spellStart"/>
            <w:r>
              <w:rPr>
                <w:rStyle w:val="Hervorhebung"/>
              </w:rPr>
              <w:t>toward</w:t>
            </w:r>
            <w:proofErr w:type="spellEnd"/>
            <w:r>
              <w:rPr>
                <w:rStyle w:val="Hervorhebung"/>
              </w:rPr>
              <w:t xml:space="preserve"> a </w:t>
            </w:r>
            <w:proofErr w:type="spellStart"/>
            <w:r>
              <w:rPr>
                <w:rStyle w:val="Hervorhebung"/>
              </w:rPr>
              <w:t>transcendental</w:t>
            </w:r>
            <w:proofErr w:type="spellEnd"/>
            <w:r>
              <w:rPr>
                <w:rStyle w:val="Hervorhebung"/>
              </w:rPr>
              <w:t xml:space="preserve"> </w:t>
            </w:r>
            <w:proofErr w:type="spellStart"/>
            <w:r>
              <w:rPr>
                <w:rStyle w:val="Hervorhebung"/>
              </w:rPr>
              <w:t>deduction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quantum</w:t>
            </w:r>
            <w:proofErr w:type="spellEnd"/>
            <w:r>
              <w:rPr>
                <w:rStyle w:val="Hervorhebung"/>
              </w:rPr>
              <w:t xml:space="preserve"> </w:t>
            </w:r>
            <w:proofErr w:type="spellStart"/>
            <w:r>
              <w:rPr>
                <w:rStyle w:val="Hervorhebung"/>
              </w:rPr>
              <w:t>mechanics</w:t>
            </w:r>
            <w:proofErr w:type="spellEnd"/>
            <w:r>
              <w:t xml:space="preserve">. </w:t>
            </w:r>
            <w:r>
              <w:rPr>
                <w:rStyle w:val="Hervorhebung"/>
              </w:rPr>
              <w:t>Erkenntnis</w:t>
            </w:r>
            <w:r>
              <w:t>, 48(2–3).</w:t>
            </w:r>
          </w:p>
        </w:tc>
      </w:tr>
      <w:tr w:rsidR="00030B02" w14:paraId="48FA8D8F" w14:textId="77777777" w:rsidTr="00AC3E54">
        <w:trPr>
          <w:tblCellSpacing w:w="15" w:type="dxa"/>
        </w:trPr>
        <w:tc>
          <w:tcPr>
            <w:tcW w:w="0" w:type="auto"/>
            <w:vAlign w:val="center"/>
            <w:hideMark/>
          </w:tcPr>
          <w:p w14:paraId="0C9A24F3" w14:textId="77777777" w:rsidR="00030B02" w:rsidRDefault="00030B02" w:rsidP="00AC3E54">
            <w:r>
              <w:t>[13]</w:t>
            </w:r>
          </w:p>
        </w:tc>
        <w:tc>
          <w:tcPr>
            <w:tcW w:w="0" w:type="auto"/>
            <w:vAlign w:val="center"/>
            <w:hideMark/>
          </w:tcPr>
          <w:p w14:paraId="56424FC1" w14:textId="77777777" w:rsidR="00030B02" w:rsidRDefault="00030B02" w:rsidP="00AC3E54">
            <w:r>
              <w:t xml:space="preserve">Stengers, Isabelle (2005): </w:t>
            </w:r>
            <w:r>
              <w:rPr>
                <w:rStyle w:val="Hervorhebung"/>
              </w:rPr>
              <w:t xml:space="preserve">The Invention </w:t>
            </w:r>
            <w:proofErr w:type="spellStart"/>
            <w:r>
              <w:rPr>
                <w:rStyle w:val="Hervorhebung"/>
              </w:rPr>
              <w:t>of</w:t>
            </w:r>
            <w:proofErr w:type="spellEnd"/>
            <w:r>
              <w:rPr>
                <w:rStyle w:val="Hervorhebung"/>
              </w:rPr>
              <w:t xml:space="preserve"> Modern Science</w:t>
            </w:r>
            <w:r>
              <w:t xml:space="preserve">. University </w:t>
            </w:r>
            <w:proofErr w:type="spellStart"/>
            <w:r>
              <w:t>of</w:t>
            </w:r>
            <w:proofErr w:type="spellEnd"/>
            <w:r>
              <w:t xml:space="preserve"> Minnesota Press.</w:t>
            </w:r>
          </w:p>
        </w:tc>
      </w:tr>
      <w:tr w:rsidR="00030B02" w14:paraId="12C29461" w14:textId="77777777" w:rsidTr="00AC3E54">
        <w:trPr>
          <w:tblCellSpacing w:w="15" w:type="dxa"/>
        </w:trPr>
        <w:tc>
          <w:tcPr>
            <w:tcW w:w="0" w:type="auto"/>
            <w:vAlign w:val="center"/>
            <w:hideMark/>
          </w:tcPr>
          <w:p w14:paraId="4F1576BF" w14:textId="77777777" w:rsidR="00030B02" w:rsidRDefault="00030B02" w:rsidP="00AC3E54">
            <w:r>
              <w:t>[14]</w:t>
            </w:r>
          </w:p>
        </w:tc>
        <w:tc>
          <w:tcPr>
            <w:tcW w:w="0" w:type="auto"/>
            <w:vAlign w:val="center"/>
            <w:hideMark/>
          </w:tcPr>
          <w:p w14:paraId="1DA66021" w14:textId="77777777" w:rsidR="00030B02" w:rsidRDefault="00030B02" w:rsidP="00AC3E54">
            <w:r>
              <w:t xml:space="preserve">Thiele, Olaf (2025): </w:t>
            </w:r>
            <w:r>
              <w:rPr>
                <w:rStyle w:val="Hervorhebung"/>
              </w:rPr>
              <w:t>Iterative Konstruktion eines funktionalen Bezugssystems</w:t>
            </w:r>
            <w:r>
              <w:t>. Dissertation, Kapitel 3.</w:t>
            </w:r>
          </w:p>
        </w:tc>
      </w:tr>
      <w:tr w:rsidR="00030B02" w14:paraId="6E3D9047" w14:textId="77777777" w:rsidTr="00AC3E54">
        <w:trPr>
          <w:tblCellSpacing w:w="15" w:type="dxa"/>
        </w:trPr>
        <w:tc>
          <w:tcPr>
            <w:tcW w:w="0" w:type="auto"/>
            <w:vAlign w:val="center"/>
            <w:hideMark/>
          </w:tcPr>
          <w:p w14:paraId="4DC2FE2A" w14:textId="77777777" w:rsidR="00030B02" w:rsidRDefault="00030B02" w:rsidP="00AC3E54">
            <w:r>
              <w:t>[15]</w:t>
            </w:r>
          </w:p>
        </w:tc>
        <w:tc>
          <w:tcPr>
            <w:tcW w:w="0" w:type="auto"/>
            <w:vAlign w:val="center"/>
            <w:hideMark/>
          </w:tcPr>
          <w:p w14:paraId="51A62746" w14:textId="77777777" w:rsidR="00030B02" w:rsidRDefault="00030B02" w:rsidP="00AC3E54">
            <w:r>
              <w:t xml:space="preserve">Goldblatt, Robert (2006): </w:t>
            </w:r>
            <w:r>
              <w:rPr>
                <w:rStyle w:val="Hervorhebung"/>
              </w:rPr>
              <w:t xml:space="preserve">Topoi: The </w:t>
            </w:r>
            <w:proofErr w:type="spellStart"/>
            <w:r>
              <w:rPr>
                <w:rStyle w:val="Hervorhebung"/>
              </w:rPr>
              <w:t>Categorial</w:t>
            </w:r>
            <w:proofErr w:type="spellEnd"/>
            <w:r>
              <w:rPr>
                <w:rStyle w:val="Hervorhebung"/>
              </w:rPr>
              <w:t xml:space="preserve"> Analysis </w:t>
            </w:r>
            <w:proofErr w:type="spellStart"/>
            <w:r>
              <w:rPr>
                <w:rStyle w:val="Hervorhebung"/>
              </w:rPr>
              <w:t>of</w:t>
            </w:r>
            <w:proofErr w:type="spellEnd"/>
            <w:r>
              <w:rPr>
                <w:rStyle w:val="Hervorhebung"/>
              </w:rPr>
              <w:t xml:space="preserve"> </w:t>
            </w:r>
            <w:proofErr w:type="spellStart"/>
            <w:r>
              <w:rPr>
                <w:rStyle w:val="Hervorhebung"/>
              </w:rPr>
              <w:t>Logic</w:t>
            </w:r>
            <w:proofErr w:type="spellEnd"/>
            <w:r>
              <w:t>. Dover.</w:t>
            </w:r>
          </w:p>
        </w:tc>
      </w:tr>
      <w:tr w:rsidR="00030B02" w14:paraId="08D927ED" w14:textId="77777777" w:rsidTr="00AC3E54">
        <w:trPr>
          <w:tblCellSpacing w:w="15" w:type="dxa"/>
        </w:trPr>
        <w:tc>
          <w:tcPr>
            <w:tcW w:w="0" w:type="auto"/>
            <w:vAlign w:val="center"/>
            <w:hideMark/>
          </w:tcPr>
          <w:p w14:paraId="4AD4EA8E" w14:textId="77777777" w:rsidR="00030B02" w:rsidRDefault="00030B02" w:rsidP="00AC3E54">
            <w:r>
              <w:t>[16]</w:t>
            </w:r>
          </w:p>
        </w:tc>
        <w:tc>
          <w:tcPr>
            <w:tcW w:w="0" w:type="auto"/>
            <w:vAlign w:val="center"/>
            <w:hideMark/>
          </w:tcPr>
          <w:p w14:paraId="0EC724BD" w14:textId="77777777" w:rsidR="00030B02" w:rsidRDefault="00030B02" w:rsidP="00AC3E54">
            <w:r>
              <w:t xml:space="preserve">Ortega, James M. / </w:t>
            </w:r>
            <w:proofErr w:type="spellStart"/>
            <w:r>
              <w:t>Rheinboldt</w:t>
            </w:r>
            <w:proofErr w:type="spellEnd"/>
            <w:r>
              <w:t xml:space="preserve">, Werner C. (2000): </w:t>
            </w:r>
            <w:r>
              <w:rPr>
                <w:rStyle w:val="Hervorhebung"/>
              </w:rPr>
              <w:t xml:space="preserve">Iterative Solution </w:t>
            </w:r>
            <w:proofErr w:type="spellStart"/>
            <w:r>
              <w:rPr>
                <w:rStyle w:val="Hervorhebung"/>
              </w:rPr>
              <w:t>of</w:t>
            </w:r>
            <w:proofErr w:type="spellEnd"/>
            <w:r>
              <w:rPr>
                <w:rStyle w:val="Hervorhebung"/>
              </w:rPr>
              <w:t xml:space="preserve"> </w:t>
            </w:r>
            <w:proofErr w:type="spellStart"/>
            <w:r>
              <w:rPr>
                <w:rStyle w:val="Hervorhebung"/>
              </w:rPr>
              <w:t>Nonlinear</w:t>
            </w:r>
            <w:proofErr w:type="spellEnd"/>
            <w:r>
              <w:rPr>
                <w:rStyle w:val="Hervorhebung"/>
              </w:rPr>
              <w:t xml:space="preserve"> </w:t>
            </w:r>
            <w:proofErr w:type="spellStart"/>
            <w:r>
              <w:rPr>
                <w:rStyle w:val="Hervorhebung"/>
              </w:rPr>
              <w:t>Equations</w:t>
            </w:r>
            <w:proofErr w:type="spellEnd"/>
            <w:r>
              <w:rPr>
                <w:rStyle w:val="Hervorhebung"/>
              </w:rPr>
              <w:t xml:space="preserve"> in </w:t>
            </w:r>
            <w:proofErr w:type="spellStart"/>
            <w:r>
              <w:rPr>
                <w:rStyle w:val="Hervorhebung"/>
              </w:rPr>
              <w:t>Several</w:t>
            </w:r>
            <w:proofErr w:type="spellEnd"/>
            <w:r>
              <w:rPr>
                <w:rStyle w:val="Hervorhebung"/>
              </w:rPr>
              <w:t xml:space="preserve"> Variables</w:t>
            </w:r>
            <w:r>
              <w:t>. SIAM.</w:t>
            </w:r>
          </w:p>
        </w:tc>
      </w:tr>
      <w:tr w:rsidR="00030B02" w14:paraId="1491862C" w14:textId="77777777" w:rsidTr="00AC3E54">
        <w:trPr>
          <w:tblCellSpacing w:w="15" w:type="dxa"/>
        </w:trPr>
        <w:tc>
          <w:tcPr>
            <w:tcW w:w="0" w:type="auto"/>
            <w:vAlign w:val="center"/>
            <w:hideMark/>
          </w:tcPr>
          <w:p w14:paraId="0DDD6A98" w14:textId="77777777" w:rsidR="00030B02" w:rsidRDefault="00030B02" w:rsidP="00AC3E54">
            <w:r>
              <w:t>[17]</w:t>
            </w:r>
          </w:p>
        </w:tc>
        <w:tc>
          <w:tcPr>
            <w:tcW w:w="0" w:type="auto"/>
            <w:vAlign w:val="center"/>
            <w:hideMark/>
          </w:tcPr>
          <w:p w14:paraId="2C88BB98" w14:textId="77777777" w:rsidR="00030B02" w:rsidRDefault="00030B02" w:rsidP="00AC3E54">
            <w:proofErr w:type="spellStart"/>
            <w:r>
              <w:t>Troelstra</w:t>
            </w:r>
            <w:proofErr w:type="spellEnd"/>
            <w:r>
              <w:t xml:space="preserve">, A. S. / van Dalen, D. (1988): </w:t>
            </w:r>
            <w:proofErr w:type="spellStart"/>
            <w:r>
              <w:rPr>
                <w:rStyle w:val="Hervorhebung"/>
              </w:rPr>
              <w:t>Constructivism</w:t>
            </w:r>
            <w:proofErr w:type="spellEnd"/>
            <w:r>
              <w:rPr>
                <w:rStyle w:val="Hervorhebung"/>
              </w:rPr>
              <w:t xml:space="preserve"> in </w:t>
            </w:r>
            <w:proofErr w:type="spellStart"/>
            <w:r>
              <w:rPr>
                <w:rStyle w:val="Hervorhebung"/>
              </w:rPr>
              <w:t>Mathematics</w:t>
            </w:r>
            <w:proofErr w:type="spellEnd"/>
            <w:r>
              <w:t>. North-Holland.</w:t>
            </w:r>
          </w:p>
        </w:tc>
      </w:tr>
      <w:tr w:rsidR="00030B02" w14:paraId="7716157C" w14:textId="77777777" w:rsidTr="00AC3E54">
        <w:trPr>
          <w:tblCellSpacing w:w="15" w:type="dxa"/>
        </w:trPr>
        <w:tc>
          <w:tcPr>
            <w:tcW w:w="0" w:type="auto"/>
            <w:vAlign w:val="center"/>
            <w:hideMark/>
          </w:tcPr>
          <w:p w14:paraId="2DD50932" w14:textId="77777777" w:rsidR="00030B02" w:rsidRDefault="00030B02" w:rsidP="00AC3E54">
            <w:r>
              <w:t>[18]</w:t>
            </w:r>
          </w:p>
        </w:tc>
        <w:tc>
          <w:tcPr>
            <w:tcW w:w="0" w:type="auto"/>
            <w:vAlign w:val="center"/>
            <w:hideMark/>
          </w:tcPr>
          <w:p w14:paraId="7105658F" w14:textId="77777777" w:rsidR="00030B02" w:rsidRDefault="00030B02" w:rsidP="00AC3E54">
            <w:r>
              <w:t xml:space="preserve">Foerster, Heinz von (1981): </w:t>
            </w:r>
            <w:proofErr w:type="spellStart"/>
            <w:r>
              <w:rPr>
                <w:rStyle w:val="Hervorhebung"/>
              </w:rPr>
              <w:t>Cybernetics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Cybernetics</w:t>
            </w:r>
            <w:proofErr w:type="spellEnd"/>
            <w:r>
              <w:t xml:space="preserve">. In: </w:t>
            </w:r>
            <w:r>
              <w:rPr>
                <w:rStyle w:val="Hervorhebung"/>
              </w:rPr>
              <w:t xml:space="preserve">Understanding </w:t>
            </w:r>
            <w:proofErr w:type="spellStart"/>
            <w:r>
              <w:rPr>
                <w:rStyle w:val="Hervorhebung"/>
              </w:rPr>
              <w:t>Understanding</w:t>
            </w:r>
            <w:proofErr w:type="spellEnd"/>
            <w:r>
              <w:t>.</w:t>
            </w:r>
          </w:p>
        </w:tc>
      </w:tr>
      <w:tr w:rsidR="00030B02" w14:paraId="7E1EF23B" w14:textId="77777777" w:rsidTr="00AC3E54">
        <w:trPr>
          <w:tblCellSpacing w:w="15" w:type="dxa"/>
        </w:trPr>
        <w:tc>
          <w:tcPr>
            <w:tcW w:w="0" w:type="auto"/>
            <w:vAlign w:val="center"/>
            <w:hideMark/>
          </w:tcPr>
          <w:p w14:paraId="25431DAD" w14:textId="77777777" w:rsidR="00030B02" w:rsidRDefault="00030B02" w:rsidP="00AC3E54">
            <w:r>
              <w:t>[19]</w:t>
            </w:r>
          </w:p>
        </w:tc>
        <w:tc>
          <w:tcPr>
            <w:tcW w:w="0" w:type="auto"/>
            <w:vAlign w:val="center"/>
            <w:hideMark/>
          </w:tcPr>
          <w:p w14:paraId="263298DC" w14:textId="77777777" w:rsidR="00030B02" w:rsidRDefault="00030B02" w:rsidP="00AC3E54">
            <w:r>
              <w:t xml:space="preserve">Luhmann, Niklas (1997): </w:t>
            </w:r>
            <w:r>
              <w:rPr>
                <w:rStyle w:val="Hervorhebung"/>
              </w:rPr>
              <w:t>Die Gesellschaft der Gesellschaft</w:t>
            </w:r>
            <w:r>
              <w:t>. Suhrkamp.</w:t>
            </w:r>
          </w:p>
        </w:tc>
      </w:tr>
      <w:tr w:rsidR="00030B02" w14:paraId="55309208" w14:textId="77777777" w:rsidTr="00AC3E54">
        <w:trPr>
          <w:tblCellSpacing w:w="15" w:type="dxa"/>
        </w:trPr>
        <w:tc>
          <w:tcPr>
            <w:tcW w:w="0" w:type="auto"/>
            <w:vAlign w:val="center"/>
            <w:hideMark/>
          </w:tcPr>
          <w:p w14:paraId="043FB820" w14:textId="77777777" w:rsidR="00030B02" w:rsidRDefault="00030B02" w:rsidP="00AC3E54">
            <w:r>
              <w:t>[20]</w:t>
            </w:r>
          </w:p>
        </w:tc>
        <w:tc>
          <w:tcPr>
            <w:tcW w:w="0" w:type="auto"/>
            <w:vAlign w:val="center"/>
            <w:hideMark/>
          </w:tcPr>
          <w:p w14:paraId="308764BE" w14:textId="77777777" w:rsidR="00030B02" w:rsidRDefault="00030B02" w:rsidP="00AC3E54">
            <w:proofErr w:type="spellStart"/>
            <w:r>
              <w:t>Barwise</w:t>
            </w:r>
            <w:proofErr w:type="spellEnd"/>
            <w:r>
              <w:t xml:space="preserve">, Jon / Perry, John (1983): </w:t>
            </w:r>
            <w:proofErr w:type="spellStart"/>
            <w:r>
              <w:rPr>
                <w:rStyle w:val="Hervorhebung"/>
              </w:rPr>
              <w:t>Situations</w:t>
            </w:r>
            <w:proofErr w:type="spellEnd"/>
            <w:r>
              <w:rPr>
                <w:rStyle w:val="Hervorhebung"/>
              </w:rPr>
              <w:t xml:space="preserve"> and </w:t>
            </w:r>
            <w:proofErr w:type="spellStart"/>
            <w:r>
              <w:rPr>
                <w:rStyle w:val="Hervorhebung"/>
              </w:rPr>
              <w:t>Attitudes</w:t>
            </w:r>
            <w:proofErr w:type="spellEnd"/>
            <w:r>
              <w:t>. MIT Press.</w:t>
            </w:r>
          </w:p>
        </w:tc>
      </w:tr>
      <w:tr w:rsidR="00030B02" w14:paraId="0FA5938C" w14:textId="77777777" w:rsidTr="00AC3E54">
        <w:trPr>
          <w:tblCellSpacing w:w="15" w:type="dxa"/>
        </w:trPr>
        <w:tc>
          <w:tcPr>
            <w:tcW w:w="0" w:type="auto"/>
            <w:vAlign w:val="center"/>
            <w:hideMark/>
          </w:tcPr>
          <w:p w14:paraId="435F21E9" w14:textId="77777777" w:rsidR="00030B02" w:rsidRDefault="00030B02" w:rsidP="00AC3E54">
            <w:r>
              <w:t>[21]</w:t>
            </w:r>
          </w:p>
        </w:tc>
        <w:tc>
          <w:tcPr>
            <w:tcW w:w="0" w:type="auto"/>
            <w:vAlign w:val="center"/>
            <w:hideMark/>
          </w:tcPr>
          <w:p w14:paraId="51C50D8C" w14:textId="77777777" w:rsidR="00030B02" w:rsidRDefault="00030B02" w:rsidP="00AC3E54">
            <w:r>
              <w:t xml:space="preserve">Nicolis, Gregoire / Prigogine, Ilya (1977): </w:t>
            </w:r>
            <w:r>
              <w:rPr>
                <w:rStyle w:val="Hervorhebung"/>
              </w:rPr>
              <w:t>Self-</w:t>
            </w:r>
            <w:proofErr w:type="spellStart"/>
            <w:r>
              <w:rPr>
                <w:rStyle w:val="Hervorhebung"/>
              </w:rPr>
              <w:t>Organization</w:t>
            </w:r>
            <w:proofErr w:type="spellEnd"/>
            <w:r>
              <w:rPr>
                <w:rStyle w:val="Hervorhebung"/>
              </w:rPr>
              <w:t xml:space="preserve"> in </w:t>
            </w:r>
            <w:proofErr w:type="spellStart"/>
            <w:r>
              <w:rPr>
                <w:rStyle w:val="Hervorhebung"/>
              </w:rPr>
              <w:t>Nonequilibrium</w:t>
            </w:r>
            <w:proofErr w:type="spellEnd"/>
            <w:r>
              <w:rPr>
                <w:rStyle w:val="Hervorhebung"/>
              </w:rPr>
              <w:t xml:space="preserve"> Systems</w:t>
            </w:r>
            <w:r>
              <w:t>. Wiley.</w:t>
            </w:r>
          </w:p>
        </w:tc>
      </w:tr>
      <w:tr w:rsidR="00030B02" w14:paraId="5F61A19D" w14:textId="77777777" w:rsidTr="00AC3E54">
        <w:trPr>
          <w:tblCellSpacing w:w="15" w:type="dxa"/>
        </w:trPr>
        <w:tc>
          <w:tcPr>
            <w:tcW w:w="0" w:type="auto"/>
            <w:vAlign w:val="center"/>
            <w:hideMark/>
          </w:tcPr>
          <w:p w14:paraId="5E1A139C" w14:textId="77777777" w:rsidR="00030B02" w:rsidRDefault="00030B02" w:rsidP="00AC3E54">
            <w:r>
              <w:t>[22]</w:t>
            </w:r>
          </w:p>
        </w:tc>
        <w:tc>
          <w:tcPr>
            <w:tcW w:w="0" w:type="auto"/>
            <w:vAlign w:val="center"/>
            <w:hideMark/>
          </w:tcPr>
          <w:p w14:paraId="2AE647EA" w14:textId="77777777" w:rsidR="00030B02" w:rsidRDefault="00030B02" w:rsidP="00AC3E54">
            <w:r>
              <w:t xml:space="preserve">Baecker, Dirk (1999): </w:t>
            </w:r>
            <w:r>
              <w:rPr>
                <w:rStyle w:val="Hervorhebung"/>
              </w:rPr>
              <w:t>Beobachter unter sich. Eine Kulturtheorie</w:t>
            </w:r>
            <w:r>
              <w:t>. Suhrkamp.</w:t>
            </w:r>
          </w:p>
        </w:tc>
      </w:tr>
      <w:tr w:rsidR="00030B02" w14:paraId="5140EE61" w14:textId="77777777" w:rsidTr="00AC3E54">
        <w:trPr>
          <w:tblCellSpacing w:w="15" w:type="dxa"/>
        </w:trPr>
        <w:tc>
          <w:tcPr>
            <w:tcW w:w="0" w:type="auto"/>
            <w:vAlign w:val="center"/>
            <w:hideMark/>
          </w:tcPr>
          <w:p w14:paraId="3F81FA6C" w14:textId="77777777" w:rsidR="00030B02" w:rsidRDefault="00030B02" w:rsidP="00AC3E54">
            <w:r>
              <w:t>[23]</w:t>
            </w:r>
          </w:p>
        </w:tc>
        <w:tc>
          <w:tcPr>
            <w:tcW w:w="0" w:type="auto"/>
            <w:vAlign w:val="center"/>
            <w:hideMark/>
          </w:tcPr>
          <w:p w14:paraId="1C85BA18" w14:textId="77777777" w:rsidR="00030B02" w:rsidRDefault="00030B02" w:rsidP="00AC3E54">
            <w:r>
              <w:t xml:space="preserve">Hofstadter, Douglas R. (1979): </w:t>
            </w:r>
            <w:r>
              <w:rPr>
                <w:rStyle w:val="Hervorhebung"/>
              </w:rPr>
              <w:t xml:space="preserve">Gödel, Escher, Bach: An </w:t>
            </w:r>
            <w:proofErr w:type="spellStart"/>
            <w:r>
              <w:rPr>
                <w:rStyle w:val="Hervorhebung"/>
              </w:rPr>
              <w:t>Eternal</w:t>
            </w:r>
            <w:proofErr w:type="spellEnd"/>
            <w:r>
              <w:rPr>
                <w:rStyle w:val="Hervorhebung"/>
              </w:rPr>
              <w:t xml:space="preserve"> Golden </w:t>
            </w:r>
            <w:proofErr w:type="spellStart"/>
            <w:r>
              <w:rPr>
                <w:rStyle w:val="Hervorhebung"/>
              </w:rPr>
              <w:t>Braid</w:t>
            </w:r>
            <w:proofErr w:type="spellEnd"/>
            <w:r>
              <w:t>. Basic Books.</w:t>
            </w:r>
          </w:p>
        </w:tc>
      </w:tr>
      <w:tr w:rsidR="00030B02" w14:paraId="36A58B39" w14:textId="77777777" w:rsidTr="00AC3E54">
        <w:trPr>
          <w:tblCellSpacing w:w="15" w:type="dxa"/>
        </w:trPr>
        <w:tc>
          <w:tcPr>
            <w:tcW w:w="0" w:type="auto"/>
            <w:vAlign w:val="center"/>
            <w:hideMark/>
          </w:tcPr>
          <w:p w14:paraId="4305D9E7" w14:textId="77777777" w:rsidR="00030B02" w:rsidRDefault="00030B02" w:rsidP="00AC3E54">
            <w:r>
              <w:t>[24]</w:t>
            </w:r>
          </w:p>
        </w:tc>
        <w:tc>
          <w:tcPr>
            <w:tcW w:w="0" w:type="auto"/>
            <w:vAlign w:val="center"/>
            <w:hideMark/>
          </w:tcPr>
          <w:p w14:paraId="5DA24E5F" w14:textId="77777777" w:rsidR="00030B02" w:rsidRDefault="00030B02" w:rsidP="00AC3E54">
            <w:proofErr w:type="spellStart"/>
            <w:r>
              <w:t>Barwise</w:t>
            </w:r>
            <w:proofErr w:type="spellEnd"/>
            <w:r>
              <w:t xml:space="preserve">, Jon / Moss, Lawrence (1996): </w:t>
            </w:r>
            <w:proofErr w:type="spellStart"/>
            <w:r>
              <w:rPr>
                <w:rStyle w:val="Hervorhebung"/>
              </w:rPr>
              <w:t>Vicious</w:t>
            </w:r>
            <w:proofErr w:type="spellEnd"/>
            <w:r>
              <w:rPr>
                <w:rStyle w:val="Hervorhebung"/>
              </w:rPr>
              <w:t xml:space="preserve"> </w:t>
            </w:r>
            <w:proofErr w:type="spellStart"/>
            <w:r>
              <w:rPr>
                <w:rStyle w:val="Hervorhebung"/>
              </w:rPr>
              <w:t>Circles</w:t>
            </w:r>
            <w:proofErr w:type="spellEnd"/>
            <w:r>
              <w:rPr>
                <w:rStyle w:val="Hervorhebung"/>
              </w:rPr>
              <w:t xml:space="preserve">: On </w:t>
            </w:r>
            <w:proofErr w:type="spellStart"/>
            <w:r>
              <w:rPr>
                <w:rStyle w:val="Hervorhebung"/>
              </w:rPr>
              <w:t>the</w:t>
            </w:r>
            <w:proofErr w:type="spellEnd"/>
            <w:r>
              <w:rPr>
                <w:rStyle w:val="Hervorhebung"/>
              </w:rPr>
              <w:t xml:space="preserve"> </w:t>
            </w:r>
            <w:proofErr w:type="spellStart"/>
            <w:r>
              <w:rPr>
                <w:rStyle w:val="Hervorhebung"/>
              </w:rPr>
              <w:t>Mathematics</w:t>
            </w:r>
            <w:proofErr w:type="spellEnd"/>
            <w:r>
              <w:rPr>
                <w:rStyle w:val="Hervorhebung"/>
              </w:rPr>
              <w:t xml:space="preserve"> </w:t>
            </w:r>
            <w:proofErr w:type="spellStart"/>
            <w:r>
              <w:rPr>
                <w:rStyle w:val="Hervorhebung"/>
              </w:rPr>
              <w:t>of</w:t>
            </w:r>
            <w:proofErr w:type="spellEnd"/>
            <w:r>
              <w:rPr>
                <w:rStyle w:val="Hervorhebung"/>
              </w:rPr>
              <w:t xml:space="preserve"> Non-</w:t>
            </w:r>
            <w:proofErr w:type="spellStart"/>
            <w:r>
              <w:rPr>
                <w:rStyle w:val="Hervorhebung"/>
              </w:rPr>
              <w:t>Wellfounded</w:t>
            </w:r>
            <w:proofErr w:type="spellEnd"/>
            <w:r>
              <w:rPr>
                <w:rStyle w:val="Hervorhebung"/>
              </w:rPr>
              <w:t xml:space="preserve"> </w:t>
            </w:r>
            <w:proofErr w:type="spellStart"/>
            <w:r>
              <w:rPr>
                <w:rStyle w:val="Hervorhebung"/>
              </w:rPr>
              <w:t>Phenomena</w:t>
            </w:r>
            <w:proofErr w:type="spellEnd"/>
            <w:r>
              <w:t>. CSLI.</w:t>
            </w:r>
          </w:p>
        </w:tc>
      </w:tr>
      <w:tr w:rsidR="00030B02" w14:paraId="1F149634" w14:textId="77777777" w:rsidTr="00AC3E54">
        <w:trPr>
          <w:tblCellSpacing w:w="15" w:type="dxa"/>
        </w:trPr>
        <w:tc>
          <w:tcPr>
            <w:tcW w:w="0" w:type="auto"/>
            <w:vAlign w:val="center"/>
            <w:hideMark/>
          </w:tcPr>
          <w:p w14:paraId="07DAD517" w14:textId="77777777" w:rsidR="00030B02" w:rsidRDefault="00030B02" w:rsidP="00AC3E54">
            <w:r>
              <w:t>[25]</w:t>
            </w:r>
          </w:p>
        </w:tc>
        <w:tc>
          <w:tcPr>
            <w:tcW w:w="0" w:type="auto"/>
            <w:vAlign w:val="center"/>
            <w:hideMark/>
          </w:tcPr>
          <w:p w14:paraId="790DBCE5" w14:textId="77777777" w:rsidR="00030B02" w:rsidRDefault="00030B02" w:rsidP="00AC3E54">
            <w:r>
              <w:t xml:space="preserve">Luhmann, Niklas (1984): </w:t>
            </w:r>
            <w:r>
              <w:rPr>
                <w:rStyle w:val="Hervorhebung"/>
              </w:rPr>
              <w:t>Soziale Systeme</w:t>
            </w:r>
            <w:r>
              <w:t>. Suhrkamp.</w:t>
            </w:r>
          </w:p>
        </w:tc>
      </w:tr>
      <w:tr w:rsidR="00030B02" w14:paraId="299DBDAE" w14:textId="77777777" w:rsidTr="00AC3E54">
        <w:trPr>
          <w:tblCellSpacing w:w="15" w:type="dxa"/>
        </w:trPr>
        <w:tc>
          <w:tcPr>
            <w:tcW w:w="0" w:type="auto"/>
            <w:vAlign w:val="center"/>
            <w:hideMark/>
          </w:tcPr>
          <w:p w14:paraId="73D309DA" w14:textId="77777777" w:rsidR="00030B02" w:rsidRDefault="00030B02" w:rsidP="00AC3E54">
            <w:r>
              <w:t>[26]</w:t>
            </w:r>
          </w:p>
        </w:tc>
        <w:tc>
          <w:tcPr>
            <w:tcW w:w="0" w:type="auto"/>
            <w:vAlign w:val="center"/>
            <w:hideMark/>
          </w:tcPr>
          <w:p w14:paraId="34728D26" w14:textId="77777777" w:rsidR="00030B02" w:rsidRDefault="00030B02" w:rsidP="00AC3E54">
            <w:r>
              <w:t xml:space="preserve">Wheeler, John Archibald (1983): </w:t>
            </w:r>
            <w:r>
              <w:rPr>
                <w:rStyle w:val="Hervorhebung"/>
              </w:rPr>
              <w:t xml:space="preserve">Law </w:t>
            </w:r>
            <w:proofErr w:type="spellStart"/>
            <w:r>
              <w:rPr>
                <w:rStyle w:val="Hervorhebung"/>
              </w:rPr>
              <w:t>Without</w:t>
            </w:r>
            <w:proofErr w:type="spellEnd"/>
            <w:r>
              <w:rPr>
                <w:rStyle w:val="Hervorhebung"/>
              </w:rPr>
              <w:t xml:space="preserve"> Law</w:t>
            </w:r>
            <w:r>
              <w:t xml:space="preserve">. In: </w:t>
            </w:r>
            <w:r>
              <w:rPr>
                <w:rStyle w:val="Hervorhebung"/>
              </w:rPr>
              <w:t>Quantum Theory and Measurement</w:t>
            </w:r>
            <w:r>
              <w:t xml:space="preserve">, </w:t>
            </w:r>
            <w:proofErr w:type="spellStart"/>
            <w:r>
              <w:t>ed</w:t>
            </w:r>
            <w:proofErr w:type="spellEnd"/>
            <w:r>
              <w:t>. J.A. Wheeler &amp; W.H. Zurek. Princeton University Press.</w:t>
            </w:r>
          </w:p>
        </w:tc>
      </w:tr>
      <w:tr w:rsidR="00030B02" w14:paraId="7F762D56" w14:textId="77777777" w:rsidTr="00AC3E54">
        <w:trPr>
          <w:tblCellSpacing w:w="15" w:type="dxa"/>
        </w:trPr>
        <w:tc>
          <w:tcPr>
            <w:tcW w:w="0" w:type="auto"/>
            <w:vAlign w:val="center"/>
            <w:hideMark/>
          </w:tcPr>
          <w:p w14:paraId="238282A5" w14:textId="77777777" w:rsidR="00030B02" w:rsidRDefault="00030B02" w:rsidP="00AC3E54">
            <w:r>
              <w:t>[27]</w:t>
            </w:r>
          </w:p>
        </w:tc>
        <w:tc>
          <w:tcPr>
            <w:tcW w:w="0" w:type="auto"/>
            <w:vAlign w:val="center"/>
            <w:hideMark/>
          </w:tcPr>
          <w:p w14:paraId="4399D466" w14:textId="77777777" w:rsidR="00030B02" w:rsidRDefault="00030B02" w:rsidP="00AC3E54">
            <w:r>
              <w:t xml:space="preserve">Norton, John D. (2007): </w:t>
            </w:r>
            <w:proofErr w:type="spellStart"/>
            <w:r>
              <w:rPr>
                <w:rStyle w:val="Hervorhebung"/>
              </w:rPr>
              <w:t>Causation</w:t>
            </w:r>
            <w:proofErr w:type="spellEnd"/>
            <w:r>
              <w:rPr>
                <w:rStyle w:val="Hervorhebung"/>
              </w:rPr>
              <w:t xml:space="preserve"> </w:t>
            </w:r>
            <w:proofErr w:type="spellStart"/>
            <w:r>
              <w:rPr>
                <w:rStyle w:val="Hervorhebung"/>
              </w:rPr>
              <w:t>as</w:t>
            </w:r>
            <w:proofErr w:type="spellEnd"/>
            <w:r>
              <w:rPr>
                <w:rStyle w:val="Hervorhebung"/>
              </w:rPr>
              <w:t xml:space="preserve"> Folk Science</w:t>
            </w:r>
            <w:r>
              <w:t xml:space="preserve">. In: Price, H. &amp; Corry, R. (Hrsg.): </w:t>
            </w:r>
            <w:proofErr w:type="spellStart"/>
            <w:r>
              <w:rPr>
                <w:rStyle w:val="Hervorhebung"/>
              </w:rPr>
              <w:t>Causation</w:t>
            </w:r>
            <w:proofErr w:type="spellEnd"/>
            <w:r>
              <w:rPr>
                <w:rStyle w:val="Hervorhebung"/>
              </w:rPr>
              <w:t xml:space="preserve">, Physics, and </w:t>
            </w:r>
            <w:proofErr w:type="spellStart"/>
            <w:r>
              <w:rPr>
                <w:rStyle w:val="Hervorhebung"/>
              </w:rPr>
              <w:t>the</w:t>
            </w:r>
            <w:proofErr w:type="spellEnd"/>
            <w:r>
              <w:rPr>
                <w:rStyle w:val="Hervorhebung"/>
              </w:rPr>
              <w:t xml:space="preserve"> </w:t>
            </w:r>
            <w:proofErr w:type="spellStart"/>
            <w:r>
              <w:rPr>
                <w:rStyle w:val="Hervorhebung"/>
              </w:rPr>
              <w:t>Constitution</w:t>
            </w:r>
            <w:proofErr w:type="spellEnd"/>
            <w:r>
              <w:rPr>
                <w:rStyle w:val="Hervorhebung"/>
              </w:rPr>
              <w:t xml:space="preserve"> </w:t>
            </w:r>
            <w:proofErr w:type="spellStart"/>
            <w:r>
              <w:rPr>
                <w:rStyle w:val="Hervorhebung"/>
              </w:rPr>
              <w:t>of</w:t>
            </w:r>
            <w:proofErr w:type="spellEnd"/>
            <w:r>
              <w:rPr>
                <w:rStyle w:val="Hervorhebung"/>
              </w:rPr>
              <w:t xml:space="preserve"> Reality</w:t>
            </w:r>
            <w:r>
              <w:t>. Oxford University Press.</w:t>
            </w:r>
          </w:p>
        </w:tc>
      </w:tr>
      <w:tr w:rsidR="00030B02" w14:paraId="3A9B6C43" w14:textId="77777777" w:rsidTr="00AC3E54">
        <w:trPr>
          <w:tblCellSpacing w:w="15" w:type="dxa"/>
        </w:trPr>
        <w:tc>
          <w:tcPr>
            <w:tcW w:w="0" w:type="auto"/>
            <w:vAlign w:val="center"/>
            <w:hideMark/>
          </w:tcPr>
          <w:p w14:paraId="73B625BD" w14:textId="77777777" w:rsidR="00030B02" w:rsidRDefault="00030B02" w:rsidP="00AC3E54">
            <w:r>
              <w:t>[28]</w:t>
            </w:r>
          </w:p>
        </w:tc>
        <w:tc>
          <w:tcPr>
            <w:tcW w:w="0" w:type="auto"/>
            <w:vAlign w:val="center"/>
            <w:hideMark/>
          </w:tcPr>
          <w:p w14:paraId="0840D797" w14:textId="77777777" w:rsidR="00030B02" w:rsidRDefault="00030B02" w:rsidP="00AC3E54">
            <w:proofErr w:type="spellStart"/>
            <w:r>
              <w:t>Lanczos</w:t>
            </w:r>
            <w:proofErr w:type="spellEnd"/>
            <w:r>
              <w:t xml:space="preserve">, Cornelius (1986): </w:t>
            </w:r>
            <w:r>
              <w:rPr>
                <w:rStyle w:val="Hervorhebung"/>
              </w:rPr>
              <w:t xml:space="preserve">The </w:t>
            </w:r>
            <w:proofErr w:type="spellStart"/>
            <w:r>
              <w:rPr>
                <w:rStyle w:val="Hervorhebung"/>
              </w:rPr>
              <w:t>Variational</w:t>
            </w:r>
            <w:proofErr w:type="spellEnd"/>
            <w:r>
              <w:rPr>
                <w:rStyle w:val="Hervorhebung"/>
              </w:rPr>
              <w:t xml:space="preserve"> </w:t>
            </w:r>
            <w:proofErr w:type="spellStart"/>
            <w:r>
              <w:rPr>
                <w:rStyle w:val="Hervorhebung"/>
              </w:rPr>
              <w:t>Principles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Mechanics</w:t>
            </w:r>
            <w:proofErr w:type="spellEnd"/>
            <w:r>
              <w:t>. Dover.</w:t>
            </w:r>
          </w:p>
        </w:tc>
      </w:tr>
      <w:tr w:rsidR="00030B02" w14:paraId="0062E7F8" w14:textId="77777777" w:rsidTr="00AC3E54">
        <w:trPr>
          <w:tblCellSpacing w:w="15" w:type="dxa"/>
        </w:trPr>
        <w:tc>
          <w:tcPr>
            <w:tcW w:w="0" w:type="auto"/>
            <w:vAlign w:val="center"/>
            <w:hideMark/>
          </w:tcPr>
          <w:p w14:paraId="779506DA" w14:textId="77777777" w:rsidR="00030B02" w:rsidRDefault="00030B02" w:rsidP="00AC3E54">
            <w:r>
              <w:t>[29]</w:t>
            </w:r>
          </w:p>
        </w:tc>
        <w:tc>
          <w:tcPr>
            <w:tcW w:w="0" w:type="auto"/>
            <w:vAlign w:val="center"/>
            <w:hideMark/>
          </w:tcPr>
          <w:p w14:paraId="2206F7F3" w14:textId="77777777" w:rsidR="00030B02" w:rsidRDefault="00030B02" w:rsidP="00AC3E54">
            <w:r>
              <w:t xml:space="preserve">Noether, Emmy (1918): </w:t>
            </w:r>
            <w:r>
              <w:rPr>
                <w:rStyle w:val="Hervorhebung"/>
              </w:rPr>
              <w:t>Invariante Variationsprobleme</w:t>
            </w:r>
            <w:r>
              <w:t xml:space="preserve">. </w:t>
            </w:r>
            <w:r>
              <w:rPr>
                <w:rStyle w:val="Hervorhebung"/>
              </w:rPr>
              <w:t>Nachrichten der Königlichen Gesellschaft der Wissenschaften zu Göttingen</w:t>
            </w:r>
            <w:r>
              <w:t>.</w:t>
            </w:r>
          </w:p>
        </w:tc>
      </w:tr>
      <w:tr w:rsidR="00030B02" w14:paraId="0A8F9A58" w14:textId="77777777" w:rsidTr="00AC3E54">
        <w:trPr>
          <w:tblCellSpacing w:w="15" w:type="dxa"/>
        </w:trPr>
        <w:tc>
          <w:tcPr>
            <w:tcW w:w="0" w:type="auto"/>
            <w:vAlign w:val="center"/>
            <w:hideMark/>
          </w:tcPr>
          <w:p w14:paraId="6D69BB88" w14:textId="77777777" w:rsidR="00030B02" w:rsidRDefault="00030B02" w:rsidP="00AC3E54">
            <w:r>
              <w:t>[30]</w:t>
            </w:r>
          </w:p>
        </w:tc>
        <w:tc>
          <w:tcPr>
            <w:tcW w:w="0" w:type="auto"/>
            <w:vAlign w:val="center"/>
            <w:hideMark/>
          </w:tcPr>
          <w:p w14:paraId="6208E6EA" w14:textId="77777777" w:rsidR="00030B02" w:rsidRDefault="00030B02" w:rsidP="00AC3E54">
            <w:r>
              <w:t xml:space="preserve">Weinberg, Steven (1995): </w:t>
            </w:r>
            <w:r>
              <w:rPr>
                <w:rStyle w:val="Hervorhebung"/>
              </w:rPr>
              <w:t xml:space="preserve">The Quantum Theory </w:t>
            </w:r>
            <w:proofErr w:type="spellStart"/>
            <w:r>
              <w:rPr>
                <w:rStyle w:val="Hervorhebung"/>
              </w:rPr>
              <w:t>of</w:t>
            </w:r>
            <w:proofErr w:type="spellEnd"/>
            <w:r>
              <w:rPr>
                <w:rStyle w:val="Hervorhebung"/>
              </w:rPr>
              <w:t xml:space="preserve"> Fields</w:t>
            </w:r>
            <w:r>
              <w:t>. Cambridge University Press.</w:t>
            </w:r>
          </w:p>
        </w:tc>
      </w:tr>
      <w:tr w:rsidR="00030B02" w14:paraId="6B8D54CC" w14:textId="77777777" w:rsidTr="00AC3E54">
        <w:trPr>
          <w:tblCellSpacing w:w="15" w:type="dxa"/>
        </w:trPr>
        <w:tc>
          <w:tcPr>
            <w:tcW w:w="0" w:type="auto"/>
            <w:vAlign w:val="center"/>
            <w:hideMark/>
          </w:tcPr>
          <w:p w14:paraId="4220D4B2" w14:textId="77777777" w:rsidR="00030B02" w:rsidRDefault="00030B02" w:rsidP="00AC3E54">
            <w:r>
              <w:t>[31]</w:t>
            </w:r>
          </w:p>
        </w:tc>
        <w:tc>
          <w:tcPr>
            <w:tcW w:w="0" w:type="auto"/>
            <w:vAlign w:val="center"/>
            <w:hideMark/>
          </w:tcPr>
          <w:p w14:paraId="2A7F2A7A" w14:textId="77777777" w:rsidR="00030B02" w:rsidRDefault="00030B02" w:rsidP="00AC3E54">
            <w:proofErr w:type="spellStart"/>
            <w:r>
              <w:t>Rovelli</w:t>
            </w:r>
            <w:proofErr w:type="spellEnd"/>
            <w:r>
              <w:t xml:space="preserve">, Carlo (2021): </w:t>
            </w:r>
            <w:r>
              <w:rPr>
                <w:rStyle w:val="Hervorhebung"/>
              </w:rPr>
              <w:t xml:space="preserve">Helgoland: Making Sense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Quantum Revolution</w:t>
            </w:r>
            <w:r>
              <w:t>. Penguin Books.</w:t>
            </w:r>
          </w:p>
        </w:tc>
      </w:tr>
      <w:tr w:rsidR="00030B02" w14:paraId="548ED27C" w14:textId="77777777" w:rsidTr="00AC3E54">
        <w:trPr>
          <w:tblCellSpacing w:w="15" w:type="dxa"/>
        </w:trPr>
        <w:tc>
          <w:tcPr>
            <w:tcW w:w="0" w:type="auto"/>
            <w:vAlign w:val="center"/>
            <w:hideMark/>
          </w:tcPr>
          <w:p w14:paraId="27FB1095" w14:textId="77777777" w:rsidR="00030B02" w:rsidRDefault="00030B02" w:rsidP="00AC3E54">
            <w:r>
              <w:t>[32]</w:t>
            </w:r>
          </w:p>
        </w:tc>
        <w:tc>
          <w:tcPr>
            <w:tcW w:w="0" w:type="auto"/>
            <w:vAlign w:val="center"/>
            <w:hideMark/>
          </w:tcPr>
          <w:p w14:paraId="5B1BCCDB" w14:textId="77777777" w:rsidR="00030B02" w:rsidRDefault="00030B02" w:rsidP="00AC3E54">
            <w:proofErr w:type="spellStart"/>
            <w:r>
              <w:t>Kauffman</w:t>
            </w:r>
            <w:proofErr w:type="spellEnd"/>
            <w:r>
              <w:t xml:space="preserve">, Stuart A. (1993): </w:t>
            </w:r>
            <w:r>
              <w:rPr>
                <w:rStyle w:val="Hervorhebung"/>
              </w:rPr>
              <w:t xml:space="preserve">The Origins </w:t>
            </w:r>
            <w:proofErr w:type="spellStart"/>
            <w:r>
              <w:rPr>
                <w:rStyle w:val="Hervorhebung"/>
              </w:rPr>
              <w:t>of</w:t>
            </w:r>
            <w:proofErr w:type="spellEnd"/>
            <w:r>
              <w:rPr>
                <w:rStyle w:val="Hervorhebung"/>
              </w:rPr>
              <w:t xml:space="preserve"> Order</w:t>
            </w:r>
            <w:r>
              <w:t>. Oxford University Press.</w:t>
            </w:r>
          </w:p>
        </w:tc>
      </w:tr>
      <w:tr w:rsidR="00030B02" w14:paraId="1FDBA596" w14:textId="77777777" w:rsidTr="00AC3E54">
        <w:trPr>
          <w:tblCellSpacing w:w="15" w:type="dxa"/>
        </w:trPr>
        <w:tc>
          <w:tcPr>
            <w:tcW w:w="0" w:type="auto"/>
            <w:vAlign w:val="center"/>
            <w:hideMark/>
          </w:tcPr>
          <w:p w14:paraId="062DD297" w14:textId="77777777" w:rsidR="00030B02" w:rsidRDefault="00030B02" w:rsidP="00AC3E54">
            <w:r>
              <w:t>[33]</w:t>
            </w:r>
          </w:p>
        </w:tc>
        <w:tc>
          <w:tcPr>
            <w:tcW w:w="0" w:type="auto"/>
            <w:vAlign w:val="center"/>
            <w:hideMark/>
          </w:tcPr>
          <w:p w14:paraId="11EF2E9B" w14:textId="77777777" w:rsidR="00030B02" w:rsidRDefault="00030B02" w:rsidP="00AC3E54">
            <w:r>
              <w:t xml:space="preserve">Eco, Umberto (1976): </w:t>
            </w:r>
            <w:r>
              <w:rPr>
                <w:rStyle w:val="Hervorhebung"/>
              </w:rPr>
              <w:t xml:space="preserve">A Theory </w:t>
            </w:r>
            <w:proofErr w:type="spellStart"/>
            <w:r>
              <w:rPr>
                <w:rStyle w:val="Hervorhebung"/>
              </w:rPr>
              <w:t>of</w:t>
            </w:r>
            <w:proofErr w:type="spellEnd"/>
            <w:r>
              <w:rPr>
                <w:rStyle w:val="Hervorhebung"/>
              </w:rPr>
              <w:t xml:space="preserve"> </w:t>
            </w:r>
            <w:proofErr w:type="spellStart"/>
            <w:r>
              <w:rPr>
                <w:rStyle w:val="Hervorhebung"/>
              </w:rPr>
              <w:t>Semiotics</w:t>
            </w:r>
            <w:proofErr w:type="spellEnd"/>
            <w:r>
              <w:t>. Indiana University Press.</w:t>
            </w:r>
          </w:p>
        </w:tc>
      </w:tr>
      <w:tr w:rsidR="00030B02" w14:paraId="563F15A6" w14:textId="77777777" w:rsidTr="00AC3E54">
        <w:trPr>
          <w:tblCellSpacing w:w="15" w:type="dxa"/>
        </w:trPr>
        <w:tc>
          <w:tcPr>
            <w:tcW w:w="0" w:type="auto"/>
            <w:vAlign w:val="center"/>
            <w:hideMark/>
          </w:tcPr>
          <w:p w14:paraId="486C2496" w14:textId="77777777" w:rsidR="00030B02" w:rsidRDefault="00030B02" w:rsidP="00AC3E54">
            <w:r>
              <w:t>[34]</w:t>
            </w:r>
          </w:p>
        </w:tc>
        <w:tc>
          <w:tcPr>
            <w:tcW w:w="0" w:type="auto"/>
            <w:vAlign w:val="center"/>
            <w:hideMark/>
          </w:tcPr>
          <w:p w14:paraId="473EFB64" w14:textId="77777777" w:rsidR="00030B02" w:rsidRDefault="00030B02" w:rsidP="00AC3E54">
            <w:proofErr w:type="spellStart"/>
            <w:r>
              <w:t>Gärdenfors</w:t>
            </w:r>
            <w:proofErr w:type="spellEnd"/>
            <w:r>
              <w:t xml:space="preserve">, Peter (2000): </w:t>
            </w:r>
            <w:proofErr w:type="spellStart"/>
            <w:r>
              <w:rPr>
                <w:rStyle w:val="Hervorhebung"/>
              </w:rPr>
              <w:t>Conceptual</w:t>
            </w:r>
            <w:proofErr w:type="spellEnd"/>
            <w:r>
              <w:rPr>
                <w:rStyle w:val="Hervorhebung"/>
              </w:rPr>
              <w:t xml:space="preserve"> Spaces: The </w:t>
            </w:r>
            <w:proofErr w:type="spellStart"/>
            <w:r>
              <w:rPr>
                <w:rStyle w:val="Hervorhebung"/>
              </w:rPr>
              <w:t>Geometry</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Thought</w:t>
            </w:r>
            <w:proofErr w:type="spellEnd"/>
            <w:r>
              <w:t>. MIT Press.</w:t>
            </w:r>
          </w:p>
        </w:tc>
      </w:tr>
      <w:tr w:rsidR="00030B02" w14:paraId="59F4E8FB" w14:textId="77777777" w:rsidTr="00AC3E54">
        <w:trPr>
          <w:tblCellSpacing w:w="15" w:type="dxa"/>
        </w:trPr>
        <w:tc>
          <w:tcPr>
            <w:tcW w:w="0" w:type="auto"/>
            <w:vAlign w:val="center"/>
            <w:hideMark/>
          </w:tcPr>
          <w:p w14:paraId="4D2E77D7" w14:textId="77777777" w:rsidR="00030B02" w:rsidRDefault="00030B02" w:rsidP="00AC3E54">
            <w:r>
              <w:t>[35]</w:t>
            </w:r>
          </w:p>
        </w:tc>
        <w:tc>
          <w:tcPr>
            <w:tcW w:w="0" w:type="auto"/>
            <w:vAlign w:val="center"/>
            <w:hideMark/>
          </w:tcPr>
          <w:p w14:paraId="5D77DA0C" w14:textId="77777777" w:rsidR="00030B02" w:rsidRDefault="00030B02" w:rsidP="00AC3E54">
            <w:r>
              <w:t xml:space="preserve">Holland, John H. (1998): </w:t>
            </w:r>
            <w:proofErr w:type="spellStart"/>
            <w:r>
              <w:rPr>
                <w:rStyle w:val="Hervorhebung"/>
              </w:rPr>
              <w:t>Emergence</w:t>
            </w:r>
            <w:proofErr w:type="spellEnd"/>
            <w:r>
              <w:rPr>
                <w:rStyle w:val="Hervorhebung"/>
              </w:rPr>
              <w:t xml:space="preserve">: </w:t>
            </w:r>
            <w:proofErr w:type="spellStart"/>
            <w:r>
              <w:rPr>
                <w:rStyle w:val="Hervorhebung"/>
              </w:rPr>
              <w:t>From</w:t>
            </w:r>
            <w:proofErr w:type="spellEnd"/>
            <w:r>
              <w:rPr>
                <w:rStyle w:val="Hervorhebung"/>
              </w:rPr>
              <w:t xml:space="preserve"> Chaos </w:t>
            </w:r>
            <w:proofErr w:type="spellStart"/>
            <w:r>
              <w:rPr>
                <w:rStyle w:val="Hervorhebung"/>
              </w:rPr>
              <w:t>to</w:t>
            </w:r>
            <w:proofErr w:type="spellEnd"/>
            <w:r>
              <w:rPr>
                <w:rStyle w:val="Hervorhebung"/>
              </w:rPr>
              <w:t xml:space="preserve"> Order</w:t>
            </w:r>
            <w:r>
              <w:t>. Oxford University Press.</w:t>
            </w:r>
          </w:p>
        </w:tc>
      </w:tr>
      <w:tr w:rsidR="00030B02" w14:paraId="48D1C7FD" w14:textId="77777777" w:rsidTr="00AC3E54">
        <w:trPr>
          <w:tblCellSpacing w:w="15" w:type="dxa"/>
        </w:trPr>
        <w:tc>
          <w:tcPr>
            <w:tcW w:w="0" w:type="auto"/>
            <w:vAlign w:val="center"/>
            <w:hideMark/>
          </w:tcPr>
          <w:p w14:paraId="239AD13B" w14:textId="77777777" w:rsidR="00030B02" w:rsidRDefault="00030B02" w:rsidP="00AC3E54">
            <w:r>
              <w:t>[36]</w:t>
            </w:r>
          </w:p>
        </w:tc>
        <w:tc>
          <w:tcPr>
            <w:tcW w:w="0" w:type="auto"/>
            <w:vAlign w:val="center"/>
            <w:hideMark/>
          </w:tcPr>
          <w:p w14:paraId="59AC7A04" w14:textId="77777777" w:rsidR="00030B02" w:rsidRDefault="00030B02" w:rsidP="00AC3E54">
            <w:r>
              <w:t xml:space="preserve">Fauconnier, Gilles / Turner, Mark (2002): </w:t>
            </w:r>
            <w:r>
              <w:rPr>
                <w:rStyle w:val="Hervorhebung"/>
              </w:rPr>
              <w:t xml:space="preserve">The Way </w:t>
            </w:r>
            <w:proofErr w:type="spellStart"/>
            <w:r>
              <w:rPr>
                <w:rStyle w:val="Hervorhebung"/>
              </w:rPr>
              <w:t>We</w:t>
            </w:r>
            <w:proofErr w:type="spellEnd"/>
            <w:r>
              <w:rPr>
                <w:rStyle w:val="Hervorhebung"/>
              </w:rPr>
              <w:t xml:space="preserve"> Think: </w:t>
            </w:r>
            <w:proofErr w:type="spellStart"/>
            <w:r>
              <w:rPr>
                <w:rStyle w:val="Hervorhebung"/>
              </w:rPr>
              <w:t>Conceptual</w:t>
            </w:r>
            <w:proofErr w:type="spellEnd"/>
            <w:r>
              <w:rPr>
                <w:rStyle w:val="Hervorhebung"/>
              </w:rPr>
              <w:t xml:space="preserve"> Blending and </w:t>
            </w:r>
            <w:proofErr w:type="spellStart"/>
            <w:r>
              <w:rPr>
                <w:rStyle w:val="Hervorhebung"/>
              </w:rPr>
              <w:t>the</w:t>
            </w:r>
            <w:proofErr w:type="spellEnd"/>
            <w:r>
              <w:rPr>
                <w:rStyle w:val="Hervorhebung"/>
              </w:rPr>
              <w:t xml:space="preserve"> </w:t>
            </w:r>
            <w:proofErr w:type="spellStart"/>
            <w:r>
              <w:rPr>
                <w:rStyle w:val="Hervorhebung"/>
              </w:rPr>
              <w:t>Mind’s</w:t>
            </w:r>
            <w:proofErr w:type="spellEnd"/>
            <w:r>
              <w:rPr>
                <w:rStyle w:val="Hervorhebung"/>
              </w:rPr>
              <w:t xml:space="preserve"> Hidden </w:t>
            </w:r>
            <w:proofErr w:type="spellStart"/>
            <w:r>
              <w:rPr>
                <w:rStyle w:val="Hervorhebung"/>
              </w:rPr>
              <w:t>Complexities</w:t>
            </w:r>
            <w:proofErr w:type="spellEnd"/>
            <w:r>
              <w:t>. Basic Books.</w:t>
            </w:r>
          </w:p>
        </w:tc>
      </w:tr>
      <w:tr w:rsidR="00030B02" w14:paraId="3F75D736" w14:textId="77777777" w:rsidTr="00AC3E54">
        <w:trPr>
          <w:tblCellSpacing w:w="15" w:type="dxa"/>
        </w:trPr>
        <w:tc>
          <w:tcPr>
            <w:tcW w:w="0" w:type="auto"/>
            <w:vAlign w:val="center"/>
            <w:hideMark/>
          </w:tcPr>
          <w:p w14:paraId="32F21B43" w14:textId="77777777" w:rsidR="00030B02" w:rsidRDefault="00030B02" w:rsidP="00AC3E54">
            <w:r>
              <w:t>[37]</w:t>
            </w:r>
          </w:p>
        </w:tc>
        <w:tc>
          <w:tcPr>
            <w:tcW w:w="0" w:type="auto"/>
            <w:vAlign w:val="center"/>
            <w:hideMark/>
          </w:tcPr>
          <w:p w14:paraId="3BF4F55D" w14:textId="77777777" w:rsidR="00030B02" w:rsidRDefault="00030B02" w:rsidP="00AC3E54">
            <w:r>
              <w:t xml:space="preserve">Reckwitz, Andreas (2008): </w:t>
            </w:r>
            <w:r>
              <w:rPr>
                <w:rStyle w:val="Hervorhebung"/>
              </w:rPr>
              <w:t>Kulturelle Praktiken: Zur Theorie des sozialen Handelns</w:t>
            </w:r>
            <w:r>
              <w:t>. Suhrkamp.</w:t>
            </w:r>
          </w:p>
        </w:tc>
      </w:tr>
      <w:tr w:rsidR="00030B02" w14:paraId="51927150" w14:textId="77777777" w:rsidTr="00AC3E54">
        <w:trPr>
          <w:tblCellSpacing w:w="15" w:type="dxa"/>
        </w:trPr>
        <w:tc>
          <w:tcPr>
            <w:tcW w:w="0" w:type="auto"/>
            <w:vAlign w:val="center"/>
            <w:hideMark/>
          </w:tcPr>
          <w:p w14:paraId="26CE1812" w14:textId="77777777" w:rsidR="00030B02" w:rsidRDefault="00030B02" w:rsidP="00AC3E54">
            <w:r>
              <w:t>[38]</w:t>
            </w:r>
          </w:p>
        </w:tc>
        <w:tc>
          <w:tcPr>
            <w:tcW w:w="0" w:type="auto"/>
            <w:vAlign w:val="center"/>
            <w:hideMark/>
          </w:tcPr>
          <w:p w14:paraId="45BBD2CA" w14:textId="77777777" w:rsidR="00030B02" w:rsidRDefault="00030B02" w:rsidP="00AC3E54">
            <w:r>
              <w:t xml:space="preserve">Krippendorff, Klaus (2009): </w:t>
            </w:r>
            <w:proofErr w:type="spellStart"/>
            <w:r>
              <w:rPr>
                <w:rStyle w:val="Hervorhebung"/>
              </w:rPr>
              <w:t>Meaning</w:t>
            </w:r>
            <w:proofErr w:type="spellEnd"/>
            <w:r>
              <w:rPr>
                <w:rStyle w:val="Hervorhebung"/>
              </w:rPr>
              <w:t xml:space="preserve"> in </w:t>
            </w:r>
            <w:proofErr w:type="spellStart"/>
            <w:r>
              <w:rPr>
                <w:rStyle w:val="Hervorhebung"/>
              </w:rPr>
              <w:t>Cybernetics</w:t>
            </w:r>
            <w:proofErr w:type="spellEnd"/>
            <w:r>
              <w:t xml:space="preserve">. In: </w:t>
            </w:r>
            <w:r>
              <w:rPr>
                <w:rStyle w:val="Hervorhebung"/>
              </w:rPr>
              <w:t>Information, Communication &amp; Society</w:t>
            </w:r>
            <w:r>
              <w:t>, 12(3), 317–333.</w:t>
            </w:r>
          </w:p>
        </w:tc>
      </w:tr>
      <w:tr w:rsidR="00030B02" w14:paraId="08AFE0F5" w14:textId="77777777" w:rsidTr="00AC3E54">
        <w:trPr>
          <w:tblCellSpacing w:w="15" w:type="dxa"/>
        </w:trPr>
        <w:tc>
          <w:tcPr>
            <w:tcW w:w="0" w:type="auto"/>
            <w:vAlign w:val="center"/>
            <w:hideMark/>
          </w:tcPr>
          <w:p w14:paraId="7A11F369" w14:textId="77777777" w:rsidR="00030B02" w:rsidRDefault="00030B02" w:rsidP="00AC3E54">
            <w:r>
              <w:t>[39]</w:t>
            </w:r>
          </w:p>
        </w:tc>
        <w:tc>
          <w:tcPr>
            <w:tcW w:w="0" w:type="auto"/>
            <w:vAlign w:val="center"/>
            <w:hideMark/>
          </w:tcPr>
          <w:p w14:paraId="1A6AA7B1" w14:textId="77777777" w:rsidR="00030B02" w:rsidRDefault="00030B02" w:rsidP="00AC3E54">
            <w:r>
              <w:t>Lévi-</w:t>
            </w:r>
            <w:proofErr w:type="spellStart"/>
            <w:r>
              <w:t>Strauss</w:t>
            </w:r>
            <w:proofErr w:type="spellEnd"/>
            <w:r>
              <w:t xml:space="preserve">, Claude (1963): </w:t>
            </w:r>
            <w:proofErr w:type="spellStart"/>
            <w:r>
              <w:rPr>
                <w:rStyle w:val="Hervorhebung"/>
              </w:rPr>
              <w:t>Structural</w:t>
            </w:r>
            <w:proofErr w:type="spellEnd"/>
            <w:r>
              <w:rPr>
                <w:rStyle w:val="Hervorhebung"/>
              </w:rPr>
              <w:t xml:space="preserve"> Anthropology</w:t>
            </w:r>
            <w:r>
              <w:t>. Basic Books.</w:t>
            </w:r>
          </w:p>
        </w:tc>
      </w:tr>
      <w:tr w:rsidR="00030B02" w14:paraId="4F4F3E58" w14:textId="77777777" w:rsidTr="00AC3E54">
        <w:trPr>
          <w:tblCellSpacing w:w="15" w:type="dxa"/>
        </w:trPr>
        <w:tc>
          <w:tcPr>
            <w:tcW w:w="0" w:type="auto"/>
            <w:vAlign w:val="center"/>
            <w:hideMark/>
          </w:tcPr>
          <w:p w14:paraId="5E55DE8F" w14:textId="77777777" w:rsidR="00030B02" w:rsidRDefault="00030B02" w:rsidP="00AC3E54">
            <w:r>
              <w:t>[40]</w:t>
            </w:r>
          </w:p>
        </w:tc>
        <w:tc>
          <w:tcPr>
            <w:tcW w:w="0" w:type="auto"/>
            <w:vAlign w:val="center"/>
            <w:hideMark/>
          </w:tcPr>
          <w:p w14:paraId="28293126" w14:textId="77777777" w:rsidR="00030B02" w:rsidRDefault="00030B02" w:rsidP="00AC3E54">
            <w:proofErr w:type="spellStart"/>
            <w:r>
              <w:t>Bratman</w:t>
            </w:r>
            <w:proofErr w:type="spellEnd"/>
            <w:r>
              <w:t xml:space="preserve">, Michael (1992): </w:t>
            </w:r>
            <w:proofErr w:type="spellStart"/>
            <w:r>
              <w:rPr>
                <w:rStyle w:val="Hervorhebung"/>
              </w:rPr>
              <w:t>Planning</w:t>
            </w:r>
            <w:proofErr w:type="spellEnd"/>
            <w:r>
              <w:rPr>
                <w:rStyle w:val="Hervorhebung"/>
              </w:rPr>
              <w:t xml:space="preserve"> and </w:t>
            </w:r>
            <w:proofErr w:type="spellStart"/>
            <w:r>
              <w:rPr>
                <w:rStyle w:val="Hervorhebung"/>
              </w:rPr>
              <w:t>the</w:t>
            </w:r>
            <w:proofErr w:type="spellEnd"/>
            <w:r>
              <w:rPr>
                <w:rStyle w:val="Hervorhebung"/>
              </w:rPr>
              <w:t xml:space="preserve"> </w:t>
            </w:r>
            <w:proofErr w:type="spellStart"/>
            <w:r>
              <w:rPr>
                <w:rStyle w:val="Hervorhebung"/>
              </w:rPr>
              <w:t>Stability</w:t>
            </w:r>
            <w:proofErr w:type="spellEnd"/>
            <w:r>
              <w:rPr>
                <w:rStyle w:val="Hervorhebung"/>
              </w:rPr>
              <w:t xml:space="preserve"> </w:t>
            </w:r>
            <w:proofErr w:type="spellStart"/>
            <w:r>
              <w:rPr>
                <w:rStyle w:val="Hervorhebung"/>
              </w:rPr>
              <w:t>of</w:t>
            </w:r>
            <w:proofErr w:type="spellEnd"/>
            <w:r>
              <w:rPr>
                <w:rStyle w:val="Hervorhebung"/>
              </w:rPr>
              <w:t xml:space="preserve"> Intention</w:t>
            </w:r>
            <w:r>
              <w:t xml:space="preserve">. In: </w:t>
            </w:r>
            <w:proofErr w:type="spellStart"/>
            <w:r>
              <w:rPr>
                <w:rStyle w:val="Hervorhebung"/>
              </w:rPr>
              <w:t>Mind</w:t>
            </w:r>
            <w:proofErr w:type="spellEnd"/>
            <w:r>
              <w:rPr>
                <w:rStyle w:val="Hervorhebung"/>
              </w:rPr>
              <w:t xml:space="preserve"> &amp; Language</w:t>
            </w:r>
            <w:r>
              <w:t>, 7(1), 1–17.</w:t>
            </w:r>
          </w:p>
        </w:tc>
      </w:tr>
      <w:tr w:rsidR="00030B02" w14:paraId="155EC5E4" w14:textId="77777777" w:rsidTr="00AC3E54">
        <w:trPr>
          <w:tblCellSpacing w:w="15" w:type="dxa"/>
        </w:trPr>
        <w:tc>
          <w:tcPr>
            <w:tcW w:w="0" w:type="auto"/>
            <w:vAlign w:val="center"/>
            <w:hideMark/>
          </w:tcPr>
          <w:p w14:paraId="2E179102" w14:textId="77777777" w:rsidR="00030B02" w:rsidRDefault="00030B02" w:rsidP="00AC3E54">
            <w:r>
              <w:t>[41]</w:t>
            </w:r>
          </w:p>
        </w:tc>
        <w:tc>
          <w:tcPr>
            <w:tcW w:w="0" w:type="auto"/>
            <w:vAlign w:val="center"/>
            <w:hideMark/>
          </w:tcPr>
          <w:p w14:paraId="2657E7A7" w14:textId="77777777" w:rsidR="00030B02" w:rsidRDefault="00030B02" w:rsidP="00AC3E54">
            <w:proofErr w:type="spellStart"/>
            <w:r>
              <w:t>Sfard</w:t>
            </w:r>
            <w:proofErr w:type="spellEnd"/>
            <w:r>
              <w:t xml:space="preserve">, Anna (1998): </w:t>
            </w:r>
            <w:r>
              <w:rPr>
                <w:rStyle w:val="Hervorhebung"/>
              </w:rPr>
              <w:t xml:space="preserve">On </w:t>
            </w:r>
            <w:proofErr w:type="spellStart"/>
            <w:r>
              <w:rPr>
                <w:rStyle w:val="Hervorhebung"/>
              </w:rPr>
              <w:t>Two</w:t>
            </w:r>
            <w:proofErr w:type="spellEnd"/>
            <w:r>
              <w:rPr>
                <w:rStyle w:val="Hervorhebung"/>
              </w:rPr>
              <w:t xml:space="preserve"> </w:t>
            </w:r>
            <w:proofErr w:type="spellStart"/>
            <w:r>
              <w:rPr>
                <w:rStyle w:val="Hervorhebung"/>
              </w:rPr>
              <w:t>Metaphors</w:t>
            </w:r>
            <w:proofErr w:type="spellEnd"/>
            <w:r>
              <w:rPr>
                <w:rStyle w:val="Hervorhebung"/>
              </w:rPr>
              <w:t xml:space="preserve"> </w:t>
            </w:r>
            <w:proofErr w:type="spellStart"/>
            <w:r>
              <w:rPr>
                <w:rStyle w:val="Hervorhebung"/>
              </w:rPr>
              <w:t>for</w:t>
            </w:r>
            <w:proofErr w:type="spellEnd"/>
            <w:r>
              <w:rPr>
                <w:rStyle w:val="Hervorhebung"/>
              </w:rPr>
              <w:t xml:space="preserve"> Learning and </w:t>
            </w:r>
            <w:proofErr w:type="spellStart"/>
            <w:r>
              <w:rPr>
                <w:rStyle w:val="Hervorhebung"/>
              </w:rPr>
              <w:t>the</w:t>
            </w:r>
            <w:proofErr w:type="spellEnd"/>
            <w:r>
              <w:rPr>
                <w:rStyle w:val="Hervorhebung"/>
              </w:rPr>
              <w:t xml:space="preserve"> </w:t>
            </w:r>
            <w:proofErr w:type="spellStart"/>
            <w:r>
              <w:rPr>
                <w:rStyle w:val="Hervorhebung"/>
              </w:rPr>
              <w:t>Dangers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Choosing</w:t>
            </w:r>
            <w:proofErr w:type="spellEnd"/>
            <w:r>
              <w:rPr>
                <w:rStyle w:val="Hervorhebung"/>
              </w:rPr>
              <w:t xml:space="preserve"> Just </w:t>
            </w:r>
            <w:proofErr w:type="spellStart"/>
            <w:r>
              <w:rPr>
                <w:rStyle w:val="Hervorhebung"/>
              </w:rPr>
              <w:t>One</w:t>
            </w:r>
            <w:proofErr w:type="spellEnd"/>
            <w:r>
              <w:t xml:space="preserve">. In: </w:t>
            </w:r>
            <w:r>
              <w:rPr>
                <w:rStyle w:val="Hervorhebung"/>
              </w:rPr>
              <w:t>Educational Researcher</w:t>
            </w:r>
            <w:r>
              <w:t>, 27(2), 4–13.</w:t>
            </w:r>
          </w:p>
        </w:tc>
      </w:tr>
      <w:tr w:rsidR="00030B02" w14:paraId="26C068E6" w14:textId="77777777" w:rsidTr="00AC3E54">
        <w:trPr>
          <w:tblCellSpacing w:w="15" w:type="dxa"/>
        </w:trPr>
        <w:tc>
          <w:tcPr>
            <w:tcW w:w="0" w:type="auto"/>
            <w:vAlign w:val="center"/>
            <w:hideMark/>
          </w:tcPr>
          <w:p w14:paraId="6FDA7598" w14:textId="77777777" w:rsidR="00030B02" w:rsidRDefault="00030B02" w:rsidP="00AC3E54">
            <w:r>
              <w:t>[42]</w:t>
            </w:r>
          </w:p>
        </w:tc>
        <w:tc>
          <w:tcPr>
            <w:tcW w:w="0" w:type="auto"/>
            <w:vAlign w:val="center"/>
            <w:hideMark/>
          </w:tcPr>
          <w:p w14:paraId="2CCF4615" w14:textId="77777777" w:rsidR="00030B02" w:rsidRDefault="00030B02" w:rsidP="00AC3E54">
            <w:r>
              <w:t xml:space="preserve">Kuhn, Thomas S. (1962): </w:t>
            </w:r>
            <w:r>
              <w:rPr>
                <w:rStyle w:val="Hervorhebung"/>
              </w:rPr>
              <w:t xml:space="preserve">The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Scientific </w:t>
            </w:r>
            <w:proofErr w:type="spellStart"/>
            <w:r>
              <w:rPr>
                <w:rStyle w:val="Hervorhebung"/>
              </w:rPr>
              <w:t>Revolutions</w:t>
            </w:r>
            <w:proofErr w:type="spellEnd"/>
            <w:r>
              <w:t xml:space="preserve">. University </w:t>
            </w:r>
            <w:proofErr w:type="spellStart"/>
            <w:r>
              <w:t>of</w:t>
            </w:r>
            <w:proofErr w:type="spellEnd"/>
            <w:r>
              <w:t xml:space="preserve"> Chicago Press.</w:t>
            </w:r>
          </w:p>
        </w:tc>
      </w:tr>
      <w:tr w:rsidR="00030B02" w14:paraId="4625A428" w14:textId="77777777" w:rsidTr="00AC3E54">
        <w:trPr>
          <w:tblCellSpacing w:w="15" w:type="dxa"/>
        </w:trPr>
        <w:tc>
          <w:tcPr>
            <w:tcW w:w="0" w:type="auto"/>
            <w:vAlign w:val="center"/>
            <w:hideMark/>
          </w:tcPr>
          <w:p w14:paraId="3E850E28" w14:textId="77777777" w:rsidR="00030B02" w:rsidRDefault="00030B02" w:rsidP="00AC3E54">
            <w:r>
              <w:t>[43]</w:t>
            </w:r>
          </w:p>
        </w:tc>
        <w:tc>
          <w:tcPr>
            <w:tcW w:w="0" w:type="auto"/>
            <w:vAlign w:val="center"/>
            <w:hideMark/>
          </w:tcPr>
          <w:p w14:paraId="7E2E0292" w14:textId="77777777" w:rsidR="00030B02" w:rsidRDefault="00030B02" w:rsidP="00AC3E54">
            <w:r>
              <w:t xml:space="preserve">Geertz, Clifford (1973): </w:t>
            </w:r>
            <w:r>
              <w:rPr>
                <w:rStyle w:val="Hervorhebung"/>
              </w:rPr>
              <w:t xml:space="preserve">The Interpretation </w:t>
            </w:r>
            <w:proofErr w:type="spellStart"/>
            <w:r>
              <w:rPr>
                <w:rStyle w:val="Hervorhebung"/>
              </w:rPr>
              <w:t>of</w:t>
            </w:r>
            <w:proofErr w:type="spellEnd"/>
            <w:r>
              <w:rPr>
                <w:rStyle w:val="Hervorhebung"/>
              </w:rPr>
              <w:t xml:space="preserve"> Cultures</w:t>
            </w:r>
            <w:r>
              <w:t>. Basic Books.</w:t>
            </w:r>
          </w:p>
        </w:tc>
      </w:tr>
      <w:tr w:rsidR="00030B02" w14:paraId="789ABBB4" w14:textId="77777777" w:rsidTr="00AC3E54">
        <w:trPr>
          <w:tblCellSpacing w:w="15" w:type="dxa"/>
        </w:trPr>
        <w:tc>
          <w:tcPr>
            <w:tcW w:w="0" w:type="auto"/>
            <w:vAlign w:val="center"/>
            <w:hideMark/>
          </w:tcPr>
          <w:p w14:paraId="2D177BF5" w14:textId="77777777" w:rsidR="00030B02" w:rsidRDefault="00030B02" w:rsidP="00AC3E54">
            <w:r>
              <w:t>[44]</w:t>
            </w:r>
          </w:p>
        </w:tc>
        <w:tc>
          <w:tcPr>
            <w:tcW w:w="0" w:type="auto"/>
            <w:vAlign w:val="center"/>
            <w:hideMark/>
          </w:tcPr>
          <w:p w14:paraId="5751CFB8" w14:textId="77777777" w:rsidR="00030B02" w:rsidRDefault="00030B02" w:rsidP="00AC3E54">
            <w:r>
              <w:t xml:space="preserve">Arthur, W. Brian (2009): </w:t>
            </w:r>
            <w:r>
              <w:rPr>
                <w:rStyle w:val="Hervorhebung"/>
              </w:rPr>
              <w:t xml:space="preserve">The Nature </w:t>
            </w:r>
            <w:proofErr w:type="spellStart"/>
            <w:r>
              <w:rPr>
                <w:rStyle w:val="Hervorhebung"/>
              </w:rPr>
              <w:t>of</w:t>
            </w:r>
            <w:proofErr w:type="spellEnd"/>
            <w:r>
              <w:rPr>
                <w:rStyle w:val="Hervorhebung"/>
              </w:rPr>
              <w:t xml:space="preserve"> Technology: </w:t>
            </w:r>
            <w:proofErr w:type="spellStart"/>
            <w:r>
              <w:rPr>
                <w:rStyle w:val="Hervorhebung"/>
              </w:rPr>
              <w:t>What</w:t>
            </w:r>
            <w:proofErr w:type="spellEnd"/>
            <w:r>
              <w:rPr>
                <w:rStyle w:val="Hervorhebung"/>
              </w:rPr>
              <w:t xml:space="preserve"> </w:t>
            </w:r>
            <w:proofErr w:type="spellStart"/>
            <w:r>
              <w:rPr>
                <w:rStyle w:val="Hervorhebung"/>
              </w:rPr>
              <w:t>It</w:t>
            </w:r>
            <w:proofErr w:type="spellEnd"/>
            <w:r>
              <w:rPr>
                <w:rStyle w:val="Hervorhebung"/>
              </w:rPr>
              <w:t xml:space="preserve"> </w:t>
            </w:r>
            <w:proofErr w:type="spellStart"/>
            <w:r>
              <w:rPr>
                <w:rStyle w:val="Hervorhebung"/>
              </w:rPr>
              <w:t>Is</w:t>
            </w:r>
            <w:proofErr w:type="spellEnd"/>
            <w:r>
              <w:rPr>
                <w:rStyle w:val="Hervorhebung"/>
              </w:rPr>
              <w:t xml:space="preserve"> and </w:t>
            </w:r>
            <w:proofErr w:type="spellStart"/>
            <w:r>
              <w:rPr>
                <w:rStyle w:val="Hervorhebung"/>
              </w:rPr>
              <w:t>How</w:t>
            </w:r>
            <w:proofErr w:type="spellEnd"/>
            <w:r>
              <w:rPr>
                <w:rStyle w:val="Hervorhebung"/>
              </w:rPr>
              <w:t xml:space="preserve"> </w:t>
            </w:r>
            <w:proofErr w:type="spellStart"/>
            <w:r>
              <w:rPr>
                <w:rStyle w:val="Hervorhebung"/>
              </w:rPr>
              <w:t>It</w:t>
            </w:r>
            <w:proofErr w:type="spellEnd"/>
            <w:r>
              <w:rPr>
                <w:rStyle w:val="Hervorhebung"/>
              </w:rPr>
              <w:t xml:space="preserve"> </w:t>
            </w:r>
            <w:proofErr w:type="spellStart"/>
            <w:r>
              <w:rPr>
                <w:rStyle w:val="Hervorhebung"/>
              </w:rPr>
              <w:t>Evolves</w:t>
            </w:r>
            <w:proofErr w:type="spellEnd"/>
            <w:r>
              <w:t>. Free Press.</w:t>
            </w:r>
          </w:p>
        </w:tc>
      </w:tr>
      <w:tr w:rsidR="00030B02" w14:paraId="312AB993" w14:textId="77777777" w:rsidTr="00AC3E54">
        <w:trPr>
          <w:tblCellSpacing w:w="15" w:type="dxa"/>
        </w:trPr>
        <w:tc>
          <w:tcPr>
            <w:tcW w:w="0" w:type="auto"/>
            <w:vAlign w:val="center"/>
            <w:hideMark/>
          </w:tcPr>
          <w:p w14:paraId="631FDDE0" w14:textId="77777777" w:rsidR="00030B02" w:rsidRDefault="00030B02" w:rsidP="00AC3E54">
            <w:r>
              <w:t>[45]</w:t>
            </w:r>
          </w:p>
        </w:tc>
        <w:tc>
          <w:tcPr>
            <w:tcW w:w="0" w:type="auto"/>
            <w:vAlign w:val="center"/>
            <w:hideMark/>
          </w:tcPr>
          <w:p w14:paraId="20AD3DDB" w14:textId="77777777" w:rsidR="00030B02" w:rsidRDefault="00030B02" w:rsidP="00AC3E54">
            <w:proofErr w:type="spellStart"/>
            <w:r>
              <w:t>Gabora</w:t>
            </w:r>
            <w:proofErr w:type="spellEnd"/>
            <w:r>
              <w:t xml:space="preserve">, Liane (2006): </w:t>
            </w:r>
            <w:r>
              <w:rPr>
                <w:rStyle w:val="Hervorhebung"/>
              </w:rPr>
              <w:t xml:space="preserve">The </w:t>
            </w:r>
            <w:proofErr w:type="spellStart"/>
            <w:r>
              <w:rPr>
                <w:rStyle w:val="Hervorhebung"/>
              </w:rPr>
              <w:t>fate</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evolutionary</w:t>
            </w:r>
            <w:proofErr w:type="spellEnd"/>
            <w:r>
              <w:rPr>
                <w:rStyle w:val="Hervorhebung"/>
              </w:rPr>
              <w:t xml:space="preserve"> </w:t>
            </w:r>
            <w:proofErr w:type="spellStart"/>
            <w:r>
              <w:rPr>
                <w:rStyle w:val="Hervorhebung"/>
              </w:rPr>
              <w:t>archaeology</w:t>
            </w:r>
            <w:proofErr w:type="spellEnd"/>
            <w:r>
              <w:rPr>
                <w:rStyle w:val="Hervorhebung"/>
              </w:rPr>
              <w:t xml:space="preserve">: Survival </w:t>
            </w:r>
            <w:proofErr w:type="spellStart"/>
            <w:r>
              <w:rPr>
                <w:rStyle w:val="Hervorhebung"/>
              </w:rPr>
              <w:t>or</w:t>
            </w:r>
            <w:proofErr w:type="spellEnd"/>
            <w:r>
              <w:rPr>
                <w:rStyle w:val="Hervorhebung"/>
              </w:rPr>
              <w:t xml:space="preserve"> </w:t>
            </w:r>
            <w:proofErr w:type="spellStart"/>
            <w:r>
              <w:rPr>
                <w:rStyle w:val="Hervorhebung"/>
              </w:rPr>
              <w:t>extinction</w:t>
            </w:r>
            <w:proofErr w:type="spellEnd"/>
            <w:r>
              <w:rPr>
                <w:rStyle w:val="Hervorhebung"/>
              </w:rPr>
              <w:t>?</w:t>
            </w:r>
            <w:r>
              <w:t xml:space="preserve"> In: </w:t>
            </w:r>
            <w:r>
              <w:rPr>
                <w:rStyle w:val="Hervorhebung"/>
              </w:rPr>
              <w:t xml:space="preserve">World </w:t>
            </w:r>
            <w:proofErr w:type="spellStart"/>
            <w:r>
              <w:rPr>
                <w:rStyle w:val="Hervorhebung"/>
              </w:rPr>
              <w:t>Archaeology</w:t>
            </w:r>
            <w:proofErr w:type="spellEnd"/>
            <w:r>
              <w:t>, 38(4), 690–696.</w:t>
            </w:r>
          </w:p>
        </w:tc>
      </w:tr>
      <w:tr w:rsidR="00030B02" w14:paraId="0A9391E0" w14:textId="77777777" w:rsidTr="00AC3E54">
        <w:trPr>
          <w:tblCellSpacing w:w="15" w:type="dxa"/>
        </w:trPr>
        <w:tc>
          <w:tcPr>
            <w:tcW w:w="0" w:type="auto"/>
            <w:vAlign w:val="center"/>
            <w:hideMark/>
          </w:tcPr>
          <w:p w14:paraId="4F1E0D06" w14:textId="77777777" w:rsidR="00030B02" w:rsidRDefault="00030B02" w:rsidP="00AC3E54">
            <w:r>
              <w:t>[46]</w:t>
            </w:r>
          </w:p>
        </w:tc>
        <w:tc>
          <w:tcPr>
            <w:tcW w:w="0" w:type="auto"/>
            <w:vAlign w:val="center"/>
            <w:hideMark/>
          </w:tcPr>
          <w:p w14:paraId="7D4CE900" w14:textId="77777777" w:rsidR="00030B02" w:rsidRDefault="00030B02" w:rsidP="00AC3E54">
            <w:r>
              <w:t xml:space="preserve">Nissen, Matthias (2019): </w:t>
            </w:r>
            <w:r>
              <w:rPr>
                <w:rStyle w:val="Hervorhebung"/>
              </w:rPr>
              <w:t>Ko-Evolutionärer Wandel zwischen Technik, Organisation und Kultur</w:t>
            </w:r>
            <w:r>
              <w:t xml:space="preserve">. In: </w:t>
            </w:r>
            <w:r>
              <w:rPr>
                <w:rStyle w:val="Hervorhebung"/>
              </w:rPr>
              <w:t>Technikfolgenabschätzung – Theorie und Praxis</w:t>
            </w:r>
            <w:r>
              <w:t>, 28(1), 4–10.</w:t>
            </w:r>
          </w:p>
        </w:tc>
      </w:tr>
      <w:tr w:rsidR="00030B02" w14:paraId="20095D28" w14:textId="77777777" w:rsidTr="00AC3E54">
        <w:trPr>
          <w:tblCellSpacing w:w="15" w:type="dxa"/>
        </w:trPr>
        <w:tc>
          <w:tcPr>
            <w:tcW w:w="0" w:type="auto"/>
            <w:vAlign w:val="center"/>
            <w:hideMark/>
          </w:tcPr>
          <w:p w14:paraId="5A4FEF01" w14:textId="77777777" w:rsidR="00030B02" w:rsidRDefault="00030B02" w:rsidP="00AC3E54">
            <w:r>
              <w:t>[47]</w:t>
            </w:r>
          </w:p>
        </w:tc>
        <w:tc>
          <w:tcPr>
            <w:tcW w:w="0" w:type="auto"/>
            <w:vAlign w:val="center"/>
            <w:hideMark/>
          </w:tcPr>
          <w:p w14:paraId="1959AB32" w14:textId="77777777" w:rsidR="00030B02" w:rsidRDefault="00030B02" w:rsidP="00AC3E54">
            <w:proofErr w:type="spellStart"/>
            <w:r>
              <w:t>Coeckelbergh</w:t>
            </w:r>
            <w:proofErr w:type="spellEnd"/>
            <w:r>
              <w:t xml:space="preserve">, Mark (2017): </w:t>
            </w:r>
            <w:proofErr w:type="spellStart"/>
            <w:r>
              <w:rPr>
                <w:rStyle w:val="Hervorhebung"/>
              </w:rPr>
              <w:t>Using</w:t>
            </w:r>
            <w:proofErr w:type="spellEnd"/>
            <w:r>
              <w:rPr>
                <w:rStyle w:val="Hervorhebung"/>
              </w:rPr>
              <w:t xml:space="preserve"> Words and Things: Language and Philosophy </w:t>
            </w:r>
            <w:proofErr w:type="spellStart"/>
            <w:r>
              <w:rPr>
                <w:rStyle w:val="Hervorhebung"/>
              </w:rPr>
              <w:t>of</w:t>
            </w:r>
            <w:proofErr w:type="spellEnd"/>
            <w:r>
              <w:rPr>
                <w:rStyle w:val="Hervorhebung"/>
              </w:rPr>
              <w:t xml:space="preserve"> Technology</w:t>
            </w:r>
            <w:r>
              <w:t>. Routledge.</w:t>
            </w:r>
          </w:p>
        </w:tc>
      </w:tr>
      <w:tr w:rsidR="00030B02" w14:paraId="20CD9F37" w14:textId="77777777" w:rsidTr="00AC3E54">
        <w:trPr>
          <w:tblCellSpacing w:w="15" w:type="dxa"/>
        </w:trPr>
        <w:tc>
          <w:tcPr>
            <w:tcW w:w="0" w:type="auto"/>
            <w:vAlign w:val="center"/>
            <w:hideMark/>
          </w:tcPr>
          <w:p w14:paraId="22477FA8" w14:textId="77777777" w:rsidR="00030B02" w:rsidRDefault="00030B02" w:rsidP="00AC3E54">
            <w:r>
              <w:t>[48]</w:t>
            </w:r>
          </w:p>
        </w:tc>
        <w:tc>
          <w:tcPr>
            <w:tcW w:w="0" w:type="auto"/>
            <w:vAlign w:val="center"/>
            <w:hideMark/>
          </w:tcPr>
          <w:p w14:paraId="0B5040AB" w14:textId="77777777" w:rsidR="00030B02" w:rsidRDefault="00030B02" w:rsidP="00AC3E54">
            <w:r>
              <w:t xml:space="preserve">Giere, Ronald (2006): </w:t>
            </w:r>
            <w:r>
              <w:rPr>
                <w:rStyle w:val="Hervorhebung"/>
              </w:rPr>
              <w:t xml:space="preserve">Scientific </w:t>
            </w:r>
            <w:proofErr w:type="spellStart"/>
            <w:r>
              <w:rPr>
                <w:rStyle w:val="Hervorhebung"/>
              </w:rPr>
              <w:t>Perspectivism</w:t>
            </w:r>
            <w:proofErr w:type="spellEnd"/>
            <w:r>
              <w:t xml:space="preserve">. University </w:t>
            </w:r>
            <w:proofErr w:type="spellStart"/>
            <w:r>
              <w:t>of</w:t>
            </w:r>
            <w:proofErr w:type="spellEnd"/>
            <w:r>
              <w:t xml:space="preserve"> Chicago Press.</w:t>
            </w:r>
          </w:p>
        </w:tc>
      </w:tr>
      <w:tr w:rsidR="00030B02" w14:paraId="398EC3CE" w14:textId="77777777" w:rsidTr="00AC3E54">
        <w:trPr>
          <w:tblCellSpacing w:w="15" w:type="dxa"/>
        </w:trPr>
        <w:tc>
          <w:tcPr>
            <w:tcW w:w="0" w:type="auto"/>
            <w:vAlign w:val="center"/>
            <w:hideMark/>
          </w:tcPr>
          <w:p w14:paraId="0B61B236" w14:textId="77777777" w:rsidR="00030B02" w:rsidRDefault="00030B02" w:rsidP="00AC3E54">
            <w:r>
              <w:t>[49]</w:t>
            </w:r>
          </w:p>
        </w:tc>
        <w:tc>
          <w:tcPr>
            <w:tcW w:w="0" w:type="auto"/>
            <w:vAlign w:val="center"/>
            <w:hideMark/>
          </w:tcPr>
          <w:p w14:paraId="67D03504" w14:textId="77777777" w:rsidR="00030B02" w:rsidRDefault="00030B02" w:rsidP="00AC3E54">
            <w:proofErr w:type="spellStart"/>
            <w:r>
              <w:t>Floridi</w:t>
            </w:r>
            <w:proofErr w:type="spellEnd"/>
            <w:r>
              <w:t xml:space="preserve">, Luciano et al. (2018): </w:t>
            </w:r>
            <w:r>
              <w:rPr>
                <w:rStyle w:val="Hervorhebung"/>
              </w:rPr>
              <w:t xml:space="preserve">AI4People – An </w:t>
            </w:r>
            <w:proofErr w:type="spellStart"/>
            <w:r>
              <w:rPr>
                <w:rStyle w:val="Hervorhebung"/>
              </w:rPr>
              <w:t>Ethical</w:t>
            </w:r>
            <w:proofErr w:type="spellEnd"/>
            <w:r>
              <w:rPr>
                <w:rStyle w:val="Hervorhebung"/>
              </w:rPr>
              <w:t xml:space="preserve"> Framework </w:t>
            </w:r>
            <w:proofErr w:type="spellStart"/>
            <w:r>
              <w:rPr>
                <w:rStyle w:val="Hervorhebung"/>
              </w:rPr>
              <w:t>for</w:t>
            </w:r>
            <w:proofErr w:type="spellEnd"/>
            <w:r>
              <w:rPr>
                <w:rStyle w:val="Hervorhebung"/>
              </w:rPr>
              <w:t xml:space="preserve"> a </w:t>
            </w:r>
            <w:proofErr w:type="spellStart"/>
            <w:r>
              <w:rPr>
                <w:rStyle w:val="Hervorhebung"/>
              </w:rPr>
              <w:t>Good</w:t>
            </w:r>
            <w:proofErr w:type="spellEnd"/>
            <w:r>
              <w:rPr>
                <w:rStyle w:val="Hervorhebung"/>
              </w:rPr>
              <w:t xml:space="preserve"> AI Society</w:t>
            </w:r>
            <w:r>
              <w:t xml:space="preserve">. </w:t>
            </w:r>
            <w:r>
              <w:rPr>
                <w:rStyle w:val="Hervorhebung"/>
              </w:rPr>
              <w:t>Minds and Machines</w:t>
            </w:r>
            <w:r>
              <w:t>, 28(4), 689–707.</w:t>
            </w:r>
          </w:p>
        </w:tc>
      </w:tr>
      <w:tr w:rsidR="00030B02" w14:paraId="1B4DD250" w14:textId="77777777" w:rsidTr="00AC3E54">
        <w:trPr>
          <w:tblCellSpacing w:w="15" w:type="dxa"/>
        </w:trPr>
        <w:tc>
          <w:tcPr>
            <w:tcW w:w="0" w:type="auto"/>
            <w:vAlign w:val="center"/>
            <w:hideMark/>
          </w:tcPr>
          <w:p w14:paraId="34FA7826" w14:textId="77777777" w:rsidR="00030B02" w:rsidRDefault="00030B02" w:rsidP="00AC3E54">
            <w:r>
              <w:t>[50]</w:t>
            </w:r>
          </w:p>
        </w:tc>
        <w:tc>
          <w:tcPr>
            <w:tcW w:w="0" w:type="auto"/>
            <w:vAlign w:val="center"/>
            <w:hideMark/>
          </w:tcPr>
          <w:p w14:paraId="3B57330A" w14:textId="77777777" w:rsidR="00030B02" w:rsidRDefault="00030B02" w:rsidP="00AC3E54">
            <w:r>
              <w:t xml:space="preserve">Mittelstadt, Brent D. (2019): </w:t>
            </w:r>
            <w:proofErr w:type="spellStart"/>
            <w:r>
              <w:rPr>
                <w:rStyle w:val="Hervorhebung"/>
              </w:rPr>
              <w:t>Principles</w:t>
            </w:r>
            <w:proofErr w:type="spellEnd"/>
            <w:r>
              <w:rPr>
                <w:rStyle w:val="Hervorhebung"/>
              </w:rPr>
              <w:t xml:space="preserve"> </w:t>
            </w:r>
            <w:proofErr w:type="spellStart"/>
            <w:r>
              <w:rPr>
                <w:rStyle w:val="Hervorhebung"/>
              </w:rPr>
              <w:t>alone</w:t>
            </w:r>
            <w:proofErr w:type="spellEnd"/>
            <w:r>
              <w:rPr>
                <w:rStyle w:val="Hervorhebung"/>
              </w:rPr>
              <w:t xml:space="preserve"> </w:t>
            </w:r>
            <w:proofErr w:type="spellStart"/>
            <w:r>
              <w:rPr>
                <w:rStyle w:val="Hervorhebung"/>
              </w:rPr>
              <w:t>cannot</w:t>
            </w:r>
            <w:proofErr w:type="spellEnd"/>
            <w:r>
              <w:rPr>
                <w:rStyle w:val="Hervorhebung"/>
              </w:rPr>
              <w:t xml:space="preserve"> </w:t>
            </w:r>
            <w:proofErr w:type="spellStart"/>
            <w:r>
              <w:rPr>
                <w:rStyle w:val="Hervorhebung"/>
              </w:rPr>
              <w:t>guarantee</w:t>
            </w:r>
            <w:proofErr w:type="spellEnd"/>
            <w:r>
              <w:rPr>
                <w:rStyle w:val="Hervorhebung"/>
              </w:rPr>
              <w:t xml:space="preserve"> </w:t>
            </w:r>
            <w:proofErr w:type="spellStart"/>
            <w:r>
              <w:rPr>
                <w:rStyle w:val="Hervorhebung"/>
              </w:rPr>
              <w:t>ethical</w:t>
            </w:r>
            <w:proofErr w:type="spellEnd"/>
            <w:r>
              <w:rPr>
                <w:rStyle w:val="Hervorhebung"/>
              </w:rPr>
              <w:t xml:space="preserve"> AI</w:t>
            </w:r>
            <w:r>
              <w:t xml:space="preserve">. </w:t>
            </w:r>
            <w:r>
              <w:rPr>
                <w:rStyle w:val="Hervorhebung"/>
              </w:rPr>
              <w:t xml:space="preserve">Nature </w:t>
            </w:r>
            <w:proofErr w:type="spellStart"/>
            <w:r>
              <w:rPr>
                <w:rStyle w:val="Hervorhebung"/>
              </w:rPr>
              <w:t>Machine</w:t>
            </w:r>
            <w:proofErr w:type="spellEnd"/>
            <w:r>
              <w:rPr>
                <w:rStyle w:val="Hervorhebung"/>
              </w:rPr>
              <w:t xml:space="preserve"> </w:t>
            </w:r>
            <w:proofErr w:type="spellStart"/>
            <w:r>
              <w:rPr>
                <w:rStyle w:val="Hervorhebung"/>
              </w:rPr>
              <w:t>Intelligence</w:t>
            </w:r>
            <w:proofErr w:type="spellEnd"/>
            <w:r>
              <w:t>, 1, 501–507.</w:t>
            </w:r>
          </w:p>
        </w:tc>
      </w:tr>
      <w:tr w:rsidR="00030B02" w14:paraId="7F1A3FBD" w14:textId="77777777" w:rsidTr="00AC3E54">
        <w:trPr>
          <w:tblCellSpacing w:w="15" w:type="dxa"/>
        </w:trPr>
        <w:tc>
          <w:tcPr>
            <w:tcW w:w="0" w:type="auto"/>
            <w:vAlign w:val="center"/>
            <w:hideMark/>
          </w:tcPr>
          <w:p w14:paraId="138A0C13" w14:textId="77777777" w:rsidR="00030B02" w:rsidRDefault="00030B02" w:rsidP="00AC3E54">
            <w:r>
              <w:t>[51]</w:t>
            </w:r>
          </w:p>
        </w:tc>
        <w:tc>
          <w:tcPr>
            <w:tcW w:w="0" w:type="auto"/>
            <w:vAlign w:val="center"/>
            <w:hideMark/>
          </w:tcPr>
          <w:p w14:paraId="7674EFA3" w14:textId="77777777" w:rsidR="00030B02" w:rsidRDefault="00030B02" w:rsidP="00AC3E54">
            <w:proofErr w:type="spellStart"/>
            <w:r>
              <w:t>Coeckelbergh</w:t>
            </w:r>
            <w:proofErr w:type="spellEnd"/>
            <w:r>
              <w:t xml:space="preserve">, Mark (2021): </w:t>
            </w:r>
            <w:r>
              <w:rPr>
                <w:rStyle w:val="Hervorhebung"/>
              </w:rPr>
              <w:t xml:space="preserve">Narrative </w:t>
            </w:r>
            <w:proofErr w:type="spellStart"/>
            <w:r>
              <w:rPr>
                <w:rStyle w:val="Hervorhebung"/>
              </w:rPr>
              <w:t>responsibility</w:t>
            </w:r>
            <w:proofErr w:type="spellEnd"/>
            <w:r>
              <w:rPr>
                <w:rStyle w:val="Hervorhebung"/>
              </w:rPr>
              <w:t xml:space="preserve"> and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t xml:space="preserve">. </w:t>
            </w:r>
            <w:r>
              <w:rPr>
                <w:rStyle w:val="Hervorhebung"/>
              </w:rPr>
              <w:t>AI &amp; Society</w:t>
            </w:r>
            <w:r>
              <w:t>, 36, 623–634.</w:t>
            </w:r>
          </w:p>
        </w:tc>
      </w:tr>
      <w:tr w:rsidR="00030B02" w14:paraId="78C56B06" w14:textId="77777777" w:rsidTr="00AC3E54">
        <w:trPr>
          <w:tblCellSpacing w:w="15" w:type="dxa"/>
        </w:trPr>
        <w:tc>
          <w:tcPr>
            <w:tcW w:w="0" w:type="auto"/>
            <w:vAlign w:val="center"/>
            <w:hideMark/>
          </w:tcPr>
          <w:p w14:paraId="2D0C3BDC" w14:textId="77777777" w:rsidR="00030B02" w:rsidRDefault="00030B02" w:rsidP="00AC3E54">
            <w:r>
              <w:t>[52]</w:t>
            </w:r>
          </w:p>
        </w:tc>
        <w:tc>
          <w:tcPr>
            <w:tcW w:w="0" w:type="auto"/>
            <w:vAlign w:val="center"/>
            <w:hideMark/>
          </w:tcPr>
          <w:p w14:paraId="2F15F785" w14:textId="77777777" w:rsidR="00030B02" w:rsidRDefault="00030B02" w:rsidP="00AC3E54">
            <w:proofErr w:type="spellStart"/>
            <w:r>
              <w:t>Mokander</w:t>
            </w:r>
            <w:proofErr w:type="spellEnd"/>
            <w:r>
              <w:t xml:space="preserve">, Jakob / </w:t>
            </w:r>
            <w:proofErr w:type="spellStart"/>
            <w:r>
              <w:t>Floridi</w:t>
            </w:r>
            <w:proofErr w:type="spellEnd"/>
            <w:r>
              <w:t xml:space="preserve">, Luciano (2021): </w:t>
            </w:r>
            <w:proofErr w:type="spellStart"/>
            <w:r>
              <w:rPr>
                <w:rStyle w:val="Hervorhebung"/>
              </w:rPr>
              <w:t>Ethics-based</w:t>
            </w:r>
            <w:proofErr w:type="spellEnd"/>
            <w:r>
              <w:rPr>
                <w:rStyle w:val="Hervorhebung"/>
              </w:rPr>
              <w:t xml:space="preserve"> </w:t>
            </w:r>
            <w:proofErr w:type="spellStart"/>
            <w:r>
              <w:rPr>
                <w:rStyle w:val="Hervorhebung"/>
              </w:rPr>
              <w:t>audit</w:t>
            </w:r>
            <w:proofErr w:type="spellEnd"/>
            <w:r>
              <w:t>.</w:t>
            </w:r>
          </w:p>
        </w:tc>
      </w:tr>
    </w:tbl>
    <w:p w14:paraId="367996E1" w14:textId="77777777" w:rsidR="00030B02" w:rsidRPr="00082214" w:rsidRDefault="00030B02" w:rsidP="00082214">
      <w:pPr>
        <w:rPr>
          <w:rStyle w:val="IntensiveHervorhebung"/>
          <w:i w:val="0"/>
          <w:iCs w:val="0"/>
          <w:color w:val="auto"/>
        </w:rPr>
      </w:pPr>
    </w:p>
    <w:sectPr w:rsidR="00030B02"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FD4F8A"/>
    <w:multiLevelType w:val="multilevel"/>
    <w:tmpl w:val="5A98F870"/>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EA1"/>
    <w:rsid w:val="00030B02"/>
    <w:rsid w:val="000467F2"/>
    <w:rsid w:val="00082214"/>
    <w:rsid w:val="000D4EA1"/>
    <w:rsid w:val="00106528"/>
    <w:rsid w:val="001830F2"/>
    <w:rsid w:val="0019229D"/>
    <w:rsid w:val="001C1DCF"/>
    <w:rsid w:val="002B03D4"/>
    <w:rsid w:val="002D4202"/>
    <w:rsid w:val="00324306"/>
    <w:rsid w:val="00404DDB"/>
    <w:rsid w:val="00433ECB"/>
    <w:rsid w:val="00436FC4"/>
    <w:rsid w:val="00446557"/>
    <w:rsid w:val="00500020"/>
    <w:rsid w:val="005454E6"/>
    <w:rsid w:val="00552136"/>
    <w:rsid w:val="005B5EFD"/>
    <w:rsid w:val="005E4CED"/>
    <w:rsid w:val="006016DC"/>
    <w:rsid w:val="00773FD3"/>
    <w:rsid w:val="007A3369"/>
    <w:rsid w:val="007B7DE7"/>
    <w:rsid w:val="007E333F"/>
    <w:rsid w:val="008871CF"/>
    <w:rsid w:val="008B0C43"/>
    <w:rsid w:val="008C4935"/>
    <w:rsid w:val="009032D7"/>
    <w:rsid w:val="00997246"/>
    <w:rsid w:val="00A307C9"/>
    <w:rsid w:val="00AA4222"/>
    <w:rsid w:val="00AF6392"/>
    <w:rsid w:val="00B53EE0"/>
    <w:rsid w:val="00B873C2"/>
    <w:rsid w:val="00BA664A"/>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4862F"/>
  <w15:chartTrackingRefBased/>
  <w15:docId w15:val="{9E7E7CFD-B633-4ADD-8E3B-ECDC0657E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2343F"/>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uiPriority w:val="20"/>
    <w:qFormat/>
    <w:rsid w:val="000D4EA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08017309">
      <w:bodyDiv w:val="1"/>
      <w:marLeft w:val="0"/>
      <w:marRight w:val="0"/>
      <w:marTop w:val="0"/>
      <w:marBottom w:val="0"/>
      <w:divBdr>
        <w:top w:val="none" w:sz="0" w:space="0" w:color="auto"/>
        <w:left w:val="none" w:sz="0" w:space="0" w:color="auto"/>
        <w:bottom w:val="none" w:sz="0" w:space="0" w:color="auto"/>
        <w:right w:val="none" w:sz="0" w:space="0" w:color="auto"/>
      </w:divBdr>
    </w:div>
    <w:div w:id="155610697">
      <w:bodyDiv w:val="1"/>
      <w:marLeft w:val="0"/>
      <w:marRight w:val="0"/>
      <w:marTop w:val="0"/>
      <w:marBottom w:val="0"/>
      <w:divBdr>
        <w:top w:val="none" w:sz="0" w:space="0" w:color="auto"/>
        <w:left w:val="none" w:sz="0" w:space="0" w:color="auto"/>
        <w:bottom w:val="none" w:sz="0" w:space="0" w:color="auto"/>
        <w:right w:val="none" w:sz="0" w:space="0" w:color="auto"/>
      </w:divBdr>
    </w:div>
    <w:div w:id="279453608">
      <w:bodyDiv w:val="1"/>
      <w:marLeft w:val="0"/>
      <w:marRight w:val="0"/>
      <w:marTop w:val="0"/>
      <w:marBottom w:val="0"/>
      <w:divBdr>
        <w:top w:val="none" w:sz="0" w:space="0" w:color="auto"/>
        <w:left w:val="none" w:sz="0" w:space="0" w:color="auto"/>
        <w:bottom w:val="none" w:sz="0" w:space="0" w:color="auto"/>
        <w:right w:val="none" w:sz="0" w:space="0" w:color="auto"/>
      </w:divBdr>
      <w:divsChild>
        <w:div w:id="1403794976">
          <w:marLeft w:val="0"/>
          <w:marRight w:val="0"/>
          <w:marTop w:val="0"/>
          <w:marBottom w:val="0"/>
          <w:divBdr>
            <w:top w:val="none" w:sz="0" w:space="0" w:color="auto"/>
            <w:left w:val="none" w:sz="0" w:space="0" w:color="auto"/>
            <w:bottom w:val="none" w:sz="0" w:space="0" w:color="auto"/>
            <w:right w:val="none" w:sz="0" w:space="0" w:color="auto"/>
          </w:divBdr>
          <w:divsChild>
            <w:div w:id="61695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601456636">
      <w:bodyDiv w:val="1"/>
      <w:marLeft w:val="0"/>
      <w:marRight w:val="0"/>
      <w:marTop w:val="0"/>
      <w:marBottom w:val="0"/>
      <w:divBdr>
        <w:top w:val="none" w:sz="0" w:space="0" w:color="auto"/>
        <w:left w:val="none" w:sz="0" w:space="0" w:color="auto"/>
        <w:bottom w:val="none" w:sz="0" w:space="0" w:color="auto"/>
        <w:right w:val="none" w:sz="0" w:space="0" w:color="auto"/>
      </w:divBdr>
    </w:div>
    <w:div w:id="76121797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089934592">
      <w:bodyDiv w:val="1"/>
      <w:marLeft w:val="0"/>
      <w:marRight w:val="0"/>
      <w:marTop w:val="0"/>
      <w:marBottom w:val="0"/>
      <w:divBdr>
        <w:top w:val="none" w:sz="0" w:space="0" w:color="auto"/>
        <w:left w:val="none" w:sz="0" w:space="0" w:color="auto"/>
        <w:bottom w:val="none" w:sz="0" w:space="0" w:color="auto"/>
        <w:right w:val="none" w:sz="0" w:space="0" w:color="auto"/>
      </w:divBdr>
    </w:div>
    <w:div w:id="1248806405">
      <w:bodyDiv w:val="1"/>
      <w:marLeft w:val="0"/>
      <w:marRight w:val="0"/>
      <w:marTop w:val="0"/>
      <w:marBottom w:val="0"/>
      <w:divBdr>
        <w:top w:val="none" w:sz="0" w:space="0" w:color="auto"/>
        <w:left w:val="none" w:sz="0" w:space="0" w:color="auto"/>
        <w:bottom w:val="none" w:sz="0" w:space="0" w:color="auto"/>
        <w:right w:val="none" w:sz="0" w:space="0" w:color="auto"/>
      </w:divBdr>
    </w:div>
    <w:div w:id="1293362413">
      <w:bodyDiv w:val="1"/>
      <w:marLeft w:val="0"/>
      <w:marRight w:val="0"/>
      <w:marTop w:val="0"/>
      <w:marBottom w:val="0"/>
      <w:divBdr>
        <w:top w:val="none" w:sz="0" w:space="0" w:color="auto"/>
        <w:left w:val="none" w:sz="0" w:space="0" w:color="auto"/>
        <w:bottom w:val="none" w:sz="0" w:space="0" w:color="auto"/>
        <w:right w:val="none" w:sz="0" w:space="0" w:color="auto"/>
      </w:divBdr>
    </w:div>
    <w:div w:id="1344162162">
      <w:bodyDiv w:val="1"/>
      <w:marLeft w:val="0"/>
      <w:marRight w:val="0"/>
      <w:marTop w:val="0"/>
      <w:marBottom w:val="0"/>
      <w:divBdr>
        <w:top w:val="none" w:sz="0" w:space="0" w:color="auto"/>
        <w:left w:val="none" w:sz="0" w:space="0" w:color="auto"/>
        <w:bottom w:val="none" w:sz="0" w:space="0" w:color="auto"/>
        <w:right w:val="none" w:sz="0" w:space="0" w:color="auto"/>
      </w:divBdr>
    </w:div>
    <w:div w:id="1515143864">
      <w:bodyDiv w:val="1"/>
      <w:marLeft w:val="0"/>
      <w:marRight w:val="0"/>
      <w:marTop w:val="0"/>
      <w:marBottom w:val="0"/>
      <w:divBdr>
        <w:top w:val="none" w:sz="0" w:space="0" w:color="auto"/>
        <w:left w:val="none" w:sz="0" w:space="0" w:color="auto"/>
        <w:bottom w:val="none" w:sz="0" w:space="0" w:color="auto"/>
        <w:right w:val="none" w:sz="0" w:space="0" w:color="auto"/>
      </w:divBdr>
    </w:div>
    <w:div w:id="1617371912">
      <w:bodyDiv w:val="1"/>
      <w:marLeft w:val="0"/>
      <w:marRight w:val="0"/>
      <w:marTop w:val="0"/>
      <w:marBottom w:val="0"/>
      <w:divBdr>
        <w:top w:val="none" w:sz="0" w:space="0" w:color="auto"/>
        <w:left w:val="none" w:sz="0" w:space="0" w:color="auto"/>
        <w:bottom w:val="none" w:sz="0" w:space="0" w:color="auto"/>
        <w:right w:val="none" w:sz="0" w:space="0" w:color="auto"/>
      </w:divBdr>
      <w:divsChild>
        <w:div w:id="1245526212">
          <w:marLeft w:val="0"/>
          <w:marRight w:val="0"/>
          <w:marTop w:val="0"/>
          <w:marBottom w:val="0"/>
          <w:divBdr>
            <w:top w:val="none" w:sz="0" w:space="0" w:color="auto"/>
            <w:left w:val="none" w:sz="0" w:space="0" w:color="auto"/>
            <w:bottom w:val="none" w:sz="0" w:space="0" w:color="auto"/>
            <w:right w:val="none" w:sz="0" w:space="0" w:color="auto"/>
          </w:divBdr>
          <w:divsChild>
            <w:div w:id="131001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23984">
      <w:bodyDiv w:val="1"/>
      <w:marLeft w:val="0"/>
      <w:marRight w:val="0"/>
      <w:marTop w:val="0"/>
      <w:marBottom w:val="0"/>
      <w:divBdr>
        <w:top w:val="none" w:sz="0" w:space="0" w:color="auto"/>
        <w:left w:val="none" w:sz="0" w:space="0" w:color="auto"/>
        <w:bottom w:val="none" w:sz="0" w:space="0" w:color="auto"/>
        <w:right w:val="none" w:sz="0" w:space="0" w:color="auto"/>
      </w:divBdr>
    </w:div>
    <w:div w:id="2112625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24</Pages>
  <Words>7985</Words>
  <Characters>50309</Characters>
  <Application>Microsoft Office Word</Application>
  <DocSecurity>0</DocSecurity>
  <Lines>419</Lines>
  <Paragraphs>116</Paragraphs>
  <ScaleCrop>false</ScaleCrop>
  <HeadingPairs>
    <vt:vector size="4" baseType="variant">
      <vt:variant>
        <vt:lpstr>Titel</vt:lpstr>
      </vt:variant>
      <vt:variant>
        <vt:i4>1</vt:i4>
      </vt:variant>
      <vt:variant>
        <vt:lpstr>Überschriften</vt:lpstr>
      </vt:variant>
      <vt:variant>
        <vt:i4>52</vt:i4>
      </vt:variant>
    </vt:vector>
  </HeadingPairs>
  <TitlesOfParts>
    <vt:vector size="53" baseType="lpstr">
      <vt:lpstr/>
      <vt:lpstr>    4. Vorhersagen des Funktionalen Raum-Zeit-Kohärenzsystems (FRZK)</vt:lpstr>
      <vt:lpstr>    4.1 Emergenz von Realität durch funktionale Zuweisungen</vt:lpstr>
      <vt:lpstr>        4.1.1 Ontologische Zurückhaltung als Modellprinzip</vt:lpstr>
      <vt:lpstr>        4.1.2 Initialpunkt und strukturloser Zustand (∅)</vt:lpstr>
      <vt:lpstr>        4.1.3 Funktionale Entstehung von Raum und Zeit</vt:lpstr>
      <vt:lpstr>        4.1.4 Konsistenz mit physikalischen Emergenztheorien</vt:lpstr>
      <vt:lpstr>        4.1.5 Epistemische Position der Vorhersage</vt:lpstr>
      <vt:lpstr>    4.2 Hierarchisierung funktionaler Gleichungstypen</vt:lpstr>
      <vt:lpstr>        4.2.1 Funktionsgleichungen als Modelloperatoren</vt:lpstr>
      <vt:lpstr>        4.2.2 Iterative Ableitbarkeit und funktionale Emergenz</vt:lpstr>
      <vt:lpstr>        4.2.3 Formale Kohärenz und interne Beweisbarkeit</vt:lpstr>
      <vt:lpstr>        4.2.4 Rekursive Strukturlogik und Reflexion</vt:lpstr>
      <vt:lpstr>        4.2.5 Vergleich zu etablierten Systemtheorien</vt:lpstr>
      <vt:lpstr>    4.3 Rekursivität und Selbstbezüglichkeit von Beobachtung</vt:lpstr>
      <vt:lpstr>        4.3.1 Beobachtung als funktionale Zuweisung</vt:lpstr>
      <vt:lpstr>        4.3.2 Rekursive Strukturbeobachtung</vt:lpstr>
      <vt:lpstr>        4.3.3 Beobachtung zweiter Ordnung</vt:lpstr>
      <vt:lpstr>        4.3.4 Reflexive Kohärenzbildung</vt:lpstr>
      <vt:lpstr>        4.3.5 Nichtwohlgegründete Rekursion</vt:lpstr>
      <vt:lpstr>        4.3.6 Epistemische Relevanz rekursiver Beobachtung</vt:lpstr>
      <vt:lpstr>    4.4 Diskursive Modellierbarkeit von Wirklichkeit</vt:lpstr>
      <vt:lpstr>        4.4.1 Sprache als funktionaler Operator</vt:lpstr>
      <vt:lpstr>        4.4.2 Diskurse als semantische Felder</vt:lpstr>
      <vt:lpstr>        4.4.3 Beobachtung im Medium symbolischer Welten</vt:lpstr>
      <vt:lpstr>        4.4.4 Modellbildung als diskursive Praxis</vt:lpstr>
      <vt:lpstr>        4.4.5 Semantische Strukturierbarkeit als Vorhersage</vt:lpstr>
      <vt:lpstr>    4.5 Dynamik von Bedeutungsfeldern und semantische Attraktoren</vt:lpstr>
      <vt:lpstr>        4.5.1 Semantische Felder als dynamische Konfigurationen</vt:lpstr>
      <vt:lpstr>        4.5.2 Attraktoren als semantische Fixpunkte</vt:lpstr>
      <vt:lpstr>        4.5.3 Semantische Drift und Re-Strukturierung</vt:lpstr>
      <vt:lpstr>        4.5.4 Interdisziplinäre Anschlussfähigkeit</vt:lpstr>
      <vt:lpstr>        4.5.5 Beweisbarkeit im funktionalen Rahmen</vt:lpstr>
      <vt:lpstr>    4.6 Transformierbarkeit symbolischer Ordnungen durch Reflexion</vt:lpstr>
      <vt:lpstr>        4.6.1 Symbolische Ordnung als strukturierende Semantik</vt:lpstr>
      <vt:lpstr>        4.6.2 Reflexion als systemische Meta-Operation</vt:lpstr>
      <vt:lpstr>        4.6.3 Diskurs und Metakognition als Transformationsmechanismen</vt:lpstr>
      <vt:lpstr>        4.6.4 Modellierte Transformierbarkeit im FRZK</vt:lpstr>
      <vt:lpstr>        4.6.5 Kulturelle und epistemische Relevanz</vt:lpstr>
      <vt:lpstr>    4.7 Ko-evolutionäre Natur von semantischer und kultureller Entwicklung</vt:lpstr>
      <vt:lpstr>        4.7.1 Kulturelle Systeme als semantische Felder</vt:lpstr>
      <vt:lpstr>        4.7.2 Ko-Evolution als wechselseitige Strukturmodifikation</vt:lpstr>
      <vt:lpstr>        4.7.3 Modellierung durch funktionale Kopplung</vt:lpstr>
      <vt:lpstr>        4.7.4 Anschluss an interdisziplinäre Ko-Evolutionsmodelle</vt:lpstr>
      <vt:lpstr>        4.7.5 Bedeutung für Prognostik und Handlungsplanung</vt:lpstr>
      <vt:lpstr>    4.8 Ethische Implikationen der Modellwahl</vt:lpstr>
      <vt:lpstr>        4.8.1 Modellwahl als normativer Akt</vt:lpstr>
      <vt:lpstr>        4.8.2 Ethische Prinzipien im Modellkontext</vt:lpstr>
      <vt:lpstr>        4.8.3 Kritik an Prinzipienorientierung: Implementierungsethik</vt:lpstr>
      <vt:lpstr>        4.8.4 Narrative Verantwortung und demokratische Legitimation</vt:lpstr>
      <vt:lpstr>        4.8.5 Ethische Vorhersagefähigkeit</vt:lpstr>
      <vt:lpstr>    4.9 Zusammenfassung</vt:lpstr>
      <vt:lpstr>        📚 Quellenverzeichnis Kapitel 4 – bereinigt</vt:lpstr>
    </vt:vector>
  </TitlesOfParts>
  <Company/>
  <LinksUpToDate>false</LinksUpToDate>
  <CharactersWithSpaces>58178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2025-06-26T19:33:00Z</dcterms:created>
  <dcterms:modified xsi:type="dcterms:W3CDTF">2025-07-04T01:25:00Z</dcterms:modified>
</cp:coreProperties>
</file>