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E8897" w14:textId="77777777" w:rsidR="0094032F" w:rsidRDefault="0094032F" w:rsidP="0094032F">
      <w:pPr>
        <w:pStyle w:val="berschrift1"/>
        <w:rPr>
          <w:sz w:val="48"/>
          <w:szCs w:val="48"/>
        </w:rPr>
      </w:pPr>
      <w:r>
        <w:t>Kapitel 2: Entwicklung und didaktisch-methodische Bewertung physikalischer Bezugssysteme</w:t>
      </w:r>
    </w:p>
    <w:p w14:paraId="1F9ADC07" w14:textId="77777777" w:rsidR="0094032F" w:rsidRDefault="0094032F" w:rsidP="0094032F">
      <w:pPr>
        <w:pStyle w:val="berschrift2"/>
      </w:pPr>
      <w:r>
        <w:t>2.1 Einleitung</w:t>
      </w:r>
    </w:p>
    <w:p w14:paraId="12F7C3D9" w14:textId="77777777" w:rsidR="0094032F" w:rsidRDefault="0094032F" w:rsidP="0094032F">
      <w:pPr>
        <w:pStyle w:val="StandardWeb"/>
      </w:pPr>
      <w:r>
        <w:t>Physikalische Bezugssysteme bilden das konzeptionelle Rückgrat jeder physikalischen Beschreibung. Ob in der klassischen Mechanik, der Relativitätstheorie oder der Quantenphysik – stets stellt sich die Frage: Wer beobachtet was, von welchem Standort aus und unter welchen Bedingungen? Die historische Entwicklung dieser Bezugssysteme – beginnend bei der aristotelischen Ortsbindung über das newtonsche Inertialsystem bis hin zur raumzeitlichen Dynamik bei Einstein und der Beobachterabhängigkeit in der Quantenmechanik – spiegelt grundlegende Paradigmenwechsel in der Physik wider. Gleichzeitig steigen mit jeder theoretischen Erweiterung auch die kognitiven Anforderungen an Lernende.</w:t>
      </w:r>
    </w:p>
    <w:p w14:paraId="4621245D" w14:textId="4E6DCECA" w:rsidR="0094032F" w:rsidRDefault="0094032F" w:rsidP="0094032F">
      <w:pPr>
        <w:pStyle w:val="StandardWeb"/>
      </w:pPr>
      <w:r>
        <w:t>Dieses Kapitel hat das Ziel, die historische Entwicklung physikalischer Bezugssysteme zu skizzieren und zugleich die didaktisch-methodischen Herausforderungen bei deren Vermittlung zu analysieren. Dabei liegt der Fokus darauf, wie diese abstrakten Konzepte verständlich und lernwirksam präsentiert werden können. Ein darauf aufbauendes funktional-relationales Bezugssystem wird in Kapitel 4 näher vorgestellt.</w:t>
      </w:r>
    </w:p>
    <w:p w14:paraId="7CB15CAD"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Vollständig </w:t>
      </w:r>
      <w:proofErr w:type="spellStart"/>
      <w:r>
        <w:rPr>
          <w:rStyle w:val="Fett"/>
          <w:rFonts w:ascii="Arial" w:hAnsi="Arial" w:cs="Arial"/>
          <w:color w:val="18181B"/>
          <w:bdr w:val="single" w:sz="2" w:space="0" w:color="E4E4E7" w:frame="1"/>
        </w:rPr>
        <w:t>ausgeformulierter</w:t>
      </w:r>
      <w:proofErr w:type="spellEnd"/>
      <w:r>
        <w:rPr>
          <w:rStyle w:val="Fett"/>
          <w:rFonts w:ascii="Arial" w:hAnsi="Arial" w:cs="Arial"/>
          <w:color w:val="18181B"/>
          <w:bdr w:val="single" w:sz="2" w:space="0" w:color="E4E4E7" w:frame="1"/>
        </w:rPr>
        <w:t xml:space="preserve"> Abschnitt für eine Dissertation:</w:t>
      </w:r>
    </w:p>
    <w:p w14:paraId="3B3D5FDE"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2.1 Einleitung: Die Fundamentale Rolle Physikalischer Bezugssysteme in der Erkenntnisgewinnung</w:t>
      </w:r>
    </w:p>
    <w:p w14:paraId="3C93ADC7"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Physikalische Bezugssysteme bilden das konzeptionelle Fundament, auf dem das Gebäude der modernen Physik errichtet ist (</w:t>
      </w:r>
      <w:r>
        <w:rPr>
          <w:rStyle w:val="katex-mathml"/>
          <w:i/>
          <w:iCs/>
          <w:color w:val="18181B"/>
          <w:sz w:val="29"/>
          <w:szCs w:val="29"/>
          <w:bdr w:val="none" w:sz="0" w:space="0" w:color="auto" w:frame="1"/>
        </w:rPr>
        <w:t>1]).SiesindnichtbloßWerkzeugezurBeschreibungvonPha¨nomenen,sondernkonstituierendiePerspektive,ausderwirdiephysikalischeRealita¨tu¨berhauptersterfassenko¨nnen.ObinderklassischenMechanik,derRelativita¨tstheorieoderderQuantenphysik,stetsstelltsichdiefundamentaleFrage:Werbeobachtetwas,vonwelchemStandpunktausundunterwelchenBedingungen?(</w:t>
      </w:r>
      <w:r>
        <w:rPr>
          <w:rStyle w:val="mord"/>
          <w:i/>
          <w:iCs/>
          <w:color w:val="18181B"/>
          <w:sz w:val="29"/>
          <w:szCs w:val="29"/>
          <w:bdr w:val="single" w:sz="2" w:space="0" w:color="E4E4E7" w:frame="1"/>
        </w:rPr>
        <w:t>1</w:t>
      </w:r>
      <w:r>
        <w:rPr>
          <w:rStyle w:val="mclose"/>
          <w:i/>
          <w:iCs/>
          <w:color w:val="18181B"/>
          <w:sz w:val="29"/>
          <w:szCs w:val="29"/>
          <w:bdr w:val="single" w:sz="2" w:space="0" w:color="E4E4E7" w:frame="1"/>
        </w:rPr>
        <w:t>])</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Siesindnichtblo</w:t>
      </w:r>
      <w:r>
        <w:rPr>
          <w:rStyle w:val="mord"/>
          <w:i/>
          <w:iCs/>
          <w:color w:val="18181B"/>
          <w:sz w:val="29"/>
          <w:szCs w:val="29"/>
          <w:bdr w:val="single" w:sz="2" w:space="0" w:color="E4E4E7" w:frame="1"/>
        </w:rPr>
        <w:t>ß</w:t>
      </w:r>
      <w:r>
        <w:rPr>
          <w:rStyle w:val="mord"/>
          <w:rFonts w:ascii="KaTeX_Math" w:hAnsi="KaTeX_Math"/>
          <w:i/>
          <w:iCs/>
          <w:color w:val="18181B"/>
          <w:sz w:val="29"/>
          <w:szCs w:val="29"/>
          <w:bdr w:val="single" w:sz="2" w:space="0" w:color="E4E4E7" w:frame="1"/>
        </w:rPr>
        <w:t>WerkzeugezurBeschreibungvonPha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nomenen</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sondernkonstituierendiePerspektive</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ausderwirdiephysikalischeRealita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tu</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berhauptersterfassenko</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nnen</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ObinderklassischenMechanik</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derRelativita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tstheorieoderderQuantenphysik</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stetsstelltsichdiefundamentaleFrage</w:t>
      </w:r>
      <w:r>
        <w:rPr>
          <w:rStyle w:val="mrel"/>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Werbeobachtetwas</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vonwelchemStandpunktausundunterwelchenBedingungen</w:t>
      </w:r>
      <w:r>
        <w:rPr>
          <w:rStyle w:val="mclose"/>
          <w:i/>
          <w:iCs/>
          <w:color w:val="18181B"/>
          <w:sz w:val="29"/>
          <w:szCs w:val="29"/>
          <w:bdr w:val="single" w:sz="2" w:space="0" w:color="E4E4E7" w:frame="1"/>
        </w:rPr>
        <w:t>?</w:t>
      </w:r>
      <w:r>
        <w:rPr>
          <w:rStyle w:val="mopen"/>
          <w:i/>
          <w:iCs/>
          <w:color w:val="18181B"/>
          <w:sz w:val="29"/>
          <w:szCs w:val="29"/>
          <w:bdr w:val="single" w:sz="2" w:space="0" w:color="E4E4E7" w:frame="1"/>
        </w:rPr>
        <w:t>(</w:t>
      </w:r>
      <w:r>
        <w:rPr>
          <w:rFonts w:ascii="Arial" w:hAnsi="Arial" w:cs="Arial"/>
          <w:i/>
          <w:iCs/>
          <w:color w:val="18181B"/>
        </w:rPr>
        <w:t>2]). Diese Frage ist nicht trivial, sondern berührt den Kern unseres Verständnisses von Objektivität und Realität in der Physik.</w:t>
      </w:r>
    </w:p>
    <w:p w14:paraId="087E74E0"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Die historische Entwicklung physikalischer Bezugssysteme ist eng verwoben mit den großen Paradigmenwechseln in der Geschichte der Physik (vgl. </w:t>
      </w:r>
      <w:r>
        <w:rPr>
          <w:rStyle w:val="katex-mathml"/>
          <w:i/>
          <w:iCs/>
          <w:color w:val="18181B"/>
          <w:sz w:val="29"/>
          <w:szCs w:val="29"/>
          <w:bdr w:val="none" w:sz="0" w:space="0" w:color="auto" w:frame="1"/>
        </w:rPr>
        <w:t>3]).BeginnendmitderaristotelischenVorstellungeinesteleologischgeordnetenRaums,indemKo¨rperihren"natu¨rlichenOrt"anstreben,u¨berdiebahnbreche</w:t>
      </w:r>
      <w:r>
        <w:rPr>
          <w:rStyle w:val="katex-mathml"/>
          <w:i/>
          <w:iCs/>
          <w:color w:val="18181B"/>
          <w:sz w:val="29"/>
          <w:szCs w:val="29"/>
          <w:bdr w:val="none" w:sz="0" w:space="0" w:color="auto" w:frame="1"/>
        </w:rPr>
        <w:lastRenderedPageBreak/>
        <w:t>ndenArbeitenGalileiszurRelativita¨tderBewegung,diedasFundamentfu¨rdasNewtonscheInertialsystemlegten,bishinzurrevolutiona¨renEinsichtEinsteins,dassRaumundZeitkeineabsolutenGro¨ßensind,sonderndurchdieGravitationbeeinflusstwerdenundzurRaumzeitverschmelzen,undschließlichzurBeobachterabha¨ngigkeitinderQuantenmechanik,dieunserklassischesVersta¨ndnisvonObjektivita¨tinFragestellt(</w:t>
      </w:r>
      <w:r>
        <w:rPr>
          <w:rStyle w:val="mord"/>
          <w:i/>
          <w:iCs/>
          <w:color w:val="18181B"/>
          <w:sz w:val="29"/>
          <w:szCs w:val="29"/>
          <w:bdr w:val="single" w:sz="2" w:space="0" w:color="E4E4E7" w:frame="1"/>
        </w:rPr>
        <w:t>3</w:t>
      </w:r>
      <w:r>
        <w:rPr>
          <w:rStyle w:val="mclose"/>
          <w:i/>
          <w:iCs/>
          <w:color w:val="18181B"/>
          <w:sz w:val="29"/>
          <w:szCs w:val="29"/>
          <w:bdr w:val="single" w:sz="2" w:space="0" w:color="E4E4E7" w:frame="1"/>
        </w:rPr>
        <w:t>])</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BeginnendmitderaristotelischenVorstellungeinesteleologischgeordnetenRaums</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indemKo</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rperihren</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natu</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rlichenOrt</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anstreben</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u</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berdiebahnbrechendenArbeitenGalileiszurRelativita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tderBewegung</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diedasFundamentfu</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rdasNewtonscheInertialsystemlegten</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bishinzurrevolutiona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renEinsichtEinsteins</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dassRaumundZeitkeineabsolutenGro</w:t>
      </w:r>
      <w:r>
        <w:rPr>
          <w:rStyle w:val="mord"/>
          <w:i/>
          <w:iCs/>
          <w:color w:val="18181B"/>
          <w:sz w:val="29"/>
          <w:szCs w:val="29"/>
          <w:bdr w:val="single" w:sz="2" w:space="0" w:color="E4E4E7" w:frame="1"/>
        </w:rPr>
        <w:t>¨ß</w:t>
      </w:r>
      <w:r>
        <w:rPr>
          <w:rStyle w:val="mord"/>
          <w:rFonts w:ascii="KaTeX_Math" w:hAnsi="KaTeX_Math"/>
          <w:i/>
          <w:iCs/>
          <w:color w:val="18181B"/>
          <w:sz w:val="29"/>
          <w:szCs w:val="29"/>
          <w:bdr w:val="single" w:sz="2" w:space="0" w:color="E4E4E7" w:frame="1"/>
        </w:rPr>
        <w:t>ensind</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sonderndurchdieGravitationbeeinflusstwerdenundzurRaumzeitverschmelzen</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undschlie</w:t>
      </w:r>
      <w:r>
        <w:rPr>
          <w:rStyle w:val="mord"/>
          <w:i/>
          <w:iCs/>
          <w:color w:val="18181B"/>
          <w:sz w:val="29"/>
          <w:szCs w:val="29"/>
          <w:bdr w:val="single" w:sz="2" w:space="0" w:color="E4E4E7" w:frame="1"/>
        </w:rPr>
        <w:t>ß</w:t>
      </w:r>
      <w:r>
        <w:rPr>
          <w:rStyle w:val="mord"/>
          <w:rFonts w:ascii="KaTeX_Math" w:hAnsi="KaTeX_Math"/>
          <w:i/>
          <w:iCs/>
          <w:color w:val="18181B"/>
          <w:sz w:val="29"/>
          <w:szCs w:val="29"/>
          <w:bdr w:val="single" w:sz="2" w:space="0" w:color="E4E4E7" w:frame="1"/>
        </w:rPr>
        <w:t>lichzurBeobachterabha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ngigkeitinderQuantenmechanik</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dieunserklassischesVersta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ndnisvonObjektivita</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tinFragestellt</w:t>
      </w:r>
      <w:r>
        <w:rPr>
          <w:rStyle w:val="mopen"/>
          <w:i/>
          <w:iCs/>
          <w:color w:val="18181B"/>
          <w:sz w:val="29"/>
          <w:szCs w:val="29"/>
          <w:bdr w:val="single" w:sz="2" w:space="0" w:color="E4E4E7" w:frame="1"/>
        </w:rPr>
        <w:t>(</w:t>
      </w:r>
      <w:r>
        <w:rPr>
          <w:rFonts w:ascii="Arial" w:hAnsi="Arial" w:cs="Arial"/>
          <w:i/>
          <w:iCs/>
          <w:color w:val="18181B"/>
        </w:rPr>
        <w:t>4]), spiegelt diese Entwicklung einen kontinuierlichen Prozess der Erkenntnisgewinnung und der Revision unserer grundlegendsten Annahmen über die Natur der Realität wider.</w:t>
      </w:r>
    </w:p>
    <w:p w14:paraId="76567716"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Jede dieser theoretischen Erweiterungen hat nicht nur unser Verständnis der physikalischen Welt vertieft, sondern auch die kognitiven Anforderungen an die Lernenden erhöht ($5]). Die Vermittlung dieser komplexen Konzepte stellt eine erhebliche didaktische Herausforderung dar, da sie oft intuitive Vorstellungen und Alltagserfahrungen der Lernenden in Frage stellen. Ziel dieser Arbeit ist es daher, die historische Entwicklung physikalischer Bezugssysteme nicht nur nachzuzeichnen, sondern auch die didaktisch-methodischen Implikationen dieser Entwicklung zu analysieren und Strategien für eine verständliche und effektive Vermittlung dieser zentralen Konzepte zu entwickeln. Im weiteren Verlauf der Arbeit wird in Kapitel 4 ein funktional-relationales Bezugssystem vorgestellt, das einen möglichen Ansatz zur Bewältigung dieser Herausforderungen darstellt.</w:t>
      </w:r>
    </w:p>
    <w:p w14:paraId="6E236C4B"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Um die Bedeutung physikalischer Bezugssysteme zu illustrieren, kann man auf das berühmte Gedankenexperiment von Galilei verweisen, in dem er die Relativität der Bewegung anhand eines Schiffes demonstrierte. Dieses Beispiel zeigt, dass die Beschreibung eines physikalischen Phänomens immer relativ zum Bezugssystem des Beobachters ist und dass es kein absolutes Bezugssystem gibt, das allen anderen übergeordnet wäre ($6]). Diese Erkenntnis war ein entscheidender Schritt auf dem Weg zur Entwicklung der modernen Physik und hat unser Verständnis der Welt grundlegend verändert.</w:t>
      </w:r>
    </w:p>
    <w:p w14:paraId="5FFE6943"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In den folgenden Kapiteln werden wir uns eingehend mit den einzelnen Phasen dieser historischen Entwicklung auseinandersetzen und die jeweiligen didaktischen Herausforderungen und Möglichkeiten untersuchen. Dabei werden wir stets den Bezug zur aktuellen Forschungslage und zu den neuesten Erkenntnissen der Kognitionspsychologie und der Didaktik der Physik herstellen, um einen umfassenden und fundierten Beitrag zur Diskussion um die Vermittlung physikalischer Bezugssysteme zu leisten.</w:t>
      </w:r>
    </w:p>
    <w:p w14:paraId="3E191E75"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 (Beispiel):</w:t>
      </w:r>
    </w:p>
    <w:p w14:paraId="64B256A7"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$1] </w:t>
      </w:r>
      <w:r>
        <w:rPr>
          <w:rStyle w:val="Hervorhebung"/>
          <w:rFonts w:ascii="Arial" w:hAnsi="Arial" w:cs="Arial"/>
          <w:color w:val="3F3F46"/>
          <w:bdr w:val="single" w:sz="2" w:space="0" w:color="E4E4E7" w:frame="1"/>
        </w:rPr>
        <w:t>Hier die vollständige Quellenangabe für die allgemeine Bedeutung von Bezugssystemen in der Physik einfügen.</w:t>
      </w:r>
      <w:r>
        <w:rPr>
          <w:rFonts w:ascii="Arial" w:hAnsi="Arial" w:cs="Arial"/>
          <w:color w:val="3F3F46"/>
        </w:rPr>
        <w:t> (z.B. Jammer, M. (1954). </w:t>
      </w:r>
      <w:proofErr w:type="spellStart"/>
      <w:r>
        <w:rPr>
          <w:rStyle w:val="Hervorhebung"/>
          <w:rFonts w:ascii="Arial" w:hAnsi="Arial" w:cs="Arial"/>
          <w:color w:val="3F3F46"/>
          <w:bdr w:val="single" w:sz="2" w:space="0" w:color="E4E4E7" w:frame="1"/>
        </w:rPr>
        <w:t>Concepts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Space</w:t>
      </w:r>
      <w:r>
        <w:rPr>
          <w:rFonts w:ascii="Arial" w:hAnsi="Arial" w:cs="Arial"/>
          <w:color w:val="3F3F46"/>
        </w:rPr>
        <w:t>. Harvard University Press.)</w:t>
      </w:r>
    </w:p>
    <w:p w14:paraId="28B330F1"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$2] </w:t>
      </w:r>
      <w:r>
        <w:rPr>
          <w:rStyle w:val="Hervorhebung"/>
          <w:rFonts w:ascii="Arial" w:hAnsi="Arial" w:cs="Arial"/>
          <w:color w:val="3F3F46"/>
          <w:bdr w:val="single" w:sz="2" w:space="0" w:color="E4E4E7" w:frame="1"/>
        </w:rPr>
        <w:t>Hier die vollständige Quellenangabe für die fundamentale Frage nach dem Beobachter einfügen.</w:t>
      </w:r>
      <w:r>
        <w:rPr>
          <w:rFonts w:ascii="Arial" w:hAnsi="Arial" w:cs="Arial"/>
          <w:color w:val="3F3F46"/>
        </w:rPr>
        <w:t> (z.B. Kuhn, T. S. (1962). </w:t>
      </w:r>
      <w:r>
        <w:rPr>
          <w:rStyle w:val="Hervorhebung"/>
          <w:rFonts w:ascii="Arial" w:hAnsi="Arial" w:cs="Arial"/>
          <w:color w:val="3F3F46"/>
          <w:bdr w:val="single" w:sz="2" w:space="0" w:color="E4E4E7" w:frame="1"/>
        </w:rPr>
        <w:t xml:space="preserve">The </w:t>
      </w:r>
      <w:proofErr w:type="spellStart"/>
      <w:r>
        <w:rPr>
          <w:rStyle w:val="Hervorhebung"/>
          <w:rFonts w:ascii="Arial" w:hAnsi="Arial" w:cs="Arial"/>
          <w:color w:val="3F3F46"/>
          <w:bdr w:val="single" w:sz="2" w:space="0" w:color="E4E4E7" w:frame="1"/>
        </w:rPr>
        <w:t>Structure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Scientific </w:t>
      </w:r>
      <w:proofErr w:type="spellStart"/>
      <w:r>
        <w:rPr>
          <w:rStyle w:val="Hervorhebung"/>
          <w:rFonts w:ascii="Arial" w:hAnsi="Arial" w:cs="Arial"/>
          <w:color w:val="3F3F46"/>
          <w:bdr w:val="single" w:sz="2" w:space="0" w:color="E4E4E7" w:frame="1"/>
        </w:rPr>
        <w:t>Revolutions</w:t>
      </w:r>
      <w:proofErr w:type="spellEnd"/>
      <w:r>
        <w:rPr>
          <w:rFonts w:ascii="Arial" w:hAnsi="Arial" w:cs="Arial"/>
          <w:color w:val="3F3F46"/>
        </w:rPr>
        <w:t xml:space="preserve">. University </w:t>
      </w:r>
      <w:proofErr w:type="spellStart"/>
      <w:r>
        <w:rPr>
          <w:rFonts w:ascii="Arial" w:hAnsi="Arial" w:cs="Arial"/>
          <w:color w:val="3F3F46"/>
        </w:rPr>
        <w:t>of</w:t>
      </w:r>
      <w:proofErr w:type="spellEnd"/>
      <w:r>
        <w:rPr>
          <w:rFonts w:ascii="Arial" w:hAnsi="Arial" w:cs="Arial"/>
          <w:color w:val="3F3F46"/>
        </w:rPr>
        <w:t xml:space="preserve"> Chicago Press.)</w:t>
      </w:r>
    </w:p>
    <w:p w14:paraId="7D695315"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$3] </w:t>
      </w:r>
      <w:r>
        <w:rPr>
          <w:rStyle w:val="Hervorhebung"/>
          <w:rFonts w:ascii="Arial" w:hAnsi="Arial" w:cs="Arial"/>
          <w:color w:val="3F3F46"/>
          <w:bdr w:val="single" w:sz="2" w:space="0" w:color="E4E4E7" w:frame="1"/>
        </w:rPr>
        <w:t>Hier die vollständige Quellenangabe für die historischen Paradigmenwechsel einfügen.</w:t>
      </w:r>
      <w:r>
        <w:rPr>
          <w:rFonts w:ascii="Arial" w:hAnsi="Arial" w:cs="Arial"/>
          <w:color w:val="3F3F46"/>
        </w:rPr>
        <w:t> (z.B. Cohen, I. B. (1985). </w:t>
      </w:r>
      <w:r>
        <w:rPr>
          <w:rStyle w:val="Hervorhebung"/>
          <w:rFonts w:ascii="Arial" w:hAnsi="Arial" w:cs="Arial"/>
          <w:color w:val="3F3F46"/>
          <w:bdr w:val="single" w:sz="2" w:space="0" w:color="E4E4E7" w:frame="1"/>
        </w:rPr>
        <w:t>Revolution in Science</w:t>
      </w:r>
      <w:r>
        <w:rPr>
          <w:rFonts w:ascii="Arial" w:hAnsi="Arial" w:cs="Arial"/>
          <w:color w:val="3F3F46"/>
        </w:rPr>
        <w:t xml:space="preserve">. </w:t>
      </w:r>
      <w:proofErr w:type="spellStart"/>
      <w:r>
        <w:rPr>
          <w:rFonts w:ascii="Arial" w:hAnsi="Arial" w:cs="Arial"/>
          <w:color w:val="3F3F46"/>
        </w:rPr>
        <w:t>Belknap</w:t>
      </w:r>
      <w:proofErr w:type="spellEnd"/>
      <w:r>
        <w:rPr>
          <w:rFonts w:ascii="Arial" w:hAnsi="Arial" w:cs="Arial"/>
          <w:color w:val="3F3F46"/>
        </w:rPr>
        <w:t xml:space="preserve"> Press.)</w:t>
      </w:r>
    </w:p>
    <w:p w14:paraId="4CA53C0C"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$4] </w:t>
      </w:r>
      <w:r>
        <w:rPr>
          <w:rStyle w:val="Hervorhebung"/>
          <w:rFonts w:ascii="Arial" w:hAnsi="Arial" w:cs="Arial"/>
          <w:color w:val="3F3F46"/>
          <w:bdr w:val="single" w:sz="2" w:space="0" w:color="E4E4E7" w:frame="1"/>
        </w:rPr>
        <w:t>Hier die vollständige Quellenangabe für die Entwicklung von Aristoteles bis zur Quantenmechanik einfügen.</w:t>
      </w:r>
      <w:r>
        <w:rPr>
          <w:rFonts w:ascii="Arial" w:hAnsi="Arial" w:cs="Arial"/>
          <w:color w:val="3F3F46"/>
        </w:rPr>
        <w:t> (z.B. Heisenberg, W. (1958). </w:t>
      </w:r>
      <w:r>
        <w:rPr>
          <w:rStyle w:val="Hervorhebung"/>
          <w:rFonts w:ascii="Arial" w:hAnsi="Arial" w:cs="Arial"/>
          <w:color w:val="3F3F46"/>
          <w:bdr w:val="single" w:sz="2" w:space="0" w:color="E4E4E7" w:frame="1"/>
        </w:rPr>
        <w:t>Physics and Philosophy</w:t>
      </w:r>
      <w:r>
        <w:rPr>
          <w:rFonts w:ascii="Arial" w:hAnsi="Arial" w:cs="Arial"/>
          <w:color w:val="3F3F46"/>
        </w:rPr>
        <w:t xml:space="preserve">. Harper &amp; </w:t>
      </w:r>
      <w:proofErr w:type="spellStart"/>
      <w:r>
        <w:rPr>
          <w:rFonts w:ascii="Arial" w:hAnsi="Arial" w:cs="Arial"/>
          <w:color w:val="3F3F46"/>
        </w:rPr>
        <w:t>Row</w:t>
      </w:r>
      <w:proofErr w:type="spellEnd"/>
      <w:r>
        <w:rPr>
          <w:rFonts w:ascii="Arial" w:hAnsi="Arial" w:cs="Arial"/>
          <w:color w:val="3F3F46"/>
        </w:rPr>
        <w:t>.)</w:t>
      </w:r>
    </w:p>
    <w:p w14:paraId="79FD7617" w14:textId="77777777" w:rsidR="00C273BA" w:rsidRDefault="00C273BA" w:rsidP="00C273BA">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$5] </w:t>
      </w:r>
      <w:r>
        <w:rPr>
          <w:rStyle w:val="Hervorhebung"/>
          <w:rFonts w:ascii="Arial" w:hAnsi="Arial" w:cs="Arial"/>
          <w:color w:val="3F3F46"/>
          <w:bdr w:val="single" w:sz="2" w:space="0" w:color="E4E4E7" w:frame="1"/>
        </w:rPr>
        <w:t>Hier die vollständige Quellenangabe für die kognitiven Anforderungen an Lernende einfügen.</w:t>
      </w:r>
      <w:r>
        <w:rPr>
          <w:rFonts w:ascii="Arial" w:hAnsi="Arial" w:cs="Arial"/>
          <w:color w:val="3F3F46"/>
        </w:rPr>
        <w:t> (z.B. Piaget, J. (1972). </w:t>
      </w:r>
      <w:r>
        <w:rPr>
          <w:rStyle w:val="Hervorhebung"/>
          <w:rFonts w:ascii="Arial" w:hAnsi="Arial" w:cs="Arial"/>
          <w:color w:val="3F3F46"/>
          <w:bdr w:val="single" w:sz="2" w:space="0" w:color="E4E4E7" w:frame="1"/>
        </w:rPr>
        <w:t xml:space="preserve">The </w:t>
      </w:r>
      <w:proofErr w:type="spellStart"/>
      <w:r>
        <w:rPr>
          <w:rStyle w:val="Hervorhebung"/>
          <w:rFonts w:ascii="Arial" w:hAnsi="Arial" w:cs="Arial"/>
          <w:color w:val="3F3F46"/>
          <w:bdr w:val="single" w:sz="2" w:space="0" w:color="E4E4E7" w:frame="1"/>
        </w:rPr>
        <w:t>Principles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Genetic </w:t>
      </w:r>
      <w:proofErr w:type="spellStart"/>
      <w:r>
        <w:rPr>
          <w:rStyle w:val="Hervorhebung"/>
          <w:rFonts w:ascii="Arial" w:hAnsi="Arial" w:cs="Arial"/>
          <w:color w:val="3F3F46"/>
          <w:bdr w:val="single" w:sz="2" w:space="0" w:color="E4E4E7" w:frame="1"/>
        </w:rPr>
        <w:t>Epistemology</w:t>
      </w:r>
      <w:proofErr w:type="spellEnd"/>
      <w:r>
        <w:rPr>
          <w:rFonts w:ascii="Arial" w:hAnsi="Arial" w:cs="Arial"/>
          <w:color w:val="3F3F46"/>
        </w:rPr>
        <w:t>. Routledge.)</w:t>
      </w:r>
    </w:p>
    <w:p w14:paraId="65A2F66B" w14:textId="402394D0" w:rsidR="00C273BA" w:rsidRPr="000B42C5" w:rsidRDefault="00C273BA"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$6] </w:t>
      </w:r>
      <w:r>
        <w:rPr>
          <w:rStyle w:val="Hervorhebung"/>
          <w:rFonts w:ascii="Arial" w:hAnsi="Arial" w:cs="Arial"/>
          <w:color w:val="3F3F46"/>
          <w:bdr w:val="single" w:sz="2" w:space="0" w:color="E4E4E7" w:frame="1"/>
        </w:rPr>
        <w:t>Hier die vollständige Quellenangabe für Galileis Gedankenexperiment einfügen.</w:t>
      </w:r>
      <w:r>
        <w:rPr>
          <w:rFonts w:ascii="Arial" w:hAnsi="Arial" w:cs="Arial"/>
          <w:color w:val="3F3F46"/>
        </w:rPr>
        <w:t> (z.B. Galilei, G. (1632). </w:t>
      </w:r>
      <w:proofErr w:type="spellStart"/>
      <w:r>
        <w:rPr>
          <w:rStyle w:val="Hervorhebung"/>
          <w:rFonts w:ascii="Arial" w:hAnsi="Arial" w:cs="Arial"/>
          <w:color w:val="3F3F46"/>
          <w:bdr w:val="single" w:sz="2" w:space="0" w:color="E4E4E7" w:frame="1"/>
        </w:rPr>
        <w:t>Dialogues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Concerning</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Two</w:t>
      </w:r>
      <w:proofErr w:type="spellEnd"/>
      <w:r>
        <w:rPr>
          <w:rStyle w:val="Hervorhebung"/>
          <w:rFonts w:ascii="Arial" w:hAnsi="Arial" w:cs="Arial"/>
          <w:color w:val="3F3F46"/>
          <w:bdr w:val="single" w:sz="2" w:space="0" w:color="E4E4E7" w:frame="1"/>
        </w:rPr>
        <w:t xml:space="preserve"> New Sciences</w:t>
      </w:r>
      <w:r>
        <w:rPr>
          <w:rFonts w:ascii="Arial" w:hAnsi="Arial" w:cs="Arial"/>
          <w:color w:val="3F3F46"/>
        </w:rPr>
        <w:t xml:space="preserve">. </w:t>
      </w:r>
      <w:proofErr w:type="spellStart"/>
      <w:r>
        <w:rPr>
          <w:rFonts w:ascii="Arial" w:hAnsi="Arial" w:cs="Arial"/>
          <w:color w:val="3F3F46"/>
        </w:rPr>
        <w:t>Leyden</w:t>
      </w:r>
      <w:proofErr w:type="spellEnd"/>
      <w:r>
        <w:rPr>
          <w:rFonts w:ascii="Arial" w:hAnsi="Arial" w:cs="Arial"/>
          <w:color w:val="3F3F46"/>
        </w:rPr>
        <w:t>.)</w:t>
      </w:r>
    </w:p>
    <w:p w14:paraId="0C6D843A" w14:textId="1E85B933" w:rsidR="000B42C5" w:rsidRDefault="000B42C5" w:rsidP="0094032F">
      <w:r>
        <w:t>CHATGPT</w:t>
      </w:r>
    </w:p>
    <w:p w14:paraId="0B1EA8A8" w14:textId="3238E151" w:rsidR="000B42C5" w:rsidRDefault="000B42C5" w:rsidP="0094032F"/>
    <w:p w14:paraId="5A5D2F6C" w14:textId="77777777" w:rsidR="000B42C5" w:rsidRDefault="000B42C5" w:rsidP="000B42C5">
      <w:pPr>
        <w:pStyle w:val="berschrift3"/>
      </w:pPr>
      <w:r>
        <w:rPr>
          <w:rFonts w:ascii="Segoe UI Emoji" w:hAnsi="Segoe UI Emoji" w:cs="Segoe UI Emoji"/>
        </w:rPr>
        <w:t>🧾</w:t>
      </w:r>
      <w:r>
        <w:t xml:space="preserve"> </w:t>
      </w:r>
      <w:r>
        <w:rPr>
          <w:rStyle w:val="Fett"/>
          <w:b/>
          <w:bCs/>
        </w:rPr>
        <w:t>Überarbeiteter Dissertationsabschnitt: 2.1 Einleitung</w:t>
      </w:r>
    </w:p>
    <w:p w14:paraId="43F13519" w14:textId="77777777" w:rsidR="000B42C5" w:rsidRDefault="000B42C5" w:rsidP="000B42C5">
      <w:r>
        <w:pict w14:anchorId="06CF1B06">
          <v:rect id="_x0000_i1034" style="width:0;height:1.5pt" o:hralign="center" o:hrstd="t" o:hr="t" fillcolor="#a0a0a0" stroked="f"/>
        </w:pict>
      </w:r>
    </w:p>
    <w:p w14:paraId="178EEB62" w14:textId="77777777" w:rsidR="000B42C5" w:rsidRDefault="000B42C5" w:rsidP="000B42C5">
      <w:pPr>
        <w:pStyle w:val="berschrift3"/>
      </w:pPr>
      <w:r>
        <w:t>2.1 Einleitung: Die fundamentale Rolle physikalischer Bezugssysteme in der Erkenntnisgewinnung</w:t>
      </w:r>
    </w:p>
    <w:p w14:paraId="60E8C646" w14:textId="77777777" w:rsidR="000B42C5" w:rsidRDefault="000B42C5" w:rsidP="000B42C5">
      <w:pPr>
        <w:pStyle w:val="StandardWeb"/>
      </w:pPr>
      <w:r>
        <w:t xml:space="preserve">Physikalische Bezugssysteme bilden das konzeptionelle Fundament, auf dem das Gebäude der modernen Physik errichtet ist. Sie sind nicht bloß Werkzeuge zur Beschreibung von Phänomenen, sondern konstituieren die Perspektive, aus der wir die physikalische Realität überhaupt erst erfassen können. „Space </w:t>
      </w:r>
      <w:proofErr w:type="spellStart"/>
      <w:r>
        <w:t>does</w:t>
      </w:r>
      <w:proofErr w:type="spellEnd"/>
      <w:r>
        <w:t xml:space="preserve"> not </w:t>
      </w:r>
      <w:proofErr w:type="spellStart"/>
      <w:r>
        <w:t>exist</w:t>
      </w:r>
      <w:proofErr w:type="spellEnd"/>
      <w:r>
        <w:t xml:space="preserve"> in and </w:t>
      </w:r>
      <w:proofErr w:type="spellStart"/>
      <w:r>
        <w:t>of</w:t>
      </w:r>
      <w:proofErr w:type="spellEnd"/>
      <w:r>
        <w:t xml:space="preserve"> </w:t>
      </w:r>
      <w:proofErr w:type="spellStart"/>
      <w:r>
        <w:t>itself</w:t>
      </w:r>
      <w:proofErr w:type="spellEnd"/>
      <w:r>
        <w:t xml:space="preserve"> but </w:t>
      </w:r>
      <w:proofErr w:type="spellStart"/>
      <w:r>
        <w:t>only</w:t>
      </w:r>
      <w:proofErr w:type="spellEnd"/>
      <w:r>
        <w:t xml:space="preserve"> </w:t>
      </w:r>
      <w:proofErr w:type="spellStart"/>
      <w:r>
        <w:t>as</w:t>
      </w:r>
      <w:proofErr w:type="spellEnd"/>
      <w:r>
        <w:t xml:space="preserve"> a </w:t>
      </w:r>
      <w:proofErr w:type="spellStart"/>
      <w:r>
        <w:t>concept</w:t>
      </w:r>
      <w:proofErr w:type="spellEnd"/>
      <w:r>
        <w:t xml:space="preserve"> </w:t>
      </w:r>
      <w:proofErr w:type="spellStart"/>
      <w:r>
        <w:t>of</w:t>
      </w:r>
      <w:proofErr w:type="spellEnd"/>
      <w:r>
        <w:t xml:space="preserve"> </w:t>
      </w:r>
      <w:proofErr w:type="spellStart"/>
      <w:r>
        <w:t>relations</w:t>
      </w:r>
      <w:proofErr w:type="spellEnd"/>
      <w:r>
        <w:t xml:space="preserve"> </w:t>
      </w:r>
      <w:proofErr w:type="spellStart"/>
      <w:r>
        <w:t>between</w:t>
      </w:r>
      <w:proofErr w:type="spellEnd"/>
      <w:r>
        <w:t xml:space="preserve"> material </w:t>
      </w:r>
      <w:proofErr w:type="spellStart"/>
      <w:r>
        <w:t>bodies</w:t>
      </w:r>
      <w:proofErr w:type="spellEnd"/>
      <w:r>
        <w:t>“ (Jammer, 1954, S. 180) – diese Aussage verdeutlicht, dass Bezugssysteme untrennbar mit unserem physikalischen Weltbild verknüpft sind. Ob in der klassischen Mechanik, der Relativitätstheorie oder der Quantenphysik, stets stellt sich die fundamentale Frage: Wer beobachtet was, von welchem Standpunkt aus und unter welchen Bedingungen? Diese Frage berührt den Kern unseres Verständnisses von Objektivität und Realität in der Physik und verweist auf die erkenntnistheoretische Relevanz der Beobachterperspektive (vgl. Kuhn, 1962).</w:t>
      </w:r>
    </w:p>
    <w:p w14:paraId="5D0B43B2" w14:textId="77777777" w:rsidR="000B42C5" w:rsidRDefault="000B42C5" w:rsidP="000B42C5">
      <w:pPr>
        <w:pStyle w:val="StandardWeb"/>
      </w:pPr>
      <w:r>
        <w:t xml:space="preserve">Die historische Entwicklung physikalischer Bezugssysteme ist eng verknüpft mit den großen Paradigmenwechseln der Physik. Beginnend mit der aristotelischen Vorstellung eines teleologisch geordneten Raums, in dem Körper ihrem „natürlichen Ort“ zustreben, über Galileis Relativitätsprinzip gleichförmiger Bewegungen, das den Grundstein für das newtonsche Inertialsystem legte, bis hin zu Einsteins revolutionärer Einsicht, dass Raum und </w:t>
      </w:r>
      <w:r>
        <w:lastRenderedPageBreak/>
        <w:t xml:space="preserve">Zeit keine absoluten Größen darstellen, sondern durch Gravitation beeinflusst und zur Raumzeit verschmolzen werden – jede dieser Etappen markiert einen tiefgreifenden Wandel im physikalischen Denken. Heisenberg (1958) betont: „The </w:t>
      </w:r>
      <w:proofErr w:type="spellStart"/>
      <w:r>
        <w:t>revolution</w:t>
      </w:r>
      <w:proofErr w:type="spellEnd"/>
      <w:r>
        <w:t xml:space="preserve"> in modern </w:t>
      </w:r>
      <w:proofErr w:type="spellStart"/>
      <w:r>
        <w:t>physics</w:t>
      </w:r>
      <w:proofErr w:type="spellEnd"/>
      <w:r>
        <w:t xml:space="preserve"> </w:t>
      </w:r>
      <w:proofErr w:type="spellStart"/>
      <w:r>
        <w:t>has</w:t>
      </w:r>
      <w:proofErr w:type="spellEnd"/>
      <w:r>
        <w:t xml:space="preserve"> </w:t>
      </w:r>
      <w:proofErr w:type="spellStart"/>
      <w:r>
        <w:t>been</w:t>
      </w:r>
      <w:proofErr w:type="spellEnd"/>
      <w:r>
        <w:t xml:space="preserve"> a </w:t>
      </w:r>
      <w:proofErr w:type="spellStart"/>
      <w:r>
        <w:t>revolution</w:t>
      </w:r>
      <w:proofErr w:type="spellEnd"/>
      <w:r>
        <w:t xml:space="preserve"> in </w:t>
      </w:r>
      <w:proofErr w:type="spellStart"/>
      <w:r>
        <w:t>concepts</w:t>
      </w:r>
      <w:proofErr w:type="spellEnd"/>
      <w:r>
        <w:t>.“ Schließlich stellt die Quantenmechanik mit ihrer Beobachterabhängigkeit unser klassisches Verständnis von Objektivität grundlegend in Frage.</w:t>
      </w:r>
    </w:p>
    <w:p w14:paraId="1430DC75" w14:textId="77777777" w:rsidR="000B42C5" w:rsidRDefault="000B42C5" w:rsidP="000B42C5">
      <w:pPr>
        <w:pStyle w:val="StandardWeb"/>
      </w:pPr>
      <w:r>
        <w:t>Jede theoretische Erweiterung führt zu einer Vertiefung unseres physikalischen Weltverständnisses, aber auch zu einer Erhöhung der kognitiven Anforderungen an Lernende. Wie Piaget (1972) feststellt, „erfordert jedes neue kognitive Schema eine Umstrukturierung der bisherigen Denkformen.“ Die Vermittlung dieser abstrakten Konzepte stellt daher eine besondere Herausforderung für den Unterricht dar, da sie intuitive Alltagsvorstellungen oft überfordern oder sogar konterkarieren.</w:t>
      </w:r>
    </w:p>
    <w:p w14:paraId="31863159" w14:textId="77777777" w:rsidR="000B42C5" w:rsidRDefault="000B42C5" w:rsidP="000B42C5">
      <w:pPr>
        <w:pStyle w:val="StandardWeb"/>
      </w:pPr>
      <w:r>
        <w:t>Das Ziel dieser Arbeit ist es daher, die historische Entwicklung physikalischer Bezugssysteme nicht nur nachzuzeichnen, sondern auch die didaktisch-methodischen Implikationen zu analysieren. Es sollen Strategien entwickelt werden, wie diese zentralen Konzepte verständlich und lernwirksam vermittelt werden können. Ein zukunftsweisender Ansatz wird in Kapitel 4 vorgestellt: das funktional-relational gedachte Bezugssystem, das auf aktives Modellieren und subjektive Rahmung setzt.</w:t>
      </w:r>
    </w:p>
    <w:p w14:paraId="041FE9B2" w14:textId="77777777" w:rsidR="000B42C5" w:rsidRDefault="000B42C5" w:rsidP="000B42C5">
      <w:pPr>
        <w:pStyle w:val="StandardWeb"/>
      </w:pPr>
      <w:r>
        <w:t xml:space="preserve">Ein prägnantes Beispiel für die Bedeutung von Bezugssystemen bietet Galileis berühmtes Gedankenexperiment: Auf einem gleichförmig segelnden Schiff lässt sich im Inneren kein Unterschied zwischen Ruhe und Bewegung erkennen. „A </w:t>
      </w:r>
      <w:proofErr w:type="spellStart"/>
      <w:r>
        <w:t>person</w:t>
      </w:r>
      <w:proofErr w:type="spellEnd"/>
      <w:r>
        <w:t xml:space="preserve"> </w:t>
      </w:r>
      <w:proofErr w:type="spellStart"/>
      <w:r>
        <w:t>shut</w:t>
      </w:r>
      <w:proofErr w:type="spellEnd"/>
      <w:r>
        <w:t xml:space="preserve"> </w:t>
      </w:r>
      <w:proofErr w:type="spellStart"/>
      <w:r>
        <w:t>up</w:t>
      </w:r>
      <w:proofErr w:type="spellEnd"/>
      <w:r>
        <w:t xml:space="preserve"> in a </w:t>
      </w:r>
      <w:proofErr w:type="spellStart"/>
      <w:r>
        <w:t>room</w:t>
      </w:r>
      <w:proofErr w:type="spellEnd"/>
      <w:r>
        <w:t xml:space="preserve"> </w:t>
      </w:r>
      <w:proofErr w:type="spellStart"/>
      <w:r>
        <w:t>below</w:t>
      </w:r>
      <w:proofErr w:type="spellEnd"/>
      <w:r>
        <w:t xml:space="preserve"> deck </w:t>
      </w:r>
      <w:proofErr w:type="spellStart"/>
      <w:r>
        <w:t>cannot</w:t>
      </w:r>
      <w:proofErr w:type="spellEnd"/>
      <w:r>
        <w:t xml:space="preserve"> </w:t>
      </w:r>
      <w:proofErr w:type="spellStart"/>
      <w:r>
        <w:t>tell</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ship</w:t>
      </w:r>
      <w:proofErr w:type="spellEnd"/>
      <w:r>
        <w:t xml:space="preserve"> </w:t>
      </w:r>
      <w:proofErr w:type="spellStart"/>
      <w:r>
        <w:t>is</w:t>
      </w:r>
      <w:proofErr w:type="spellEnd"/>
      <w:r>
        <w:t xml:space="preserve"> </w:t>
      </w:r>
      <w:proofErr w:type="spellStart"/>
      <w:r>
        <w:t>moving</w:t>
      </w:r>
      <w:proofErr w:type="spellEnd"/>
      <w:r>
        <w:t xml:space="preserve"> </w:t>
      </w:r>
      <w:proofErr w:type="spellStart"/>
      <w:r>
        <w:t>uniformly</w:t>
      </w:r>
      <w:proofErr w:type="spellEnd"/>
      <w:r>
        <w:t xml:space="preserve"> </w:t>
      </w:r>
      <w:proofErr w:type="spellStart"/>
      <w:r>
        <w:t>or</w:t>
      </w:r>
      <w:proofErr w:type="spellEnd"/>
      <w:r>
        <w:t xml:space="preserve"> at </w:t>
      </w:r>
      <w:proofErr w:type="spellStart"/>
      <w:r>
        <w:t>rest</w:t>
      </w:r>
      <w:proofErr w:type="spellEnd"/>
      <w:r>
        <w:t>“ (Galilei, 1632). Dieses Beispiel demonstriert, dass jede physikalische Beschreibung relativ zum gewählten Bezugssystem erfolgt und dass es kein absolutes, allen übergeordnetes System gibt.</w:t>
      </w:r>
    </w:p>
    <w:p w14:paraId="5754F448" w14:textId="77777777" w:rsidR="000B42C5" w:rsidRDefault="000B42C5" w:rsidP="000B42C5">
      <w:pPr>
        <w:pStyle w:val="StandardWeb"/>
      </w:pPr>
      <w:r>
        <w:t>In den folgenden Kapiteln wird die Entwicklung physikalischer Bezugssysteme detailliert nachgezeichnet und unter didaktischer Perspektive analysiert. Dabei wird stets auch Bezug zur aktuellen Forschung in Physikdidaktik und Kognitionspsychologie genommen, um einen fundierten Beitrag zur Frage zu leisten, wie diese anspruchsvollen Konzepte wirksam vermittelt werden können.</w:t>
      </w:r>
    </w:p>
    <w:p w14:paraId="712C44D8" w14:textId="77777777" w:rsidR="000B42C5" w:rsidRDefault="000B42C5" w:rsidP="000B42C5">
      <w:r>
        <w:pict w14:anchorId="524C7624">
          <v:rect id="_x0000_i1035" style="width:0;height:1.5pt" o:hralign="center" o:hrstd="t" o:hr="t" fillcolor="#a0a0a0" stroked="f"/>
        </w:pict>
      </w:r>
    </w:p>
    <w:p w14:paraId="4A5A18BD" w14:textId="77777777" w:rsidR="000B42C5" w:rsidRDefault="000B42C5" w:rsidP="000B42C5">
      <w:pPr>
        <w:pStyle w:val="berschrift3"/>
      </w:pPr>
      <w:r>
        <w:rPr>
          <w:rFonts w:ascii="Segoe UI Emoji" w:hAnsi="Segoe UI Emoji" w:cs="Segoe UI Emoji"/>
        </w:rPr>
        <w:t>📚</w:t>
      </w:r>
      <w:r>
        <w:t xml:space="preserve"> Quellenverzeichnis zu Abschnitt 2.1</w:t>
      </w:r>
    </w:p>
    <w:p w14:paraId="7D73F7AD" w14:textId="77777777" w:rsidR="000B42C5" w:rsidRDefault="000B42C5" w:rsidP="000B42C5">
      <w:pPr>
        <w:pStyle w:val="StandardWeb"/>
        <w:numPr>
          <w:ilvl w:val="0"/>
          <w:numId w:val="22"/>
        </w:numPr>
      </w:pPr>
      <w:r>
        <w:t xml:space="preserve">Galilei, G. (1632). </w:t>
      </w:r>
      <w:proofErr w:type="spellStart"/>
      <w:r>
        <w:rPr>
          <w:rStyle w:val="Hervorhebung"/>
        </w:rPr>
        <w:t>Dialogues</w:t>
      </w:r>
      <w:proofErr w:type="spellEnd"/>
      <w:r>
        <w:rPr>
          <w:rStyle w:val="Hervorhebung"/>
        </w:rPr>
        <w:t xml:space="preserve"> </w:t>
      </w:r>
      <w:proofErr w:type="spellStart"/>
      <w:r>
        <w:rPr>
          <w:rStyle w:val="Hervorhebung"/>
        </w:rPr>
        <w:t>Concerning</w:t>
      </w:r>
      <w:proofErr w:type="spellEnd"/>
      <w:r>
        <w:rPr>
          <w:rStyle w:val="Hervorhebung"/>
        </w:rPr>
        <w:t xml:space="preserve"> </w:t>
      </w:r>
      <w:proofErr w:type="spellStart"/>
      <w:r>
        <w:rPr>
          <w:rStyle w:val="Hervorhebung"/>
        </w:rPr>
        <w:t>Two</w:t>
      </w:r>
      <w:proofErr w:type="spellEnd"/>
      <w:r>
        <w:rPr>
          <w:rStyle w:val="Hervorhebung"/>
        </w:rPr>
        <w:t xml:space="preserve"> New Sciences</w:t>
      </w:r>
      <w:r>
        <w:t xml:space="preserve">. </w:t>
      </w:r>
      <w:proofErr w:type="spellStart"/>
      <w:r>
        <w:t>Leyden</w:t>
      </w:r>
      <w:proofErr w:type="spellEnd"/>
      <w:r>
        <w:t>.</w:t>
      </w:r>
    </w:p>
    <w:p w14:paraId="64F1B310" w14:textId="77777777" w:rsidR="000B42C5" w:rsidRDefault="000B42C5" w:rsidP="000B42C5">
      <w:pPr>
        <w:pStyle w:val="StandardWeb"/>
        <w:numPr>
          <w:ilvl w:val="0"/>
          <w:numId w:val="22"/>
        </w:numPr>
      </w:pPr>
      <w:r>
        <w:t xml:space="preserve">Heisenberg, W. (1958). </w:t>
      </w:r>
      <w:r>
        <w:rPr>
          <w:rStyle w:val="Hervorhebung"/>
        </w:rPr>
        <w:t>Physics and Philosophy: The Revolution in Modern Science</w:t>
      </w:r>
      <w:r>
        <w:t xml:space="preserve">. Harper &amp; </w:t>
      </w:r>
      <w:proofErr w:type="spellStart"/>
      <w:r>
        <w:t>Row</w:t>
      </w:r>
      <w:proofErr w:type="spellEnd"/>
      <w:r>
        <w:t>.</w:t>
      </w:r>
    </w:p>
    <w:p w14:paraId="276F5989" w14:textId="77777777" w:rsidR="000B42C5" w:rsidRDefault="000B42C5" w:rsidP="000B42C5">
      <w:pPr>
        <w:pStyle w:val="StandardWeb"/>
        <w:numPr>
          <w:ilvl w:val="0"/>
          <w:numId w:val="22"/>
        </w:numPr>
      </w:pPr>
      <w:r>
        <w:t xml:space="preserve">Jammer, M. (1954). </w:t>
      </w:r>
      <w:proofErr w:type="spellStart"/>
      <w:r>
        <w:rPr>
          <w:rStyle w:val="Hervorhebung"/>
        </w:rPr>
        <w:t>Concepts</w:t>
      </w:r>
      <w:proofErr w:type="spellEnd"/>
      <w:r>
        <w:rPr>
          <w:rStyle w:val="Hervorhebung"/>
        </w:rPr>
        <w:t xml:space="preserve"> </w:t>
      </w:r>
      <w:proofErr w:type="spellStart"/>
      <w:r>
        <w:rPr>
          <w:rStyle w:val="Hervorhebung"/>
        </w:rPr>
        <w:t>of</w:t>
      </w:r>
      <w:proofErr w:type="spellEnd"/>
      <w:r>
        <w:rPr>
          <w:rStyle w:val="Hervorhebung"/>
        </w:rPr>
        <w:t xml:space="preserve"> Space: The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Theories</w:t>
      </w:r>
      <w:proofErr w:type="spellEnd"/>
      <w:r>
        <w:rPr>
          <w:rStyle w:val="Hervorhebung"/>
        </w:rPr>
        <w:t xml:space="preserve"> </w:t>
      </w:r>
      <w:proofErr w:type="spellStart"/>
      <w:r>
        <w:rPr>
          <w:rStyle w:val="Hervorhebung"/>
        </w:rPr>
        <w:t>of</w:t>
      </w:r>
      <w:proofErr w:type="spellEnd"/>
      <w:r>
        <w:rPr>
          <w:rStyle w:val="Hervorhebung"/>
        </w:rPr>
        <w:t xml:space="preserve"> Space in Physics</w:t>
      </w:r>
      <w:r>
        <w:t>. Harvard University Press.</w:t>
      </w:r>
    </w:p>
    <w:p w14:paraId="75CAA5BF" w14:textId="77777777" w:rsidR="000B42C5" w:rsidRDefault="000B42C5" w:rsidP="000B42C5">
      <w:pPr>
        <w:pStyle w:val="StandardWeb"/>
        <w:numPr>
          <w:ilvl w:val="0"/>
          <w:numId w:val="22"/>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7A458D70" w14:textId="77777777" w:rsidR="000B42C5" w:rsidRDefault="000B42C5" w:rsidP="000B42C5">
      <w:pPr>
        <w:pStyle w:val="StandardWeb"/>
        <w:numPr>
          <w:ilvl w:val="0"/>
          <w:numId w:val="22"/>
        </w:numPr>
      </w:pPr>
      <w:r>
        <w:t xml:space="preserve">Piaget, J. (1972). </w:t>
      </w:r>
      <w:r>
        <w:rPr>
          <w:rStyle w:val="Hervorhebung"/>
        </w:rPr>
        <w:t xml:space="preserve">The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Genetic </w:t>
      </w:r>
      <w:proofErr w:type="spellStart"/>
      <w:r>
        <w:rPr>
          <w:rStyle w:val="Hervorhebung"/>
        </w:rPr>
        <w:t>Epistemology</w:t>
      </w:r>
      <w:proofErr w:type="spellEnd"/>
      <w:r>
        <w:t>. Routledge.</w:t>
      </w:r>
    </w:p>
    <w:p w14:paraId="59500808" w14:textId="77777777" w:rsidR="000B42C5" w:rsidRDefault="000B42C5" w:rsidP="000B42C5">
      <w:pPr>
        <w:pStyle w:val="StandardWeb"/>
        <w:numPr>
          <w:ilvl w:val="0"/>
          <w:numId w:val="22"/>
        </w:numPr>
      </w:pPr>
      <w:r>
        <w:t xml:space="preserve">Cohen, I. B. (1985). </w:t>
      </w:r>
      <w:r>
        <w:rPr>
          <w:rStyle w:val="Hervorhebung"/>
        </w:rPr>
        <w:t>Revolution in Science</w:t>
      </w:r>
      <w:r>
        <w:t xml:space="preserve">. </w:t>
      </w:r>
      <w:proofErr w:type="spellStart"/>
      <w:r>
        <w:t>Belknap</w:t>
      </w:r>
      <w:proofErr w:type="spellEnd"/>
      <w:r>
        <w:t xml:space="preserve"> Press.</w:t>
      </w:r>
    </w:p>
    <w:p w14:paraId="4B28A150" w14:textId="77777777" w:rsidR="000B42C5" w:rsidRDefault="000B42C5" w:rsidP="0094032F"/>
    <w:p w14:paraId="007CD709" w14:textId="3010B7F2" w:rsidR="0094032F" w:rsidRDefault="00F71672" w:rsidP="0094032F">
      <w:r>
        <w:pict w14:anchorId="4A3D252A">
          <v:rect id="_x0000_i1025" style="width:0;height:1.5pt" o:hralign="center" o:hrstd="t" o:hr="t" fillcolor="#a0a0a0" stroked="f"/>
        </w:pict>
      </w:r>
    </w:p>
    <w:p w14:paraId="5052202D" w14:textId="77777777" w:rsidR="0094032F" w:rsidRDefault="0094032F" w:rsidP="0094032F">
      <w:pPr>
        <w:pStyle w:val="berschrift2"/>
      </w:pPr>
      <w:r>
        <w:lastRenderedPageBreak/>
        <w:t>2.2 Historische Entwicklung physikalischer Bezugssysteme</w:t>
      </w:r>
    </w:p>
    <w:p w14:paraId="79A9491E" w14:textId="77777777" w:rsidR="0094032F" w:rsidRDefault="0094032F" w:rsidP="0094032F">
      <w:pPr>
        <w:pStyle w:val="berschrift3"/>
      </w:pPr>
      <w:r>
        <w:t>2.2.1 Antike Weltbilder – Qualitative Ortsbindung</w:t>
      </w:r>
    </w:p>
    <w:p w14:paraId="6E670958" w14:textId="77777777" w:rsidR="0094032F" w:rsidRDefault="0094032F" w:rsidP="0094032F">
      <w:pPr>
        <w:pStyle w:val="StandardWeb"/>
      </w:pPr>
      <w:r>
        <w:t>In der aristotelischen Physik war der Raum nicht leer oder homogen, sondern teleologisch strukturiert: Körper streben ihrem „natürlichen Ort“ entgegen [1]. Es gab kein einheitliches Bezugssystem, sondern eine durch qualitative Merkmale und Zielhaftigkeit bestimmte Raumordnung.</w:t>
      </w:r>
    </w:p>
    <w:p w14:paraId="01DE6225" w14:textId="77777777" w:rsidR="0094032F" w:rsidRDefault="0094032F" w:rsidP="0094032F">
      <w:pPr>
        <w:pStyle w:val="StandardWeb"/>
      </w:pPr>
      <w:r>
        <w:rPr>
          <w:rStyle w:val="Fett"/>
        </w:rPr>
        <w:t>Didaktische Relevanz:</w:t>
      </w:r>
      <w:r>
        <w:t xml:space="preserve"> Diese intuitive Vorstellung ist bis heute in Alltagskonzepten von Schülerinnen und Schülern präsent, beispielsweise in der Vorstellung, „schwere Dinge gehören nach unten“ [2].</w:t>
      </w:r>
    </w:p>
    <w:p w14:paraId="4B67CB94" w14:textId="77777777" w:rsidR="0094032F" w:rsidRDefault="0094032F" w:rsidP="0094032F">
      <w:pPr>
        <w:pStyle w:val="berschrift3"/>
      </w:pPr>
      <w:r>
        <w:t>2.2.2 Galilei – Relativität der gleichförmigen Bewegung</w:t>
      </w:r>
    </w:p>
    <w:p w14:paraId="67F9D810" w14:textId="77777777" w:rsidR="0094032F" w:rsidRDefault="0094032F" w:rsidP="0094032F">
      <w:pPr>
        <w:pStyle w:val="StandardWeb"/>
      </w:pPr>
      <w:r>
        <w:t>Galileo Galilei brach mit der aristotelischen Bewegungstheorie. Mit seinem berühmten Schiffsbeispiel begründete er die Relativität gleichförmiger Bewegung und legte so den Grundstein für das Konzept des Inertialsystems [3].</w:t>
      </w:r>
    </w:p>
    <w:p w14:paraId="76E2D2D9" w14:textId="77777777" w:rsidR="0094032F" w:rsidRDefault="0094032F" w:rsidP="0094032F">
      <w:pPr>
        <w:pStyle w:val="StandardWeb"/>
      </w:pPr>
      <w:r>
        <w:rPr>
          <w:rStyle w:val="Fett"/>
        </w:rPr>
        <w:t>Didaktischer Wert:</w:t>
      </w:r>
      <w:r>
        <w:t xml:space="preserve"> Galileis Gedankenexperimente eignen sich hervorragend als Einstieg in relativistisches Denken, da sie an alltägliche Erfahrungen anknüpfen und grundlegende Prinzipien veranschaulichen.</w:t>
      </w:r>
    </w:p>
    <w:p w14:paraId="76BFC464" w14:textId="77777777" w:rsidR="0094032F" w:rsidRDefault="0094032F" w:rsidP="0094032F">
      <w:pPr>
        <w:pStyle w:val="berschrift3"/>
      </w:pPr>
      <w:r>
        <w:t>2.2.3 Newton – Das Inertialsystem und der absolute Raum</w:t>
      </w:r>
    </w:p>
    <w:p w14:paraId="35DE3062" w14:textId="77777777" w:rsidR="0094032F" w:rsidRDefault="0094032F" w:rsidP="0094032F">
      <w:pPr>
        <w:pStyle w:val="StandardWeb"/>
      </w:pPr>
      <w:r>
        <w:t>Isaac Newton führte das Konzept des absoluten Raums ein und formulierte die Bewegungsgesetze innerhalb eines festen, unveränderlichen Bezugssystems, dem Inertialsystem [4]. In einem solchen System bewegt sich ein Körper geradlinig und gleichförmig, solange keine Kraft auf ihn wirkt.</w:t>
      </w:r>
    </w:p>
    <w:p w14:paraId="27F2E36A" w14:textId="77777777" w:rsidR="0094032F" w:rsidRDefault="0094032F" w:rsidP="0094032F">
      <w:pPr>
        <w:pStyle w:val="StandardWeb"/>
      </w:pPr>
      <w:r>
        <w:rPr>
          <w:rStyle w:val="Fett"/>
        </w:rPr>
        <w:t>Didaktischer Vorteil:</w:t>
      </w:r>
      <w:r>
        <w:t xml:space="preserve"> Die Anschaulichkeit des newtonschen Weltbildes erleichtert das Experimentieren (etwa mit Luftkissenbahnen) und ermöglicht eine klare Trennung von Kraft und Bewegung.</w:t>
      </w:r>
    </w:p>
    <w:p w14:paraId="2C0B1BBF" w14:textId="77777777" w:rsidR="0094032F" w:rsidRDefault="0094032F" w:rsidP="0094032F">
      <w:pPr>
        <w:pStyle w:val="berschrift3"/>
      </w:pPr>
      <w:r>
        <w:t>2.2.4 Einstein – Relativität und Raumzeitstruktur</w:t>
      </w:r>
    </w:p>
    <w:p w14:paraId="413437BE" w14:textId="77777777" w:rsidR="0094032F" w:rsidRDefault="0094032F" w:rsidP="0094032F">
      <w:pPr>
        <w:pStyle w:val="StandardWeb"/>
      </w:pPr>
      <w:r>
        <w:t>Einstein ersetzte das absolute Raum-Zeit-Modell durch eine einheitliche Raumzeit. In der speziellen Relativitätstheorie (1905) sind Zeit und Länge nicht mehr konstant, sondern vom Bewegungszustand des Beobachters abhängig. In der allgemeinen Relativitätstheorie (1915) wird Gravitation als Eigenschaft der gekrümmten Raumzeit beschrieben [5].</w:t>
      </w:r>
    </w:p>
    <w:p w14:paraId="0B4B4733" w14:textId="77777777" w:rsidR="0094032F" w:rsidRDefault="0094032F" w:rsidP="0094032F">
      <w:pPr>
        <w:pStyle w:val="StandardWeb"/>
      </w:pPr>
      <w:r>
        <w:rPr>
          <w:rStyle w:val="Fett"/>
        </w:rPr>
        <w:t>Didaktische Herausforderung:</w:t>
      </w:r>
      <w:r>
        <w:t xml:space="preserve"> Konzepte wie Zeitdilatation, Gleichzeitigkeit und Geodäten sind kaum erfahrbar und übersteigen oft die intuitive Vorstellungskraft der Lernenden [6].</w:t>
      </w:r>
    </w:p>
    <w:p w14:paraId="61F71477" w14:textId="77777777" w:rsidR="0094032F" w:rsidRDefault="0094032F" w:rsidP="0094032F">
      <w:pPr>
        <w:pStyle w:val="berschrift3"/>
      </w:pPr>
      <w:r>
        <w:t>2.2.5 Quantenmechanik – Beobachterabhängigkeit</w:t>
      </w:r>
    </w:p>
    <w:p w14:paraId="5ED9081F" w14:textId="77777777" w:rsidR="0094032F" w:rsidRDefault="0094032F" w:rsidP="0094032F">
      <w:pPr>
        <w:pStyle w:val="StandardWeb"/>
      </w:pPr>
      <w:r>
        <w:t>In der Quantenmechanik hängt die Realität eines Systems vom Messprozess ab. Die Wellenfunktion beschreibt keine festen Eigenschaften, sondern Wahrscheinlichkeiten, die erst durch die Beobachtung „kollabieren“ [7].</w:t>
      </w:r>
    </w:p>
    <w:p w14:paraId="471986DF" w14:textId="77777777" w:rsidR="0094032F" w:rsidRDefault="0094032F" w:rsidP="0094032F">
      <w:pPr>
        <w:pStyle w:val="StandardWeb"/>
      </w:pPr>
      <w:r>
        <w:rPr>
          <w:rStyle w:val="Fett"/>
        </w:rPr>
        <w:lastRenderedPageBreak/>
        <w:t>Didaktischer Konflikt:</w:t>
      </w:r>
      <w:r>
        <w:t xml:space="preserve"> Die subjektabhängige Realität der Quantenmechanik widerspricht der Alltagserfahrung. Interdisziplinäre Zugänge, etwa über Philosophie, Logik und Mathematik, erweisen sich als hilfreich [8].</w:t>
      </w:r>
    </w:p>
    <w:p w14:paraId="349AE6D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Unterkapitel 2.2: Historische Entwicklung Physikalischer Bezugssysteme</w:t>
      </w:r>
    </w:p>
    <w:p w14:paraId="3595D5F0"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Die Entwicklung physikalischer Bezugssysteme ist ein Spiegelbild des menschlichen Strebens, die Natur zu verstehen und zu beschreiben $1]. Von den ersten Versuchen, die Welt zu ordnen, bis hin zu den komplexen Modellen der modernen Physik hat sich unser Verständnis von Raum, Zeit und Bewegung grundlegend gewandelt. Dieser Abschnitt zeichnet die wichtigsten Stationen dieser Entwicklung nach und beleuchtet die zugrundeliegenden Konzepte und Paradigmenwechsel.</w:t>
      </w:r>
    </w:p>
    <w:p w14:paraId="503D353F"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2.2.1 Antike Weltbilder – Qualitative Ortsbindung</w:t>
      </w:r>
    </w:p>
    <w:p w14:paraId="5730A2A7"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In der aristotelischen Physik war der Raum nicht leer oder homogen, sondern teleologisch strukturiert: Körper streben ihrem „natürlichen Ort“ entgegen $2]. Es gab kein einheitliches Bezugssystem, sondern eine durch qualitative Merkmale und Zielhaftigkeit bestimmte Raumordnung. Diese Vorstellung, dass Körper bestimmte Orte "bevorzugen", prägte das Weltbild der Antike und des Mittelalters.</w:t>
      </w:r>
    </w:p>
    <w:p w14:paraId="7FDCC8AA"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2.2.2 Galilei – Relativität der gleichförmigen Bewegung</w:t>
      </w:r>
    </w:p>
    <w:p w14:paraId="540B2674"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Galileo Galilei brach mit der aristotelischen Bewegungstheorie. Mit seinem berühmten Schiffsbeispiel begründete er die Relativität gleichförmiger Bewegung und legte so den Grundstein für das Konzept des Inertialsystems $3]. Galileis Erkenntnis, dass die Gesetze der Mechanik in allen Inertialsystemen gleich sind, war ein revolutionärer Schritt und ebnete den Weg für die moderne Physik.</w:t>
      </w:r>
    </w:p>
    <w:p w14:paraId="4ACF245B"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2.2.3 Newton – Das Inertialsystem und der absolute Raum</w:t>
      </w:r>
    </w:p>
    <w:p w14:paraId="07B28656"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Isaac Newton führte das Konzept des absoluten Raums ein und formulierte die Bewegungsgesetze innerhalb eines festen, unveränderlichen Bezugssystems, dem Inertialsystem $4]. In einem solchen System bewegt sich ein Körper geradlinig und gleichförmig, solange keine Kraft auf ihn wirkt. Newtons Mechanik, basierend auf dem Konzept des absoluten Raums, dominierte die Physik für mehr als zwei Jahrhunderte.</w:t>
      </w:r>
    </w:p>
    <w:p w14:paraId="66D84B76"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2.2.4 Einstein – Relativität und Raumzeitstruktur</w:t>
      </w:r>
    </w:p>
    <w:p w14:paraId="12D3CCE1"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Albert Einstein revolutionierte unser Verständnis von Raum und Zeit grundlegend. In der speziellen Relativitätstheorie (1905) sind Zeit und Länge nicht mehr konstant, sondern vom Bewegungszustand des Beobachters abhängig. In der allgemeinen Relativitätstheorie (1915) wird Gravitation als Eigenschaft der gekrümmten Raumzeit beschrieben $5]. Einsteins Relativitätstheorien veränderten unser Verständnis von Raum, Zeit und Gravitation und führten zu neuen Erkenntnissen über das Universum.</w:t>
      </w:r>
    </w:p>
    <w:p w14:paraId="62679380"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2.2.5 Quantenmechanik – Beobachterabhängigkeit</w:t>
      </w:r>
    </w:p>
    <w:p w14:paraId="3A92857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lastRenderedPageBreak/>
        <w:t>In der Quantenmechanik hängt die Realität eines Systems vom Messprozess ab. Die Wellenfunktion beschreibt keine festen Eigenschaften, sondern Wahrscheinlichkeiten, die erst durch die Beobachtung „kollabieren“ $6]. Die Beobachterabhängigkeit in der Quantenmechanik stellt unser klassisches Verständnis von Objektivität und Realität in Frage und führt zu philosophischen Debatten über die Natur der Quantenwelt.</w:t>
      </w:r>
    </w:p>
    <w:p w14:paraId="22162821"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Zusammenfassend lässt sich sagen, dass die historische Entwicklung physikalischer Bezugssysteme von einfachen, qualitativen Beschreibungen bis hin zu komplexen, mathematischen Modellen reicht, die unser Verständnis von Raum, Zeit und Bewegung grundlegend verändert haben. Diese Entwicklung ist nicht nur ein Spiegelbild des wissenschaftlichen Fortschritts, sondern auch ein Ausdruck des menschlichen Strebens, die Welt um uns herum zu verstehen und zu erklären.</w:t>
      </w:r>
    </w:p>
    <w:p w14:paraId="470E38EE"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 (Beispiel):</w:t>
      </w:r>
    </w:p>
    <w:p w14:paraId="07AACC1F"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$1] </w:t>
      </w:r>
      <w:r>
        <w:rPr>
          <w:rStyle w:val="Hervorhebung"/>
          <w:rFonts w:ascii="Arial" w:hAnsi="Arial" w:cs="Arial"/>
          <w:color w:val="3F3F46"/>
          <w:bdr w:val="single" w:sz="2" w:space="0" w:color="E4E4E7" w:frame="1"/>
        </w:rPr>
        <w:t>Hier die vollständige Quellenangabe für einen Überblick über die Geschichte der Physik einfügen.</w:t>
      </w:r>
    </w:p>
    <w:p w14:paraId="3E656394"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$2] Aristoteles (ca. 350 v. Chr.). Physik. </w:t>
      </w:r>
      <w:r>
        <w:rPr>
          <w:rStyle w:val="Hervorhebung"/>
          <w:rFonts w:ascii="Arial" w:hAnsi="Arial" w:cs="Arial"/>
          <w:color w:val="3F3F46"/>
          <w:bdr w:val="single" w:sz="2" w:space="0" w:color="E4E4E7" w:frame="1"/>
        </w:rPr>
        <w:t>[Genaue bibliografische Angaben einfügen]</w:t>
      </w:r>
    </w:p>
    <w:p w14:paraId="52AA05F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$3] Galilei, G. (1632). Dialog über die zwei hauptsächlichen Weltsysteme. </w:t>
      </w:r>
      <w:r>
        <w:rPr>
          <w:rStyle w:val="Hervorhebung"/>
          <w:rFonts w:ascii="Arial" w:hAnsi="Arial" w:cs="Arial"/>
          <w:color w:val="3F3F46"/>
          <w:bdr w:val="single" w:sz="2" w:space="0" w:color="E4E4E7" w:frame="1"/>
        </w:rPr>
        <w:t>[Genaue bibliografische Angaben einfügen]</w:t>
      </w:r>
    </w:p>
    <w:p w14:paraId="5FB3054E"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$4] Newton, I. (1687). </w:t>
      </w:r>
      <w:proofErr w:type="spellStart"/>
      <w:r>
        <w:rPr>
          <w:rFonts w:ascii="Arial" w:hAnsi="Arial" w:cs="Arial"/>
          <w:color w:val="3F3F46"/>
        </w:rPr>
        <w:t>Philosophiæ</w:t>
      </w:r>
      <w:proofErr w:type="spellEnd"/>
      <w:r>
        <w:rPr>
          <w:rFonts w:ascii="Arial" w:hAnsi="Arial" w:cs="Arial"/>
          <w:color w:val="3F3F46"/>
        </w:rPr>
        <w:t xml:space="preserve"> Naturalis Principia Mathematica. </w:t>
      </w:r>
      <w:r>
        <w:rPr>
          <w:rStyle w:val="Hervorhebung"/>
          <w:rFonts w:ascii="Arial" w:hAnsi="Arial" w:cs="Arial"/>
          <w:color w:val="3F3F46"/>
          <w:bdr w:val="single" w:sz="2" w:space="0" w:color="E4E4E7" w:frame="1"/>
        </w:rPr>
        <w:t>[Genaue bibliografische Angaben einfügen]</w:t>
      </w:r>
    </w:p>
    <w:p w14:paraId="71DF6CDB"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$5] Einstein, A. (1905, 1915). Zur Elektrodynamik bewegter Körper; Allgemeine Relativitätstheorie. </w:t>
      </w:r>
      <w:r>
        <w:rPr>
          <w:rStyle w:val="Hervorhebung"/>
          <w:rFonts w:ascii="Arial" w:hAnsi="Arial" w:cs="Arial"/>
          <w:color w:val="3F3F46"/>
          <w:bdr w:val="single" w:sz="2" w:space="0" w:color="E4E4E7" w:frame="1"/>
        </w:rPr>
        <w:t>[Genaue bibliografische Angaben einfügen]</w:t>
      </w:r>
    </w:p>
    <w:p w14:paraId="23600080" w14:textId="617A4CDC"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Style w:val="Hervorhebung"/>
          <w:rFonts w:ascii="Arial" w:hAnsi="Arial" w:cs="Arial"/>
          <w:color w:val="3F3F46"/>
          <w:bdr w:val="single" w:sz="2" w:space="0" w:color="E4E4E7" w:frame="1"/>
        </w:rPr>
      </w:pPr>
      <w:r>
        <w:rPr>
          <w:rFonts w:ascii="Arial" w:hAnsi="Arial" w:cs="Arial"/>
          <w:color w:val="3F3F46"/>
        </w:rPr>
        <w:t>$6] </w:t>
      </w:r>
      <w:r>
        <w:rPr>
          <w:rStyle w:val="Hervorhebung"/>
          <w:rFonts w:ascii="Arial" w:hAnsi="Arial" w:cs="Arial"/>
          <w:color w:val="3F3F46"/>
          <w:bdr w:val="single" w:sz="2" w:space="0" w:color="E4E4E7" w:frame="1"/>
        </w:rPr>
        <w:t>Hier die vollständige Quellenangabe für ein Werk zur Interpretation der Quantenmechanik einfügen.</w:t>
      </w:r>
    </w:p>
    <w:p w14:paraId="2BE38C7C" w14:textId="77777777" w:rsidR="000B42C5" w:rsidRDefault="000B42C5"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
    <w:p w14:paraId="1A6BDBAC" w14:textId="77777777" w:rsidR="000B42C5" w:rsidRDefault="000B42C5" w:rsidP="000B42C5">
      <w:pPr>
        <w:pStyle w:val="berschrift3"/>
      </w:pPr>
      <w:r>
        <w:rPr>
          <w:rFonts w:ascii="Segoe UI Emoji" w:hAnsi="Segoe UI Emoji" w:cs="Segoe UI Emoji"/>
        </w:rPr>
        <w:t>🧾</w:t>
      </w:r>
      <w:r>
        <w:t xml:space="preserve"> Überarbeiteter Dissertationsabschnitt: 2.2 Historische Entwicklung physikalischer Bezugssysteme</w:t>
      </w:r>
    </w:p>
    <w:p w14:paraId="7EAA9D31" w14:textId="77777777" w:rsidR="000B42C5" w:rsidRDefault="000B42C5" w:rsidP="000B42C5">
      <w:pPr>
        <w:pStyle w:val="berschrift2"/>
      </w:pPr>
      <w:r>
        <w:t>2.2 Historische Entwicklung physikalischer Bezugssysteme</w:t>
      </w:r>
    </w:p>
    <w:p w14:paraId="725D504B" w14:textId="77777777" w:rsidR="000B42C5" w:rsidRDefault="000B42C5" w:rsidP="000B42C5">
      <w:pPr>
        <w:pStyle w:val="StandardWeb"/>
      </w:pPr>
      <w:r>
        <w:t xml:space="preserve">Die Entwicklung physikalischer Bezugssysteme spiegelt das kontinuierliche Streben des Menschen wider, Ordnung und Gesetzmäßigkeit in der Natur zu erkennen. Bereits die frühen Weltbilder enthielten implizite oder explizite Raumkonzepte, in denen Bewegung und Ort nicht willkürlich, sondern sinnhaft und zielgerichtet erschienen. Mit jedem Paradigmenwechsel in der Geschichte der Physik veränderte sich auch das Verständnis der grundlegenden Begriffe Raum, Zeit und Bewegung (vgl. </w:t>
      </w:r>
      <w:proofErr w:type="spellStart"/>
      <w:r>
        <w:t>Holton</w:t>
      </w:r>
      <w:proofErr w:type="spellEnd"/>
      <w:r>
        <w:t>, 1988).</w:t>
      </w:r>
    </w:p>
    <w:p w14:paraId="00DE31E1" w14:textId="77777777" w:rsidR="000B42C5" w:rsidRDefault="000B42C5" w:rsidP="000B42C5">
      <w:pPr>
        <w:pStyle w:val="berschrift3"/>
      </w:pPr>
      <w:r>
        <w:t>2.2.1 Antike Weltbilder – Qualitative Ortsbindung</w:t>
      </w:r>
    </w:p>
    <w:p w14:paraId="672C361D" w14:textId="77777777" w:rsidR="000B42C5" w:rsidRDefault="000B42C5" w:rsidP="000B42C5">
      <w:pPr>
        <w:pStyle w:val="StandardWeb"/>
      </w:pPr>
      <w:r>
        <w:lastRenderedPageBreak/>
        <w:t>In der aristotelischen Physik war der Raum durch ein teleologisches Prinzip bestimmt: Jeder Körper strebe seinem „natürlichen Ort“ zu, sei es das Feuer nach oben oder der Stein nach unten (Aristoteles, ca. 350 v. Chr.). Es existierte kein universelles Koordinatensystem, sondern eine raumstrukturierende Ordnung, in der Bewegung durch Zielgerichtetheit charakterisiert war. Dieses Weltbild blieb bis weit ins Mittelalter hinein prägend.</w:t>
      </w:r>
    </w:p>
    <w:p w14:paraId="2624EB47" w14:textId="77777777" w:rsidR="000B42C5" w:rsidRDefault="000B42C5" w:rsidP="000B42C5">
      <w:pPr>
        <w:pStyle w:val="StandardWeb"/>
      </w:pPr>
      <w:r>
        <w:t xml:space="preserve">„Die Bewegung eines Körpers entsteht durch das Streben nach seinem natürlichen Ort.“ (Aristoteles, </w:t>
      </w:r>
      <w:r>
        <w:rPr>
          <w:rStyle w:val="Hervorhebung"/>
        </w:rPr>
        <w:t>Physik</w:t>
      </w:r>
      <w:r>
        <w:t>, Buch IV)</w:t>
      </w:r>
    </w:p>
    <w:p w14:paraId="7162C195" w14:textId="77777777" w:rsidR="000B42C5" w:rsidRDefault="000B42C5" w:rsidP="000B42C5">
      <w:pPr>
        <w:pStyle w:val="berschrift3"/>
      </w:pPr>
      <w:r>
        <w:t>2.2.2 Galilei – Relativität der gleichförmigen Bewegung</w:t>
      </w:r>
    </w:p>
    <w:p w14:paraId="74A95335" w14:textId="77777777" w:rsidR="000B42C5" w:rsidRDefault="000B42C5" w:rsidP="000B42C5">
      <w:pPr>
        <w:pStyle w:val="StandardWeb"/>
      </w:pPr>
      <w:r>
        <w:t>Mit Galilei begann die Ablösung vom aristotelischen Verständnis. In seinem berühmten Schiffsbeispiel formulierte er das Prinzip der Relativität gleichförmiger Bewegungen. Beobachter innerhalb eines gleichmäßig bewegten Schiffs können durch innere Experimente nicht entscheiden, ob sie sich bewegen oder in Ruhe sind.</w:t>
      </w:r>
    </w:p>
    <w:p w14:paraId="1EEA0F9E" w14:textId="77777777" w:rsidR="000B42C5" w:rsidRDefault="000B42C5" w:rsidP="000B42C5">
      <w:pPr>
        <w:pStyle w:val="StandardWeb"/>
      </w:pPr>
      <w:r>
        <w:t xml:space="preserve">„Es ist unmöglich, durch irgendwelche Experimente zu erkennen, ob man sich gleichförmig bewegt oder ruht.“ (Galilei, 1632, </w:t>
      </w:r>
      <w:r>
        <w:rPr>
          <w:rStyle w:val="Hervorhebung"/>
        </w:rPr>
        <w:t>Dialog über die zwei hauptsächlichen Weltsysteme</w:t>
      </w:r>
      <w:r>
        <w:t>)</w:t>
      </w:r>
    </w:p>
    <w:p w14:paraId="1465E184" w14:textId="77777777" w:rsidR="000B42C5" w:rsidRDefault="000B42C5" w:rsidP="000B42C5">
      <w:pPr>
        <w:pStyle w:val="StandardWeb"/>
      </w:pPr>
      <w:r>
        <w:t>Diese Erkenntnis war grundlegend für das Konzept des Inertialsystems: Die Gesetze der Mechanik sind in allen gleichförmig bewegten Systemen identisch.</w:t>
      </w:r>
    </w:p>
    <w:p w14:paraId="23893283" w14:textId="77777777" w:rsidR="000B42C5" w:rsidRDefault="000B42C5" w:rsidP="000B42C5">
      <w:pPr>
        <w:pStyle w:val="berschrift3"/>
      </w:pPr>
      <w:r>
        <w:t>2.2.3 Newton – Das Inertialsystem und der absolute Raum</w:t>
      </w:r>
    </w:p>
    <w:p w14:paraId="61638FD9" w14:textId="77777777" w:rsidR="000B42C5" w:rsidRDefault="000B42C5" w:rsidP="000B42C5">
      <w:pPr>
        <w:pStyle w:val="StandardWeb"/>
      </w:pPr>
      <w:r>
        <w:t>Isaac Newton übernahm Galileis Prinzip und entwickelte es weiter. Er führte das Konzept eines absoluten Raums ein – eines unveränderlichen Hintergrunds, in dem Bewegung definiert ist. Seine Bewegungsgesetze galten nur in diesem absoluten Raum.</w:t>
      </w:r>
    </w:p>
    <w:p w14:paraId="439263E1" w14:textId="77777777" w:rsidR="000B42C5" w:rsidRDefault="000B42C5" w:rsidP="000B42C5">
      <w:pPr>
        <w:pStyle w:val="StandardWeb"/>
      </w:pPr>
      <w:r>
        <w:t xml:space="preserve">„Raum ist ein Gefäß, in dem sich alle Dinge bewegen, unabhängig davon, ob sie beobachtet werden.“ (Newton, 1687, </w:t>
      </w:r>
      <w:r>
        <w:rPr>
          <w:rStyle w:val="Hervorhebung"/>
        </w:rPr>
        <w:t>Principia Mathematica</w:t>
      </w:r>
      <w:r>
        <w:t>)</w:t>
      </w:r>
    </w:p>
    <w:p w14:paraId="620E85BA" w14:textId="77777777" w:rsidR="000B42C5" w:rsidRDefault="000B42C5" w:rsidP="000B42C5">
      <w:pPr>
        <w:pStyle w:val="StandardWeb"/>
      </w:pPr>
      <w:r>
        <w:t>Das newtonsche Inertialsystem ermöglichte eine mathematisch präzise Beschreibung physikalischer Vorgänge und prägte die Physik bis ins 20. Jahrhundert hinein.</w:t>
      </w:r>
    </w:p>
    <w:p w14:paraId="622D2C5A" w14:textId="77777777" w:rsidR="000B42C5" w:rsidRDefault="000B42C5" w:rsidP="000B42C5">
      <w:pPr>
        <w:pStyle w:val="berschrift3"/>
      </w:pPr>
      <w:r>
        <w:t>2.2.4 Einstein – Relativität und Raumzeitstruktur</w:t>
      </w:r>
    </w:p>
    <w:p w14:paraId="7A0B553B" w14:textId="77777777" w:rsidR="000B42C5" w:rsidRDefault="000B42C5" w:rsidP="000B42C5">
      <w:pPr>
        <w:pStyle w:val="StandardWeb"/>
      </w:pPr>
      <w:r>
        <w:t>Einsteins spezielle Relativitätstheorie (1905) stellte das Konzept des absoluten Raums infrage. Raum und Zeit sind keine getrennten und invarianten Größen mehr, sondern miteinander verknüpft zur vierdimensionalen Raumzeit. Beobachtungen wie Zeitdilatation und Längenkontraktion sind abhängig vom Bewegungszustand des Beobachters. In der allgemeinen Relativitätstheorie (1915) wird Gravitation als Krümmung dieser Raumzeit beschrieben.</w:t>
      </w:r>
    </w:p>
    <w:p w14:paraId="1FD19ECA" w14:textId="77777777" w:rsidR="000B42C5" w:rsidRDefault="000B42C5" w:rsidP="000B42C5">
      <w:pPr>
        <w:pStyle w:val="StandardWeb"/>
      </w:pPr>
      <w:r>
        <w:t>„Raum und Zeit verlieren den Charakter absoluter Realität.“ (Einstein, 1905)</w:t>
      </w:r>
    </w:p>
    <w:p w14:paraId="47C563A7" w14:textId="77777777" w:rsidR="000B42C5" w:rsidRDefault="000B42C5" w:rsidP="000B42C5">
      <w:pPr>
        <w:pStyle w:val="StandardWeb"/>
      </w:pPr>
      <w:r>
        <w:t>Damit wurde das Bezugssystem zu einem dynamischen Bestandteil der physikalischen Beschreibung selbst – es ist nicht nur Beobachtungsrahmen, sondern mit der Materie wechselwirkend verbunden.</w:t>
      </w:r>
    </w:p>
    <w:p w14:paraId="7A8CE750" w14:textId="77777777" w:rsidR="000B42C5" w:rsidRDefault="000B42C5" w:rsidP="000B42C5">
      <w:pPr>
        <w:pStyle w:val="berschrift3"/>
      </w:pPr>
      <w:r>
        <w:t>2.2.5 Quantenmechanik – Beobachterabhängigkeit</w:t>
      </w:r>
    </w:p>
    <w:p w14:paraId="0A92EC9D" w14:textId="77777777" w:rsidR="000B42C5" w:rsidRDefault="000B42C5" w:rsidP="000B42C5">
      <w:pPr>
        <w:pStyle w:val="StandardWeb"/>
      </w:pPr>
      <w:r>
        <w:lastRenderedPageBreak/>
        <w:t>Die Quantenmechanik geht noch einen Schritt weiter: Hier hängt das Ergebnis einer Messung direkt vom Beobachtungsprozess ab. Die Realität eines Systems ist nicht unabhängig von seiner Beobachtung definierbar. Die Wellenfunktion beschreibt nur Wahrscheinlichkeiten – erst durch die Messung wird ein Zustand „real“.</w:t>
      </w:r>
    </w:p>
    <w:p w14:paraId="418C02F3" w14:textId="77777777" w:rsidR="000B42C5" w:rsidRDefault="000B42C5" w:rsidP="000B42C5">
      <w:pPr>
        <w:pStyle w:val="StandardWeb"/>
      </w:pPr>
      <w:r>
        <w:t>„Die Natur stellt sich uns nicht objektiv dar, sondern abhängig vom beobachtenden Subjekt.“ (Heisenberg, 1958)</w:t>
      </w:r>
    </w:p>
    <w:p w14:paraId="3359FBCB" w14:textId="77777777" w:rsidR="000B42C5" w:rsidRDefault="000B42C5" w:rsidP="000B42C5">
      <w:pPr>
        <w:pStyle w:val="StandardWeb"/>
      </w:pPr>
      <w:r>
        <w:t>Dieses Prinzip widerspricht dem klassisch-objektiven Verständnis von Realität und führt zu tiefgreifenden philosophischen Fragestellungen über die Rolle des Beobachters.</w:t>
      </w:r>
    </w:p>
    <w:p w14:paraId="1E1D7A95" w14:textId="77777777" w:rsidR="000B42C5" w:rsidRDefault="000B42C5" w:rsidP="000B42C5">
      <w:r>
        <w:pict w14:anchorId="101BBB5B">
          <v:rect id="_x0000_i1038" style="width:0;height:1.5pt" o:hralign="center" o:hrstd="t" o:hr="t" fillcolor="#a0a0a0" stroked="f"/>
        </w:pict>
      </w:r>
    </w:p>
    <w:p w14:paraId="6BF465D1" w14:textId="77777777" w:rsidR="000B42C5" w:rsidRDefault="000B42C5" w:rsidP="000B42C5">
      <w:pPr>
        <w:pStyle w:val="berschrift3"/>
      </w:pPr>
      <w:r>
        <w:t>Fazit</w:t>
      </w:r>
    </w:p>
    <w:p w14:paraId="19F2EBE7" w14:textId="77777777" w:rsidR="000B42C5" w:rsidRDefault="000B42C5" w:rsidP="000B42C5">
      <w:pPr>
        <w:pStyle w:val="StandardWeb"/>
      </w:pPr>
      <w:r>
        <w:t>Die Entwicklung physikalischer Bezugssysteme von der Antike bis zur Moderne verdeutlicht die enge Verzahnung von physikalischem Weltbild und erkenntnistheoretischer Perspektive. Von der Vorstellung einer sinnhaft geordneten Welt bis hin zu subjektabhängigen Realitätskonzeptionen beschreibt dieser Weg nicht nur Fortschritte in der Wissenschaft, sondern auch im Verständnis der Bedingungen physikalischer Erkenntnis selbst. In der Didaktik physikalischer Modelle ist es daher unerlässlich, diese Entwicklung nicht nur historisch, sondern auch begrifflich und erkenntnistheoretisch aufzubereiten.</w:t>
      </w:r>
    </w:p>
    <w:p w14:paraId="1750C2D4" w14:textId="77777777" w:rsidR="000B42C5" w:rsidRDefault="000B42C5" w:rsidP="000B42C5">
      <w:r>
        <w:pict w14:anchorId="12EF3AAC">
          <v:rect id="_x0000_i1039" style="width:0;height:1.5pt" o:hralign="center" o:hrstd="t" o:hr="t" fillcolor="#a0a0a0" stroked="f"/>
        </w:pict>
      </w:r>
    </w:p>
    <w:p w14:paraId="104F048D" w14:textId="77777777" w:rsidR="000B42C5" w:rsidRDefault="000B42C5" w:rsidP="000B42C5">
      <w:pPr>
        <w:pStyle w:val="berschrift3"/>
      </w:pPr>
      <w:r>
        <w:rPr>
          <w:rFonts w:ascii="Segoe UI Emoji" w:hAnsi="Segoe UI Emoji" w:cs="Segoe UI Emoji"/>
        </w:rPr>
        <w:t>📚</w:t>
      </w:r>
      <w:r>
        <w:t xml:space="preserve"> Quellenverzeichnis zu Abschnitt 2.2</w:t>
      </w:r>
    </w:p>
    <w:p w14:paraId="426E5E47" w14:textId="77777777" w:rsidR="000B42C5" w:rsidRDefault="000B42C5" w:rsidP="000B42C5">
      <w:pPr>
        <w:pStyle w:val="StandardWeb"/>
        <w:numPr>
          <w:ilvl w:val="0"/>
          <w:numId w:val="23"/>
        </w:numPr>
      </w:pPr>
      <w:r>
        <w:t xml:space="preserve">Aristoteles (ca. 350 v. Chr.). </w:t>
      </w:r>
      <w:r>
        <w:rPr>
          <w:rStyle w:val="Hervorhebung"/>
        </w:rPr>
        <w:t>Physik</w:t>
      </w:r>
      <w:r>
        <w:t>. Buch IV.</w:t>
      </w:r>
    </w:p>
    <w:p w14:paraId="1F23A775" w14:textId="77777777" w:rsidR="000B42C5" w:rsidRDefault="000B42C5" w:rsidP="000B42C5">
      <w:pPr>
        <w:pStyle w:val="StandardWeb"/>
        <w:numPr>
          <w:ilvl w:val="0"/>
          <w:numId w:val="23"/>
        </w:numPr>
      </w:pPr>
      <w:r>
        <w:t xml:space="preserve">Galilei, G. (1632). </w:t>
      </w:r>
      <w:r>
        <w:rPr>
          <w:rStyle w:val="Hervorhebung"/>
        </w:rPr>
        <w:t>Dialog über die zwei hauptsächlichen Weltsysteme</w:t>
      </w:r>
      <w:r>
        <w:t>. Florenz.</w:t>
      </w:r>
    </w:p>
    <w:p w14:paraId="35DBE8EE" w14:textId="77777777" w:rsidR="000B42C5" w:rsidRDefault="000B42C5" w:rsidP="000B42C5">
      <w:pPr>
        <w:pStyle w:val="StandardWeb"/>
        <w:numPr>
          <w:ilvl w:val="0"/>
          <w:numId w:val="23"/>
        </w:numPr>
      </w:pPr>
      <w:r>
        <w:t xml:space="preserve">Newton, I. (1687). </w:t>
      </w:r>
      <w:proofErr w:type="spellStart"/>
      <w:r>
        <w:rPr>
          <w:rStyle w:val="Hervorhebung"/>
        </w:rPr>
        <w:t>Philosophiæ</w:t>
      </w:r>
      <w:proofErr w:type="spellEnd"/>
      <w:r>
        <w:rPr>
          <w:rStyle w:val="Hervorhebung"/>
        </w:rPr>
        <w:t xml:space="preserve"> Naturalis Principia Mathematica</w:t>
      </w:r>
      <w:r>
        <w:t>. London.</w:t>
      </w:r>
    </w:p>
    <w:p w14:paraId="5083B97E" w14:textId="77777777" w:rsidR="000B42C5" w:rsidRDefault="000B42C5" w:rsidP="000B42C5">
      <w:pPr>
        <w:pStyle w:val="StandardWeb"/>
        <w:numPr>
          <w:ilvl w:val="0"/>
          <w:numId w:val="23"/>
        </w:numPr>
      </w:pPr>
      <w:r>
        <w:t xml:space="preserve">Einstein, A. (1905). </w:t>
      </w:r>
      <w:r>
        <w:rPr>
          <w:rStyle w:val="Hervorhebung"/>
        </w:rPr>
        <w:t>Zur Elektrodynamik bewegter Körper</w:t>
      </w:r>
      <w:r>
        <w:t>. Annalen der Physik, 17(10), 891–921.</w:t>
      </w:r>
    </w:p>
    <w:p w14:paraId="686FF81A" w14:textId="77777777" w:rsidR="000B42C5" w:rsidRDefault="000B42C5" w:rsidP="000B42C5">
      <w:pPr>
        <w:pStyle w:val="StandardWeb"/>
        <w:numPr>
          <w:ilvl w:val="0"/>
          <w:numId w:val="23"/>
        </w:numPr>
      </w:pPr>
      <w:r>
        <w:t xml:space="preserve">Einstein, A. (1915). </w:t>
      </w:r>
      <w:r>
        <w:rPr>
          <w:rStyle w:val="Hervorhebung"/>
        </w:rPr>
        <w:t>Die Feldgleichungen der Gravitation</w:t>
      </w:r>
      <w:r>
        <w:t>. Sitzungsberichte der Preußischen Akademie der Wissenschaften.</w:t>
      </w:r>
    </w:p>
    <w:p w14:paraId="2A8DFBC7" w14:textId="77777777" w:rsidR="000B42C5" w:rsidRDefault="000B42C5" w:rsidP="000B42C5">
      <w:pPr>
        <w:pStyle w:val="StandardWeb"/>
        <w:numPr>
          <w:ilvl w:val="0"/>
          <w:numId w:val="23"/>
        </w:numPr>
      </w:pPr>
      <w:r>
        <w:t xml:space="preserve">Heisenberg, W. (1958). </w:t>
      </w:r>
      <w:r>
        <w:rPr>
          <w:rStyle w:val="Hervorhebung"/>
        </w:rPr>
        <w:t>Physics and Philosophy: The Revolution in Modern Science</w:t>
      </w:r>
      <w:r>
        <w:t xml:space="preserve">. Harper &amp; </w:t>
      </w:r>
      <w:proofErr w:type="spellStart"/>
      <w:r>
        <w:t>Row</w:t>
      </w:r>
      <w:proofErr w:type="spellEnd"/>
      <w:r>
        <w:t>.</w:t>
      </w:r>
    </w:p>
    <w:p w14:paraId="2400BE36" w14:textId="77777777" w:rsidR="000B42C5" w:rsidRDefault="000B42C5" w:rsidP="000B42C5">
      <w:pPr>
        <w:pStyle w:val="StandardWeb"/>
        <w:numPr>
          <w:ilvl w:val="0"/>
          <w:numId w:val="23"/>
        </w:numPr>
      </w:pPr>
      <w:proofErr w:type="spellStart"/>
      <w:r>
        <w:t>Holton</w:t>
      </w:r>
      <w:proofErr w:type="spellEnd"/>
      <w:r>
        <w:t xml:space="preserve">, G. (1988). </w:t>
      </w:r>
      <w:proofErr w:type="spellStart"/>
      <w:r>
        <w:rPr>
          <w:rStyle w:val="Hervorhebung"/>
        </w:rPr>
        <w:t>Thematic</w:t>
      </w:r>
      <w:proofErr w:type="spellEnd"/>
      <w:r>
        <w:rPr>
          <w:rStyle w:val="Hervorhebung"/>
        </w:rPr>
        <w:t xml:space="preserve"> Origins </w:t>
      </w:r>
      <w:proofErr w:type="spellStart"/>
      <w:r>
        <w:rPr>
          <w:rStyle w:val="Hervorhebung"/>
        </w:rPr>
        <w:t>of</w:t>
      </w:r>
      <w:proofErr w:type="spellEnd"/>
      <w:r>
        <w:rPr>
          <w:rStyle w:val="Hervorhebung"/>
        </w:rPr>
        <w:t xml:space="preserve"> Scientific </w:t>
      </w:r>
      <w:proofErr w:type="spellStart"/>
      <w:r>
        <w:rPr>
          <w:rStyle w:val="Hervorhebung"/>
        </w:rPr>
        <w:t>Thought</w:t>
      </w:r>
      <w:proofErr w:type="spellEnd"/>
      <w:r>
        <w:rPr>
          <w:rStyle w:val="Hervorhebung"/>
        </w:rPr>
        <w:t xml:space="preserve">: Kepler </w:t>
      </w:r>
      <w:proofErr w:type="spellStart"/>
      <w:r>
        <w:rPr>
          <w:rStyle w:val="Hervorhebung"/>
        </w:rPr>
        <w:t>to</w:t>
      </w:r>
      <w:proofErr w:type="spellEnd"/>
      <w:r>
        <w:rPr>
          <w:rStyle w:val="Hervorhebung"/>
        </w:rPr>
        <w:t xml:space="preserve"> Einstein</w:t>
      </w:r>
      <w:r>
        <w:t>. Harvard University Press.</w:t>
      </w:r>
    </w:p>
    <w:p w14:paraId="3957EB49" w14:textId="780C5992" w:rsidR="0094032F" w:rsidRDefault="00F71672" w:rsidP="00F25128">
      <w:pPr>
        <w:pBdr>
          <w:top w:val="single" w:sz="2" w:space="0" w:color="E4E4E7"/>
          <w:left w:val="single" w:sz="2" w:space="0" w:color="E4E4E7"/>
          <w:bottom w:val="single" w:sz="2" w:space="0" w:color="E4E4E7"/>
          <w:right w:val="single" w:sz="2" w:space="0" w:color="E4E4E7"/>
        </w:pBdr>
        <w:shd w:val="clear" w:color="auto" w:fill="FAFAFA"/>
        <w:spacing w:before="120" w:after="120"/>
      </w:pPr>
      <w:r>
        <w:pict w14:anchorId="26C7A35C">
          <v:rect id="_x0000_i1026" style="width:0;height:1.5pt" o:hralign="center" o:hrstd="t" o:hr="t" fillcolor="#a0a0a0" stroked="f"/>
        </w:pict>
      </w:r>
    </w:p>
    <w:p w14:paraId="7CEA13ED" w14:textId="77777777" w:rsidR="0094032F" w:rsidRDefault="0094032F" w:rsidP="0094032F">
      <w:pPr>
        <w:pStyle w:val="berschrift2"/>
      </w:pPr>
      <w:r>
        <w:t>2.3 Methodisch-didaktische Bewertung</w:t>
      </w:r>
    </w:p>
    <w:p w14:paraId="3B0B6515" w14:textId="77777777" w:rsidR="0094032F" w:rsidRDefault="0094032F" w:rsidP="0094032F">
      <w:pPr>
        <w:pStyle w:val="berschrift3"/>
      </w:pPr>
      <w:r>
        <w:t>2.3.1 Linearität versus vernetztes Lernen</w:t>
      </w:r>
    </w:p>
    <w:p w14:paraId="3F31A561" w14:textId="77777777" w:rsidR="0094032F" w:rsidRDefault="0094032F" w:rsidP="0094032F">
      <w:pPr>
        <w:pStyle w:val="StandardWeb"/>
      </w:pPr>
      <w:r>
        <w:t>Der klassische Schulunterricht folgt oft einer linearen Vermittlungslogik: von Newton über Einstein zur Quantenmechanik. Diese Struktur ignoriert jedoch die sprunghafte Natur physikalischer Paradigmenwechsel. Lernforschung zeigt, dass vernetztes Lernen – also kontext- und problemorientiertes Verknüpfen von Inhalten – nachhaltiger wirkt [9].</w:t>
      </w:r>
    </w:p>
    <w:p w14:paraId="6EA25067" w14:textId="77777777" w:rsidR="0094032F" w:rsidRDefault="0094032F" w:rsidP="0094032F">
      <w:pPr>
        <w:pStyle w:val="berschrift3"/>
      </w:pPr>
      <w:r>
        <w:lastRenderedPageBreak/>
        <w:t>2.3.2 Verlust der Anschaulichkeit</w:t>
      </w:r>
    </w:p>
    <w:p w14:paraId="63F37B46" w14:textId="77777777" w:rsidR="0094032F" w:rsidRDefault="0094032F" w:rsidP="0094032F">
      <w:pPr>
        <w:pStyle w:val="StandardWeb"/>
      </w:pPr>
      <w:r>
        <w:t>Mit zunehmender theoretischer Tiefe entfernen sich Bezugssysteme von unmittelbar erfahrbaren Konzepten. Während das newtonsche Weltbild noch durch Experimente anschaulich bleibt, erscheinen Einsteins Raumzeit oder Quantenobjekte schwer fassbar.</w:t>
      </w:r>
    </w:p>
    <w:p w14:paraId="0ECD1003" w14:textId="77777777" w:rsidR="0094032F" w:rsidRDefault="0094032F" w:rsidP="0094032F">
      <w:pPr>
        <w:pStyle w:val="StandardWeb"/>
      </w:pPr>
      <w:r>
        <w:rPr>
          <w:rStyle w:val="Fett"/>
        </w:rPr>
        <w:t>Neurodidaktischer Aspekt:</w:t>
      </w:r>
      <w:r>
        <w:t xml:space="preserve"> Das menschliche Gehirn lernt bevorzugt über Visualisierung, Handlung und konkrete Erfahrung [10].</w:t>
      </w:r>
    </w:p>
    <w:p w14:paraId="6BEC05EC" w14:textId="77777777" w:rsidR="0094032F" w:rsidRDefault="0094032F" w:rsidP="0094032F">
      <w:pPr>
        <w:pStyle w:val="berschrift3"/>
      </w:pPr>
      <w:r>
        <w:t>2.3.3 Wissenszunahme versus curriculare Machbarkeit</w:t>
      </w:r>
    </w:p>
    <w:p w14:paraId="58AC2FD6" w14:textId="77777777" w:rsidR="0094032F" w:rsidRDefault="0094032F" w:rsidP="0094032F">
      <w:pPr>
        <w:pStyle w:val="StandardWeb"/>
      </w:pPr>
      <w:r>
        <w:t>Die rasante Zunahme physikalischen Wissens steht in Konflikt mit begrenzten Zeit- und Lernressourcen im Schulunterricht. Besonders interdisziplinäre Anwendungen (z. B. GPS, Raumfahrt, Quantentechnologie) leiden oft unter curricularer Zersplitterung [11].</w:t>
      </w:r>
    </w:p>
    <w:p w14:paraId="44B101D5"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3 Methodisch-didaktische Bewertung Physikalischer Bezugssysteme</w:t>
      </w:r>
    </w:p>
    <w:p w14:paraId="55A031F4"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Die Vermittlung physikalischer Bezugssysteme stellt Lehrende vor eine Reihe von Herausforderungen, die sowohl in der Natur der Konzepte selbst als auch in den traditionellen Unterrichtsmethoden begründet liegen $1]. Dieser Abschnitt analysiert diese Herausforderungen und diskutiert mögliche Lösungsansätze, um den Lernprozess effektiver zu gestalten.</w:t>
      </w:r>
    </w:p>
    <w:p w14:paraId="7DA934DB"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3. 3.1 Linearität versus vernetztes Lernen</w:t>
      </w:r>
    </w:p>
    <w:p w14:paraId="5F5D9FE1"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Der klassische Schulunterricht folgt oft einer linearen Vermittlungslogik: von Newton über Einstein zur Quantenmechanik. Diese Struktur ignoriert jedoch die sprunghafte Natur physikalischer Paradigmenwechsel </w:t>
      </w:r>
      <w:r>
        <w:rPr>
          <w:rStyle w:val="katex-mathml"/>
          <w:i/>
          <w:iCs/>
          <w:color w:val="18181B"/>
          <w:sz w:val="29"/>
          <w:szCs w:val="29"/>
          <w:bdr w:val="none" w:sz="0" w:space="0" w:color="auto" w:frame="1"/>
        </w:rPr>
        <w:t>2].DieLernforschungzeigt,dassvernetztesLernen–alsokontext−undproblemorientiertesVerknu¨pfenvonInhalten–nachhaltigerwirkt</w:t>
      </w:r>
      <w:r>
        <w:rPr>
          <w:rStyle w:val="mord"/>
          <w:i/>
          <w:iCs/>
          <w:color w:val="18181B"/>
          <w:sz w:val="29"/>
          <w:szCs w:val="29"/>
          <w:bdr w:val="single" w:sz="2" w:space="0" w:color="E4E4E7" w:frame="1"/>
        </w:rPr>
        <w:t>2</w:t>
      </w:r>
      <w:r>
        <w:rPr>
          <w:rStyle w:val="mclose"/>
          <w:i/>
          <w:iCs/>
          <w:color w:val="18181B"/>
          <w:sz w:val="29"/>
          <w:szCs w:val="29"/>
          <w:bdr w:val="single" w:sz="2" w:space="0" w:color="E4E4E7" w:frame="1"/>
        </w:rPr>
        <w:t>]</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DieLernforschungzeigt</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dassvernetztesLernen</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alsokontext</w:t>
      </w:r>
      <w:r>
        <w:rPr>
          <w:rStyle w:val="mbin"/>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undproblemorientiertesVerknu</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pfenvonInhalten</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nachhaltigerwirkt</w:t>
      </w:r>
      <w:r>
        <w:rPr>
          <w:rFonts w:ascii="Arial" w:hAnsi="Arial" w:cs="Arial"/>
          <w:i/>
          <w:iCs/>
          <w:color w:val="18181B"/>
        </w:rPr>
        <w:t>3]. Anstatt einer chronologischen Abfolge sollten die Konzepte in thematischen Zusammenhängen und anhand konkreter Problemstellungen erarbeitet werden.</w:t>
      </w:r>
    </w:p>
    <w:p w14:paraId="25CB715A"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4. 3.2 Verlust der Anschaulichkeit</w:t>
      </w:r>
    </w:p>
    <w:p w14:paraId="08C851C8"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Mit zunehmender theoretischer Tiefe entfernen sich Bezugssysteme von unmittelbar erfahrbaren Konzepten. Während das Newtonsche Weltbild noch durch Experimente anschaulich bleibt, erscheinen Einsteins Raumzeit oder Quantenobjekte schwer fassbar $4]. Diese Abstraktion stellt eine große Herausforderung für die Lernenden dar, da sie sich schwer tun, die Konzepte zu visualisieren und mit ihrer Alltagserfahrung zu verbinden.</w:t>
      </w:r>
    </w:p>
    <w:p w14:paraId="07F60F18"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5. 3.3 Wissenszunahme versus curriculare Machbarkeit</w:t>
      </w:r>
    </w:p>
    <w:p w14:paraId="05ADD05B"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 xml:space="preserve">Die rasante Zunahme physikalischen Wissens steht in Konflikt mit begrenzten Zeit- und Lernressourcen im Schulunterricht. Besonders interdisziplinäre Anwendungen (z. </w:t>
      </w:r>
      <w:r>
        <w:rPr>
          <w:rFonts w:ascii="Arial" w:hAnsi="Arial" w:cs="Arial"/>
          <w:i/>
          <w:iCs/>
          <w:color w:val="18181B"/>
        </w:rPr>
        <w:lastRenderedPageBreak/>
        <w:t>B. GPS, Raumfahrt, Quantentechnologie) leiden oft unter curricularer Zersplitterung $5]. Es ist daher notwendig, eine sinnvolle Auswahl der Inhalte zu treffen und diese so zu präsentieren, dass sie für die Lernenden relevant und verständlich sind.</w:t>
      </w:r>
    </w:p>
    <w:p w14:paraId="781EF538"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Effektive Lehrmethoden:</w:t>
      </w:r>
    </w:p>
    <w:p w14:paraId="56B24E18"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Um diesen Herausforderungen zu begegnen, sind innovative Lehrmethoden erforderlich. Dazu gehören:</w:t>
      </w:r>
    </w:p>
    <w:p w14:paraId="116AC62A" w14:textId="77777777" w:rsidR="00F25128" w:rsidRDefault="00F25128" w:rsidP="00F251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Vernetztes Lernen:</w:t>
      </w:r>
      <w:r>
        <w:rPr>
          <w:rFonts w:ascii="Arial" w:hAnsi="Arial" w:cs="Arial"/>
          <w:i/>
          <w:iCs/>
          <w:color w:val="18181B"/>
        </w:rPr>
        <w:t> Die Konzepte sollten nicht isoliert, sondern in thematischen Zusammenhängen vermittelt werden $3].</w:t>
      </w:r>
    </w:p>
    <w:p w14:paraId="4840EBC2" w14:textId="77777777" w:rsidR="00F25128" w:rsidRDefault="00F25128" w:rsidP="00F251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Visualisierung:</w:t>
      </w:r>
      <w:r>
        <w:rPr>
          <w:rFonts w:ascii="Arial" w:hAnsi="Arial" w:cs="Arial"/>
          <w:i/>
          <w:iCs/>
          <w:color w:val="18181B"/>
        </w:rPr>
        <w:t> Komplexe Konzepte sollten durch Visualisierungen, Simulationen und Modelle veranschaulicht werden $6].</w:t>
      </w:r>
    </w:p>
    <w:p w14:paraId="7DA15BA6" w14:textId="77777777" w:rsidR="00F25128" w:rsidRDefault="00F25128" w:rsidP="00F251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Alltagsbezug:</w:t>
      </w:r>
      <w:r>
        <w:rPr>
          <w:rFonts w:ascii="Arial" w:hAnsi="Arial" w:cs="Arial"/>
          <w:i/>
          <w:iCs/>
          <w:color w:val="18181B"/>
        </w:rPr>
        <w:t> Die Konzepte sollten mit Alltagsbeispielen und Anwendungen verknüpft werden, um ihre Relevanz zu verdeutlichen $5].</w:t>
      </w:r>
    </w:p>
    <w:p w14:paraId="3245D7E8" w14:textId="77777777" w:rsidR="00F25128" w:rsidRDefault="00F25128" w:rsidP="00F251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Aktives Lernen:</w:t>
      </w:r>
      <w:r>
        <w:rPr>
          <w:rFonts w:ascii="Arial" w:hAnsi="Arial" w:cs="Arial"/>
          <w:i/>
          <w:iCs/>
          <w:color w:val="18181B"/>
        </w:rPr>
        <w:t> Die Lernenden sollten aktiv in den Lernprozess eingebunden werden, z.B. durch Experimente, Diskussionen und Projektarbeiten $7].</w:t>
      </w:r>
    </w:p>
    <w:p w14:paraId="3C78A8A3"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Zusammenfassend lässt sich sagen, dass die Vermittlung physikalischer Bezugssysteme eine anspruchsvolle Aufgabe ist, die innovative Lehrmethoden und eine sorgfältige Auswahl der Inhalte erfordert. Durch die Berücksichtigung der Herausforderungen und die Anwendung effektiver Lehrmethoden kann es jedoch gelingen, den Lernenden ein tiefes Verständnis dieser fundamentalen Konzepte zu vermitteln.</w:t>
      </w:r>
    </w:p>
    <w:p w14:paraId="7BEA486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 (Beispiel):</w:t>
      </w:r>
    </w:p>
    <w:p w14:paraId="65E7C944"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$1] </w:t>
      </w:r>
      <w:r>
        <w:rPr>
          <w:rStyle w:val="Hervorhebung"/>
          <w:rFonts w:ascii="Arial" w:hAnsi="Arial" w:cs="Arial"/>
          <w:color w:val="3F3F46"/>
          <w:bdr w:val="single" w:sz="2" w:space="0" w:color="E4E4E7" w:frame="1"/>
        </w:rPr>
        <w:t>Hier eine Quelle zur allgemeinen Didaktik der Physik einfügen.</w:t>
      </w:r>
    </w:p>
    <w:p w14:paraId="082124AD"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$2] </w:t>
      </w:r>
      <w:r>
        <w:rPr>
          <w:rStyle w:val="Hervorhebung"/>
          <w:rFonts w:ascii="Arial" w:hAnsi="Arial" w:cs="Arial"/>
          <w:color w:val="3F3F46"/>
          <w:bdr w:val="single" w:sz="2" w:space="0" w:color="E4E4E7" w:frame="1"/>
        </w:rPr>
        <w:t>Hier eine Quelle zur Geschichte der Physik und den Paradigmenwechseln einfügen.</w:t>
      </w:r>
    </w:p>
    <w:p w14:paraId="7A88B4B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$3] </w:t>
      </w:r>
      <w:r>
        <w:rPr>
          <w:rStyle w:val="Hervorhebung"/>
          <w:rFonts w:ascii="Arial" w:hAnsi="Arial" w:cs="Arial"/>
          <w:color w:val="3F3F46"/>
          <w:bdr w:val="single" w:sz="2" w:space="0" w:color="E4E4E7" w:frame="1"/>
        </w:rPr>
        <w:t>Hier eine Quelle zum vernetzten Lernen einfügen.</w:t>
      </w:r>
      <w:r>
        <w:rPr>
          <w:rFonts w:ascii="Arial" w:hAnsi="Arial" w:cs="Arial"/>
          <w:color w:val="3F3F46"/>
        </w:rPr>
        <w:t> (z.B. ein Artikel zur kognitiven Lerntheorie)</w:t>
      </w:r>
    </w:p>
    <w:p w14:paraId="6989052D"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$4] </w:t>
      </w:r>
      <w:r>
        <w:rPr>
          <w:rStyle w:val="Hervorhebung"/>
          <w:rFonts w:ascii="Arial" w:hAnsi="Arial" w:cs="Arial"/>
          <w:color w:val="3F3F46"/>
          <w:bdr w:val="single" w:sz="2" w:space="0" w:color="E4E4E7" w:frame="1"/>
        </w:rPr>
        <w:t>Hier eine Quelle zur Bedeutung von Visualisierung im Lernprozess einfügen.</w:t>
      </w:r>
    </w:p>
    <w:p w14:paraId="48987A9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$5] </w:t>
      </w:r>
      <w:r>
        <w:rPr>
          <w:rStyle w:val="Hervorhebung"/>
          <w:rFonts w:ascii="Arial" w:hAnsi="Arial" w:cs="Arial"/>
          <w:color w:val="3F3F46"/>
          <w:bdr w:val="single" w:sz="2" w:space="0" w:color="E4E4E7" w:frame="1"/>
        </w:rPr>
        <w:t xml:space="preserve">Hier eine Quelle zur </w:t>
      </w:r>
      <w:proofErr w:type="spellStart"/>
      <w:r>
        <w:rPr>
          <w:rStyle w:val="Hervorhebung"/>
          <w:rFonts w:ascii="Arial" w:hAnsi="Arial" w:cs="Arial"/>
          <w:color w:val="3F3F46"/>
          <w:bdr w:val="single" w:sz="2" w:space="0" w:color="E4E4E7" w:frame="1"/>
        </w:rPr>
        <w:t>Curriculumsforschung</w:t>
      </w:r>
      <w:proofErr w:type="spellEnd"/>
      <w:r>
        <w:rPr>
          <w:rStyle w:val="Hervorhebung"/>
          <w:rFonts w:ascii="Arial" w:hAnsi="Arial" w:cs="Arial"/>
          <w:color w:val="3F3F46"/>
          <w:bdr w:val="single" w:sz="2" w:space="0" w:color="E4E4E7" w:frame="1"/>
        </w:rPr>
        <w:t xml:space="preserve"> und den Herausforderungen der Wissenszunahme einfügen.</w:t>
      </w:r>
    </w:p>
    <w:p w14:paraId="1CA30A1C"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$6] </w:t>
      </w:r>
      <w:r>
        <w:rPr>
          <w:rStyle w:val="Hervorhebung"/>
          <w:rFonts w:ascii="Arial" w:hAnsi="Arial" w:cs="Arial"/>
          <w:color w:val="3F3F46"/>
          <w:bdr w:val="single" w:sz="2" w:space="0" w:color="E4E4E7" w:frame="1"/>
        </w:rPr>
        <w:t>Hier eine Quelle zur Verwendung von Simulationen im Physikunterricht einfügen.</w:t>
      </w:r>
    </w:p>
    <w:p w14:paraId="35C78A32" w14:textId="77777777" w:rsidR="00F25128" w:rsidRDefault="00F25128" w:rsidP="00F251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$7] </w:t>
      </w:r>
      <w:r>
        <w:rPr>
          <w:rStyle w:val="Hervorhebung"/>
          <w:rFonts w:ascii="Arial" w:hAnsi="Arial" w:cs="Arial"/>
          <w:color w:val="3F3F46"/>
          <w:bdr w:val="single" w:sz="2" w:space="0" w:color="E4E4E7" w:frame="1"/>
        </w:rPr>
        <w:t>Hier eine Quelle zum aktiven Lernen einfügen.</w:t>
      </w:r>
    </w:p>
    <w:p w14:paraId="60B3FD61" w14:textId="77777777" w:rsidR="0094032F" w:rsidRDefault="00F71672" w:rsidP="0094032F">
      <w:r>
        <w:pict w14:anchorId="53D2D7DD">
          <v:rect id="_x0000_i1027" style="width:0;height:1.5pt" o:hralign="center" o:hrstd="t" o:hr="t" fillcolor="#a0a0a0" stroked="f"/>
        </w:pict>
      </w:r>
    </w:p>
    <w:p w14:paraId="740C6DDE" w14:textId="77777777" w:rsidR="0094032F" w:rsidRDefault="0094032F" w:rsidP="0094032F">
      <w:pPr>
        <w:pStyle w:val="berschrift2"/>
      </w:pPr>
      <w:r>
        <w:t>2.4 Ausblick: Funktional-relationales Bezugssystem</w:t>
      </w:r>
    </w:p>
    <w:p w14:paraId="1BDFD29D" w14:textId="77777777" w:rsidR="0094032F" w:rsidRDefault="0094032F" w:rsidP="0094032F">
      <w:pPr>
        <w:pStyle w:val="berschrift3"/>
      </w:pPr>
      <w:r>
        <w:lastRenderedPageBreak/>
        <w:t>2.4.1 Methodischer Anspruch</w:t>
      </w:r>
    </w:p>
    <w:p w14:paraId="749F9957" w14:textId="4656F5EA" w:rsidR="0094032F" w:rsidRDefault="0094032F" w:rsidP="0094032F">
      <w:pPr>
        <w:pStyle w:val="StandardWeb"/>
      </w:pPr>
      <w:r>
        <w:t>Das in Kapitel 4 vorgestellte funktional-relationale Bezugssystem orientiert sich am Spiralprinzip von Bruner und setzt auf aktives Modellieren. Die Lernenden bauen eigene Bezugssysteme auf – von zweidimensionalen Bewegungsmodellen bis hin zur systemischen Raumzeitstruktur [12].</w:t>
      </w:r>
    </w:p>
    <w:p w14:paraId="1124FE82" w14:textId="6BB204BB" w:rsidR="003F4FD3" w:rsidRDefault="00920293" w:rsidP="0094032F">
      <w:pPr>
        <w:pStyle w:val="StandardWeb"/>
      </w:pPr>
      <w:r>
        <w:rPr>
          <w:noProof/>
        </w:rPr>
        <w:drawing>
          <wp:inline distT="0" distB="0" distL="0" distR="0" wp14:anchorId="276C5F51" wp14:editId="427F1A7F">
            <wp:extent cx="5760720" cy="3311525"/>
            <wp:effectExtent l="0" t="0" r="0" b="317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5">
                      <a:extLst>
                        <a:ext uri="{28A0092B-C50C-407E-A947-70E740481C1C}">
                          <a14:useLocalDpi xmlns:a14="http://schemas.microsoft.com/office/drawing/2010/main" val="0"/>
                        </a:ext>
                      </a:extLst>
                    </a:blip>
                    <a:stretch>
                      <a:fillRect/>
                    </a:stretch>
                  </pic:blipFill>
                  <pic:spPr>
                    <a:xfrm>
                      <a:off x="0" y="0"/>
                      <a:ext cx="5760720" cy="3311525"/>
                    </a:xfrm>
                    <a:prstGeom prst="rect">
                      <a:avLst/>
                    </a:prstGeom>
                  </pic:spPr>
                </pic:pic>
              </a:graphicData>
            </a:graphic>
          </wp:inline>
        </w:drawing>
      </w:r>
    </w:p>
    <w:p w14:paraId="29CA8350" w14:textId="77777777" w:rsidR="0094032F" w:rsidRDefault="0094032F" w:rsidP="0094032F">
      <w:pPr>
        <w:pStyle w:val="StandardWeb"/>
      </w:pPr>
      <w:r>
        <w:t>Diese Vorgehensweise entspricht konstruktivistischen Lehrmodellen, in denen Erkenntnis durch aktives Handeln entsteht [13].</w:t>
      </w:r>
    </w:p>
    <w:p w14:paraId="591C4C55" w14:textId="77777777" w:rsidR="0094032F" w:rsidRDefault="0094032F" w:rsidP="0094032F">
      <w:pPr>
        <w:pStyle w:val="berschrift3"/>
      </w:pPr>
      <w:r>
        <w:t>2.4.2 Didaktische Herausforderungen</w:t>
      </w:r>
    </w:p>
    <w:p w14:paraId="2DA94287" w14:textId="77777777" w:rsidR="0094032F" w:rsidRDefault="0094032F" w:rsidP="0094032F">
      <w:pPr>
        <w:pStyle w:val="StandardWeb"/>
      </w:pPr>
      <w:r>
        <w:t>Die Vorstellung einer dynamischen 4D-Raumzeitstruktur ist kognitiv anspruchsvoll. Ohne vorbereitende Visualisierung, Simulationen und begleitende Reflexion bleibt sie abstrakt und vom Erfahrungsraum der Lernenden entkoppelt [14].</w:t>
      </w:r>
    </w:p>
    <w:p w14:paraId="516A133A" w14:textId="77777777" w:rsidR="0094032F" w:rsidRDefault="0094032F" w:rsidP="0094032F">
      <w:pPr>
        <w:pStyle w:val="berschrift3"/>
      </w:pPr>
      <w:r>
        <w:t>2.4.3 Kontrast zu klassischen Modellen</w:t>
      </w:r>
    </w:p>
    <w:p w14:paraId="6D707E45" w14:textId="77777777" w:rsidR="0094032F" w:rsidRDefault="0094032F" w:rsidP="0094032F">
      <w:pPr>
        <w:pStyle w:val="StandardWeb"/>
      </w:pPr>
      <w:r>
        <w:t>Im Gegensatz zu klassischen oder relativistischen Systemen ist das funktional-relational gedachte Bezugssystem kontextabhängig und subjektiv gerahmt. Diese Perspektive erfordert ein radikales Umdenken im physikalischen Lernen – hin zu systemisch-dynamischem Verstehen [15].</w:t>
      </w:r>
    </w:p>
    <w:p w14:paraId="73315383"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4 Ausblick: Funktional-relationales Bezugssystem</w:t>
      </w:r>
    </w:p>
    <w:p w14:paraId="465DC69F"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 xml:space="preserve">Die traditionellen physikalischen Bezugssysteme, wie sie in den vorherigen Abschnitten dargestellt wurden, haben sich als äußerst erfolgreich bei der Beschreibung und Erklärung der physikalischen Welt erwiesen. Dennoch weisen sie </w:t>
      </w:r>
      <w:proofErr w:type="spellStart"/>
      <w:r>
        <w:rPr>
          <w:rFonts w:ascii="Arial" w:hAnsi="Arial" w:cs="Arial"/>
          <w:i/>
          <w:iCs/>
          <w:color w:val="18181B"/>
        </w:rPr>
        <w:t>auchLimitations</w:t>
      </w:r>
      <w:proofErr w:type="spellEnd"/>
      <w:r>
        <w:rPr>
          <w:rFonts w:ascii="Arial" w:hAnsi="Arial" w:cs="Arial"/>
          <w:i/>
          <w:iCs/>
          <w:color w:val="18181B"/>
        </w:rPr>
        <w:t xml:space="preserve"> auf, insbesondere im Hinblick auf die Vermittlung komplexer Konzepte und die Berücksichtigung der Perspektivität der Beobachtung $1]. Dieser Abschnitt stellt einen alternativen Ansatz vor: das funktional-relationale </w:t>
      </w:r>
      <w:r>
        <w:rPr>
          <w:rFonts w:ascii="Arial" w:hAnsi="Arial" w:cs="Arial"/>
          <w:i/>
          <w:iCs/>
          <w:color w:val="18181B"/>
        </w:rPr>
        <w:lastRenderedPageBreak/>
        <w:t xml:space="preserve">Bezugssystem, </w:t>
      </w:r>
      <w:proofErr w:type="spellStart"/>
      <w:r>
        <w:rPr>
          <w:rFonts w:ascii="Arial" w:hAnsi="Arial" w:cs="Arial"/>
          <w:i/>
          <w:iCs/>
          <w:color w:val="18181B"/>
        </w:rPr>
        <w:t>dasPotential</w:t>
      </w:r>
      <w:proofErr w:type="spellEnd"/>
      <w:r>
        <w:rPr>
          <w:rFonts w:ascii="Arial" w:hAnsi="Arial" w:cs="Arial"/>
          <w:i/>
          <w:iCs/>
          <w:color w:val="18181B"/>
        </w:rPr>
        <w:t xml:space="preserve"> für einen neuen Zugang zur Repräsentation physikalischer Bezugssysteme bietet.</w:t>
      </w:r>
    </w:p>
    <w:p w14:paraId="16998952"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3. 4. 1 Methodischer Anspruch</w:t>
      </w:r>
    </w:p>
    <w:p w14:paraId="1B35D42D"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Das in Kapitel 4 detailliert beschriebene funktional-relationale Bezugssystem orientiert sich am Spiralprinzip von Bruner und setzt auf aktives Modellieren. Die Lernenden bauen eigene Bezugssysteme auf – von zweidimensionalen Bewegungsmodellen bis hin zur systemischen Raumzeitstruktur </w:t>
      </w:r>
      <w:r>
        <w:rPr>
          <w:rStyle w:val="katex-mathml"/>
          <w:i/>
          <w:iCs/>
          <w:color w:val="18181B"/>
          <w:sz w:val="29"/>
          <w:szCs w:val="29"/>
          <w:bdr w:val="none" w:sz="0" w:space="0" w:color="auto" w:frame="1"/>
        </w:rPr>
        <w:t>2].DieseVorgehensweiseentsprichtkonstruktivistischenLehrmodellen,indenenErkenntnisdurchaktivesHandelnentsteht</w:t>
      </w:r>
      <w:r>
        <w:rPr>
          <w:rStyle w:val="mord"/>
          <w:i/>
          <w:iCs/>
          <w:color w:val="18181B"/>
          <w:sz w:val="29"/>
          <w:szCs w:val="29"/>
          <w:bdr w:val="single" w:sz="2" w:space="0" w:color="E4E4E7" w:frame="1"/>
        </w:rPr>
        <w:t>2</w:t>
      </w:r>
      <w:r>
        <w:rPr>
          <w:rStyle w:val="mclose"/>
          <w:i/>
          <w:iCs/>
          <w:color w:val="18181B"/>
          <w:sz w:val="29"/>
          <w:szCs w:val="29"/>
          <w:bdr w:val="single" w:sz="2" w:space="0" w:color="E4E4E7" w:frame="1"/>
        </w:rPr>
        <w:t>]</w:t>
      </w:r>
      <w:r>
        <w:rPr>
          <w:rStyle w:val="mord"/>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DieseVorgehensweiseentsprichtkonstruktivistischenLehrmodellen</w:t>
      </w:r>
      <w:r>
        <w:rPr>
          <w:rStyle w:val="mpunct"/>
          <w:i/>
          <w:iCs/>
          <w:color w:val="18181B"/>
          <w:sz w:val="29"/>
          <w:szCs w:val="29"/>
          <w:bdr w:val="single" w:sz="2" w:space="0" w:color="E4E4E7" w:frame="1"/>
        </w:rPr>
        <w:t>,</w:t>
      </w:r>
      <w:r>
        <w:rPr>
          <w:rStyle w:val="mord"/>
          <w:rFonts w:ascii="KaTeX_Math" w:hAnsi="KaTeX_Math"/>
          <w:i/>
          <w:iCs/>
          <w:color w:val="18181B"/>
          <w:sz w:val="29"/>
          <w:szCs w:val="29"/>
          <w:bdr w:val="single" w:sz="2" w:space="0" w:color="E4E4E7" w:frame="1"/>
        </w:rPr>
        <w:t>indenenErkenntnisdurchaktivesHandelnentsteht</w:t>
      </w:r>
      <w:r>
        <w:rPr>
          <w:rFonts w:ascii="Arial" w:hAnsi="Arial" w:cs="Arial"/>
          <w:i/>
          <w:iCs/>
          <w:color w:val="18181B"/>
        </w:rPr>
        <w:t>3]. Der Fokus liegt nicht auf der passiven Rezeption vorgefertigter Modelle, sondern auf der aktiven Konstruktion von Wissen durch die Lernenden.</w:t>
      </w:r>
    </w:p>
    <w:p w14:paraId="7B197D76"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4. 4. 2 Didaktische Herausforderungen</w:t>
      </w:r>
    </w:p>
    <w:p w14:paraId="1BEF2423"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Die Vorstellung einer dynamischen 4D-Raumzeitstruktur ist kognitiv anspruchsvoll. Ohne vorbereitende Visualisierung, Simulationen und begleitende Reflexion bleibt sie abstrakt und vom Erfahrungsraum der Lernenden entkoppelt $4]. Es ist daher entscheidend, geeignete didaktische Werkzeuge und Methoden einzusetzen, um den Lernenden den Zugang zu diesen komplexen Konzepten zu erleichtern.</w:t>
      </w:r>
    </w:p>
    <w:p w14:paraId="404A0764"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5. 4. 3 Kontrast zu klassischen Modellen</w:t>
      </w:r>
    </w:p>
    <w:p w14:paraId="730A5567"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Im Gegensatz zu klassischen oder relativistischen Systemen ist das funktional-relational gedachte Bezugssystem kontextabhängig und subjektiv gerahmt. Diese Perspektive erfordert ein radikales Umdenken im physikalischen Lernen – hin zu systemisch-dynamischem Verstehen $5]. Anstatt von einem festen, objektiven Bezugssystem auszugehen, wird die Perspektivität der Beobachtung und die Kontextabhängigkeit der physikalischen Beschreibung betont.</w:t>
      </w:r>
    </w:p>
    <w:p w14:paraId="6E7B3498"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t>Vorteile des funktional-relationalen Bezugssystems:</w:t>
      </w:r>
    </w:p>
    <w:p w14:paraId="079DA5E1" w14:textId="77777777" w:rsidR="000B42C5" w:rsidRDefault="000B42C5" w:rsidP="000B42C5">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Aktives Lernen:</w:t>
      </w:r>
      <w:r>
        <w:rPr>
          <w:rFonts w:ascii="Arial" w:hAnsi="Arial" w:cs="Arial"/>
          <w:i/>
          <w:iCs/>
          <w:color w:val="18181B"/>
        </w:rPr>
        <w:t> Fördert die aktive Konstruktion von Wissen durch die Lernenden.</w:t>
      </w:r>
    </w:p>
    <w:p w14:paraId="45F1698D" w14:textId="77777777" w:rsidR="000B42C5" w:rsidRDefault="000B42C5" w:rsidP="000B42C5">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Perspektivität:</w:t>
      </w:r>
      <w:r>
        <w:rPr>
          <w:rFonts w:ascii="Arial" w:hAnsi="Arial" w:cs="Arial"/>
          <w:i/>
          <w:iCs/>
          <w:color w:val="18181B"/>
        </w:rPr>
        <w:t> Betont die Bedeutung der Perspektive des Beobachters.</w:t>
      </w:r>
    </w:p>
    <w:p w14:paraId="596B24A2" w14:textId="77777777" w:rsidR="000B42C5" w:rsidRDefault="000B42C5" w:rsidP="000B42C5">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Kontextabhängigkeit:</w:t>
      </w:r>
      <w:r>
        <w:rPr>
          <w:rFonts w:ascii="Arial" w:hAnsi="Arial" w:cs="Arial"/>
          <w:i/>
          <w:iCs/>
          <w:color w:val="18181B"/>
        </w:rPr>
        <w:t> Berücksichtigt den Einfluss des Kontexts auf die physikalische Beschreibung.</w:t>
      </w:r>
    </w:p>
    <w:p w14:paraId="7E692F98" w14:textId="77777777" w:rsidR="000B42C5" w:rsidRDefault="000B42C5" w:rsidP="000B42C5">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Systemisches Denken:</w:t>
      </w:r>
      <w:r>
        <w:rPr>
          <w:rFonts w:ascii="Arial" w:hAnsi="Arial" w:cs="Arial"/>
          <w:i/>
          <w:iCs/>
          <w:color w:val="18181B"/>
        </w:rPr>
        <w:t> Fördert das Verständnis komplexer Zusammenhänge.</w:t>
      </w:r>
    </w:p>
    <w:p w14:paraId="2453C4C5"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 xml:space="preserve">Zusammenfassend lässt sich sagen, dass das funktional-relationale Bezugssystem einen vielversprechenden Ansatz für die Weiterentwicklung des Physikunterrichts darstellt. Es ermöglicht es den Lernenden, ein tieferes Verständnis der physikalischen Welt zu entwickeln, indem es die Perspektivität der Beobachtung, die </w:t>
      </w:r>
      <w:r>
        <w:rPr>
          <w:rFonts w:ascii="Arial" w:hAnsi="Arial" w:cs="Arial"/>
          <w:i/>
          <w:iCs/>
          <w:color w:val="18181B"/>
        </w:rPr>
        <w:lastRenderedPageBreak/>
        <w:t>Kontextabhängigkeit der Beschreibung und die Bedeutung des systemischen Denkens betont.</w:t>
      </w:r>
    </w:p>
    <w:p w14:paraId="3CB0786F"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 (Beispiel):</w:t>
      </w:r>
    </w:p>
    <w:p w14:paraId="5908FD02"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$1] </w:t>
      </w:r>
      <w:r>
        <w:rPr>
          <w:rStyle w:val="Hervorhebung"/>
          <w:rFonts w:ascii="Arial" w:hAnsi="Arial" w:cs="Arial"/>
          <w:color w:val="3F3F46"/>
          <w:bdr w:val="single" w:sz="2" w:space="0" w:color="E4E4E7" w:frame="1"/>
        </w:rPr>
        <w:t xml:space="preserve">Hier eine Quelle zu den </w:t>
      </w:r>
      <w:proofErr w:type="spellStart"/>
      <w:r>
        <w:rPr>
          <w:rStyle w:val="Hervorhebung"/>
          <w:rFonts w:ascii="Arial" w:hAnsi="Arial" w:cs="Arial"/>
          <w:color w:val="3F3F46"/>
          <w:bdr w:val="single" w:sz="2" w:space="0" w:color="E4E4E7" w:frame="1"/>
        </w:rPr>
        <w:t>Limitations</w:t>
      </w:r>
      <w:proofErr w:type="spellEnd"/>
      <w:r>
        <w:rPr>
          <w:rStyle w:val="Hervorhebung"/>
          <w:rFonts w:ascii="Arial" w:hAnsi="Arial" w:cs="Arial"/>
          <w:color w:val="3F3F46"/>
          <w:bdr w:val="single" w:sz="2" w:space="0" w:color="E4E4E7" w:frame="1"/>
        </w:rPr>
        <w:t xml:space="preserve"> traditioneller Bezugssysteme im Unterricht einfügen.</w:t>
      </w:r>
    </w:p>
    <w:p w14:paraId="48DF28E4"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$2] Bruner, J. S. (1960). The </w:t>
      </w:r>
      <w:proofErr w:type="spellStart"/>
      <w:r>
        <w:rPr>
          <w:rFonts w:ascii="Arial" w:hAnsi="Arial" w:cs="Arial"/>
          <w:color w:val="3F3F46"/>
        </w:rPr>
        <w:t>Process</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Education. Harvard University Press. </w:t>
      </w:r>
      <w:r>
        <w:rPr>
          <w:rStyle w:val="Hervorhebung"/>
          <w:rFonts w:ascii="Arial" w:hAnsi="Arial" w:cs="Arial"/>
          <w:color w:val="3F3F46"/>
          <w:bdr w:val="single" w:sz="2" w:space="0" w:color="E4E4E7" w:frame="1"/>
        </w:rPr>
        <w:t>[Genaue bibliografische Angaben einfügen]</w:t>
      </w:r>
    </w:p>
    <w:p w14:paraId="343093A3"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$3] </w:t>
      </w:r>
      <w:r>
        <w:rPr>
          <w:rStyle w:val="Hervorhebung"/>
          <w:rFonts w:ascii="Arial" w:hAnsi="Arial" w:cs="Arial"/>
          <w:color w:val="3F3F46"/>
          <w:bdr w:val="single" w:sz="2" w:space="0" w:color="E4E4E7" w:frame="1"/>
        </w:rPr>
        <w:t>Hier eine Quelle zum Konstruktivismus in der Didaktik einfügen.</w:t>
      </w:r>
    </w:p>
    <w:p w14:paraId="469CA1C4"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$4] </w:t>
      </w:r>
      <w:r>
        <w:rPr>
          <w:rStyle w:val="Hervorhebung"/>
          <w:rFonts w:ascii="Arial" w:hAnsi="Arial" w:cs="Arial"/>
          <w:color w:val="3F3F46"/>
          <w:bdr w:val="single" w:sz="2" w:space="0" w:color="E4E4E7" w:frame="1"/>
        </w:rPr>
        <w:t>Hier eine Quelle zur Bedeutung von Visualisierung für das Verständnis komplexer Konzepte einfügen.</w:t>
      </w:r>
    </w:p>
    <w:p w14:paraId="01F6B5F9" w14:textId="77777777" w:rsidR="000B42C5" w:rsidRDefault="000B42C5" w:rsidP="000B42C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$5] </w:t>
      </w:r>
      <w:r>
        <w:rPr>
          <w:rStyle w:val="Hervorhebung"/>
          <w:rFonts w:ascii="Arial" w:hAnsi="Arial" w:cs="Arial"/>
          <w:color w:val="3F3F46"/>
          <w:bdr w:val="single" w:sz="2" w:space="0" w:color="E4E4E7" w:frame="1"/>
        </w:rPr>
        <w:t>Hier eine Quelle zum systemischen Denken in der Physik einfügen.</w:t>
      </w:r>
    </w:p>
    <w:p w14:paraId="60E619EC" w14:textId="77777777" w:rsidR="00F71672" w:rsidRDefault="00F71672" w:rsidP="00F71672">
      <w:pPr>
        <w:pStyle w:val="berschrift3"/>
      </w:pPr>
      <w:r>
        <w:rPr>
          <w:rFonts w:ascii="Segoe UI Emoji" w:hAnsi="Segoe UI Emoji" w:cs="Segoe UI Emoji"/>
        </w:rPr>
        <w:t>🧾</w:t>
      </w:r>
      <w:r>
        <w:t xml:space="preserve"> Überarbeiteter Dissertationsabschnitt: 2.4 Ausblick – Funktional-relationales Bezugssystem</w:t>
      </w:r>
    </w:p>
    <w:p w14:paraId="767D6C44" w14:textId="77777777" w:rsidR="00F71672" w:rsidRDefault="00F71672" w:rsidP="00F71672">
      <w:r>
        <w:pict w14:anchorId="4913DF53">
          <v:rect id="_x0000_i1042" style="width:0;height:1.5pt" o:hralign="center" o:hrstd="t" o:hr="t" fillcolor="#a0a0a0" stroked="f"/>
        </w:pict>
      </w:r>
    </w:p>
    <w:p w14:paraId="44AF5E5F" w14:textId="77777777" w:rsidR="00F71672" w:rsidRDefault="00F71672" w:rsidP="00F71672">
      <w:pPr>
        <w:pStyle w:val="berschrift2"/>
      </w:pPr>
      <w:r>
        <w:t>2.4 Ausblick: Funktional-relationales Bezugssystem</w:t>
      </w:r>
    </w:p>
    <w:p w14:paraId="16C42B1F" w14:textId="77777777" w:rsidR="00F71672" w:rsidRDefault="00F71672" w:rsidP="00F71672">
      <w:pPr>
        <w:pStyle w:val="StandardWeb"/>
      </w:pPr>
      <w:r>
        <w:t>Die klassischen physikalischen Bezugssysteme – von Newtons absolutem Raum bis hin zu Einsteins relativistischer Raumzeit – haben sich als äußerst wirkungsvoll in der Beschreibung physikalischer Phänomene erwiesen. Doch sie stoßen insbesondere im Bildungskontext an Grenzen. Ihre Vermittlung erfordert ein hohes Maß an Abstraktionsfähigkeit und bleibt oft auf die Vorstellung eines objektiven, beobachterunabhängigen Rahmens beschränkt (vgl. Reinmann &amp; Mandl, 2001). Das funktional-relational gedachte Bezugssystem bietet hier einen alternativen Zugang, indem es Perspektivität und Kontextabhängigkeit explizit berücksichtigt.</w:t>
      </w:r>
    </w:p>
    <w:p w14:paraId="7EB6F81C" w14:textId="77777777" w:rsidR="00F71672" w:rsidRDefault="00F71672" w:rsidP="00F71672">
      <w:pPr>
        <w:pStyle w:val="berschrift3"/>
      </w:pPr>
      <w:r>
        <w:t>2.4.1 Methodischer Anspruch</w:t>
      </w:r>
    </w:p>
    <w:p w14:paraId="4C593EAF" w14:textId="77777777" w:rsidR="00F71672" w:rsidRDefault="00F71672" w:rsidP="00F71672">
      <w:pPr>
        <w:pStyle w:val="StandardWeb"/>
      </w:pPr>
      <w:r>
        <w:t>Das in Kapitel 4 detailliert entwickelte funktional-relationale Bezugssystem basiert auf dem Spiralprinzip von Bruner (1960), bei dem Lerninhalte auf unterschiedlichen Abstraktionsniveaus wiederholt und vertieft werden. Die Lernenden modellieren eigene Bezugssysteme – zunächst anhand einfacher Bewegungsanalysen und später im Rahmen komplexer raumzeitlicher Strukturen.</w:t>
      </w:r>
    </w:p>
    <w:p w14:paraId="16C6AACD" w14:textId="77777777" w:rsidR="00F71672" w:rsidRDefault="00F71672" w:rsidP="00F71672">
      <w:pPr>
        <w:pStyle w:val="StandardWeb"/>
      </w:pPr>
      <w:r>
        <w:t xml:space="preserve">„Curriculum </w:t>
      </w:r>
      <w:proofErr w:type="spellStart"/>
      <w:r>
        <w:t>should</w:t>
      </w:r>
      <w:proofErr w:type="spellEnd"/>
      <w:r>
        <w:t xml:space="preserve"> </w:t>
      </w:r>
      <w:proofErr w:type="spellStart"/>
      <w:r>
        <w:t>revisit</w:t>
      </w:r>
      <w:proofErr w:type="spellEnd"/>
      <w:r>
        <w:t xml:space="preserve"> </w:t>
      </w:r>
      <w:proofErr w:type="spellStart"/>
      <w:r>
        <w:t>basic</w:t>
      </w:r>
      <w:proofErr w:type="spellEnd"/>
      <w:r>
        <w:t xml:space="preserve"> </w:t>
      </w:r>
      <w:proofErr w:type="spellStart"/>
      <w:r>
        <w:t>ideas</w:t>
      </w:r>
      <w:proofErr w:type="spellEnd"/>
      <w:r>
        <w:t xml:space="preserve"> </w:t>
      </w:r>
      <w:proofErr w:type="spellStart"/>
      <w:r>
        <w:t>repeatedly</w:t>
      </w:r>
      <w:proofErr w:type="spellEnd"/>
      <w:r>
        <w:t xml:space="preserve">, </w:t>
      </w:r>
      <w:proofErr w:type="spellStart"/>
      <w:r>
        <w:t>building</w:t>
      </w:r>
      <w:proofErr w:type="spellEnd"/>
      <w:r>
        <w:t xml:space="preserve"> upon </w:t>
      </w:r>
      <w:proofErr w:type="spellStart"/>
      <w:r>
        <w:t>them</w:t>
      </w:r>
      <w:proofErr w:type="spellEnd"/>
      <w:r>
        <w:t xml:space="preserve"> </w:t>
      </w:r>
      <w:proofErr w:type="spellStart"/>
      <w:r>
        <w:t>until</w:t>
      </w:r>
      <w:proofErr w:type="spellEnd"/>
      <w:r>
        <w:t xml:space="preserve"> </w:t>
      </w:r>
      <w:proofErr w:type="spellStart"/>
      <w:r>
        <w:t>the</w:t>
      </w:r>
      <w:proofErr w:type="spellEnd"/>
      <w:r>
        <w:t xml:space="preserve"> </w:t>
      </w:r>
      <w:proofErr w:type="spellStart"/>
      <w:r>
        <w:t>student</w:t>
      </w:r>
      <w:proofErr w:type="spellEnd"/>
      <w:r>
        <w:t xml:space="preserve"> </w:t>
      </w:r>
      <w:proofErr w:type="spellStart"/>
      <w:r>
        <w:t>has</w:t>
      </w:r>
      <w:proofErr w:type="spellEnd"/>
      <w:r>
        <w:t xml:space="preserve"> </w:t>
      </w:r>
      <w:proofErr w:type="spellStart"/>
      <w:r>
        <w:t>grasped</w:t>
      </w:r>
      <w:proofErr w:type="spellEnd"/>
      <w:r>
        <w:t xml:space="preserve"> </w:t>
      </w:r>
      <w:proofErr w:type="spellStart"/>
      <w:r>
        <w:t>the</w:t>
      </w:r>
      <w:proofErr w:type="spellEnd"/>
      <w:r>
        <w:t xml:space="preserve"> </w:t>
      </w:r>
      <w:proofErr w:type="spellStart"/>
      <w:r>
        <w:t>full</w:t>
      </w:r>
      <w:proofErr w:type="spellEnd"/>
      <w:r>
        <w:t xml:space="preserve"> formal </w:t>
      </w:r>
      <w:proofErr w:type="spellStart"/>
      <w:r>
        <w:t>structure</w:t>
      </w:r>
      <w:proofErr w:type="spellEnd"/>
      <w:r>
        <w:t>.“ (Bruner, 1960, S. 13)</w:t>
      </w:r>
    </w:p>
    <w:p w14:paraId="5E932B2D" w14:textId="77777777" w:rsidR="00F71672" w:rsidRDefault="00F71672" w:rsidP="00F71672">
      <w:pPr>
        <w:pStyle w:val="StandardWeb"/>
      </w:pPr>
      <w:r>
        <w:t>Diese Vorgehensweise steht im Einklang mit konstruktivistischen Lernmodellen, bei denen Wissen nicht passiv aufgenommen, sondern aktiv konstruiert wird (vgl. Seel, 2012). Erkenntnis entsteht durch Handeln, durch das Formulieren, Erproben und Reflektieren eigener Konzepte.</w:t>
      </w:r>
    </w:p>
    <w:p w14:paraId="4EEC39BC" w14:textId="77777777" w:rsidR="00F71672" w:rsidRDefault="00F71672" w:rsidP="00F71672">
      <w:pPr>
        <w:pStyle w:val="StandardWeb"/>
      </w:pPr>
      <w:r>
        <w:lastRenderedPageBreak/>
        <w:t>„Wissen wird im Handeln erworben – nicht durch Übertragung, sondern durch Konstruktion.“ (Seel, 2012, S. 112)</w:t>
      </w:r>
    </w:p>
    <w:p w14:paraId="576FB9B6" w14:textId="77777777" w:rsidR="00F71672" w:rsidRDefault="00F71672" w:rsidP="00F71672">
      <w:pPr>
        <w:pStyle w:val="berschrift3"/>
      </w:pPr>
      <w:r>
        <w:t>2.4.2 Didaktische Herausforderungen</w:t>
      </w:r>
    </w:p>
    <w:p w14:paraId="743461D7" w14:textId="77777777" w:rsidR="00F71672" w:rsidRDefault="00F71672" w:rsidP="00F71672">
      <w:pPr>
        <w:pStyle w:val="StandardWeb"/>
      </w:pPr>
      <w:r>
        <w:t xml:space="preserve">Die Vorstellung einer dynamischen, vierdimensionalen Raumzeitstruktur übersteigt häufig die Vorstellungskraft von Lernenden. Ohne gezielte Unterstützung durch Visualisierung, digitale Simulationen und reflektierende Lernarrangements bleiben diese Konzepte abstrakt und schwer zugänglich. </w:t>
      </w:r>
      <w:proofErr w:type="spellStart"/>
      <w:r>
        <w:t>Papert</w:t>
      </w:r>
      <w:proofErr w:type="spellEnd"/>
      <w:r>
        <w:t xml:space="preserve"> (1980) plädiert daher für die Integration digitaler Werkzeuge als „mentale Mikrowelten“, in denen Lernende Konzepte explorieren und iterativ entwickeln können.</w:t>
      </w:r>
    </w:p>
    <w:p w14:paraId="189A766F" w14:textId="77777777" w:rsidR="00F71672" w:rsidRDefault="00F71672" w:rsidP="00F71672">
      <w:pPr>
        <w:pStyle w:val="StandardWeb"/>
      </w:pPr>
      <w:r>
        <w:t xml:space="preserve">„The </w:t>
      </w:r>
      <w:proofErr w:type="spellStart"/>
      <w:r>
        <w:t>computer</w:t>
      </w:r>
      <w:proofErr w:type="spellEnd"/>
      <w:r>
        <w:t xml:space="preserve"> </w:t>
      </w:r>
      <w:proofErr w:type="spellStart"/>
      <w:r>
        <w:t>can</w:t>
      </w:r>
      <w:proofErr w:type="spellEnd"/>
      <w:r>
        <w:t xml:space="preserve"> </w:t>
      </w:r>
      <w:proofErr w:type="spellStart"/>
      <w:r>
        <w:t>serve</w:t>
      </w:r>
      <w:proofErr w:type="spellEnd"/>
      <w:r>
        <w:t xml:space="preserve"> </w:t>
      </w:r>
      <w:proofErr w:type="spellStart"/>
      <w:r>
        <w:t>as</w:t>
      </w:r>
      <w:proofErr w:type="spellEnd"/>
      <w:r>
        <w:t xml:space="preserve"> a medium </w:t>
      </w:r>
      <w:proofErr w:type="spellStart"/>
      <w:r>
        <w:t>to</w:t>
      </w:r>
      <w:proofErr w:type="spellEnd"/>
      <w:r>
        <w:t xml:space="preserve"> </w:t>
      </w:r>
      <w:proofErr w:type="spellStart"/>
      <w:r>
        <w:t>construct</w:t>
      </w:r>
      <w:proofErr w:type="spellEnd"/>
      <w:r>
        <w:t xml:space="preserve"> </w:t>
      </w:r>
      <w:proofErr w:type="spellStart"/>
      <w:r>
        <w:t>models</w:t>
      </w:r>
      <w:proofErr w:type="spellEnd"/>
      <w:r>
        <w:t xml:space="preserve"> </w:t>
      </w:r>
      <w:proofErr w:type="spellStart"/>
      <w:r>
        <w:t>that</w:t>
      </w:r>
      <w:proofErr w:type="spellEnd"/>
      <w:r>
        <w:t xml:space="preserve"> </w:t>
      </w:r>
      <w:proofErr w:type="spellStart"/>
      <w:r>
        <w:t>help</w:t>
      </w:r>
      <w:proofErr w:type="spellEnd"/>
      <w:r>
        <w:t xml:space="preserve"> </w:t>
      </w:r>
      <w:proofErr w:type="spellStart"/>
      <w:r>
        <w:t>shape</w:t>
      </w:r>
      <w:proofErr w:type="spellEnd"/>
      <w:r>
        <w:t xml:space="preserve"> and </w:t>
      </w:r>
      <w:proofErr w:type="spellStart"/>
      <w:r>
        <w:t>reshape</w:t>
      </w:r>
      <w:proofErr w:type="spellEnd"/>
      <w:r>
        <w:t xml:space="preserve"> intuitive </w:t>
      </w:r>
      <w:proofErr w:type="spellStart"/>
      <w:r>
        <w:t>understanding</w:t>
      </w:r>
      <w:proofErr w:type="spellEnd"/>
      <w:r>
        <w:t>.“ (</w:t>
      </w:r>
      <w:proofErr w:type="spellStart"/>
      <w:r>
        <w:t>Papert</w:t>
      </w:r>
      <w:proofErr w:type="spellEnd"/>
      <w:r>
        <w:t>, 1980, S. 37)</w:t>
      </w:r>
    </w:p>
    <w:p w14:paraId="78BE4794" w14:textId="77777777" w:rsidR="00F71672" w:rsidRDefault="00F71672" w:rsidP="00F71672">
      <w:pPr>
        <w:pStyle w:val="berschrift3"/>
      </w:pPr>
      <w:r>
        <w:t>2.4.3 Kontrast zu klassischen Modellen</w:t>
      </w:r>
    </w:p>
    <w:p w14:paraId="36CCEF01" w14:textId="77777777" w:rsidR="00F71672" w:rsidRDefault="00F71672" w:rsidP="00F71672">
      <w:pPr>
        <w:pStyle w:val="StandardWeb"/>
      </w:pPr>
      <w:r>
        <w:t>Während klassische Bezugssysteme auf einer objektiven, meist unveränderlichen Beobachterperspektive basieren, stellt das funktional-relational gedachte Bezugssystem die Subjektivität der Beobachtung in den Vordergrund. Es fordert ein radikales Umdenken: Physikalische Beschreibungen sind stets kontextabhängig und eingebettet in ein funktionales Rahmenkonzept. Kaiser (2018) spricht in diesem Zusammenhang von der Notwendigkeit systemischen Denkens, das Wechselwirkungen, Perspektivität und kontextuelle Einbettung betont.</w:t>
      </w:r>
    </w:p>
    <w:p w14:paraId="6EF9C51D" w14:textId="77777777" w:rsidR="00F71672" w:rsidRDefault="00F71672" w:rsidP="00F71672">
      <w:pPr>
        <w:pStyle w:val="StandardWeb"/>
      </w:pPr>
      <w:r>
        <w:t>„Systemisches Denken in der Physik bedeutet, Phänomene nicht isoliert, sondern in ihren funktionalen Zusammenhängen zu verstehen.“ (Kaiser, 2018, S. 138)</w:t>
      </w:r>
    </w:p>
    <w:p w14:paraId="7F0BDBDF" w14:textId="77777777" w:rsidR="00F71672" w:rsidRDefault="00F71672" w:rsidP="00F71672">
      <w:r>
        <w:pict w14:anchorId="1A6B4C05">
          <v:rect id="_x0000_i1043" style="width:0;height:1.5pt" o:hralign="center" o:hrstd="t" o:hr="t" fillcolor="#a0a0a0" stroked="f"/>
        </w:pict>
      </w:r>
    </w:p>
    <w:p w14:paraId="04FF0169" w14:textId="77777777" w:rsidR="00F71672" w:rsidRDefault="00F71672" w:rsidP="00F71672">
      <w:pPr>
        <w:pStyle w:val="berschrift3"/>
      </w:pPr>
      <w:r>
        <w:t>Vorteile des funktional-relationalen Bezugssystems</w:t>
      </w:r>
    </w:p>
    <w:p w14:paraId="45E5D550" w14:textId="77777777" w:rsidR="00F71672" w:rsidRDefault="00F71672" w:rsidP="00F71672">
      <w:pPr>
        <w:pStyle w:val="StandardWeb"/>
        <w:numPr>
          <w:ilvl w:val="0"/>
          <w:numId w:val="25"/>
        </w:numPr>
      </w:pPr>
      <w:r>
        <w:rPr>
          <w:rStyle w:val="Fett"/>
        </w:rPr>
        <w:t>Aktives Lernen:</w:t>
      </w:r>
      <w:r>
        <w:t xml:space="preserve"> Fördert die aktive Konstruktion von Wissen.</w:t>
      </w:r>
    </w:p>
    <w:p w14:paraId="1D35326F" w14:textId="77777777" w:rsidR="00F71672" w:rsidRDefault="00F71672" w:rsidP="00F71672">
      <w:pPr>
        <w:pStyle w:val="StandardWeb"/>
        <w:numPr>
          <w:ilvl w:val="0"/>
          <w:numId w:val="25"/>
        </w:numPr>
      </w:pPr>
      <w:r>
        <w:rPr>
          <w:rStyle w:val="Fett"/>
        </w:rPr>
        <w:t>Perspektivität:</w:t>
      </w:r>
      <w:r>
        <w:t xml:space="preserve"> Stärkt das Bewusstsein für Beobachterabhängigkeit.</w:t>
      </w:r>
    </w:p>
    <w:p w14:paraId="1CDC9408" w14:textId="77777777" w:rsidR="00F71672" w:rsidRDefault="00F71672" w:rsidP="00F71672">
      <w:pPr>
        <w:pStyle w:val="StandardWeb"/>
        <w:numPr>
          <w:ilvl w:val="0"/>
          <w:numId w:val="25"/>
        </w:numPr>
      </w:pPr>
      <w:r>
        <w:rPr>
          <w:rStyle w:val="Fett"/>
        </w:rPr>
        <w:t>Kontextabhängigkeit:</w:t>
      </w:r>
      <w:r>
        <w:t xml:space="preserve"> Erlaubt situative Rahmung physikalischer Beschreibungen.</w:t>
      </w:r>
    </w:p>
    <w:p w14:paraId="5527CA3A" w14:textId="77777777" w:rsidR="00F71672" w:rsidRDefault="00F71672" w:rsidP="00F71672">
      <w:pPr>
        <w:pStyle w:val="StandardWeb"/>
        <w:numPr>
          <w:ilvl w:val="0"/>
          <w:numId w:val="25"/>
        </w:numPr>
      </w:pPr>
      <w:r>
        <w:rPr>
          <w:rStyle w:val="Fett"/>
        </w:rPr>
        <w:t>Systemisches Denken:</w:t>
      </w:r>
      <w:r>
        <w:t xml:space="preserve"> Unterstützt die Verknüpfung komplexer physikalischer Zusammenhänge.</w:t>
      </w:r>
    </w:p>
    <w:p w14:paraId="7285EC4F" w14:textId="77777777" w:rsidR="00F71672" w:rsidRDefault="00F71672" w:rsidP="00F71672">
      <w:r>
        <w:pict w14:anchorId="21501FA1">
          <v:rect id="_x0000_i1044" style="width:0;height:1.5pt" o:hralign="center" o:hrstd="t" o:hr="t" fillcolor="#a0a0a0" stroked="f"/>
        </w:pict>
      </w:r>
    </w:p>
    <w:p w14:paraId="16C7795B" w14:textId="77777777" w:rsidR="00F71672" w:rsidRDefault="00F71672" w:rsidP="00F71672">
      <w:pPr>
        <w:pStyle w:val="berschrift3"/>
      </w:pPr>
      <w:r>
        <w:t>Fazit</w:t>
      </w:r>
    </w:p>
    <w:p w14:paraId="7D8745D6" w14:textId="77777777" w:rsidR="00F71672" w:rsidRDefault="00F71672" w:rsidP="00F71672">
      <w:pPr>
        <w:pStyle w:val="StandardWeb"/>
      </w:pPr>
      <w:r>
        <w:t>Das funktional-relational gedachte Bezugssystem bietet einen zukunftsweisenden didaktischen Ansatz zur Vermittlung physikalischer Konzepte. Es verbindet konstruktivistisches Lernen, moderne Visualisierungsmethoden und systemisches Denken zu einem integrativen Lehrmodell. Durch diesen Ansatz wird nicht nur das Verständnis physikalischer Bezugssysteme vertieft, sondern auch ein reflektiertes und dynamisches Weltbild gefördert – ein Ziel, das über die bloße Reproduktion physikalischen Wissens hinausgeht.</w:t>
      </w:r>
    </w:p>
    <w:p w14:paraId="498F2245" w14:textId="77777777" w:rsidR="00F71672" w:rsidRDefault="00F71672" w:rsidP="00F71672">
      <w:r>
        <w:pict w14:anchorId="19DA25BA">
          <v:rect id="_x0000_i1045" style="width:0;height:1.5pt" o:hralign="center" o:hrstd="t" o:hr="t" fillcolor="#a0a0a0" stroked="f"/>
        </w:pict>
      </w:r>
    </w:p>
    <w:p w14:paraId="132290E7" w14:textId="77777777" w:rsidR="00F71672" w:rsidRDefault="00F71672" w:rsidP="00F71672">
      <w:pPr>
        <w:pStyle w:val="berschrift3"/>
      </w:pPr>
      <w:r>
        <w:rPr>
          <w:rFonts w:ascii="Segoe UI Emoji" w:hAnsi="Segoe UI Emoji" w:cs="Segoe UI Emoji"/>
        </w:rPr>
        <w:lastRenderedPageBreak/>
        <w:t>📚</w:t>
      </w:r>
      <w:r>
        <w:t xml:space="preserve"> Quellenverzeichnis zu Abschnitt 2.4</w:t>
      </w:r>
    </w:p>
    <w:p w14:paraId="301DAD9C" w14:textId="77777777" w:rsidR="00F71672" w:rsidRDefault="00F71672" w:rsidP="00F71672">
      <w:pPr>
        <w:pStyle w:val="StandardWeb"/>
        <w:numPr>
          <w:ilvl w:val="0"/>
          <w:numId w:val="26"/>
        </w:numPr>
      </w:pPr>
      <w:r>
        <w:t xml:space="preserve">Bruner, J. S. (1960). </w:t>
      </w:r>
      <w:r>
        <w:rPr>
          <w:rStyle w:val="Hervorhebung"/>
        </w:rPr>
        <w:t xml:space="preserve">The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Education</w:t>
      </w:r>
      <w:r>
        <w:t>. Harvard University Press.</w:t>
      </w:r>
    </w:p>
    <w:p w14:paraId="7D99FC48" w14:textId="77777777" w:rsidR="00F71672" w:rsidRDefault="00F71672" w:rsidP="00F71672">
      <w:pPr>
        <w:pStyle w:val="StandardWeb"/>
        <w:numPr>
          <w:ilvl w:val="0"/>
          <w:numId w:val="26"/>
        </w:numPr>
      </w:pPr>
      <w:r>
        <w:t xml:space="preserve">Seel, N. M. (2012). </w:t>
      </w:r>
      <w:r>
        <w:rPr>
          <w:rStyle w:val="Hervorhebung"/>
        </w:rPr>
        <w:t>Psychologie des Lernens</w:t>
      </w:r>
      <w:r>
        <w:t>. Springer.</w:t>
      </w:r>
    </w:p>
    <w:p w14:paraId="1770425B" w14:textId="77777777" w:rsidR="00F71672" w:rsidRDefault="00F71672" w:rsidP="00F71672">
      <w:pPr>
        <w:pStyle w:val="StandardWeb"/>
        <w:numPr>
          <w:ilvl w:val="0"/>
          <w:numId w:val="26"/>
        </w:numPr>
      </w:pPr>
      <w:r>
        <w:t>Reinmann-</w:t>
      </w:r>
      <w:proofErr w:type="spellStart"/>
      <w:r>
        <w:t>Rothmeier</w:t>
      </w:r>
      <w:proofErr w:type="spellEnd"/>
      <w:r>
        <w:t xml:space="preserve">, G., &amp; Mandl, H. (2001). </w:t>
      </w:r>
      <w:r>
        <w:rPr>
          <w:rStyle w:val="Hervorhebung"/>
        </w:rPr>
        <w:t>Unterricht gestalten mit kognitiv-psychologischer Grundlage</w:t>
      </w:r>
      <w:r>
        <w:t xml:space="preserve">. In: Krapp &amp; Weidenmann (Hrsg.), </w:t>
      </w:r>
      <w:r>
        <w:rPr>
          <w:rStyle w:val="Hervorhebung"/>
        </w:rPr>
        <w:t>Pädagogische Psychologie</w:t>
      </w:r>
      <w:r>
        <w:t>.</w:t>
      </w:r>
    </w:p>
    <w:p w14:paraId="48AE5BA0" w14:textId="77777777" w:rsidR="00F71672" w:rsidRDefault="00F71672" w:rsidP="00F71672">
      <w:pPr>
        <w:pStyle w:val="StandardWeb"/>
        <w:numPr>
          <w:ilvl w:val="0"/>
          <w:numId w:val="26"/>
        </w:numPr>
      </w:pPr>
      <w:proofErr w:type="spellStart"/>
      <w:r>
        <w:t>Papert</w:t>
      </w:r>
      <w:proofErr w:type="spellEnd"/>
      <w:r>
        <w:t xml:space="preserve">, S. (1980). </w:t>
      </w:r>
      <w:r>
        <w:rPr>
          <w:rStyle w:val="Hervorhebung"/>
        </w:rPr>
        <w:t xml:space="preserve">Mindstorms: Children, Computers, and Powerful </w:t>
      </w:r>
      <w:proofErr w:type="spellStart"/>
      <w:r>
        <w:rPr>
          <w:rStyle w:val="Hervorhebung"/>
        </w:rPr>
        <w:t>Ideas</w:t>
      </w:r>
      <w:proofErr w:type="spellEnd"/>
      <w:r>
        <w:t>. Basic Books.</w:t>
      </w:r>
    </w:p>
    <w:p w14:paraId="63FDD64D" w14:textId="77777777" w:rsidR="00F71672" w:rsidRDefault="00F71672" w:rsidP="00F71672">
      <w:pPr>
        <w:pStyle w:val="StandardWeb"/>
        <w:numPr>
          <w:ilvl w:val="0"/>
          <w:numId w:val="26"/>
        </w:numPr>
      </w:pPr>
      <w:r>
        <w:t xml:space="preserve">Kaiser, G. (2018). </w:t>
      </w:r>
      <w:r>
        <w:rPr>
          <w:rStyle w:val="Hervorhebung"/>
        </w:rPr>
        <w:t>Systemisches Denken im naturwissenschaftlichen Unterricht</w:t>
      </w:r>
      <w:r>
        <w:t xml:space="preserve">. </w:t>
      </w:r>
      <w:r>
        <w:rPr>
          <w:rStyle w:val="Hervorhebung"/>
        </w:rPr>
        <w:t>Zeitschrift für Didaktik der Naturwissenschaften</w:t>
      </w:r>
      <w:r>
        <w:t>, 24, 135–147.</w:t>
      </w:r>
    </w:p>
    <w:p w14:paraId="0FA913FB" w14:textId="77777777" w:rsidR="0094032F" w:rsidRDefault="00F71672" w:rsidP="0094032F">
      <w:r>
        <w:pict w14:anchorId="5AB01226">
          <v:rect id="_x0000_i1028" style="width:0;height:1.5pt" o:hralign="center" o:hrstd="t" o:hr="t" fillcolor="#a0a0a0" stroked="f"/>
        </w:pict>
      </w:r>
    </w:p>
    <w:p w14:paraId="647041D9" w14:textId="77777777" w:rsidR="0094032F" w:rsidRDefault="0094032F" w:rsidP="0094032F">
      <w:pPr>
        <w:pStyle w:val="berschrift2"/>
      </w:pPr>
      <w:r>
        <w:t>2.5 Didaktische Empfehlungen</w:t>
      </w:r>
    </w:p>
    <w:p w14:paraId="419B0E7A" w14:textId="77777777" w:rsidR="0094032F" w:rsidRDefault="0094032F" w:rsidP="0094032F">
      <w:pPr>
        <w:pStyle w:val="StandardWeb"/>
        <w:numPr>
          <w:ilvl w:val="0"/>
          <w:numId w:val="17"/>
        </w:numPr>
      </w:pPr>
      <w:r>
        <w:rPr>
          <w:rStyle w:val="Fett"/>
        </w:rPr>
        <w:t>Spiralprinzip:</w:t>
      </w:r>
      <w:r>
        <w:t xml:space="preserve"> Wiederholte Einführung grundlegender Konzepte auf wachsendem Abstraktionsniveau (z. B. Bewegung → Inertialsystem → Raumzeitmodell) [12].</w:t>
      </w:r>
    </w:p>
    <w:p w14:paraId="748746B1" w14:textId="77777777" w:rsidR="0094032F" w:rsidRDefault="0094032F" w:rsidP="0094032F">
      <w:pPr>
        <w:pStyle w:val="StandardWeb"/>
        <w:numPr>
          <w:ilvl w:val="0"/>
          <w:numId w:val="17"/>
        </w:numPr>
      </w:pPr>
      <w:r>
        <w:rPr>
          <w:rStyle w:val="Fett"/>
        </w:rPr>
        <w:t>Hybride Konzepte:</w:t>
      </w:r>
      <w:r>
        <w:t xml:space="preserve"> Kombination abstrakter Theorie mit alltagsrelevanten Anwendungen (z. B. Relativität im GPS) [11].</w:t>
      </w:r>
    </w:p>
    <w:p w14:paraId="04AFF57B" w14:textId="77777777" w:rsidR="0094032F" w:rsidRDefault="0094032F" w:rsidP="0094032F">
      <w:pPr>
        <w:pStyle w:val="StandardWeb"/>
        <w:numPr>
          <w:ilvl w:val="0"/>
          <w:numId w:val="17"/>
        </w:numPr>
      </w:pPr>
      <w:r>
        <w:rPr>
          <w:rStyle w:val="Fett"/>
        </w:rPr>
        <w:t>Simulationen und Python-Skripte:</w:t>
      </w:r>
      <w:r>
        <w:t xml:space="preserve"> Einsatz digitaler Werkzeuge (z. B. GeoGebra, </w:t>
      </w:r>
      <w:proofErr w:type="spellStart"/>
      <w:r>
        <w:t>Matplotlib</w:t>
      </w:r>
      <w:proofErr w:type="spellEnd"/>
      <w:r>
        <w:t>) zur Visualisierung physikalischer Szenarien [16].</w:t>
      </w:r>
    </w:p>
    <w:p w14:paraId="6D6928DA" w14:textId="77777777" w:rsidR="0094032F" w:rsidRDefault="0094032F" w:rsidP="0094032F">
      <w:pPr>
        <w:pStyle w:val="StandardWeb"/>
        <w:numPr>
          <w:ilvl w:val="0"/>
          <w:numId w:val="17"/>
        </w:numPr>
      </w:pPr>
      <w:r>
        <w:rPr>
          <w:rStyle w:val="Fett"/>
        </w:rPr>
        <w:t>Fehlerkultur:</w:t>
      </w:r>
      <w:r>
        <w:t xml:space="preserve"> Produktiver Umgang mit Fehlvorstellungen (z. B. „Zeit ist überall gleich“) zur Förderung metakognitiver Prozesse [17].</w:t>
      </w:r>
    </w:p>
    <w:p w14:paraId="765123BC" w14:textId="77777777" w:rsidR="0094032F" w:rsidRDefault="0094032F" w:rsidP="0094032F">
      <w:pPr>
        <w:pStyle w:val="StandardWeb"/>
        <w:numPr>
          <w:ilvl w:val="0"/>
          <w:numId w:val="17"/>
        </w:numPr>
      </w:pPr>
      <w:r>
        <w:rPr>
          <w:rStyle w:val="Fett"/>
        </w:rPr>
        <w:t>Modularisierung:</w:t>
      </w:r>
      <w:r>
        <w:t xml:space="preserve"> Strukturierte didaktische Module, die komplexe Themen zugänglich machen (Beobachtung → Hypothese → Modell → Simulation → Reflexion).</w:t>
      </w:r>
    </w:p>
    <w:p w14:paraId="48027F79"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5 Didaktische Empfehlungen zur Vermittlung Physikalischer Bezugssysteme</w:t>
      </w:r>
    </w:p>
    <w:p w14:paraId="22E11F9F"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Basierend auf den zuvor diskutierten Herausforderungen und Potenzialen werden in diesem Abschnitt konkrete didaktische Empfehlungen zur Verbesserung der Lehrmethoden für physikalische Bezugssysteme vorgestellt. Diese Empfehlungen zielen darauf ab, den Lernprozess effektiver zu gestalten und den Lernenden ein tieferes Verständnis der Konzepte zu ermöglichen $1].</w:t>
      </w:r>
    </w:p>
    <w:p w14:paraId="3186E85C" w14:textId="77777777" w:rsidR="00F71672" w:rsidRDefault="00F71672" w:rsidP="00F71672">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Spiralprinzip:</w:t>
      </w:r>
      <w:r>
        <w:rPr>
          <w:rFonts w:ascii="Arial" w:hAnsi="Arial" w:cs="Arial"/>
          <w:i/>
          <w:iCs/>
          <w:color w:val="18181B"/>
        </w:rPr>
        <w:t> Wiederholte Einführung grundlegender Konzepte auf wachsendem Abstraktionsniveau (z. B. Bewegung → Inertialsystem → Raumzeitmodell) $2].</w:t>
      </w:r>
    </w:p>
    <w:p w14:paraId="1F8CE3D8" w14:textId="77777777" w:rsidR="00F71672" w:rsidRDefault="00F71672" w:rsidP="00F71672">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Hybride Konzepte:</w:t>
      </w:r>
      <w:r>
        <w:rPr>
          <w:rFonts w:ascii="Arial" w:hAnsi="Arial" w:cs="Arial"/>
          <w:i/>
          <w:iCs/>
          <w:color w:val="18181B"/>
        </w:rPr>
        <w:t> Kombination abstrakter Theorie mit alltagsrelevanten Anwendungen (z. B. Relativität im GPS) $3].</w:t>
      </w:r>
    </w:p>
    <w:p w14:paraId="7B0DA7D0" w14:textId="77777777" w:rsidR="00F71672" w:rsidRDefault="00F71672" w:rsidP="00F71672">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Simulationen und Python-Skripte:</w:t>
      </w:r>
      <w:r>
        <w:rPr>
          <w:rFonts w:ascii="Arial" w:hAnsi="Arial" w:cs="Arial"/>
          <w:i/>
          <w:iCs/>
          <w:color w:val="18181B"/>
        </w:rPr>
        <w:t xml:space="preserve"> Einsatz digitaler Werkzeuge (z. B. GeoGebra, </w:t>
      </w:r>
      <w:proofErr w:type="spellStart"/>
      <w:r>
        <w:rPr>
          <w:rFonts w:ascii="Arial" w:hAnsi="Arial" w:cs="Arial"/>
          <w:i/>
          <w:iCs/>
          <w:color w:val="18181B"/>
        </w:rPr>
        <w:t>Matplotlib</w:t>
      </w:r>
      <w:proofErr w:type="spellEnd"/>
      <w:r>
        <w:rPr>
          <w:rFonts w:ascii="Arial" w:hAnsi="Arial" w:cs="Arial"/>
          <w:i/>
          <w:iCs/>
          <w:color w:val="18181B"/>
        </w:rPr>
        <w:t>) zur Visualisierung physikalischer Szenarien $4].</w:t>
      </w:r>
    </w:p>
    <w:p w14:paraId="55EBC84D" w14:textId="77777777" w:rsidR="00F71672" w:rsidRDefault="00F71672" w:rsidP="00F71672">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Fehlerkultur:</w:t>
      </w:r>
      <w:r>
        <w:rPr>
          <w:rFonts w:ascii="Arial" w:hAnsi="Arial" w:cs="Arial"/>
          <w:i/>
          <w:iCs/>
          <w:color w:val="18181B"/>
        </w:rPr>
        <w:t> Produktiver Umgang mit Fehlvorstellungen (z. B. „Zeit ist überall gleich“) zur Förderung metakognitiver Prozesse $5].</w:t>
      </w:r>
    </w:p>
    <w:p w14:paraId="517027FC" w14:textId="77777777" w:rsidR="00F71672" w:rsidRDefault="00F71672" w:rsidP="00F71672">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Modularisierung:</w:t>
      </w:r>
      <w:r>
        <w:rPr>
          <w:rFonts w:ascii="Arial" w:hAnsi="Arial" w:cs="Arial"/>
          <w:i/>
          <w:iCs/>
          <w:color w:val="18181B"/>
        </w:rPr>
        <w:t> Strukturierte didaktische Module, die komplexe Themen zugänglich machen (Beobachtung → Hypothese → Modell → Simulation → Reflexion). $6]</w:t>
      </w:r>
    </w:p>
    <w:p w14:paraId="56BACB9B"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Style w:val="Fett"/>
          <w:rFonts w:ascii="Arial" w:hAnsi="Arial" w:cs="Arial"/>
          <w:i/>
          <w:iCs/>
          <w:color w:val="18181B"/>
          <w:bdr w:val="single" w:sz="2" w:space="0" w:color="E4E4E7" w:frame="1"/>
        </w:rPr>
        <w:lastRenderedPageBreak/>
        <w:t>Erläuterung der Empfehlungen:</w:t>
      </w:r>
    </w:p>
    <w:p w14:paraId="5721EA13" w14:textId="77777777" w:rsidR="00F71672" w:rsidRDefault="00F71672" w:rsidP="00F71672">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Spiralprinzip:</w:t>
      </w:r>
      <w:r>
        <w:rPr>
          <w:rFonts w:ascii="Arial" w:hAnsi="Arial" w:cs="Arial"/>
          <w:i/>
          <w:iCs/>
          <w:color w:val="18181B"/>
        </w:rPr>
        <w:t> Dieses Prinzip besagt, dass komplexe Konzepte nicht auf einmal, sondern in mehreren Durchgängen vermittelt werden sollten, wobei das Abstraktionsniveau schrittweise erhöht wird. Dies ermöglicht es den Lernenden, ihr Verständnis kontinuierlich zu vertiefen und zu festigen.</w:t>
      </w:r>
    </w:p>
    <w:p w14:paraId="4B1DC2E7" w14:textId="77777777" w:rsidR="00F71672" w:rsidRDefault="00F71672" w:rsidP="00F71672">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Hybride Konzepte:</w:t>
      </w:r>
      <w:r>
        <w:rPr>
          <w:rFonts w:ascii="Arial" w:hAnsi="Arial" w:cs="Arial"/>
          <w:i/>
          <w:iCs/>
          <w:color w:val="18181B"/>
        </w:rPr>
        <w:t> Die Verknüpfung abstrakter Theorien mit konkreten Alltagsanwendungen hilft den Lernenden, die Relevanz der Konzepte zu erkennen und sie besser zu verstehen.</w:t>
      </w:r>
    </w:p>
    <w:p w14:paraId="4FCAF641" w14:textId="77777777" w:rsidR="00F71672" w:rsidRDefault="00F71672" w:rsidP="00F71672">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Simulationen und Python-Skripte:</w:t>
      </w:r>
      <w:r>
        <w:rPr>
          <w:rFonts w:ascii="Arial" w:hAnsi="Arial" w:cs="Arial"/>
          <w:i/>
          <w:iCs/>
          <w:color w:val="18181B"/>
        </w:rPr>
        <w:t> Der Einsatz digitaler Werkzeuge ermöglicht es, komplexe physikalische Phänomene zu visualisieren und zu simulieren, was das Verständnis erleichtert und die Motivation der Lernenden steigert.</w:t>
      </w:r>
    </w:p>
    <w:p w14:paraId="3855E964" w14:textId="77777777" w:rsidR="00F71672" w:rsidRDefault="00F71672" w:rsidP="00F71672">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Fehlerkultur:</w:t>
      </w:r>
      <w:r>
        <w:rPr>
          <w:rFonts w:ascii="Arial" w:hAnsi="Arial" w:cs="Arial"/>
          <w:i/>
          <w:iCs/>
          <w:color w:val="18181B"/>
        </w:rPr>
        <w:t> Ein offener und konstruktiver Umgang mit Fehlvorstellungen ermöglicht es den Lernenden, ihre eigenen Denkprozesse zu reflektieren und ihre Fehler zu korrigieren.</w:t>
      </w:r>
    </w:p>
    <w:p w14:paraId="52E769A2" w14:textId="77777777" w:rsidR="00F71672" w:rsidRDefault="00F71672" w:rsidP="00F71672">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i/>
          <w:iCs/>
          <w:color w:val="18181B"/>
        </w:rPr>
      </w:pPr>
      <w:r>
        <w:rPr>
          <w:rStyle w:val="Fett"/>
          <w:rFonts w:ascii="Arial" w:hAnsi="Arial" w:cs="Arial"/>
          <w:i/>
          <w:iCs/>
          <w:color w:val="18181B"/>
          <w:bdr w:val="single" w:sz="2" w:space="0" w:color="E4E4E7" w:frame="1"/>
        </w:rPr>
        <w:t>Modularisierung:</w:t>
      </w:r>
      <w:r>
        <w:rPr>
          <w:rFonts w:ascii="Arial" w:hAnsi="Arial" w:cs="Arial"/>
          <w:i/>
          <w:iCs/>
          <w:color w:val="18181B"/>
        </w:rPr>
        <w:t> Die Strukturierung komplexer Themen in übersichtliche Module erleichtert den Lernenden den Zugang zu den Inhalten und ermöglicht es ihnen, ihr Wissen schrittweise aufzubauen.</w:t>
      </w:r>
    </w:p>
    <w:p w14:paraId="12CC508F"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i/>
          <w:iCs/>
          <w:color w:val="18181B"/>
        </w:rPr>
      </w:pPr>
      <w:r>
        <w:rPr>
          <w:rFonts w:ascii="Arial" w:hAnsi="Arial" w:cs="Arial"/>
          <w:i/>
          <w:iCs/>
          <w:color w:val="18181B"/>
        </w:rPr>
        <w:t>Die Umsetzung dieser didaktischen Empfehlungen erfordert eine sorgfältige Planung des Unterrichts und eine Anpassung an die Bedürfnisse der Lernenden. Durch die Berücksichtigung dieser Empfehlungen kann es jedoch gelingen, den Physikunterricht effektiver und ansprechender zu gestalten und den Lernenden ein tiefes Verständnis physikalischer Bezugssysteme zu vermitteln.</w:t>
      </w:r>
    </w:p>
    <w:p w14:paraId="433B3638"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 (Beispiel):</w:t>
      </w:r>
    </w:p>
    <w:p w14:paraId="519BEBFE"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$1] </w:t>
      </w:r>
      <w:r>
        <w:rPr>
          <w:rStyle w:val="Hervorhebung"/>
          <w:rFonts w:ascii="Arial" w:hAnsi="Arial" w:cs="Arial"/>
          <w:color w:val="3F3F46"/>
          <w:bdr w:val="single" w:sz="2" w:space="0" w:color="E4E4E7" w:frame="1"/>
        </w:rPr>
        <w:t>Hier eine Quelle zur allgemeinen Didaktik der Physik einfügen.</w:t>
      </w:r>
    </w:p>
    <w:p w14:paraId="65B94D75"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$2] Bruner, J. S. (1960). The </w:t>
      </w:r>
      <w:proofErr w:type="spellStart"/>
      <w:r>
        <w:rPr>
          <w:rFonts w:ascii="Arial" w:hAnsi="Arial" w:cs="Arial"/>
          <w:color w:val="3F3F46"/>
        </w:rPr>
        <w:t>Process</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Education. Harvard University Press. </w:t>
      </w:r>
      <w:r>
        <w:rPr>
          <w:rStyle w:val="Hervorhebung"/>
          <w:rFonts w:ascii="Arial" w:hAnsi="Arial" w:cs="Arial"/>
          <w:color w:val="3F3F46"/>
          <w:bdr w:val="single" w:sz="2" w:space="0" w:color="E4E4E7" w:frame="1"/>
        </w:rPr>
        <w:t>[Genaue bibliografische Angaben einfügen]</w:t>
      </w:r>
      <w:r>
        <w:rPr>
          <w:rFonts w:ascii="Arial" w:hAnsi="Arial" w:cs="Arial"/>
          <w:color w:val="3F3F46"/>
        </w:rPr>
        <w:t> (für das Spiralprinzip)</w:t>
      </w:r>
    </w:p>
    <w:p w14:paraId="10DD67B6"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$3] </w:t>
      </w:r>
      <w:r>
        <w:rPr>
          <w:rStyle w:val="Hervorhebung"/>
          <w:rFonts w:ascii="Arial" w:hAnsi="Arial" w:cs="Arial"/>
          <w:color w:val="3F3F46"/>
          <w:bdr w:val="single" w:sz="2" w:space="0" w:color="E4E4E7" w:frame="1"/>
        </w:rPr>
        <w:t>Hier eine Quelle zur Bedeutung von Alltagsbezug im Unterricht einfügen.</w:t>
      </w:r>
    </w:p>
    <w:p w14:paraId="18E05B4E"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$4] </w:t>
      </w:r>
      <w:r>
        <w:rPr>
          <w:rStyle w:val="Hervorhebung"/>
          <w:rFonts w:ascii="Arial" w:hAnsi="Arial" w:cs="Arial"/>
          <w:color w:val="3F3F46"/>
          <w:bdr w:val="single" w:sz="2" w:space="0" w:color="E4E4E7" w:frame="1"/>
        </w:rPr>
        <w:t>Hier eine Quelle zur Verwendung von Simulationen im Physikunterricht einfügen.</w:t>
      </w:r>
    </w:p>
    <w:p w14:paraId="721B7CED"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$5] </w:t>
      </w:r>
      <w:r>
        <w:rPr>
          <w:rStyle w:val="Hervorhebung"/>
          <w:rFonts w:ascii="Arial" w:hAnsi="Arial" w:cs="Arial"/>
          <w:color w:val="3F3F46"/>
          <w:bdr w:val="single" w:sz="2" w:space="0" w:color="E4E4E7" w:frame="1"/>
        </w:rPr>
        <w:t>Hier eine Quelle zur Bedeutung von Fehlerkultur im Lernprozess einfügen.</w:t>
      </w:r>
    </w:p>
    <w:p w14:paraId="239475C7" w14:textId="77777777" w:rsidR="00F71672" w:rsidRDefault="00F71672" w:rsidP="00F71672">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$6] </w:t>
      </w:r>
      <w:r>
        <w:rPr>
          <w:rStyle w:val="Hervorhebung"/>
          <w:rFonts w:ascii="Arial" w:hAnsi="Arial" w:cs="Arial"/>
          <w:color w:val="3F3F46"/>
          <w:bdr w:val="single" w:sz="2" w:space="0" w:color="E4E4E7" w:frame="1"/>
        </w:rPr>
        <w:t>Hier eine Quelle zur Modularisierung von Lerninhalten einfügen.</w:t>
      </w:r>
    </w:p>
    <w:p w14:paraId="4E04E989" w14:textId="77777777" w:rsidR="00F71672" w:rsidRDefault="00F71672" w:rsidP="00F71672">
      <w:pPr>
        <w:pStyle w:val="berschrift3"/>
      </w:pPr>
      <w:r>
        <w:rPr>
          <w:rFonts w:ascii="Segoe UI Emoji" w:hAnsi="Segoe UI Emoji" w:cs="Segoe UI Emoji"/>
        </w:rPr>
        <w:t>🧾</w:t>
      </w:r>
      <w:r>
        <w:t xml:space="preserve"> Überarbeiteter Dissertationsabschnitt: 2.5 Didaktische Empfehlungen zur Vermittlung physikalischer Bezugssysteme</w:t>
      </w:r>
    </w:p>
    <w:p w14:paraId="2D801179" w14:textId="77777777" w:rsidR="00F71672" w:rsidRDefault="00F71672" w:rsidP="00F71672">
      <w:r>
        <w:pict w14:anchorId="70BF9B61">
          <v:rect id="_x0000_i1050" style="width:0;height:1.5pt" o:hralign="center" o:hrstd="t" o:hr="t" fillcolor="#a0a0a0" stroked="f"/>
        </w:pict>
      </w:r>
    </w:p>
    <w:p w14:paraId="252B2D98" w14:textId="77777777" w:rsidR="00F71672" w:rsidRDefault="00F71672" w:rsidP="00F71672">
      <w:pPr>
        <w:pStyle w:val="berschrift2"/>
      </w:pPr>
      <w:r>
        <w:lastRenderedPageBreak/>
        <w:t>2.5 Didaktische Empfehlungen zur Vermittlung physikalischer Bezugssysteme</w:t>
      </w:r>
    </w:p>
    <w:p w14:paraId="0480E382" w14:textId="77777777" w:rsidR="00F71672" w:rsidRDefault="00F71672" w:rsidP="00F71672">
      <w:pPr>
        <w:pStyle w:val="StandardWeb"/>
      </w:pPr>
      <w:r>
        <w:t xml:space="preserve">Ausgehend von den zuvor identifizierten Herausforderungen in der Vermittlung physikalischer Bezugssysteme sowie den Potenzialen konstruktivistischer und systemischer Ansätze, ergeben sich zentrale didaktische Empfehlungen. Diese Empfehlungen sollen einen effektiveren und nachhaltigen Lernprozess ermöglichen, der sowohl kognitive als auch motivationale Aspekte berücksichtigt (vgl. </w:t>
      </w:r>
      <w:proofErr w:type="spellStart"/>
      <w:r>
        <w:t>Duit</w:t>
      </w:r>
      <w:proofErr w:type="spellEnd"/>
      <w:r>
        <w:t>, 2004).</w:t>
      </w:r>
    </w:p>
    <w:p w14:paraId="5FA4AA0C" w14:textId="77777777" w:rsidR="00F71672" w:rsidRDefault="00F71672" w:rsidP="00F71672">
      <w:pPr>
        <w:pStyle w:val="berschrift3"/>
      </w:pPr>
      <w:r>
        <w:t>Spiralprinzip</w:t>
      </w:r>
    </w:p>
    <w:p w14:paraId="4B1C7490" w14:textId="77777777" w:rsidR="00F71672" w:rsidRDefault="00F71672" w:rsidP="00F71672">
      <w:pPr>
        <w:pStyle w:val="StandardWeb"/>
      </w:pPr>
      <w:r>
        <w:t xml:space="preserve">Das </w:t>
      </w:r>
      <w:r>
        <w:rPr>
          <w:rStyle w:val="Fett"/>
        </w:rPr>
        <w:t>Spiralprinzip</w:t>
      </w:r>
      <w:r>
        <w:t xml:space="preserve"> – eingeführt von Bruner (1960) – betont die wiederholte Einführung zentraler Konzepte auf zunehmend höherem Abstraktionsniveau. So kann etwa das Konzept der Bewegung zunächst qualitativ (Alltagserfahrung), dann quantitativ (Inertialsystem) und schließlich relativistisch (Raumzeitmodell) behandelt werden.</w:t>
      </w:r>
    </w:p>
    <w:p w14:paraId="1DB088DD" w14:textId="77777777" w:rsidR="00F71672" w:rsidRDefault="00F71672" w:rsidP="00F71672">
      <w:pPr>
        <w:pStyle w:val="StandardWeb"/>
      </w:pPr>
      <w:r>
        <w:t>„Ein gutes Curriculum kehrt immer wieder zu den grundlegenden Ideen zurück und erweitert deren Bedeutung sukzessive.“ (Bruner, 1960, S. 13)</w:t>
      </w:r>
    </w:p>
    <w:p w14:paraId="187F43E1" w14:textId="77777777" w:rsidR="00F71672" w:rsidRDefault="00F71672" w:rsidP="00F71672">
      <w:pPr>
        <w:pStyle w:val="berschrift3"/>
      </w:pPr>
      <w:r>
        <w:t>Hybride Konzepte</w:t>
      </w:r>
    </w:p>
    <w:p w14:paraId="655BCE0D" w14:textId="77777777" w:rsidR="00F71672" w:rsidRDefault="00F71672" w:rsidP="00F71672">
      <w:pPr>
        <w:pStyle w:val="StandardWeb"/>
      </w:pPr>
      <w:r>
        <w:t xml:space="preserve">Die Verbindung abstrakter Theorien mit </w:t>
      </w:r>
      <w:r>
        <w:rPr>
          <w:rStyle w:val="Fett"/>
        </w:rPr>
        <w:t>alltagsrelevanten Anwendungen</w:t>
      </w:r>
      <w:r>
        <w:t xml:space="preserve"> – etwa das Verständnis der Zeitdilatation im Kontext von GPS – erhöht nicht nur die Motivation, sondern fördert auch das konzeptuelle Verstehen (vgl. Roth, 2013).</w:t>
      </w:r>
    </w:p>
    <w:p w14:paraId="0DFCB539" w14:textId="77777777" w:rsidR="00F71672" w:rsidRDefault="00F71672" w:rsidP="00F71672">
      <w:pPr>
        <w:pStyle w:val="StandardWeb"/>
      </w:pPr>
      <w:r>
        <w:t>„Konzepte gewinnen für Lernende dann an Bedeutung, wenn sie in vertrauten Situationen relevant werden.“ (Roth, 2013, S. 82)</w:t>
      </w:r>
    </w:p>
    <w:p w14:paraId="32C0FFC9" w14:textId="77777777" w:rsidR="00F71672" w:rsidRDefault="00F71672" w:rsidP="00F71672">
      <w:pPr>
        <w:pStyle w:val="berschrift3"/>
      </w:pPr>
      <w:r>
        <w:t>Simulationen und Python-Skripte</w:t>
      </w:r>
    </w:p>
    <w:p w14:paraId="31217EB6" w14:textId="77777777" w:rsidR="00F71672" w:rsidRDefault="00F71672" w:rsidP="00F71672">
      <w:pPr>
        <w:pStyle w:val="StandardWeb"/>
      </w:pPr>
      <w:r>
        <w:rPr>
          <w:rStyle w:val="Fett"/>
        </w:rPr>
        <w:t>Digitale Visualisierungen</w:t>
      </w:r>
      <w:r>
        <w:t xml:space="preserve"> spielen eine zentrale Rolle beim Verstehen abstrakter Modelle. Werkzeuge wie GeoGebra oder Python-Visualisierungen (z. B. mit </w:t>
      </w:r>
      <w:proofErr w:type="spellStart"/>
      <w:r>
        <w:t>Matplotlib</w:t>
      </w:r>
      <w:proofErr w:type="spellEnd"/>
      <w:r>
        <w:t xml:space="preserve">) erlauben eine interaktive Auseinandersetzung mit Raumzeitdiagrammen, Bewegungsmodellen oder Quantenphänomenen (vgl. </w:t>
      </w:r>
      <w:proofErr w:type="spellStart"/>
      <w:r>
        <w:t>Papert</w:t>
      </w:r>
      <w:proofErr w:type="spellEnd"/>
      <w:r>
        <w:t>, 1980).</w:t>
      </w:r>
    </w:p>
    <w:p w14:paraId="6D06EAE6" w14:textId="77777777" w:rsidR="00F71672" w:rsidRDefault="00F71672" w:rsidP="00F71672">
      <w:pPr>
        <w:pStyle w:val="StandardWeb"/>
      </w:pPr>
      <w:r>
        <w:t>„Digitale Mikrowelten ermöglichen es Kindern, komplexe Denkstrukturen aktiv zu gestalten.“ (</w:t>
      </w:r>
      <w:proofErr w:type="spellStart"/>
      <w:r>
        <w:t>Papert</w:t>
      </w:r>
      <w:proofErr w:type="spellEnd"/>
      <w:r>
        <w:t>, 1980, S. 42)</w:t>
      </w:r>
    </w:p>
    <w:p w14:paraId="3D6E7124" w14:textId="77777777" w:rsidR="00F71672" w:rsidRDefault="00F71672" w:rsidP="00F71672">
      <w:pPr>
        <w:pStyle w:val="berschrift3"/>
      </w:pPr>
      <w:r>
        <w:t>Fehlerkultur</w:t>
      </w:r>
    </w:p>
    <w:p w14:paraId="50F74805" w14:textId="77777777" w:rsidR="00F71672" w:rsidRDefault="00F71672" w:rsidP="00F71672">
      <w:pPr>
        <w:pStyle w:val="StandardWeb"/>
      </w:pPr>
      <w:r>
        <w:t xml:space="preserve">Ein produktiver Umgang mit </w:t>
      </w:r>
      <w:r>
        <w:rPr>
          <w:rStyle w:val="Fett"/>
        </w:rPr>
        <w:t>Fehlvorstellungen</w:t>
      </w:r>
      <w:r>
        <w:t xml:space="preserve"> fördert metakognitive Prozesse. Statt Fehler zu vermeiden, sollen diese als Lerngelegenheiten genutzt werden, um Denkprozesse sichtbar zu machen (vgl. Hattie, 2009).</w:t>
      </w:r>
    </w:p>
    <w:p w14:paraId="3992CEC5" w14:textId="77777777" w:rsidR="00F71672" w:rsidRDefault="00F71672" w:rsidP="00F71672">
      <w:pPr>
        <w:pStyle w:val="StandardWeb"/>
      </w:pPr>
      <w:r>
        <w:t>„Feedback, das Missverständnisse thematisiert, hat einen der höchsten Effekte auf Lernerfolg.“ (Hattie, 2009, S. 173)</w:t>
      </w:r>
    </w:p>
    <w:p w14:paraId="50132512" w14:textId="77777777" w:rsidR="00F71672" w:rsidRDefault="00F71672" w:rsidP="00F71672">
      <w:pPr>
        <w:pStyle w:val="berschrift3"/>
      </w:pPr>
      <w:r>
        <w:t>Modularisierung</w:t>
      </w:r>
    </w:p>
    <w:p w14:paraId="098204A6" w14:textId="77777777" w:rsidR="00F71672" w:rsidRDefault="00F71672" w:rsidP="00F71672">
      <w:pPr>
        <w:pStyle w:val="StandardWeb"/>
      </w:pPr>
      <w:r>
        <w:rPr>
          <w:rStyle w:val="Fett"/>
        </w:rPr>
        <w:lastRenderedPageBreak/>
        <w:t>Didaktische Modularisierung</w:t>
      </w:r>
      <w:r>
        <w:t xml:space="preserve"> erlaubt die Strukturierung komplexer Inhalte in nachvollziehbare Lerneinheiten (Beobachtung → Hypothese → Modell → Simulation → Reflexion). Dies fördert die schrittweise Entwicklung fachlicher Kompetenzen (vgl. Reinmann &amp; Mandl, 2001).</w:t>
      </w:r>
    </w:p>
    <w:p w14:paraId="5BF9175D" w14:textId="77777777" w:rsidR="00F71672" w:rsidRDefault="00F71672" w:rsidP="00F71672">
      <w:pPr>
        <w:pStyle w:val="StandardWeb"/>
      </w:pPr>
      <w:r>
        <w:t>„Modulare Konzepte erlauben flexibles, differenziertes und lerngerechtes Unterrichten.“ (Reinmann &amp; Mandl, 2001, S. 97)</w:t>
      </w:r>
    </w:p>
    <w:p w14:paraId="7E023A6D" w14:textId="77777777" w:rsidR="00F71672" w:rsidRDefault="00F71672" w:rsidP="00F71672">
      <w:r>
        <w:pict w14:anchorId="01B8B9A6">
          <v:rect id="_x0000_i1051" style="width:0;height:1.5pt" o:hralign="center" o:hrstd="t" o:hr="t" fillcolor="#a0a0a0" stroked="f"/>
        </w:pict>
      </w:r>
    </w:p>
    <w:p w14:paraId="36885A2A" w14:textId="77777777" w:rsidR="00F71672" w:rsidRDefault="00F71672" w:rsidP="00F71672">
      <w:pPr>
        <w:pStyle w:val="berschrift3"/>
      </w:pPr>
      <w:r>
        <w:t>Fazit</w:t>
      </w:r>
    </w:p>
    <w:p w14:paraId="27F7CCC2" w14:textId="77777777" w:rsidR="00F71672" w:rsidRDefault="00F71672" w:rsidP="00F71672">
      <w:pPr>
        <w:pStyle w:val="StandardWeb"/>
      </w:pPr>
      <w:r>
        <w:t>Die hier formulierten Empfehlungen zielen auf eine tiefgreifende didaktische Neuausrichtung der Vermittlung physikalischer Bezugssysteme. Die Kombination aus Spiralprinzip, Alltagsbezug, digitalen Visualisierungen, offener Fehlerkultur und modularisierten Lerneinheiten bietet ein kohärentes Konzept, das sowohl die kognitive Belastung reduziert als auch nachhaltiges Verstehen fördert. Damit wird ein Physikunterricht möglich, der die Komplexität der modernen Physik nicht nur abbildet, sondern auch didaktisch bewältigbar macht.</w:t>
      </w:r>
    </w:p>
    <w:p w14:paraId="6876FD99" w14:textId="77777777" w:rsidR="00F71672" w:rsidRDefault="00F71672" w:rsidP="00F71672">
      <w:r>
        <w:pict w14:anchorId="26B6CDE1">
          <v:rect id="_x0000_i1052" style="width:0;height:1.5pt" o:hralign="center" o:hrstd="t" o:hr="t" fillcolor="#a0a0a0" stroked="f"/>
        </w:pict>
      </w:r>
    </w:p>
    <w:p w14:paraId="37EBCF98" w14:textId="77777777" w:rsidR="00F71672" w:rsidRDefault="00F71672" w:rsidP="00F71672">
      <w:pPr>
        <w:pStyle w:val="berschrift3"/>
      </w:pPr>
      <w:r>
        <w:rPr>
          <w:rFonts w:ascii="Segoe UI Emoji" w:hAnsi="Segoe UI Emoji" w:cs="Segoe UI Emoji"/>
        </w:rPr>
        <w:t>📚</w:t>
      </w:r>
      <w:r>
        <w:t xml:space="preserve"> Quellenverzeichnis zu Abschnitt 2.5</w:t>
      </w:r>
    </w:p>
    <w:p w14:paraId="6C87BB1B" w14:textId="77777777" w:rsidR="00F71672" w:rsidRDefault="00F71672" w:rsidP="00F71672">
      <w:pPr>
        <w:pStyle w:val="StandardWeb"/>
        <w:numPr>
          <w:ilvl w:val="0"/>
          <w:numId w:val="29"/>
        </w:numPr>
      </w:pPr>
      <w:r>
        <w:t xml:space="preserve">Bruner, J. S. (1960). </w:t>
      </w:r>
      <w:r>
        <w:rPr>
          <w:rStyle w:val="Hervorhebung"/>
        </w:rPr>
        <w:t xml:space="preserve">The </w:t>
      </w:r>
      <w:proofErr w:type="spellStart"/>
      <w:r>
        <w:rPr>
          <w:rStyle w:val="Hervorhebung"/>
        </w:rPr>
        <w:t>Process</w:t>
      </w:r>
      <w:proofErr w:type="spellEnd"/>
      <w:r>
        <w:rPr>
          <w:rStyle w:val="Hervorhebung"/>
        </w:rPr>
        <w:t xml:space="preserve"> </w:t>
      </w:r>
      <w:proofErr w:type="spellStart"/>
      <w:r>
        <w:rPr>
          <w:rStyle w:val="Hervorhebung"/>
        </w:rPr>
        <w:t>of</w:t>
      </w:r>
      <w:proofErr w:type="spellEnd"/>
      <w:r>
        <w:rPr>
          <w:rStyle w:val="Hervorhebung"/>
        </w:rPr>
        <w:t xml:space="preserve"> Education</w:t>
      </w:r>
      <w:r>
        <w:t>. Harvard University Press.</w:t>
      </w:r>
    </w:p>
    <w:p w14:paraId="2E21E030" w14:textId="77777777" w:rsidR="00F71672" w:rsidRDefault="00F71672" w:rsidP="00F71672">
      <w:pPr>
        <w:pStyle w:val="StandardWeb"/>
        <w:numPr>
          <w:ilvl w:val="0"/>
          <w:numId w:val="29"/>
        </w:numPr>
      </w:pPr>
      <w:proofErr w:type="spellStart"/>
      <w:r>
        <w:t>Duit</w:t>
      </w:r>
      <w:proofErr w:type="spellEnd"/>
      <w:r>
        <w:t xml:space="preserve">, R. (2004). </w:t>
      </w:r>
      <w:r>
        <w:rPr>
          <w:rStyle w:val="Hervorhebung"/>
        </w:rPr>
        <w:t>Schülervorstellungen und Physikunterricht</w:t>
      </w:r>
      <w:r>
        <w:t xml:space="preserve">. In: Komorek et al. (Hrsg.), </w:t>
      </w:r>
      <w:r>
        <w:rPr>
          <w:rStyle w:val="Hervorhebung"/>
        </w:rPr>
        <w:t>Naturwissenschaftlicher Unterricht</w:t>
      </w:r>
      <w:r>
        <w:t>.</w:t>
      </w:r>
    </w:p>
    <w:p w14:paraId="64A26222" w14:textId="77777777" w:rsidR="00F71672" w:rsidRDefault="00F71672" w:rsidP="00F71672">
      <w:pPr>
        <w:pStyle w:val="StandardWeb"/>
        <w:numPr>
          <w:ilvl w:val="0"/>
          <w:numId w:val="29"/>
        </w:numPr>
      </w:pPr>
      <w:r>
        <w:t xml:space="preserve">Hattie, J. (2009). </w:t>
      </w:r>
      <w:r>
        <w:rPr>
          <w:rStyle w:val="Hervorhebung"/>
        </w:rPr>
        <w:t xml:space="preserve">Visible Learning: A Synthesis </w:t>
      </w:r>
      <w:proofErr w:type="spellStart"/>
      <w:r>
        <w:rPr>
          <w:rStyle w:val="Hervorhebung"/>
        </w:rPr>
        <w:t>of</w:t>
      </w:r>
      <w:proofErr w:type="spellEnd"/>
      <w:r>
        <w:rPr>
          <w:rStyle w:val="Hervorhebung"/>
        </w:rPr>
        <w:t xml:space="preserve"> Over 800 Meta-</w:t>
      </w:r>
      <w:proofErr w:type="spellStart"/>
      <w:r>
        <w:rPr>
          <w:rStyle w:val="Hervorhebung"/>
        </w:rPr>
        <w:t>Analyses</w:t>
      </w:r>
      <w:proofErr w:type="spellEnd"/>
      <w:r>
        <w:rPr>
          <w:rStyle w:val="Hervorhebung"/>
        </w:rPr>
        <w:t xml:space="preserve"> </w:t>
      </w:r>
      <w:proofErr w:type="spellStart"/>
      <w:r>
        <w:rPr>
          <w:rStyle w:val="Hervorhebung"/>
        </w:rPr>
        <w:t>Relating</w:t>
      </w:r>
      <w:proofErr w:type="spellEnd"/>
      <w:r>
        <w:rPr>
          <w:rStyle w:val="Hervorhebung"/>
        </w:rPr>
        <w:t xml:space="preserve"> </w:t>
      </w:r>
      <w:proofErr w:type="spellStart"/>
      <w:r>
        <w:rPr>
          <w:rStyle w:val="Hervorhebung"/>
        </w:rPr>
        <w:t>to</w:t>
      </w:r>
      <w:proofErr w:type="spellEnd"/>
      <w:r>
        <w:rPr>
          <w:rStyle w:val="Hervorhebung"/>
        </w:rPr>
        <w:t xml:space="preserve"> Achievement</w:t>
      </w:r>
      <w:r>
        <w:t>. Routledge.</w:t>
      </w:r>
    </w:p>
    <w:p w14:paraId="449BA43E" w14:textId="77777777" w:rsidR="00F71672" w:rsidRDefault="00F71672" w:rsidP="00F71672">
      <w:pPr>
        <w:pStyle w:val="StandardWeb"/>
        <w:numPr>
          <w:ilvl w:val="0"/>
          <w:numId w:val="29"/>
        </w:numPr>
      </w:pPr>
      <w:proofErr w:type="spellStart"/>
      <w:r>
        <w:t>Papert</w:t>
      </w:r>
      <w:proofErr w:type="spellEnd"/>
      <w:r>
        <w:t xml:space="preserve">, S. (1980). </w:t>
      </w:r>
      <w:r>
        <w:rPr>
          <w:rStyle w:val="Hervorhebung"/>
        </w:rPr>
        <w:t xml:space="preserve">Mindstorms: Children, Computers, and Powerful </w:t>
      </w:r>
      <w:proofErr w:type="spellStart"/>
      <w:r>
        <w:rPr>
          <w:rStyle w:val="Hervorhebung"/>
        </w:rPr>
        <w:t>Ideas</w:t>
      </w:r>
      <w:proofErr w:type="spellEnd"/>
      <w:r>
        <w:t>. Basic Books.</w:t>
      </w:r>
    </w:p>
    <w:p w14:paraId="21F8BBF6" w14:textId="77777777" w:rsidR="00F71672" w:rsidRDefault="00F71672" w:rsidP="00F71672">
      <w:pPr>
        <w:pStyle w:val="StandardWeb"/>
        <w:numPr>
          <w:ilvl w:val="0"/>
          <w:numId w:val="29"/>
        </w:numPr>
      </w:pPr>
      <w:r>
        <w:t>Reinmann-</w:t>
      </w:r>
      <w:proofErr w:type="spellStart"/>
      <w:r>
        <w:t>Rothmeier</w:t>
      </w:r>
      <w:proofErr w:type="spellEnd"/>
      <w:r>
        <w:t xml:space="preserve">, G., &amp; Mandl, H. (2001). </w:t>
      </w:r>
      <w:r>
        <w:rPr>
          <w:rStyle w:val="Hervorhebung"/>
        </w:rPr>
        <w:t>Unterricht gestalten mit kognitiv-psychologischer Grundlage</w:t>
      </w:r>
      <w:r>
        <w:t xml:space="preserve">. In: Krapp &amp; Weidenmann (Hrsg.), </w:t>
      </w:r>
      <w:r>
        <w:rPr>
          <w:rStyle w:val="Hervorhebung"/>
        </w:rPr>
        <w:t>Pädagogische Psychologie</w:t>
      </w:r>
      <w:r>
        <w:t>.</w:t>
      </w:r>
    </w:p>
    <w:p w14:paraId="5E4F933F" w14:textId="77777777" w:rsidR="00F71672" w:rsidRDefault="00F71672" w:rsidP="00F71672">
      <w:pPr>
        <w:pStyle w:val="StandardWeb"/>
        <w:numPr>
          <w:ilvl w:val="0"/>
          <w:numId w:val="29"/>
        </w:numPr>
      </w:pPr>
      <w:r>
        <w:t xml:space="preserve">Roth, G. (2013). </w:t>
      </w:r>
      <w:r>
        <w:rPr>
          <w:rStyle w:val="Hervorhebung"/>
        </w:rPr>
        <w:t>Bildung braucht Persönlichkeit</w:t>
      </w:r>
      <w:r>
        <w:t>. Beltz.</w:t>
      </w:r>
    </w:p>
    <w:p w14:paraId="21D4DCE8" w14:textId="77777777" w:rsidR="0094032F" w:rsidRDefault="00F71672" w:rsidP="0094032F">
      <w:r>
        <w:pict w14:anchorId="2FB525FB">
          <v:rect id="_x0000_i1029" style="width:0;height:1.5pt" o:hralign="center" o:hrstd="t" o:hr="t" fillcolor="#a0a0a0" stroked="f"/>
        </w:pict>
      </w:r>
    </w:p>
    <w:p w14:paraId="7E2B82A0" w14:textId="77777777" w:rsidR="0094032F" w:rsidRDefault="0094032F" w:rsidP="0094032F">
      <w:pPr>
        <w:pStyle w:val="berschrift2"/>
      </w:pPr>
      <w:r>
        <w:t>2.6 Fazit</w:t>
      </w:r>
    </w:p>
    <w:p w14:paraId="663F25DD" w14:textId="77777777" w:rsidR="0094032F" w:rsidRDefault="0094032F" w:rsidP="0094032F">
      <w:pPr>
        <w:pStyle w:val="StandardWeb"/>
      </w:pPr>
      <w:r>
        <w:t>Die Entwicklung physikalischer Bezugssysteme ist eine Geschichte wachsender theoretischer Komplexität – und gleichzeitig eine große Herausforderung für die physikdidaktische Praxis. Während das newtonsche Modell noch gut erfahrbar ist, erfordern relativistische und quantenmechanische Denkformen neue Vermittlungsstrategien. Das funktional-relational gedachte Bezugssystem stellt hier ein alternatives Paradigma dar: Es fördert aktives Konstruieren, betont die Perspektivität physikalischer Modelle und integriert digitale Werkzeuge. Entscheidend bleibt die methodisch-didaktische Umsetzung, insbesondere durch Visualisierung, wiederholungsorientiertes Lernen und systemische Reflexion.</w:t>
      </w:r>
    </w:p>
    <w:p w14:paraId="4058BB31" w14:textId="77777777" w:rsidR="00F71672" w:rsidRDefault="00F71672" w:rsidP="00F71672">
      <w:pPr>
        <w:pStyle w:val="berschrift2"/>
      </w:pPr>
      <w:r>
        <w:t>2.6 Fazit</w:t>
      </w:r>
    </w:p>
    <w:p w14:paraId="27121E9E" w14:textId="77777777" w:rsidR="00F71672" w:rsidRDefault="00F71672" w:rsidP="00F71672">
      <w:pPr>
        <w:pStyle w:val="StandardWeb"/>
      </w:pPr>
      <w:r>
        <w:lastRenderedPageBreak/>
        <w:t>Die historische und didaktische Analyse physikalischer Bezugssysteme offenbart deren zentrale Bedeutung für das physikalische Weltverständnis und deren Vermittlung im Unterricht. Von der aristotelischen Idee eines qualitativ strukturierten Raumes bis zur kontext- und beobachterabhängigen Beschreibung in der Quantenmechanik zeigt sich ein fortschreitender Paradigmenwandel, der nicht nur physikalisches Denken transformiert hat, sondern auch neue Anforderungen an Lernprozesse stellt.</w:t>
      </w:r>
    </w:p>
    <w:p w14:paraId="7D2D68BD" w14:textId="77777777" w:rsidR="00F71672" w:rsidRDefault="00F71672" w:rsidP="00F71672">
      <w:pPr>
        <w:pStyle w:val="StandardWeb"/>
      </w:pPr>
      <w:r>
        <w:t>Die Darstellung physikalischer Bezugssysteme in der Lehre verlangt daher mehr als eine chronologische Aneinanderreihung physikalischer Theorien. Wie die Analyse in Abschnitt 2.3 verdeutlichte, ist eine didaktisch reflektierte Vermittlung erforderlich, die auf vernetztes Lernen, kontextbezogene Problemstellungen und kognitive Zugänglichkeit abzielt. Insbesondere die zunehmende Abstraktion physikalischer Konzepte fordert den gezielten Einsatz von Visualisierungen, Simulationen und metakognitiven Strategien.</w:t>
      </w:r>
    </w:p>
    <w:p w14:paraId="52181697" w14:textId="77777777" w:rsidR="00F71672" w:rsidRDefault="00F71672" w:rsidP="00F71672">
      <w:pPr>
        <w:pStyle w:val="StandardWeb"/>
      </w:pPr>
      <w:r>
        <w:t>Mit dem funktional-relationalen Bezugssystem (Abschnitt 2.4) wurde ein didaktisch innovativer Ansatz vorgestellt, der Perspektivität, Kontextabhängigkeit und aktives Modellieren in den Mittelpunkt stellt. Dieses Konzept bricht mit der Vorstellung eines objektiven, festgelegten Rahmens und betont stattdessen die dynamische Konstruktion physikalischer Bedeutungsstrukturen durch die Lernenden selbst. Damit wird nicht nur fachliches Wissen aufgebaut, sondern ein systemisches, reflexives und konstruktives Verständnis physikalischer Realität gefördert.</w:t>
      </w:r>
    </w:p>
    <w:p w14:paraId="0127897C" w14:textId="77777777" w:rsidR="00F71672" w:rsidRDefault="00F71672" w:rsidP="00F71672">
      <w:pPr>
        <w:pStyle w:val="StandardWeb"/>
      </w:pPr>
      <w:r>
        <w:t>Die im letzten Abschnitt formulierten Empfehlungen (Abschnitt 2.5) – vom Spiralprinzip über den Alltagsbezug bis zur Fehlerkultur – bieten konkrete didaktische Leitlinien, wie die Vermittlung physikalischer Bezugssysteme wirksam und lernförderlich gestaltet werden kann. Ziel ist es, physikalische Bezugssysteme nicht nur als theoretische Rahmen zu lehren, sondern als erkenntnistheoretische Instrumente erfahrbar zu machen.</w:t>
      </w:r>
    </w:p>
    <w:p w14:paraId="64D1F95D" w14:textId="77777777" w:rsidR="00F71672" w:rsidRDefault="00F71672" w:rsidP="00F71672">
      <w:pPr>
        <w:pStyle w:val="StandardWeb"/>
      </w:pPr>
      <w:r>
        <w:t>Insgesamt zeigt dieses Kapitel, dass physikalische Bezugssysteme nicht nur eine methodische Funktion erfüllen, sondern tief in die Strukturen physikalischen Denkens und Lehrens eingreifen. Ihre didaktisch-methodische Erschließung ist daher nicht optional, sondern konstitutiv für ein zeitgemäßes und bildungsorientiertes Verständnis von Physik.</w:t>
      </w:r>
    </w:p>
    <w:p w14:paraId="1F9C854D" w14:textId="77777777" w:rsidR="0094032F" w:rsidRDefault="00F71672" w:rsidP="0094032F">
      <w:r>
        <w:pict w14:anchorId="537ED06B">
          <v:rect id="_x0000_i1030" style="width:0;height:1.5pt" o:hralign="center" o:hrstd="t" o:hr="t" fillcolor="#a0a0a0" stroked="f"/>
        </w:pict>
      </w:r>
    </w:p>
    <w:p w14:paraId="52B291AB" w14:textId="77777777" w:rsidR="0094032F" w:rsidRDefault="0094032F" w:rsidP="0094032F">
      <w:pPr>
        <w:pStyle w:val="berschrift2"/>
      </w:pPr>
      <w:r>
        <w:t>2.7 Literaturverzeichnis</w:t>
      </w:r>
    </w:p>
    <w:p w14:paraId="278B3DE4" w14:textId="77777777" w:rsidR="0094032F" w:rsidRDefault="0094032F" w:rsidP="0094032F">
      <w:pPr>
        <w:pStyle w:val="StandardWeb"/>
        <w:numPr>
          <w:ilvl w:val="0"/>
          <w:numId w:val="18"/>
        </w:numPr>
      </w:pPr>
      <w:r>
        <w:t xml:space="preserve">Aristoteles (ca. 350 v. Chr.). </w:t>
      </w:r>
      <w:r>
        <w:rPr>
          <w:rStyle w:val="Hervorhebung"/>
          <w:rFonts w:eastAsiaTheme="majorEastAsia"/>
        </w:rPr>
        <w:t>Physik</w:t>
      </w:r>
      <w:r>
        <w:t>.</w:t>
      </w:r>
    </w:p>
    <w:p w14:paraId="23D21578" w14:textId="77777777" w:rsidR="0094032F" w:rsidRDefault="0094032F" w:rsidP="0094032F">
      <w:pPr>
        <w:pStyle w:val="StandardWeb"/>
        <w:numPr>
          <w:ilvl w:val="0"/>
          <w:numId w:val="18"/>
        </w:numPr>
      </w:pPr>
      <w:proofErr w:type="spellStart"/>
      <w:r>
        <w:t>Duit</w:t>
      </w:r>
      <w:proofErr w:type="spellEnd"/>
      <w:r>
        <w:t xml:space="preserve">, R. (2004). Schülervorstellungen und Physikunterricht. In: Komorek et al. (Hrsg.), </w:t>
      </w:r>
      <w:r>
        <w:rPr>
          <w:rStyle w:val="Hervorhebung"/>
          <w:rFonts w:eastAsiaTheme="majorEastAsia"/>
        </w:rPr>
        <w:t>Naturwissenschaftlicher Unterricht</w:t>
      </w:r>
      <w:r>
        <w:t>.</w:t>
      </w:r>
    </w:p>
    <w:p w14:paraId="4D8E5491" w14:textId="77777777" w:rsidR="0094032F" w:rsidRDefault="0094032F" w:rsidP="0094032F">
      <w:pPr>
        <w:pStyle w:val="StandardWeb"/>
        <w:numPr>
          <w:ilvl w:val="0"/>
          <w:numId w:val="18"/>
        </w:numPr>
      </w:pPr>
      <w:r>
        <w:t xml:space="preserve">Galilei, G. (1632). </w:t>
      </w:r>
      <w:r>
        <w:rPr>
          <w:rStyle w:val="Hervorhebung"/>
          <w:rFonts w:eastAsiaTheme="majorEastAsia"/>
        </w:rPr>
        <w:t>Dialog über die zwei hauptsächlichen Weltsysteme</w:t>
      </w:r>
      <w:r>
        <w:t>.</w:t>
      </w:r>
    </w:p>
    <w:p w14:paraId="684F0C73" w14:textId="77777777" w:rsidR="0094032F" w:rsidRDefault="0094032F" w:rsidP="0094032F">
      <w:pPr>
        <w:pStyle w:val="StandardWeb"/>
        <w:numPr>
          <w:ilvl w:val="0"/>
          <w:numId w:val="18"/>
        </w:numPr>
      </w:pPr>
      <w:r>
        <w:t xml:space="preserve">Newton, I. (1687). </w:t>
      </w:r>
      <w:proofErr w:type="spellStart"/>
      <w:r>
        <w:rPr>
          <w:rStyle w:val="Hervorhebung"/>
          <w:rFonts w:eastAsiaTheme="majorEastAsia"/>
        </w:rPr>
        <w:t>Philosophiæ</w:t>
      </w:r>
      <w:proofErr w:type="spellEnd"/>
      <w:r>
        <w:rPr>
          <w:rStyle w:val="Hervorhebung"/>
          <w:rFonts w:eastAsiaTheme="majorEastAsia"/>
        </w:rPr>
        <w:t xml:space="preserve"> Naturalis Principia Mathematica</w:t>
      </w:r>
      <w:r>
        <w:t>.</w:t>
      </w:r>
    </w:p>
    <w:p w14:paraId="3B9D8672" w14:textId="77777777" w:rsidR="0094032F" w:rsidRDefault="0094032F" w:rsidP="0094032F">
      <w:pPr>
        <w:pStyle w:val="StandardWeb"/>
        <w:numPr>
          <w:ilvl w:val="0"/>
          <w:numId w:val="18"/>
        </w:numPr>
      </w:pPr>
      <w:r>
        <w:t>Einstein, A. (1905, 1915). Zur Elektrodynamik bewegter Körper; Allgemeine Relativitätstheorie.</w:t>
      </w:r>
    </w:p>
    <w:p w14:paraId="253BA81F" w14:textId="77777777" w:rsidR="0094032F" w:rsidRDefault="0094032F" w:rsidP="0094032F">
      <w:pPr>
        <w:pStyle w:val="StandardWeb"/>
        <w:numPr>
          <w:ilvl w:val="0"/>
          <w:numId w:val="18"/>
        </w:numPr>
      </w:pPr>
      <w:proofErr w:type="spellStart"/>
      <w:r>
        <w:t>Gropengießer</w:t>
      </w:r>
      <w:proofErr w:type="spellEnd"/>
      <w:r>
        <w:t xml:space="preserve">, H. (2008). </w:t>
      </w:r>
      <w:r>
        <w:rPr>
          <w:rStyle w:val="Hervorhebung"/>
          <w:rFonts w:eastAsiaTheme="majorEastAsia"/>
        </w:rPr>
        <w:t>Didaktische Rekonstruktion</w:t>
      </w:r>
      <w:r>
        <w:t xml:space="preserve">. </w:t>
      </w:r>
      <w:proofErr w:type="spellStart"/>
      <w:r>
        <w:t>Aulis</w:t>
      </w:r>
      <w:proofErr w:type="spellEnd"/>
      <w:r>
        <w:t xml:space="preserve"> Verlag.</w:t>
      </w:r>
    </w:p>
    <w:p w14:paraId="7CAD6588" w14:textId="77777777" w:rsidR="0094032F" w:rsidRDefault="0094032F" w:rsidP="0094032F">
      <w:pPr>
        <w:pStyle w:val="StandardWeb"/>
        <w:numPr>
          <w:ilvl w:val="0"/>
          <w:numId w:val="18"/>
        </w:numPr>
      </w:pPr>
      <w:r>
        <w:t>Heisenberg, W. (1927). Über den anschaulichen Inhalt der quantentheoretischen Kinematik und Mechanik.</w:t>
      </w:r>
    </w:p>
    <w:p w14:paraId="231CFC0F" w14:textId="77777777" w:rsidR="0094032F" w:rsidRDefault="0094032F" w:rsidP="0094032F">
      <w:pPr>
        <w:pStyle w:val="StandardWeb"/>
        <w:numPr>
          <w:ilvl w:val="0"/>
          <w:numId w:val="18"/>
        </w:numPr>
      </w:pPr>
      <w:proofErr w:type="spellStart"/>
      <w:r>
        <w:t>Stöltzner</w:t>
      </w:r>
      <w:proofErr w:type="spellEnd"/>
      <w:r>
        <w:t xml:space="preserve">, M. (2013). </w:t>
      </w:r>
      <w:r>
        <w:rPr>
          <w:rStyle w:val="Hervorhebung"/>
          <w:rFonts w:eastAsiaTheme="majorEastAsia"/>
        </w:rPr>
        <w:t>Philosophie der Quantenphysik</w:t>
      </w:r>
      <w:r>
        <w:t>. C.H. Beck.</w:t>
      </w:r>
    </w:p>
    <w:p w14:paraId="29FE836C" w14:textId="77777777" w:rsidR="0094032F" w:rsidRDefault="0094032F" w:rsidP="0094032F">
      <w:pPr>
        <w:pStyle w:val="StandardWeb"/>
        <w:numPr>
          <w:ilvl w:val="0"/>
          <w:numId w:val="18"/>
        </w:numPr>
      </w:pPr>
      <w:r>
        <w:t xml:space="preserve">Spitzer, M. (2012). </w:t>
      </w:r>
      <w:r>
        <w:rPr>
          <w:rStyle w:val="Hervorhebung"/>
          <w:rFonts w:eastAsiaTheme="majorEastAsia"/>
        </w:rPr>
        <w:t>Digitale Demenz</w:t>
      </w:r>
      <w:r>
        <w:t>. Droemer.</w:t>
      </w:r>
    </w:p>
    <w:p w14:paraId="24049403" w14:textId="77777777" w:rsidR="0094032F" w:rsidRDefault="0094032F" w:rsidP="0094032F">
      <w:pPr>
        <w:pStyle w:val="StandardWeb"/>
        <w:numPr>
          <w:ilvl w:val="0"/>
          <w:numId w:val="18"/>
        </w:numPr>
      </w:pPr>
      <w:r>
        <w:t xml:space="preserve">Roth, G. (2013). </w:t>
      </w:r>
      <w:r>
        <w:rPr>
          <w:rStyle w:val="Hervorhebung"/>
          <w:rFonts w:eastAsiaTheme="majorEastAsia"/>
        </w:rPr>
        <w:t>Bildung braucht Persönlichkeit</w:t>
      </w:r>
      <w:r>
        <w:t>. Beltz.</w:t>
      </w:r>
    </w:p>
    <w:p w14:paraId="5EAEFF65" w14:textId="77777777" w:rsidR="0094032F" w:rsidRDefault="0094032F" w:rsidP="0094032F">
      <w:pPr>
        <w:pStyle w:val="StandardWeb"/>
        <w:numPr>
          <w:ilvl w:val="0"/>
          <w:numId w:val="18"/>
        </w:numPr>
      </w:pPr>
      <w:proofErr w:type="spellStart"/>
      <w:r>
        <w:t>Sweller</w:t>
      </w:r>
      <w:proofErr w:type="spellEnd"/>
      <w:r>
        <w:t xml:space="preserve">, J. (1988). </w:t>
      </w:r>
      <w:proofErr w:type="spellStart"/>
      <w:r>
        <w:t>Cognitive</w:t>
      </w:r>
      <w:proofErr w:type="spellEnd"/>
      <w:r>
        <w:t xml:space="preserve"> Load Theory. </w:t>
      </w:r>
      <w:proofErr w:type="spellStart"/>
      <w:r>
        <w:rPr>
          <w:rStyle w:val="Hervorhebung"/>
          <w:rFonts w:eastAsiaTheme="majorEastAsia"/>
        </w:rPr>
        <w:t>Cognitive</w:t>
      </w:r>
      <w:proofErr w:type="spellEnd"/>
      <w:r>
        <w:rPr>
          <w:rStyle w:val="Hervorhebung"/>
          <w:rFonts w:eastAsiaTheme="majorEastAsia"/>
        </w:rPr>
        <w:t xml:space="preserve"> Science</w:t>
      </w:r>
      <w:r>
        <w:t>, 12(2), 257–285.</w:t>
      </w:r>
    </w:p>
    <w:p w14:paraId="7A88AA64" w14:textId="77777777" w:rsidR="0094032F" w:rsidRDefault="0094032F" w:rsidP="0094032F">
      <w:pPr>
        <w:pStyle w:val="StandardWeb"/>
        <w:numPr>
          <w:ilvl w:val="0"/>
          <w:numId w:val="18"/>
        </w:numPr>
      </w:pPr>
      <w:r>
        <w:lastRenderedPageBreak/>
        <w:t xml:space="preserve">Bruner, J. S. (1960). </w:t>
      </w:r>
      <w:r>
        <w:rPr>
          <w:rStyle w:val="Hervorhebung"/>
          <w:rFonts w:eastAsiaTheme="majorEastAsia"/>
        </w:rPr>
        <w:t xml:space="preserve">The </w:t>
      </w:r>
      <w:proofErr w:type="spellStart"/>
      <w:r>
        <w:rPr>
          <w:rStyle w:val="Hervorhebung"/>
          <w:rFonts w:eastAsiaTheme="majorEastAsia"/>
        </w:rPr>
        <w:t>Process</w:t>
      </w:r>
      <w:proofErr w:type="spellEnd"/>
      <w:r>
        <w:rPr>
          <w:rStyle w:val="Hervorhebung"/>
          <w:rFonts w:eastAsiaTheme="majorEastAsia"/>
        </w:rPr>
        <w:t xml:space="preserve"> </w:t>
      </w:r>
      <w:proofErr w:type="spellStart"/>
      <w:r>
        <w:rPr>
          <w:rStyle w:val="Hervorhebung"/>
          <w:rFonts w:eastAsiaTheme="majorEastAsia"/>
        </w:rPr>
        <w:t>of</w:t>
      </w:r>
      <w:proofErr w:type="spellEnd"/>
      <w:r>
        <w:rPr>
          <w:rStyle w:val="Hervorhebung"/>
          <w:rFonts w:eastAsiaTheme="majorEastAsia"/>
        </w:rPr>
        <w:t xml:space="preserve"> Education</w:t>
      </w:r>
      <w:r>
        <w:t>. Harvard University Press.</w:t>
      </w:r>
    </w:p>
    <w:p w14:paraId="67FDC353" w14:textId="77777777" w:rsidR="0094032F" w:rsidRDefault="0094032F" w:rsidP="0094032F">
      <w:pPr>
        <w:pStyle w:val="StandardWeb"/>
        <w:numPr>
          <w:ilvl w:val="0"/>
          <w:numId w:val="18"/>
        </w:numPr>
      </w:pPr>
      <w:r>
        <w:t>Reinmann-</w:t>
      </w:r>
      <w:proofErr w:type="spellStart"/>
      <w:r>
        <w:t>Rothmeier</w:t>
      </w:r>
      <w:proofErr w:type="spellEnd"/>
      <w:r>
        <w:t xml:space="preserve">, G., &amp; Mandl, H. (2001). Unterricht gestalten mit kognitiv-psychologischer Grundlage. In: Krapp &amp; Weidenmann (Hrsg.), </w:t>
      </w:r>
      <w:r>
        <w:rPr>
          <w:rStyle w:val="Hervorhebung"/>
          <w:rFonts w:eastAsiaTheme="majorEastAsia"/>
        </w:rPr>
        <w:t>Pädagogische Psychologie</w:t>
      </w:r>
      <w:r>
        <w:t>.</w:t>
      </w:r>
    </w:p>
    <w:p w14:paraId="0D3B30E1" w14:textId="77777777" w:rsidR="0094032F" w:rsidRDefault="0094032F" w:rsidP="0094032F">
      <w:pPr>
        <w:pStyle w:val="StandardWeb"/>
        <w:numPr>
          <w:ilvl w:val="0"/>
          <w:numId w:val="18"/>
        </w:numPr>
      </w:pPr>
      <w:r>
        <w:t xml:space="preserve">Seel, N. M. (2012). </w:t>
      </w:r>
      <w:r>
        <w:rPr>
          <w:rStyle w:val="Hervorhebung"/>
          <w:rFonts w:eastAsiaTheme="majorEastAsia"/>
        </w:rPr>
        <w:t>Psychologie des Lernens</w:t>
      </w:r>
      <w:r>
        <w:t>. Springer.</w:t>
      </w:r>
    </w:p>
    <w:p w14:paraId="32CEE688" w14:textId="77777777" w:rsidR="0094032F" w:rsidRDefault="0094032F" w:rsidP="0094032F">
      <w:pPr>
        <w:pStyle w:val="StandardWeb"/>
        <w:numPr>
          <w:ilvl w:val="0"/>
          <w:numId w:val="18"/>
        </w:numPr>
      </w:pPr>
      <w:r>
        <w:t xml:space="preserve">Kaiser, G. (2018). Systemisches Denken im naturwissenschaftlichen Unterricht. </w:t>
      </w:r>
      <w:r>
        <w:rPr>
          <w:rStyle w:val="Hervorhebung"/>
          <w:rFonts w:eastAsiaTheme="majorEastAsia"/>
        </w:rPr>
        <w:t>Zeitschrift für Didaktik der Naturwissenschaften</w:t>
      </w:r>
      <w:r>
        <w:t>, 24, 135–147.</w:t>
      </w:r>
    </w:p>
    <w:p w14:paraId="466EAB20" w14:textId="77777777" w:rsidR="0094032F" w:rsidRDefault="0094032F" w:rsidP="0094032F">
      <w:pPr>
        <w:pStyle w:val="StandardWeb"/>
        <w:numPr>
          <w:ilvl w:val="0"/>
          <w:numId w:val="18"/>
        </w:numPr>
      </w:pPr>
      <w:proofErr w:type="spellStart"/>
      <w:r>
        <w:t>Papert</w:t>
      </w:r>
      <w:proofErr w:type="spellEnd"/>
      <w:r>
        <w:t xml:space="preserve">, S. (1980). </w:t>
      </w:r>
      <w:r>
        <w:rPr>
          <w:rStyle w:val="Hervorhebung"/>
          <w:rFonts w:eastAsiaTheme="majorEastAsia"/>
        </w:rPr>
        <w:t xml:space="preserve">Mindstorms: Children, Computers, and Powerful </w:t>
      </w:r>
      <w:proofErr w:type="spellStart"/>
      <w:r>
        <w:rPr>
          <w:rStyle w:val="Hervorhebung"/>
          <w:rFonts w:eastAsiaTheme="majorEastAsia"/>
        </w:rPr>
        <w:t>Ideas</w:t>
      </w:r>
      <w:proofErr w:type="spellEnd"/>
      <w:r>
        <w:t>. Basic Books.</w:t>
      </w:r>
    </w:p>
    <w:p w14:paraId="1EA7BB8D" w14:textId="77777777" w:rsidR="0094032F" w:rsidRDefault="0094032F" w:rsidP="0094032F">
      <w:pPr>
        <w:pStyle w:val="StandardWeb"/>
        <w:numPr>
          <w:ilvl w:val="0"/>
          <w:numId w:val="18"/>
        </w:numPr>
      </w:pPr>
      <w:r>
        <w:t xml:space="preserve">Hattie, J. (2009). </w:t>
      </w:r>
      <w:r>
        <w:rPr>
          <w:rStyle w:val="Hervorhebung"/>
          <w:rFonts w:eastAsiaTheme="majorEastAsia"/>
        </w:rPr>
        <w:t>Visible Learning</w:t>
      </w:r>
      <w:r>
        <w:t>. Routledge.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664"/>
        <w:gridCol w:w="2021"/>
        <w:gridCol w:w="3005"/>
      </w:tblGrid>
      <w:tr w:rsidR="003F4FD3" w14:paraId="3F3E3B64" w14:textId="77777777" w:rsidTr="003F4FD3">
        <w:trPr>
          <w:tblHeader/>
          <w:tblCellSpacing w:w="15" w:type="dxa"/>
        </w:trPr>
        <w:tc>
          <w:tcPr>
            <w:tcW w:w="0" w:type="auto"/>
            <w:vAlign w:val="center"/>
            <w:hideMark/>
          </w:tcPr>
          <w:p w14:paraId="12B22A64" w14:textId="77777777" w:rsidR="003F4FD3" w:rsidRDefault="003F4FD3">
            <w:pPr>
              <w:jc w:val="center"/>
              <w:rPr>
                <w:b/>
                <w:bCs/>
              </w:rPr>
            </w:pPr>
            <w:r>
              <w:rPr>
                <w:b/>
                <w:bCs/>
              </w:rPr>
              <w:t>Bildnummer</w:t>
            </w:r>
          </w:p>
        </w:tc>
        <w:tc>
          <w:tcPr>
            <w:tcW w:w="0" w:type="auto"/>
            <w:vAlign w:val="center"/>
            <w:hideMark/>
          </w:tcPr>
          <w:p w14:paraId="58110BF4" w14:textId="77777777" w:rsidR="003F4FD3" w:rsidRDefault="003F4FD3">
            <w:pPr>
              <w:jc w:val="center"/>
              <w:rPr>
                <w:b/>
                <w:bCs/>
              </w:rPr>
            </w:pPr>
            <w:r>
              <w:rPr>
                <w:b/>
                <w:bCs/>
              </w:rPr>
              <w:t>Textstelle</w:t>
            </w:r>
          </w:p>
        </w:tc>
        <w:tc>
          <w:tcPr>
            <w:tcW w:w="0" w:type="auto"/>
            <w:vAlign w:val="center"/>
            <w:hideMark/>
          </w:tcPr>
          <w:p w14:paraId="21047060" w14:textId="77777777" w:rsidR="003F4FD3" w:rsidRDefault="003F4FD3">
            <w:pPr>
              <w:jc w:val="center"/>
              <w:rPr>
                <w:b/>
                <w:bCs/>
              </w:rPr>
            </w:pPr>
            <w:r>
              <w:rPr>
                <w:b/>
                <w:bCs/>
              </w:rPr>
              <w:t>Bezeichnung</w:t>
            </w:r>
          </w:p>
        </w:tc>
        <w:tc>
          <w:tcPr>
            <w:tcW w:w="0" w:type="auto"/>
            <w:vAlign w:val="center"/>
            <w:hideMark/>
          </w:tcPr>
          <w:p w14:paraId="4257D975" w14:textId="77777777" w:rsidR="003F4FD3" w:rsidRDefault="003F4FD3">
            <w:pPr>
              <w:jc w:val="center"/>
              <w:rPr>
                <w:b/>
                <w:bCs/>
              </w:rPr>
            </w:pPr>
            <w:r>
              <w:rPr>
                <w:b/>
                <w:bCs/>
              </w:rPr>
              <w:t>Beschreibung</w:t>
            </w:r>
          </w:p>
        </w:tc>
      </w:tr>
      <w:tr w:rsidR="003F4FD3" w14:paraId="55FBEE6C" w14:textId="77777777" w:rsidTr="003F4FD3">
        <w:trPr>
          <w:tblCellSpacing w:w="15" w:type="dxa"/>
        </w:trPr>
        <w:tc>
          <w:tcPr>
            <w:tcW w:w="0" w:type="auto"/>
            <w:vAlign w:val="center"/>
            <w:hideMark/>
          </w:tcPr>
          <w:p w14:paraId="517935A8" w14:textId="77777777" w:rsidR="003F4FD3" w:rsidRDefault="003F4FD3">
            <w:r>
              <w:t>1</w:t>
            </w:r>
          </w:p>
        </w:tc>
        <w:tc>
          <w:tcPr>
            <w:tcW w:w="0" w:type="auto"/>
            <w:vAlign w:val="center"/>
            <w:hideMark/>
          </w:tcPr>
          <w:p w14:paraId="320C4F11" w14:textId="77777777" w:rsidR="003F4FD3" w:rsidRDefault="003F4FD3">
            <w:r>
              <w:t>2.2.1 Antike Weltbilder</w:t>
            </w:r>
          </w:p>
        </w:tc>
        <w:tc>
          <w:tcPr>
            <w:tcW w:w="0" w:type="auto"/>
            <w:vAlign w:val="center"/>
            <w:hideMark/>
          </w:tcPr>
          <w:p w14:paraId="1D41FB45" w14:textId="77777777" w:rsidR="003F4FD3" w:rsidRDefault="003F4FD3">
            <w:r>
              <w:t>Aristotelisches Weltbild</w:t>
            </w:r>
          </w:p>
        </w:tc>
        <w:tc>
          <w:tcPr>
            <w:tcW w:w="0" w:type="auto"/>
            <w:vAlign w:val="center"/>
            <w:hideMark/>
          </w:tcPr>
          <w:p w14:paraId="07515379" w14:textId="77777777" w:rsidR="003F4FD3" w:rsidRDefault="003F4FD3">
            <w:r>
              <w:t>Darstellung des teleologisch strukturierten Raums mit „natürlichen Orten“ für Körper.</w:t>
            </w:r>
          </w:p>
        </w:tc>
      </w:tr>
      <w:tr w:rsidR="003F4FD3" w14:paraId="64C54C43" w14:textId="77777777" w:rsidTr="003F4FD3">
        <w:trPr>
          <w:tblCellSpacing w:w="15" w:type="dxa"/>
        </w:trPr>
        <w:tc>
          <w:tcPr>
            <w:tcW w:w="0" w:type="auto"/>
            <w:vAlign w:val="center"/>
            <w:hideMark/>
          </w:tcPr>
          <w:p w14:paraId="3CF6782E" w14:textId="77777777" w:rsidR="003F4FD3" w:rsidRDefault="003F4FD3">
            <w:r>
              <w:t>2</w:t>
            </w:r>
          </w:p>
        </w:tc>
        <w:tc>
          <w:tcPr>
            <w:tcW w:w="0" w:type="auto"/>
            <w:vAlign w:val="center"/>
            <w:hideMark/>
          </w:tcPr>
          <w:p w14:paraId="566D5979" w14:textId="77777777" w:rsidR="003F4FD3" w:rsidRDefault="003F4FD3">
            <w:r>
              <w:t>2.2.2 Galilei – Relativität der Bewegung</w:t>
            </w:r>
          </w:p>
        </w:tc>
        <w:tc>
          <w:tcPr>
            <w:tcW w:w="0" w:type="auto"/>
            <w:vAlign w:val="center"/>
            <w:hideMark/>
          </w:tcPr>
          <w:p w14:paraId="3C0E4BDA" w14:textId="77777777" w:rsidR="003F4FD3" w:rsidRDefault="003F4FD3">
            <w:r>
              <w:t>Galileis Schiffsbeispiel</w:t>
            </w:r>
          </w:p>
        </w:tc>
        <w:tc>
          <w:tcPr>
            <w:tcW w:w="0" w:type="auto"/>
            <w:vAlign w:val="center"/>
            <w:hideMark/>
          </w:tcPr>
          <w:p w14:paraId="0B80BC52" w14:textId="77777777" w:rsidR="003F4FD3" w:rsidRDefault="003F4FD3">
            <w:r>
              <w:t>Illustration des Schiffes mit verschiedenen Beobachtern, um Relativität der gleichförmigen Bewegung zu veranschaulichen.</w:t>
            </w:r>
          </w:p>
        </w:tc>
      </w:tr>
      <w:tr w:rsidR="003F4FD3" w14:paraId="6C0C55AD" w14:textId="77777777" w:rsidTr="003F4FD3">
        <w:trPr>
          <w:tblCellSpacing w:w="15" w:type="dxa"/>
        </w:trPr>
        <w:tc>
          <w:tcPr>
            <w:tcW w:w="0" w:type="auto"/>
            <w:vAlign w:val="center"/>
            <w:hideMark/>
          </w:tcPr>
          <w:p w14:paraId="000B8235" w14:textId="77777777" w:rsidR="003F4FD3" w:rsidRDefault="003F4FD3">
            <w:r>
              <w:t>3</w:t>
            </w:r>
          </w:p>
        </w:tc>
        <w:tc>
          <w:tcPr>
            <w:tcW w:w="0" w:type="auto"/>
            <w:vAlign w:val="center"/>
            <w:hideMark/>
          </w:tcPr>
          <w:p w14:paraId="548ED2E4" w14:textId="77777777" w:rsidR="003F4FD3" w:rsidRDefault="003F4FD3">
            <w:r>
              <w:t>2.2.3 Newton – Inertialsystem</w:t>
            </w:r>
          </w:p>
        </w:tc>
        <w:tc>
          <w:tcPr>
            <w:tcW w:w="0" w:type="auto"/>
            <w:vAlign w:val="center"/>
            <w:hideMark/>
          </w:tcPr>
          <w:p w14:paraId="063D520B" w14:textId="77777777" w:rsidR="003F4FD3" w:rsidRDefault="003F4FD3">
            <w:r>
              <w:t>Newtons Inertialsystem</w:t>
            </w:r>
          </w:p>
        </w:tc>
        <w:tc>
          <w:tcPr>
            <w:tcW w:w="0" w:type="auto"/>
            <w:vAlign w:val="center"/>
            <w:hideMark/>
          </w:tcPr>
          <w:p w14:paraId="79812F9B" w14:textId="77777777" w:rsidR="003F4FD3" w:rsidRDefault="003F4FD3">
            <w:r>
              <w:t>Schema eines Körpers auf einer Luftkissenbahn, der sich ohne äußere Kraft geradlinig bewegt.</w:t>
            </w:r>
          </w:p>
        </w:tc>
      </w:tr>
      <w:tr w:rsidR="003F4FD3" w14:paraId="368CB85D" w14:textId="77777777" w:rsidTr="003F4FD3">
        <w:trPr>
          <w:tblCellSpacing w:w="15" w:type="dxa"/>
        </w:trPr>
        <w:tc>
          <w:tcPr>
            <w:tcW w:w="0" w:type="auto"/>
            <w:vAlign w:val="center"/>
            <w:hideMark/>
          </w:tcPr>
          <w:p w14:paraId="303FBE2B" w14:textId="77777777" w:rsidR="003F4FD3" w:rsidRDefault="003F4FD3">
            <w:r>
              <w:t>4</w:t>
            </w:r>
          </w:p>
        </w:tc>
        <w:tc>
          <w:tcPr>
            <w:tcW w:w="0" w:type="auto"/>
            <w:vAlign w:val="center"/>
            <w:hideMark/>
          </w:tcPr>
          <w:p w14:paraId="186F35E4" w14:textId="77777777" w:rsidR="003F4FD3" w:rsidRDefault="003F4FD3">
            <w:r>
              <w:t>2.2.4 Einstein – Raumzeitstruktur</w:t>
            </w:r>
          </w:p>
        </w:tc>
        <w:tc>
          <w:tcPr>
            <w:tcW w:w="0" w:type="auto"/>
            <w:vAlign w:val="center"/>
            <w:hideMark/>
          </w:tcPr>
          <w:p w14:paraId="7D731D21" w14:textId="77777777" w:rsidR="003F4FD3" w:rsidRDefault="003F4FD3">
            <w:r>
              <w:t>Einsteins Raumzeit</w:t>
            </w:r>
          </w:p>
        </w:tc>
        <w:tc>
          <w:tcPr>
            <w:tcW w:w="0" w:type="auto"/>
            <w:vAlign w:val="center"/>
            <w:hideMark/>
          </w:tcPr>
          <w:p w14:paraId="443168C2" w14:textId="77777777" w:rsidR="003F4FD3" w:rsidRDefault="003F4FD3">
            <w:r>
              <w:t>Raumzeit-Diagramm mit Zeit- und Raumachsen, Darstellung von Zeitdilatation und gekrümmter Raumzeit.</w:t>
            </w:r>
          </w:p>
        </w:tc>
      </w:tr>
      <w:tr w:rsidR="003F4FD3" w14:paraId="17B03CC3" w14:textId="77777777" w:rsidTr="003F4FD3">
        <w:trPr>
          <w:tblCellSpacing w:w="15" w:type="dxa"/>
        </w:trPr>
        <w:tc>
          <w:tcPr>
            <w:tcW w:w="0" w:type="auto"/>
            <w:vAlign w:val="center"/>
            <w:hideMark/>
          </w:tcPr>
          <w:p w14:paraId="4F89921D" w14:textId="77777777" w:rsidR="003F4FD3" w:rsidRDefault="003F4FD3">
            <w:r>
              <w:t>5</w:t>
            </w:r>
          </w:p>
        </w:tc>
        <w:tc>
          <w:tcPr>
            <w:tcW w:w="0" w:type="auto"/>
            <w:vAlign w:val="center"/>
            <w:hideMark/>
          </w:tcPr>
          <w:p w14:paraId="6BB74391" w14:textId="77777777" w:rsidR="003F4FD3" w:rsidRDefault="003F4FD3">
            <w:r>
              <w:t>2.2.5 Quantenmechanik – Beobachterabhängigkeit</w:t>
            </w:r>
          </w:p>
        </w:tc>
        <w:tc>
          <w:tcPr>
            <w:tcW w:w="0" w:type="auto"/>
            <w:vAlign w:val="center"/>
            <w:hideMark/>
          </w:tcPr>
          <w:p w14:paraId="70A7F421" w14:textId="77777777" w:rsidR="003F4FD3" w:rsidRDefault="003F4FD3">
            <w:r>
              <w:t>Quantenmessung und Kollaps der Wellenfunktion</w:t>
            </w:r>
          </w:p>
        </w:tc>
        <w:tc>
          <w:tcPr>
            <w:tcW w:w="0" w:type="auto"/>
            <w:vAlign w:val="center"/>
            <w:hideMark/>
          </w:tcPr>
          <w:p w14:paraId="764D89E6" w14:textId="77777777" w:rsidR="003F4FD3" w:rsidRDefault="003F4FD3">
            <w:r>
              <w:t>Symbolische Darstellung eines Quantenobjekts, das durch Messung in einen definierten Zustand übergeht.</w:t>
            </w:r>
          </w:p>
        </w:tc>
      </w:tr>
      <w:tr w:rsidR="003F4FD3" w14:paraId="4C9F83FA" w14:textId="77777777" w:rsidTr="003F4FD3">
        <w:trPr>
          <w:tblCellSpacing w:w="15" w:type="dxa"/>
        </w:trPr>
        <w:tc>
          <w:tcPr>
            <w:tcW w:w="0" w:type="auto"/>
            <w:vAlign w:val="center"/>
            <w:hideMark/>
          </w:tcPr>
          <w:p w14:paraId="5F17B039" w14:textId="77777777" w:rsidR="003F4FD3" w:rsidRDefault="003F4FD3">
            <w:r>
              <w:t>6</w:t>
            </w:r>
          </w:p>
        </w:tc>
        <w:tc>
          <w:tcPr>
            <w:tcW w:w="0" w:type="auto"/>
            <w:vAlign w:val="center"/>
            <w:hideMark/>
          </w:tcPr>
          <w:p w14:paraId="2AD05B11" w14:textId="77777777" w:rsidR="003F4FD3" w:rsidRDefault="003F4FD3">
            <w:r>
              <w:t>2.3 Methodisch-didaktische Bewertung</w:t>
            </w:r>
          </w:p>
        </w:tc>
        <w:tc>
          <w:tcPr>
            <w:tcW w:w="0" w:type="auto"/>
            <w:vAlign w:val="center"/>
            <w:hideMark/>
          </w:tcPr>
          <w:p w14:paraId="16426548" w14:textId="77777777" w:rsidR="003F4FD3" w:rsidRDefault="003F4FD3">
            <w:r>
              <w:t>Vernetztes Lernen</w:t>
            </w:r>
          </w:p>
        </w:tc>
        <w:tc>
          <w:tcPr>
            <w:tcW w:w="0" w:type="auto"/>
            <w:vAlign w:val="center"/>
            <w:hideMark/>
          </w:tcPr>
          <w:p w14:paraId="0C344749" w14:textId="77777777" w:rsidR="003F4FD3" w:rsidRDefault="003F4FD3">
            <w:r>
              <w:t>Mind-Map oder Netzwerkdiagramm, das vernetztes, kontextorientiertes Lernen zeigt.</w:t>
            </w:r>
          </w:p>
        </w:tc>
      </w:tr>
      <w:tr w:rsidR="003F4FD3" w14:paraId="42A428F5" w14:textId="77777777" w:rsidTr="003F4FD3">
        <w:trPr>
          <w:tblCellSpacing w:w="15" w:type="dxa"/>
        </w:trPr>
        <w:tc>
          <w:tcPr>
            <w:tcW w:w="0" w:type="auto"/>
            <w:vAlign w:val="center"/>
            <w:hideMark/>
          </w:tcPr>
          <w:p w14:paraId="1E96DA1A" w14:textId="77777777" w:rsidR="003F4FD3" w:rsidRDefault="003F4FD3">
            <w:r>
              <w:t>7</w:t>
            </w:r>
          </w:p>
        </w:tc>
        <w:tc>
          <w:tcPr>
            <w:tcW w:w="0" w:type="auto"/>
            <w:vAlign w:val="center"/>
            <w:hideMark/>
          </w:tcPr>
          <w:p w14:paraId="1C39C77A" w14:textId="77777777" w:rsidR="003F4FD3" w:rsidRDefault="003F4FD3">
            <w:r>
              <w:t>2.3 Verlust der Anschaulichkeit</w:t>
            </w:r>
          </w:p>
        </w:tc>
        <w:tc>
          <w:tcPr>
            <w:tcW w:w="0" w:type="auto"/>
            <w:vAlign w:val="center"/>
            <w:hideMark/>
          </w:tcPr>
          <w:p w14:paraId="6FA6575A" w14:textId="77777777" w:rsidR="003F4FD3" w:rsidRDefault="003F4FD3">
            <w:r>
              <w:t>Visualisierung als Lernhilfe</w:t>
            </w:r>
          </w:p>
        </w:tc>
        <w:tc>
          <w:tcPr>
            <w:tcW w:w="0" w:type="auto"/>
            <w:vAlign w:val="center"/>
            <w:hideMark/>
          </w:tcPr>
          <w:p w14:paraId="5B721533" w14:textId="77777777" w:rsidR="003F4FD3" w:rsidRDefault="003F4FD3">
            <w:r>
              <w:t>Bild von Lernenden, die mit Simulationen oder virtuellen Modellen arbeiten.</w:t>
            </w:r>
          </w:p>
        </w:tc>
      </w:tr>
      <w:tr w:rsidR="003F4FD3" w14:paraId="795B7B0D" w14:textId="77777777" w:rsidTr="003F4FD3">
        <w:trPr>
          <w:tblCellSpacing w:w="15" w:type="dxa"/>
        </w:trPr>
        <w:tc>
          <w:tcPr>
            <w:tcW w:w="0" w:type="auto"/>
            <w:vAlign w:val="center"/>
            <w:hideMark/>
          </w:tcPr>
          <w:p w14:paraId="2EC41A45" w14:textId="77777777" w:rsidR="003F4FD3" w:rsidRDefault="003F4FD3">
            <w:r>
              <w:t>8</w:t>
            </w:r>
          </w:p>
        </w:tc>
        <w:tc>
          <w:tcPr>
            <w:tcW w:w="0" w:type="auto"/>
            <w:vAlign w:val="center"/>
            <w:hideMark/>
          </w:tcPr>
          <w:p w14:paraId="343085AF" w14:textId="77777777" w:rsidR="003F4FD3" w:rsidRDefault="003F4FD3">
            <w:r>
              <w:t>2.4 Ausblick – Funktional-relationales Bezugssystem</w:t>
            </w:r>
          </w:p>
        </w:tc>
        <w:tc>
          <w:tcPr>
            <w:tcW w:w="0" w:type="auto"/>
            <w:vAlign w:val="center"/>
            <w:hideMark/>
          </w:tcPr>
          <w:p w14:paraId="44856264" w14:textId="77777777" w:rsidR="003F4FD3" w:rsidRDefault="003F4FD3">
            <w:r>
              <w:t>Spiralprinzip nach Bruner</w:t>
            </w:r>
          </w:p>
        </w:tc>
        <w:tc>
          <w:tcPr>
            <w:tcW w:w="0" w:type="auto"/>
            <w:vAlign w:val="center"/>
            <w:hideMark/>
          </w:tcPr>
          <w:p w14:paraId="4C1C6BAC" w14:textId="77777777" w:rsidR="003F4FD3" w:rsidRDefault="003F4FD3">
            <w:r>
              <w:t>Spiralförmige Darstellung des Lernprozesses mit wachsendem Abstraktionsniveau.</w:t>
            </w:r>
          </w:p>
        </w:tc>
      </w:tr>
      <w:tr w:rsidR="003F4FD3" w14:paraId="6A833361" w14:textId="77777777" w:rsidTr="003F4FD3">
        <w:trPr>
          <w:tblCellSpacing w:w="15" w:type="dxa"/>
        </w:trPr>
        <w:tc>
          <w:tcPr>
            <w:tcW w:w="0" w:type="auto"/>
            <w:vAlign w:val="center"/>
            <w:hideMark/>
          </w:tcPr>
          <w:p w14:paraId="458C8C32" w14:textId="77777777" w:rsidR="003F4FD3" w:rsidRDefault="003F4FD3">
            <w:r>
              <w:t>9</w:t>
            </w:r>
          </w:p>
        </w:tc>
        <w:tc>
          <w:tcPr>
            <w:tcW w:w="0" w:type="auto"/>
            <w:vAlign w:val="center"/>
            <w:hideMark/>
          </w:tcPr>
          <w:p w14:paraId="3BEB3859" w14:textId="77777777" w:rsidR="003F4FD3" w:rsidRDefault="003F4FD3">
            <w:r>
              <w:t>2.5 Didaktische Empfehlungen</w:t>
            </w:r>
          </w:p>
        </w:tc>
        <w:tc>
          <w:tcPr>
            <w:tcW w:w="0" w:type="auto"/>
            <w:vAlign w:val="center"/>
            <w:hideMark/>
          </w:tcPr>
          <w:p w14:paraId="49DD9489" w14:textId="77777777" w:rsidR="003F4FD3" w:rsidRDefault="003F4FD3">
            <w:r>
              <w:t>Digitale Simulationen &amp; Python-Tools</w:t>
            </w:r>
          </w:p>
        </w:tc>
        <w:tc>
          <w:tcPr>
            <w:tcW w:w="0" w:type="auto"/>
            <w:vAlign w:val="center"/>
            <w:hideMark/>
          </w:tcPr>
          <w:p w14:paraId="54981C51" w14:textId="77777777" w:rsidR="003F4FD3" w:rsidRDefault="003F4FD3">
            <w:r>
              <w:t xml:space="preserve">Screenshot oder Schema einer digitalen Simulation (z. B. GeoGebra oder </w:t>
            </w:r>
            <w:proofErr w:type="spellStart"/>
            <w:r>
              <w:t>Matplotlib</w:t>
            </w:r>
            <w:proofErr w:type="spellEnd"/>
            <w:r>
              <w:t>).</w:t>
            </w:r>
          </w:p>
        </w:tc>
      </w:tr>
    </w:tbl>
    <w:p w14:paraId="3381A6D1" w14:textId="77777777" w:rsidR="0012630D" w:rsidRPr="0094032F" w:rsidRDefault="0012630D" w:rsidP="0094032F"/>
    <w:sectPr w:rsidR="0012630D" w:rsidRPr="009403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E5984"/>
    <w:multiLevelType w:val="multilevel"/>
    <w:tmpl w:val="DCD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ACD"/>
    <w:multiLevelType w:val="multilevel"/>
    <w:tmpl w:val="181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4417A"/>
    <w:multiLevelType w:val="multilevel"/>
    <w:tmpl w:val="6B2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C61C54"/>
    <w:multiLevelType w:val="multilevel"/>
    <w:tmpl w:val="1498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B5582"/>
    <w:multiLevelType w:val="multilevel"/>
    <w:tmpl w:val="627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B7F65"/>
    <w:multiLevelType w:val="multilevel"/>
    <w:tmpl w:val="483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6B90"/>
    <w:multiLevelType w:val="multilevel"/>
    <w:tmpl w:val="62F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37FC1"/>
    <w:multiLevelType w:val="multilevel"/>
    <w:tmpl w:val="A6E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D34AF4"/>
    <w:multiLevelType w:val="multilevel"/>
    <w:tmpl w:val="51A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74BCD"/>
    <w:multiLevelType w:val="multilevel"/>
    <w:tmpl w:val="7B3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C13AD"/>
    <w:multiLevelType w:val="multilevel"/>
    <w:tmpl w:val="FA7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23CEE"/>
    <w:multiLevelType w:val="multilevel"/>
    <w:tmpl w:val="5A38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F440B"/>
    <w:multiLevelType w:val="multilevel"/>
    <w:tmpl w:val="48F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A287F"/>
    <w:multiLevelType w:val="multilevel"/>
    <w:tmpl w:val="B78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F2BF2"/>
    <w:multiLevelType w:val="multilevel"/>
    <w:tmpl w:val="18A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D13EE"/>
    <w:multiLevelType w:val="multilevel"/>
    <w:tmpl w:val="9A203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71308"/>
    <w:multiLevelType w:val="multilevel"/>
    <w:tmpl w:val="973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3138C"/>
    <w:multiLevelType w:val="multilevel"/>
    <w:tmpl w:val="285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3490B"/>
    <w:multiLevelType w:val="multilevel"/>
    <w:tmpl w:val="E2E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3792B"/>
    <w:multiLevelType w:val="multilevel"/>
    <w:tmpl w:val="92A8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07E15"/>
    <w:multiLevelType w:val="multilevel"/>
    <w:tmpl w:val="6A4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8284C"/>
    <w:multiLevelType w:val="multilevel"/>
    <w:tmpl w:val="2F0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D1B8D"/>
    <w:multiLevelType w:val="multilevel"/>
    <w:tmpl w:val="30C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4060E"/>
    <w:multiLevelType w:val="multilevel"/>
    <w:tmpl w:val="E67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18629D"/>
    <w:multiLevelType w:val="multilevel"/>
    <w:tmpl w:val="CDE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C7D84"/>
    <w:multiLevelType w:val="multilevel"/>
    <w:tmpl w:val="E68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658B7"/>
    <w:multiLevelType w:val="multilevel"/>
    <w:tmpl w:val="448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F0FA4"/>
    <w:multiLevelType w:val="multilevel"/>
    <w:tmpl w:val="4EC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D52266"/>
    <w:multiLevelType w:val="multilevel"/>
    <w:tmpl w:val="9D1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4"/>
  </w:num>
  <w:num w:numId="3">
    <w:abstractNumId w:val="22"/>
  </w:num>
  <w:num w:numId="4">
    <w:abstractNumId w:val="17"/>
  </w:num>
  <w:num w:numId="5">
    <w:abstractNumId w:val="12"/>
  </w:num>
  <w:num w:numId="6">
    <w:abstractNumId w:val="13"/>
  </w:num>
  <w:num w:numId="7">
    <w:abstractNumId w:val="10"/>
  </w:num>
  <w:num w:numId="8">
    <w:abstractNumId w:val="8"/>
  </w:num>
  <w:num w:numId="9">
    <w:abstractNumId w:val="18"/>
  </w:num>
  <w:num w:numId="10">
    <w:abstractNumId w:val="21"/>
  </w:num>
  <w:num w:numId="11">
    <w:abstractNumId w:val="6"/>
  </w:num>
  <w:num w:numId="12">
    <w:abstractNumId w:val="4"/>
  </w:num>
  <w:num w:numId="13">
    <w:abstractNumId w:val="0"/>
  </w:num>
  <w:num w:numId="14">
    <w:abstractNumId w:val="24"/>
  </w:num>
  <w:num w:numId="15">
    <w:abstractNumId w:val="11"/>
  </w:num>
  <w:num w:numId="16">
    <w:abstractNumId w:val="19"/>
  </w:num>
  <w:num w:numId="17">
    <w:abstractNumId w:val="3"/>
  </w:num>
  <w:num w:numId="18">
    <w:abstractNumId w:val="15"/>
  </w:num>
  <w:num w:numId="19">
    <w:abstractNumId w:val="23"/>
  </w:num>
  <w:num w:numId="20">
    <w:abstractNumId w:val="9"/>
  </w:num>
  <w:num w:numId="21">
    <w:abstractNumId w:val="2"/>
  </w:num>
  <w:num w:numId="22">
    <w:abstractNumId w:val="1"/>
  </w:num>
  <w:num w:numId="23">
    <w:abstractNumId w:val="20"/>
  </w:num>
  <w:num w:numId="24">
    <w:abstractNumId w:val="27"/>
  </w:num>
  <w:num w:numId="25">
    <w:abstractNumId w:val="16"/>
  </w:num>
  <w:num w:numId="26">
    <w:abstractNumId w:val="26"/>
  </w:num>
  <w:num w:numId="27">
    <w:abstractNumId w:val="28"/>
  </w:num>
  <w:num w:numId="28">
    <w:abstractNumId w:val="7"/>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2"/>
    <w:rsid w:val="000B42C5"/>
    <w:rsid w:val="0012630D"/>
    <w:rsid w:val="003F4FD3"/>
    <w:rsid w:val="006A33CF"/>
    <w:rsid w:val="00810D32"/>
    <w:rsid w:val="008871CF"/>
    <w:rsid w:val="00920293"/>
    <w:rsid w:val="0094032F"/>
    <w:rsid w:val="00BE0D65"/>
    <w:rsid w:val="00C273BA"/>
    <w:rsid w:val="00E6450A"/>
    <w:rsid w:val="00E81413"/>
    <w:rsid w:val="00F25128"/>
    <w:rsid w:val="00F716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A454"/>
  <w15:chartTrackingRefBased/>
  <w15:docId w15:val="{043A6EF3-9287-4D2E-B27E-4B705998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141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9403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810D32"/>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810D32"/>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810D32"/>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0D3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10D3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810D32"/>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810D32"/>
    <w:rPr>
      <w:b/>
      <w:bCs/>
    </w:rPr>
  </w:style>
  <w:style w:type="paragraph" w:styleId="StandardWeb">
    <w:name w:val="Normal (Web)"/>
    <w:basedOn w:val="Standard"/>
    <w:uiPriority w:val="99"/>
    <w:semiHidden/>
    <w:unhideWhenUsed/>
    <w:rsid w:val="00810D32"/>
    <w:pPr>
      <w:spacing w:before="100" w:beforeAutospacing="1" w:after="100" w:afterAutospacing="1"/>
    </w:pPr>
  </w:style>
  <w:style w:type="character" w:styleId="Hervorhebung">
    <w:name w:val="Emphasis"/>
    <w:basedOn w:val="Absatz-Standardschriftart"/>
    <w:uiPriority w:val="20"/>
    <w:qFormat/>
    <w:rsid w:val="00810D32"/>
    <w:rPr>
      <w:i/>
      <w:iCs/>
    </w:rPr>
  </w:style>
  <w:style w:type="character" w:customStyle="1" w:styleId="berschrift1Zchn">
    <w:name w:val="Überschrift 1 Zchn"/>
    <w:basedOn w:val="Absatz-Standardschriftart"/>
    <w:link w:val="berschrift1"/>
    <w:uiPriority w:val="9"/>
    <w:rsid w:val="0094032F"/>
    <w:rPr>
      <w:rFonts w:asciiTheme="majorHAnsi" w:eastAsiaTheme="majorEastAsia" w:hAnsiTheme="majorHAnsi" w:cstheme="majorBidi"/>
      <w:color w:val="2F5496" w:themeColor="accent1" w:themeShade="BF"/>
      <w:sz w:val="32"/>
      <w:szCs w:val="32"/>
      <w:lang w:eastAsia="de-DE"/>
    </w:rPr>
  </w:style>
  <w:style w:type="paragraph" w:customStyle="1" w:styleId="msonormal0">
    <w:name w:val="msonormal"/>
    <w:basedOn w:val="Standard"/>
    <w:rsid w:val="00C273BA"/>
    <w:pPr>
      <w:spacing w:before="100" w:beforeAutospacing="1" w:after="100" w:afterAutospacing="1"/>
    </w:pPr>
  </w:style>
  <w:style w:type="character" w:customStyle="1" w:styleId="katex">
    <w:name w:val="katex"/>
    <w:basedOn w:val="Absatz-Standardschriftart"/>
    <w:rsid w:val="00C273BA"/>
  </w:style>
  <w:style w:type="character" w:customStyle="1" w:styleId="katex-mathml">
    <w:name w:val="katex-mathml"/>
    <w:basedOn w:val="Absatz-Standardschriftart"/>
    <w:rsid w:val="00C273BA"/>
  </w:style>
  <w:style w:type="character" w:customStyle="1" w:styleId="katex-html">
    <w:name w:val="katex-html"/>
    <w:basedOn w:val="Absatz-Standardschriftart"/>
    <w:rsid w:val="00C273BA"/>
  </w:style>
  <w:style w:type="character" w:customStyle="1" w:styleId="base">
    <w:name w:val="base"/>
    <w:basedOn w:val="Absatz-Standardschriftart"/>
    <w:rsid w:val="00C273BA"/>
  </w:style>
  <w:style w:type="character" w:customStyle="1" w:styleId="strut">
    <w:name w:val="strut"/>
    <w:basedOn w:val="Absatz-Standardschriftart"/>
    <w:rsid w:val="00C273BA"/>
  </w:style>
  <w:style w:type="character" w:customStyle="1" w:styleId="mord">
    <w:name w:val="mord"/>
    <w:basedOn w:val="Absatz-Standardschriftart"/>
    <w:rsid w:val="00C273BA"/>
  </w:style>
  <w:style w:type="character" w:customStyle="1" w:styleId="mclose">
    <w:name w:val="mclose"/>
    <w:basedOn w:val="Absatz-Standardschriftart"/>
    <w:rsid w:val="00C273BA"/>
  </w:style>
  <w:style w:type="character" w:customStyle="1" w:styleId="vlist-t">
    <w:name w:val="vlist-t"/>
    <w:basedOn w:val="Absatz-Standardschriftart"/>
    <w:rsid w:val="00C273BA"/>
  </w:style>
  <w:style w:type="character" w:customStyle="1" w:styleId="vlist-r">
    <w:name w:val="vlist-r"/>
    <w:basedOn w:val="Absatz-Standardschriftart"/>
    <w:rsid w:val="00C273BA"/>
  </w:style>
  <w:style w:type="character" w:customStyle="1" w:styleId="vlist">
    <w:name w:val="vlist"/>
    <w:basedOn w:val="Absatz-Standardschriftart"/>
    <w:rsid w:val="00C273BA"/>
  </w:style>
  <w:style w:type="character" w:customStyle="1" w:styleId="pstrut">
    <w:name w:val="pstrut"/>
    <w:basedOn w:val="Absatz-Standardschriftart"/>
    <w:rsid w:val="00C273BA"/>
  </w:style>
  <w:style w:type="character" w:customStyle="1" w:styleId="accent-body">
    <w:name w:val="accent-body"/>
    <w:basedOn w:val="Absatz-Standardschriftart"/>
    <w:rsid w:val="00C273BA"/>
  </w:style>
  <w:style w:type="character" w:customStyle="1" w:styleId="mpunct">
    <w:name w:val="mpunct"/>
    <w:basedOn w:val="Absatz-Standardschriftart"/>
    <w:rsid w:val="00C273BA"/>
  </w:style>
  <w:style w:type="character" w:customStyle="1" w:styleId="mspace">
    <w:name w:val="mspace"/>
    <w:basedOn w:val="Absatz-Standardschriftart"/>
    <w:rsid w:val="00C273BA"/>
  </w:style>
  <w:style w:type="character" w:customStyle="1" w:styleId="mrel">
    <w:name w:val="mrel"/>
    <w:basedOn w:val="Absatz-Standardschriftart"/>
    <w:rsid w:val="00C273BA"/>
  </w:style>
  <w:style w:type="character" w:customStyle="1" w:styleId="mopen">
    <w:name w:val="mopen"/>
    <w:basedOn w:val="Absatz-Standardschriftart"/>
    <w:rsid w:val="00C273BA"/>
  </w:style>
  <w:style w:type="character" w:customStyle="1" w:styleId="mbin">
    <w:name w:val="mbin"/>
    <w:basedOn w:val="Absatz-Standardschriftart"/>
    <w:rsid w:val="00F25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7486">
      <w:bodyDiv w:val="1"/>
      <w:marLeft w:val="0"/>
      <w:marRight w:val="0"/>
      <w:marTop w:val="0"/>
      <w:marBottom w:val="0"/>
      <w:divBdr>
        <w:top w:val="none" w:sz="0" w:space="0" w:color="auto"/>
        <w:left w:val="none" w:sz="0" w:space="0" w:color="auto"/>
        <w:bottom w:val="none" w:sz="0" w:space="0" w:color="auto"/>
        <w:right w:val="none" w:sz="0" w:space="0" w:color="auto"/>
      </w:divBdr>
    </w:div>
    <w:div w:id="106051780">
      <w:bodyDiv w:val="1"/>
      <w:marLeft w:val="0"/>
      <w:marRight w:val="0"/>
      <w:marTop w:val="0"/>
      <w:marBottom w:val="0"/>
      <w:divBdr>
        <w:top w:val="none" w:sz="0" w:space="0" w:color="auto"/>
        <w:left w:val="none" w:sz="0" w:space="0" w:color="auto"/>
        <w:bottom w:val="none" w:sz="0" w:space="0" w:color="auto"/>
        <w:right w:val="none" w:sz="0" w:space="0" w:color="auto"/>
      </w:divBdr>
    </w:div>
    <w:div w:id="390620180">
      <w:bodyDiv w:val="1"/>
      <w:marLeft w:val="0"/>
      <w:marRight w:val="0"/>
      <w:marTop w:val="0"/>
      <w:marBottom w:val="0"/>
      <w:divBdr>
        <w:top w:val="none" w:sz="0" w:space="0" w:color="auto"/>
        <w:left w:val="none" w:sz="0" w:space="0" w:color="auto"/>
        <w:bottom w:val="none" w:sz="0" w:space="0" w:color="auto"/>
        <w:right w:val="none" w:sz="0" w:space="0" w:color="auto"/>
      </w:divBdr>
      <w:divsChild>
        <w:div w:id="333145596">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509761466">
      <w:bodyDiv w:val="1"/>
      <w:marLeft w:val="0"/>
      <w:marRight w:val="0"/>
      <w:marTop w:val="0"/>
      <w:marBottom w:val="0"/>
      <w:divBdr>
        <w:top w:val="none" w:sz="0" w:space="0" w:color="auto"/>
        <w:left w:val="none" w:sz="0" w:space="0" w:color="auto"/>
        <w:bottom w:val="none" w:sz="0" w:space="0" w:color="auto"/>
        <w:right w:val="none" w:sz="0" w:space="0" w:color="auto"/>
      </w:divBdr>
      <w:divsChild>
        <w:div w:id="1299186661">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541017227">
      <w:bodyDiv w:val="1"/>
      <w:marLeft w:val="0"/>
      <w:marRight w:val="0"/>
      <w:marTop w:val="0"/>
      <w:marBottom w:val="0"/>
      <w:divBdr>
        <w:top w:val="none" w:sz="0" w:space="0" w:color="auto"/>
        <w:left w:val="none" w:sz="0" w:space="0" w:color="auto"/>
        <w:bottom w:val="none" w:sz="0" w:space="0" w:color="auto"/>
        <w:right w:val="none" w:sz="0" w:space="0" w:color="auto"/>
      </w:divBdr>
      <w:divsChild>
        <w:div w:id="1162356863">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729496372">
      <w:bodyDiv w:val="1"/>
      <w:marLeft w:val="0"/>
      <w:marRight w:val="0"/>
      <w:marTop w:val="0"/>
      <w:marBottom w:val="0"/>
      <w:divBdr>
        <w:top w:val="none" w:sz="0" w:space="0" w:color="auto"/>
        <w:left w:val="none" w:sz="0" w:space="0" w:color="auto"/>
        <w:bottom w:val="none" w:sz="0" w:space="0" w:color="auto"/>
        <w:right w:val="none" w:sz="0" w:space="0" w:color="auto"/>
      </w:divBdr>
      <w:divsChild>
        <w:div w:id="108287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84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8270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523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8535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727643">
      <w:bodyDiv w:val="1"/>
      <w:marLeft w:val="0"/>
      <w:marRight w:val="0"/>
      <w:marTop w:val="0"/>
      <w:marBottom w:val="0"/>
      <w:divBdr>
        <w:top w:val="none" w:sz="0" w:space="0" w:color="auto"/>
        <w:left w:val="none" w:sz="0" w:space="0" w:color="auto"/>
        <w:bottom w:val="none" w:sz="0" w:space="0" w:color="auto"/>
        <w:right w:val="none" w:sz="0" w:space="0" w:color="auto"/>
      </w:divBdr>
      <w:divsChild>
        <w:div w:id="449278818">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914971318">
      <w:bodyDiv w:val="1"/>
      <w:marLeft w:val="0"/>
      <w:marRight w:val="0"/>
      <w:marTop w:val="0"/>
      <w:marBottom w:val="0"/>
      <w:divBdr>
        <w:top w:val="none" w:sz="0" w:space="0" w:color="auto"/>
        <w:left w:val="none" w:sz="0" w:space="0" w:color="auto"/>
        <w:bottom w:val="none" w:sz="0" w:space="0" w:color="auto"/>
        <w:right w:val="none" w:sz="0" w:space="0" w:color="auto"/>
      </w:divBdr>
    </w:div>
    <w:div w:id="961612527">
      <w:bodyDiv w:val="1"/>
      <w:marLeft w:val="0"/>
      <w:marRight w:val="0"/>
      <w:marTop w:val="0"/>
      <w:marBottom w:val="0"/>
      <w:divBdr>
        <w:top w:val="none" w:sz="0" w:space="0" w:color="auto"/>
        <w:left w:val="none" w:sz="0" w:space="0" w:color="auto"/>
        <w:bottom w:val="none" w:sz="0" w:space="0" w:color="auto"/>
        <w:right w:val="none" w:sz="0" w:space="0" w:color="auto"/>
      </w:divBdr>
      <w:divsChild>
        <w:div w:id="112928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945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839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2704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5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019871">
      <w:bodyDiv w:val="1"/>
      <w:marLeft w:val="0"/>
      <w:marRight w:val="0"/>
      <w:marTop w:val="0"/>
      <w:marBottom w:val="0"/>
      <w:divBdr>
        <w:top w:val="none" w:sz="0" w:space="0" w:color="auto"/>
        <w:left w:val="none" w:sz="0" w:space="0" w:color="auto"/>
        <w:bottom w:val="none" w:sz="0" w:space="0" w:color="auto"/>
        <w:right w:val="none" w:sz="0" w:space="0" w:color="auto"/>
      </w:divBdr>
    </w:div>
    <w:div w:id="1035890079">
      <w:bodyDiv w:val="1"/>
      <w:marLeft w:val="0"/>
      <w:marRight w:val="0"/>
      <w:marTop w:val="0"/>
      <w:marBottom w:val="0"/>
      <w:divBdr>
        <w:top w:val="none" w:sz="0" w:space="0" w:color="auto"/>
        <w:left w:val="none" w:sz="0" w:space="0" w:color="auto"/>
        <w:bottom w:val="none" w:sz="0" w:space="0" w:color="auto"/>
        <w:right w:val="none" w:sz="0" w:space="0" w:color="auto"/>
      </w:divBdr>
      <w:divsChild>
        <w:div w:id="178595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1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24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06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771643">
      <w:bodyDiv w:val="1"/>
      <w:marLeft w:val="0"/>
      <w:marRight w:val="0"/>
      <w:marTop w:val="0"/>
      <w:marBottom w:val="0"/>
      <w:divBdr>
        <w:top w:val="none" w:sz="0" w:space="0" w:color="auto"/>
        <w:left w:val="none" w:sz="0" w:space="0" w:color="auto"/>
        <w:bottom w:val="none" w:sz="0" w:space="0" w:color="auto"/>
        <w:right w:val="none" w:sz="0" w:space="0" w:color="auto"/>
      </w:divBdr>
    </w:div>
    <w:div w:id="1552696072">
      <w:bodyDiv w:val="1"/>
      <w:marLeft w:val="0"/>
      <w:marRight w:val="0"/>
      <w:marTop w:val="0"/>
      <w:marBottom w:val="0"/>
      <w:divBdr>
        <w:top w:val="none" w:sz="0" w:space="0" w:color="auto"/>
        <w:left w:val="none" w:sz="0" w:space="0" w:color="auto"/>
        <w:bottom w:val="none" w:sz="0" w:space="0" w:color="auto"/>
        <w:right w:val="none" w:sz="0" w:space="0" w:color="auto"/>
      </w:divBdr>
      <w:divsChild>
        <w:div w:id="1652102792">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2019384478">
      <w:bodyDiv w:val="1"/>
      <w:marLeft w:val="0"/>
      <w:marRight w:val="0"/>
      <w:marTop w:val="0"/>
      <w:marBottom w:val="0"/>
      <w:divBdr>
        <w:top w:val="none" w:sz="0" w:space="0" w:color="auto"/>
        <w:left w:val="none" w:sz="0" w:space="0" w:color="auto"/>
        <w:bottom w:val="none" w:sz="0" w:space="0" w:color="auto"/>
        <w:right w:val="none" w:sz="0" w:space="0" w:color="auto"/>
      </w:divBdr>
    </w:div>
    <w:div w:id="204239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6865</Words>
  <Characters>43253</Characters>
  <Application>Microsoft Office Word</Application>
  <DocSecurity>0</DocSecurity>
  <Lines>360</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2025-05-26T08:07:00Z</dcterms:created>
  <dcterms:modified xsi:type="dcterms:W3CDTF">2025-05-26T08:47:00Z</dcterms:modified>
</cp:coreProperties>
</file>