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D636B" w14:textId="77777777" w:rsidR="00A05C79" w:rsidRPr="00A05C79" w:rsidRDefault="00A05C79" w:rsidP="00A05C79">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A05C79">
        <w:rPr>
          <w:rFonts w:ascii="Times New Roman" w:eastAsia="Times New Roman" w:hAnsi="Times New Roman" w:cs="Times New Roman"/>
          <w:b/>
          <w:bCs/>
          <w:sz w:val="36"/>
          <w:szCs w:val="36"/>
          <w:lang w:eastAsia="de-DE"/>
        </w:rPr>
        <w:t>Kapitel 1 – Wissenschaftliches Selbstprofil und Motivation</w:t>
      </w:r>
    </w:p>
    <w:p w14:paraId="688C0278" w14:textId="77777777" w:rsidR="00A05C79" w:rsidRPr="00A05C79" w:rsidRDefault="00A05C79" w:rsidP="00A05C79">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A05C79">
        <w:rPr>
          <w:rFonts w:ascii="Times New Roman" w:eastAsia="Times New Roman" w:hAnsi="Times New Roman" w:cs="Times New Roman"/>
          <w:b/>
          <w:bCs/>
          <w:sz w:val="27"/>
          <w:szCs w:val="27"/>
          <w:lang w:eastAsia="de-DE"/>
        </w:rPr>
        <w:t>1.1 Forschungsbiografische Herkunft</w:t>
      </w:r>
    </w:p>
    <w:p w14:paraId="5E47A682" w14:textId="77777777" w:rsidR="00A05C79" w:rsidRPr="00A05C79" w:rsidRDefault="00A05C79" w:rsidP="00A05C79">
      <w:pPr>
        <w:spacing w:before="100" w:beforeAutospacing="1" w:after="100" w:afterAutospacing="1" w:line="240" w:lineRule="auto"/>
        <w:rPr>
          <w:rFonts w:ascii="Times New Roman" w:eastAsia="Times New Roman" w:hAnsi="Times New Roman" w:cs="Times New Roman"/>
          <w:sz w:val="24"/>
          <w:szCs w:val="24"/>
          <w:lang w:eastAsia="de-DE"/>
        </w:rPr>
      </w:pPr>
      <w:r w:rsidRPr="00A05C79">
        <w:rPr>
          <w:rFonts w:ascii="Times New Roman" w:eastAsia="Times New Roman" w:hAnsi="Times New Roman" w:cs="Times New Roman"/>
          <w:sz w:val="24"/>
          <w:szCs w:val="24"/>
          <w:lang w:eastAsia="de-DE"/>
        </w:rPr>
        <w:t>Bereits während meiner Schulzeit entwickelte ich ein ausgeprägtes Interesse an wissenschaftlichen Fragestellungen, insbesondere im naturwissenschaftlich-technischen Bereich. Als Gymnasiast erhielt ich die Gelegenheit, an einem Projektlabor der Technischen Hochschule Merseburg mitzuwirken. Dort plante und realisierte ich eigene experimentelle Arbeiten, die ich im Rahmen wissenschaftsnaher Veranstaltungen einem fachlich versierten Publikum präsentierte. Diese frühen Erfahrungen forschenden Lernens förderten nicht nur mein analytisches Denken, sondern legten den Grundstein für eine bis heute anhaltende wissenschaftliche Orientierung [1].</w:t>
      </w:r>
    </w:p>
    <w:p w14:paraId="7DCBBF29" w14:textId="77777777" w:rsidR="00A05C79" w:rsidRPr="00A05C79" w:rsidRDefault="00A05C79" w:rsidP="00A05C79">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A05C79">
        <w:rPr>
          <w:rFonts w:ascii="Times New Roman" w:eastAsia="Times New Roman" w:hAnsi="Times New Roman" w:cs="Times New Roman"/>
          <w:b/>
          <w:bCs/>
          <w:sz w:val="27"/>
          <w:szCs w:val="27"/>
          <w:lang w:eastAsia="de-DE"/>
        </w:rPr>
        <w:t>1.2 Autodidaktik und Bildungslaufbahn</w:t>
      </w:r>
    </w:p>
    <w:p w14:paraId="0C71845B" w14:textId="77777777" w:rsidR="00A05C79" w:rsidRPr="00A05C79" w:rsidRDefault="00A05C79" w:rsidP="00A05C79">
      <w:pPr>
        <w:spacing w:before="100" w:beforeAutospacing="1" w:after="100" w:afterAutospacing="1" w:line="240" w:lineRule="auto"/>
        <w:rPr>
          <w:rFonts w:ascii="Times New Roman" w:eastAsia="Times New Roman" w:hAnsi="Times New Roman" w:cs="Times New Roman"/>
          <w:sz w:val="24"/>
          <w:szCs w:val="24"/>
          <w:lang w:eastAsia="de-DE"/>
        </w:rPr>
      </w:pPr>
      <w:r w:rsidRPr="00A05C79">
        <w:rPr>
          <w:rFonts w:ascii="Times New Roman" w:eastAsia="Times New Roman" w:hAnsi="Times New Roman" w:cs="Times New Roman"/>
          <w:sz w:val="24"/>
          <w:szCs w:val="24"/>
          <w:lang w:eastAsia="de-DE"/>
        </w:rPr>
        <w:t>Nach dem Abschluss meiner schulischen Laufbahn absolvierte ich eine praxisorientierte Ausbildung im Bereich der Informationstechnologie. Die gesellschaftlichen Umbrüche in der Wendezeit eröffneten vielfältige neue Bildungs- und Entwicklungsmöglichkeiten, die ich durch autodidaktisches Lernen konsequent nutzte. In Eigenregie eignete ich mir fundiertes Wissen in den Bereichen Netzwerktechnik, objektorientierte Programmierung, relationale Datenbanken, Simulationssysteme sowie technische Didaktik an. Diese autodidaktischen Lernprozesse verbanden praktische Problemlösungsstrategien mit konzeptionellem Denken und bildeten die Grundlage für meine spätere Tätigkeit in Lehre und Beratung [2].</w:t>
      </w:r>
    </w:p>
    <w:p w14:paraId="79EF3F4B" w14:textId="77777777" w:rsidR="00A05C79" w:rsidRPr="00A05C79" w:rsidRDefault="00A05C79" w:rsidP="00A05C79">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A05C79">
        <w:rPr>
          <w:rFonts w:ascii="Times New Roman" w:eastAsia="Times New Roman" w:hAnsi="Times New Roman" w:cs="Times New Roman"/>
          <w:b/>
          <w:bCs/>
          <w:sz w:val="27"/>
          <w:szCs w:val="27"/>
          <w:lang w:eastAsia="de-DE"/>
        </w:rPr>
        <w:t>1.3 Didaktisch-methodisches Erfahrungsprofil</w:t>
      </w:r>
    </w:p>
    <w:p w14:paraId="6A5C0ED7" w14:textId="77777777" w:rsidR="00A05C79" w:rsidRPr="00A05C79" w:rsidRDefault="00A05C79" w:rsidP="00A05C79">
      <w:pPr>
        <w:spacing w:before="100" w:beforeAutospacing="1" w:after="100" w:afterAutospacing="1" w:line="240" w:lineRule="auto"/>
        <w:rPr>
          <w:rFonts w:ascii="Times New Roman" w:eastAsia="Times New Roman" w:hAnsi="Times New Roman" w:cs="Times New Roman"/>
          <w:sz w:val="24"/>
          <w:szCs w:val="24"/>
          <w:lang w:eastAsia="de-DE"/>
        </w:rPr>
      </w:pPr>
      <w:r w:rsidRPr="00A05C79">
        <w:rPr>
          <w:rFonts w:ascii="Times New Roman" w:eastAsia="Times New Roman" w:hAnsi="Times New Roman" w:cs="Times New Roman"/>
          <w:sz w:val="24"/>
          <w:szCs w:val="24"/>
          <w:lang w:eastAsia="de-DE"/>
        </w:rPr>
        <w:t>Im Verlauf meiner rund fünfzehnjährigen Berufspraxis als Dozent, Ausbilder und technischer Trainer in mathematisch-naturwissenschaftlichen und informationstechnologischen Fachgebieten konnte ich ein vielschichtiges didaktisch-methodisches Profil entwickeln. Mein Unterrichtsansatz ist methodisch reflektiert, systematisch aufgebaut und adaptiv gestaltet. Er basiert auf der Überzeugung, dass nachhaltiges Lernen durch individualisierte Zugänge, geeignete Visualisierungen sowie eine konsequente Modellbildung gefördert wird [3]. Seit dem Jahr 2024 bin ich darüber hinaus als Nachhilfelehrer tätig und begleite Schülerinnen und Schüler von der Grundschule bis zur gymnasialen Oberstufe. In dieser Funktion vertiefe ich mein didaktisches Verständnis kontinuierlich – insbesondere durch die direkte Rückmeldung individueller Lernprozesse und durch die gezielte Anpassung komplexer Inhalte an unterschiedliche kognitive Entwicklungsstände [4].</w:t>
      </w:r>
    </w:p>
    <w:p w14:paraId="68B22BD7" w14:textId="77777777" w:rsidR="00A05C79" w:rsidRPr="00A05C79" w:rsidRDefault="00A05C79" w:rsidP="00A05C79">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A05C79">
        <w:rPr>
          <w:rFonts w:ascii="Times New Roman" w:eastAsia="Times New Roman" w:hAnsi="Times New Roman" w:cs="Times New Roman"/>
          <w:b/>
          <w:bCs/>
          <w:sz w:val="27"/>
          <w:szCs w:val="27"/>
          <w:lang w:eastAsia="de-DE"/>
        </w:rPr>
        <w:t>1.4 Wissenschaftliche Motivation und Bildungsengagement</w:t>
      </w:r>
    </w:p>
    <w:p w14:paraId="1648B9DD" w14:textId="77777777" w:rsidR="00A05C79" w:rsidRPr="00A05C79" w:rsidRDefault="00A05C79" w:rsidP="00A05C79">
      <w:pPr>
        <w:spacing w:before="100" w:beforeAutospacing="1" w:after="100" w:afterAutospacing="1" w:line="240" w:lineRule="auto"/>
        <w:rPr>
          <w:rFonts w:ascii="Times New Roman" w:eastAsia="Times New Roman" w:hAnsi="Times New Roman" w:cs="Times New Roman"/>
          <w:sz w:val="24"/>
          <w:szCs w:val="24"/>
          <w:lang w:eastAsia="de-DE"/>
        </w:rPr>
      </w:pPr>
      <w:r w:rsidRPr="00A05C79">
        <w:rPr>
          <w:rFonts w:ascii="Times New Roman" w:eastAsia="Times New Roman" w:hAnsi="Times New Roman" w:cs="Times New Roman"/>
          <w:sz w:val="24"/>
          <w:szCs w:val="24"/>
          <w:lang w:eastAsia="de-DE"/>
        </w:rPr>
        <w:t>Der Wunsch, ein Promotionsvorhaben zu realisieren, entwickelte sich bereits im ersten Studienjahr und verdichtete sich in den Folgejahren zu einem klaren wissenschaftlichen Ziel. Dieses strebt nicht nur eine fachliche Vertiefung an, sondern reflektiert auch meine methodischen, didaktischen und bildungstheoretischen Überzeugungen. Mein besonderes Interesse gilt Fragestellungen an der Schnittstelle von Geometrie, Zeitstruktur, sensorischer Rückkopplung und reversibler Formveränderung. Dabei steht nicht primär die technische Anwendung im Vordergrund, sondern vielmehr deren erkenntnistheoretische und didaktische Strukturierung. Das Promotionsvorhaben, das in einem späteren Kapitel näher erläutert wird, stellt somit eine Synthese meiner fachlichen Entwicklung, bildungsbiografischen Erfahrungen und methodologischen Perspektiven dar.</w:t>
      </w:r>
    </w:p>
    <w:p w14:paraId="7F0F1631" w14:textId="77777777" w:rsidR="00A05C79" w:rsidRPr="00A05C79" w:rsidRDefault="00A05C79" w:rsidP="00A05C79">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A05C79">
        <w:rPr>
          <w:rFonts w:ascii="Times New Roman" w:eastAsia="Times New Roman" w:hAnsi="Times New Roman" w:cs="Times New Roman"/>
          <w:b/>
          <w:bCs/>
          <w:sz w:val="27"/>
          <w:szCs w:val="27"/>
          <w:lang w:eastAsia="de-DE"/>
        </w:rPr>
        <w:lastRenderedPageBreak/>
        <w:t>1.5 Wissenschaftliche Verantwortung und intergenerationale Weitergabe</w:t>
      </w:r>
    </w:p>
    <w:p w14:paraId="00D35DE0" w14:textId="77777777" w:rsidR="00A05C79" w:rsidRPr="00A05C79" w:rsidRDefault="00A05C79" w:rsidP="00A05C79">
      <w:pPr>
        <w:spacing w:before="100" w:beforeAutospacing="1" w:after="100" w:afterAutospacing="1" w:line="240" w:lineRule="auto"/>
        <w:rPr>
          <w:rFonts w:ascii="Times New Roman" w:eastAsia="Times New Roman" w:hAnsi="Times New Roman" w:cs="Times New Roman"/>
          <w:sz w:val="24"/>
          <w:szCs w:val="24"/>
          <w:lang w:eastAsia="de-DE"/>
        </w:rPr>
      </w:pPr>
      <w:r w:rsidRPr="00A05C79">
        <w:rPr>
          <w:rFonts w:ascii="Times New Roman" w:eastAsia="Times New Roman" w:hAnsi="Times New Roman" w:cs="Times New Roman"/>
          <w:sz w:val="24"/>
          <w:szCs w:val="24"/>
          <w:lang w:eastAsia="de-DE"/>
        </w:rPr>
        <w:t>Im Verlauf meines beruflichen und bildungsbezogenen Werdegangs hat sich zunehmend die Überzeugung gefestigt, dass wissenschaftliches Wissen und methodische Reflexion nicht nur individuelle Bedeutung besitzen, sondern auch eine gesellschaftliche Verantwortung mit sich bringen. Es ist mir ein zentrales Anliegen, wissenschaftlich-methodische Kompetenzen so aufzubereiten, dass sie für nachfolgende Generationen anschlussfähig, nachvollziehbar und praktisch anwendbar sind [5]. Die Weitergabe von Wissen – insbesondere in didaktisch strukturierten Lernkontexten – verstehe ich daher nicht lediglich als pädagogische Aufgabe, sondern als Ausdruck einer ethisch fundierten Haltung im Umgang mit Bildung, Erkenntnis und gemeinschaftlicher Entwicklung [6].</w:t>
      </w:r>
    </w:p>
    <w:p w14:paraId="47C50875" w14:textId="77777777" w:rsidR="00A05C79" w:rsidRPr="00A05C79" w:rsidRDefault="00A05C79" w:rsidP="00A05C79">
      <w:pPr>
        <w:spacing w:after="0" w:line="240" w:lineRule="auto"/>
        <w:rPr>
          <w:rFonts w:ascii="Times New Roman" w:eastAsia="Times New Roman" w:hAnsi="Times New Roman" w:cs="Times New Roman"/>
          <w:sz w:val="24"/>
          <w:szCs w:val="24"/>
          <w:lang w:eastAsia="de-DE"/>
        </w:rPr>
      </w:pPr>
      <w:r w:rsidRPr="00A05C79">
        <w:rPr>
          <w:rFonts w:ascii="Times New Roman" w:eastAsia="Times New Roman" w:hAnsi="Times New Roman" w:cs="Times New Roman"/>
          <w:sz w:val="24"/>
          <w:szCs w:val="24"/>
          <w:lang w:eastAsia="de-DE"/>
        </w:rPr>
        <w:pict w14:anchorId="1638003A">
          <v:rect id="_x0000_i1025" style="width:0;height:1.5pt" o:hralign="center" o:hrstd="t" o:hr="t" fillcolor="#a0a0a0" stroked="f"/>
        </w:pict>
      </w:r>
    </w:p>
    <w:p w14:paraId="6CE23F2D" w14:textId="77777777" w:rsidR="00A05C79" w:rsidRPr="00A05C79" w:rsidRDefault="00A05C79" w:rsidP="00A05C79">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A05C79">
        <w:rPr>
          <w:rFonts w:ascii="Times New Roman" w:eastAsia="Times New Roman" w:hAnsi="Times New Roman" w:cs="Times New Roman"/>
          <w:b/>
          <w:bCs/>
          <w:sz w:val="27"/>
          <w:szCs w:val="27"/>
          <w:lang w:eastAsia="de-DE"/>
        </w:rPr>
        <w:t>Literaturverzeichnis</w:t>
      </w:r>
    </w:p>
    <w:p w14:paraId="3E9EA260" w14:textId="77777777" w:rsidR="00A05C79" w:rsidRPr="00A05C79" w:rsidRDefault="00A05C79" w:rsidP="00A05C79">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A05C79">
        <w:rPr>
          <w:rFonts w:ascii="Times New Roman" w:eastAsia="Times New Roman" w:hAnsi="Times New Roman" w:cs="Times New Roman"/>
          <w:sz w:val="24"/>
          <w:szCs w:val="24"/>
          <w:lang w:eastAsia="de-DE"/>
        </w:rPr>
        <w:t xml:space="preserve">Bruner, J. S. (1960). </w:t>
      </w:r>
      <w:r w:rsidRPr="00A05C79">
        <w:rPr>
          <w:rFonts w:ascii="Times New Roman" w:eastAsia="Times New Roman" w:hAnsi="Times New Roman" w:cs="Times New Roman"/>
          <w:i/>
          <w:iCs/>
          <w:sz w:val="24"/>
          <w:szCs w:val="24"/>
          <w:lang w:eastAsia="de-DE"/>
        </w:rPr>
        <w:t xml:space="preserve">The </w:t>
      </w:r>
      <w:proofErr w:type="spellStart"/>
      <w:r w:rsidRPr="00A05C79">
        <w:rPr>
          <w:rFonts w:ascii="Times New Roman" w:eastAsia="Times New Roman" w:hAnsi="Times New Roman" w:cs="Times New Roman"/>
          <w:i/>
          <w:iCs/>
          <w:sz w:val="24"/>
          <w:szCs w:val="24"/>
          <w:lang w:eastAsia="de-DE"/>
        </w:rPr>
        <w:t>Process</w:t>
      </w:r>
      <w:proofErr w:type="spellEnd"/>
      <w:r w:rsidRPr="00A05C79">
        <w:rPr>
          <w:rFonts w:ascii="Times New Roman" w:eastAsia="Times New Roman" w:hAnsi="Times New Roman" w:cs="Times New Roman"/>
          <w:i/>
          <w:iCs/>
          <w:sz w:val="24"/>
          <w:szCs w:val="24"/>
          <w:lang w:eastAsia="de-DE"/>
        </w:rPr>
        <w:t xml:space="preserve"> </w:t>
      </w:r>
      <w:proofErr w:type="spellStart"/>
      <w:r w:rsidRPr="00A05C79">
        <w:rPr>
          <w:rFonts w:ascii="Times New Roman" w:eastAsia="Times New Roman" w:hAnsi="Times New Roman" w:cs="Times New Roman"/>
          <w:i/>
          <w:iCs/>
          <w:sz w:val="24"/>
          <w:szCs w:val="24"/>
          <w:lang w:eastAsia="de-DE"/>
        </w:rPr>
        <w:t>of</w:t>
      </w:r>
      <w:proofErr w:type="spellEnd"/>
      <w:r w:rsidRPr="00A05C79">
        <w:rPr>
          <w:rFonts w:ascii="Times New Roman" w:eastAsia="Times New Roman" w:hAnsi="Times New Roman" w:cs="Times New Roman"/>
          <w:i/>
          <w:iCs/>
          <w:sz w:val="24"/>
          <w:szCs w:val="24"/>
          <w:lang w:eastAsia="de-DE"/>
        </w:rPr>
        <w:t xml:space="preserve"> Education</w:t>
      </w:r>
      <w:r w:rsidRPr="00A05C79">
        <w:rPr>
          <w:rFonts w:ascii="Times New Roman" w:eastAsia="Times New Roman" w:hAnsi="Times New Roman" w:cs="Times New Roman"/>
          <w:sz w:val="24"/>
          <w:szCs w:val="24"/>
          <w:lang w:eastAsia="de-DE"/>
        </w:rPr>
        <w:t>. Harvard University Press.</w:t>
      </w:r>
    </w:p>
    <w:p w14:paraId="66C80E9F" w14:textId="77777777" w:rsidR="00A05C79" w:rsidRPr="00A05C79" w:rsidRDefault="00A05C79" w:rsidP="00A05C79">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A05C79">
        <w:rPr>
          <w:rFonts w:ascii="Times New Roman" w:eastAsia="Times New Roman" w:hAnsi="Times New Roman" w:cs="Times New Roman"/>
          <w:sz w:val="24"/>
          <w:szCs w:val="24"/>
          <w:lang w:eastAsia="de-DE"/>
        </w:rPr>
        <w:t xml:space="preserve">Kolb, D. A. (1984). </w:t>
      </w:r>
      <w:proofErr w:type="spellStart"/>
      <w:r w:rsidRPr="00A05C79">
        <w:rPr>
          <w:rFonts w:ascii="Times New Roman" w:eastAsia="Times New Roman" w:hAnsi="Times New Roman" w:cs="Times New Roman"/>
          <w:i/>
          <w:iCs/>
          <w:sz w:val="24"/>
          <w:szCs w:val="24"/>
          <w:lang w:eastAsia="de-DE"/>
        </w:rPr>
        <w:t>Experiential</w:t>
      </w:r>
      <w:proofErr w:type="spellEnd"/>
      <w:r w:rsidRPr="00A05C79">
        <w:rPr>
          <w:rFonts w:ascii="Times New Roman" w:eastAsia="Times New Roman" w:hAnsi="Times New Roman" w:cs="Times New Roman"/>
          <w:i/>
          <w:iCs/>
          <w:sz w:val="24"/>
          <w:szCs w:val="24"/>
          <w:lang w:eastAsia="de-DE"/>
        </w:rPr>
        <w:t xml:space="preserve"> Learning: Experience </w:t>
      </w:r>
      <w:proofErr w:type="spellStart"/>
      <w:r w:rsidRPr="00A05C79">
        <w:rPr>
          <w:rFonts w:ascii="Times New Roman" w:eastAsia="Times New Roman" w:hAnsi="Times New Roman" w:cs="Times New Roman"/>
          <w:i/>
          <w:iCs/>
          <w:sz w:val="24"/>
          <w:szCs w:val="24"/>
          <w:lang w:eastAsia="de-DE"/>
        </w:rPr>
        <w:t>as</w:t>
      </w:r>
      <w:proofErr w:type="spellEnd"/>
      <w:r w:rsidRPr="00A05C79">
        <w:rPr>
          <w:rFonts w:ascii="Times New Roman" w:eastAsia="Times New Roman" w:hAnsi="Times New Roman" w:cs="Times New Roman"/>
          <w:i/>
          <w:iCs/>
          <w:sz w:val="24"/>
          <w:szCs w:val="24"/>
          <w:lang w:eastAsia="de-DE"/>
        </w:rPr>
        <w:t xml:space="preserve"> </w:t>
      </w:r>
      <w:proofErr w:type="spellStart"/>
      <w:r w:rsidRPr="00A05C79">
        <w:rPr>
          <w:rFonts w:ascii="Times New Roman" w:eastAsia="Times New Roman" w:hAnsi="Times New Roman" w:cs="Times New Roman"/>
          <w:i/>
          <w:iCs/>
          <w:sz w:val="24"/>
          <w:szCs w:val="24"/>
          <w:lang w:eastAsia="de-DE"/>
        </w:rPr>
        <w:t>the</w:t>
      </w:r>
      <w:proofErr w:type="spellEnd"/>
      <w:r w:rsidRPr="00A05C79">
        <w:rPr>
          <w:rFonts w:ascii="Times New Roman" w:eastAsia="Times New Roman" w:hAnsi="Times New Roman" w:cs="Times New Roman"/>
          <w:i/>
          <w:iCs/>
          <w:sz w:val="24"/>
          <w:szCs w:val="24"/>
          <w:lang w:eastAsia="de-DE"/>
        </w:rPr>
        <w:t xml:space="preserve"> Source </w:t>
      </w:r>
      <w:proofErr w:type="spellStart"/>
      <w:r w:rsidRPr="00A05C79">
        <w:rPr>
          <w:rFonts w:ascii="Times New Roman" w:eastAsia="Times New Roman" w:hAnsi="Times New Roman" w:cs="Times New Roman"/>
          <w:i/>
          <w:iCs/>
          <w:sz w:val="24"/>
          <w:szCs w:val="24"/>
          <w:lang w:eastAsia="de-DE"/>
        </w:rPr>
        <w:t>of</w:t>
      </w:r>
      <w:proofErr w:type="spellEnd"/>
      <w:r w:rsidRPr="00A05C79">
        <w:rPr>
          <w:rFonts w:ascii="Times New Roman" w:eastAsia="Times New Roman" w:hAnsi="Times New Roman" w:cs="Times New Roman"/>
          <w:i/>
          <w:iCs/>
          <w:sz w:val="24"/>
          <w:szCs w:val="24"/>
          <w:lang w:eastAsia="de-DE"/>
        </w:rPr>
        <w:t xml:space="preserve"> Learning and Development</w:t>
      </w:r>
      <w:r w:rsidRPr="00A05C79">
        <w:rPr>
          <w:rFonts w:ascii="Times New Roman" w:eastAsia="Times New Roman" w:hAnsi="Times New Roman" w:cs="Times New Roman"/>
          <w:sz w:val="24"/>
          <w:szCs w:val="24"/>
          <w:lang w:eastAsia="de-DE"/>
        </w:rPr>
        <w:t>. Prentice Hall.</w:t>
      </w:r>
    </w:p>
    <w:p w14:paraId="23E5CA1F" w14:textId="77777777" w:rsidR="00A05C79" w:rsidRPr="00A05C79" w:rsidRDefault="00A05C79" w:rsidP="00A05C79">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A05C79">
        <w:rPr>
          <w:rFonts w:ascii="Times New Roman" w:eastAsia="Times New Roman" w:hAnsi="Times New Roman" w:cs="Times New Roman"/>
          <w:sz w:val="24"/>
          <w:szCs w:val="24"/>
          <w:lang w:eastAsia="de-DE"/>
        </w:rPr>
        <w:t xml:space="preserve">Roth, W.-M., &amp; </w:t>
      </w:r>
      <w:proofErr w:type="spellStart"/>
      <w:r w:rsidRPr="00A05C79">
        <w:rPr>
          <w:rFonts w:ascii="Times New Roman" w:eastAsia="Times New Roman" w:hAnsi="Times New Roman" w:cs="Times New Roman"/>
          <w:sz w:val="24"/>
          <w:szCs w:val="24"/>
          <w:lang w:eastAsia="de-DE"/>
        </w:rPr>
        <w:t>Jorns</w:t>
      </w:r>
      <w:proofErr w:type="spellEnd"/>
      <w:r w:rsidRPr="00A05C79">
        <w:rPr>
          <w:rFonts w:ascii="Times New Roman" w:eastAsia="Times New Roman" w:hAnsi="Times New Roman" w:cs="Times New Roman"/>
          <w:sz w:val="24"/>
          <w:szCs w:val="24"/>
          <w:lang w:eastAsia="de-DE"/>
        </w:rPr>
        <w:t xml:space="preserve">, R. (2014). </w:t>
      </w:r>
      <w:r w:rsidRPr="00A05C79">
        <w:rPr>
          <w:rFonts w:ascii="Times New Roman" w:eastAsia="Times New Roman" w:hAnsi="Times New Roman" w:cs="Times New Roman"/>
          <w:i/>
          <w:iCs/>
          <w:sz w:val="24"/>
          <w:szCs w:val="24"/>
          <w:lang w:eastAsia="de-DE"/>
        </w:rPr>
        <w:t>Bildung durch Wissenschaft. Pädagogische Rekonstruktion im naturwissenschaftlichen Unterricht</w:t>
      </w:r>
      <w:r w:rsidRPr="00A05C79">
        <w:rPr>
          <w:rFonts w:ascii="Times New Roman" w:eastAsia="Times New Roman" w:hAnsi="Times New Roman" w:cs="Times New Roman"/>
          <w:sz w:val="24"/>
          <w:szCs w:val="24"/>
          <w:lang w:eastAsia="de-DE"/>
        </w:rPr>
        <w:t>. Springer VS.</w:t>
      </w:r>
    </w:p>
    <w:p w14:paraId="4187D15E" w14:textId="77777777" w:rsidR="00A05C79" w:rsidRPr="00A05C79" w:rsidRDefault="00A05C79" w:rsidP="00A05C79">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A05C79">
        <w:rPr>
          <w:rFonts w:ascii="Times New Roman" w:eastAsia="Times New Roman" w:hAnsi="Times New Roman" w:cs="Times New Roman"/>
          <w:sz w:val="24"/>
          <w:szCs w:val="24"/>
          <w:lang w:eastAsia="de-DE"/>
        </w:rPr>
        <w:t xml:space="preserve">Helmke, A. (2017). </w:t>
      </w:r>
      <w:r w:rsidRPr="00A05C79">
        <w:rPr>
          <w:rFonts w:ascii="Times New Roman" w:eastAsia="Times New Roman" w:hAnsi="Times New Roman" w:cs="Times New Roman"/>
          <w:i/>
          <w:iCs/>
          <w:sz w:val="24"/>
          <w:szCs w:val="24"/>
          <w:lang w:eastAsia="de-DE"/>
        </w:rPr>
        <w:t>Unterrichtsqualität und Lehrerprofessionalität</w:t>
      </w:r>
      <w:r w:rsidRPr="00A05C79">
        <w:rPr>
          <w:rFonts w:ascii="Times New Roman" w:eastAsia="Times New Roman" w:hAnsi="Times New Roman" w:cs="Times New Roman"/>
          <w:sz w:val="24"/>
          <w:szCs w:val="24"/>
          <w:lang w:eastAsia="de-DE"/>
        </w:rPr>
        <w:t>. Klett-Cotta.</w:t>
      </w:r>
    </w:p>
    <w:p w14:paraId="1277CF47" w14:textId="77777777" w:rsidR="00A05C79" w:rsidRPr="00A05C79" w:rsidRDefault="00A05C79" w:rsidP="00A05C79">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A05C79">
        <w:rPr>
          <w:rFonts w:ascii="Times New Roman" w:eastAsia="Times New Roman" w:hAnsi="Times New Roman" w:cs="Times New Roman"/>
          <w:sz w:val="24"/>
          <w:szCs w:val="24"/>
          <w:lang w:eastAsia="de-DE"/>
        </w:rPr>
        <w:t xml:space="preserve">Meyer, H. (2004). </w:t>
      </w:r>
      <w:r w:rsidRPr="00A05C79">
        <w:rPr>
          <w:rFonts w:ascii="Times New Roman" w:eastAsia="Times New Roman" w:hAnsi="Times New Roman" w:cs="Times New Roman"/>
          <w:i/>
          <w:iCs/>
          <w:sz w:val="24"/>
          <w:szCs w:val="24"/>
          <w:lang w:eastAsia="de-DE"/>
        </w:rPr>
        <w:t xml:space="preserve">Was ist guter </w:t>
      </w:r>
      <w:proofErr w:type="gramStart"/>
      <w:r w:rsidRPr="00A05C79">
        <w:rPr>
          <w:rFonts w:ascii="Times New Roman" w:eastAsia="Times New Roman" w:hAnsi="Times New Roman" w:cs="Times New Roman"/>
          <w:i/>
          <w:iCs/>
          <w:sz w:val="24"/>
          <w:szCs w:val="24"/>
          <w:lang w:eastAsia="de-DE"/>
        </w:rPr>
        <w:t>Unterricht?</w:t>
      </w:r>
      <w:r w:rsidRPr="00A05C79">
        <w:rPr>
          <w:rFonts w:ascii="Times New Roman" w:eastAsia="Times New Roman" w:hAnsi="Times New Roman" w:cs="Times New Roman"/>
          <w:sz w:val="24"/>
          <w:szCs w:val="24"/>
          <w:lang w:eastAsia="de-DE"/>
        </w:rPr>
        <w:t>.</w:t>
      </w:r>
      <w:proofErr w:type="gramEnd"/>
      <w:r w:rsidRPr="00A05C79">
        <w:rPr>
          <w:rFonts w:ascii="Times New Roman" w:eastAsia="Times New Roman" w:hAnsi="Times New Roman" w:cs="Times New Roman"/>
          <w:sz w:val="24"/>
          <w:szCs w:val="24"/>
          <w:lang w:eastAsia="de-DE"/>
        </w:rPr>
        <w:t xml:space="preserve"> Cornelsen Scriptor.</w:t>
      </w:r>
    </w:p>
    <w:p w14:paraId="19579F40" w14:textId="77777777" w:rsidR="00A05C79" w:rsidRPr="00A05C79" w:rsidRDefault="00A05C79" w:rsidP="00A05C79">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A05C79">
        <w:rPr>
          <w:rFonts w:ascii="Times New Roman" w:eastAsia="Times New Roman" w:hAnsi="Times New Roman" w:cs="Times New Roman"/>
          <w:sz w:val="24"/>
          <w:szCs w:val="24"/>
          <w:lang w:eastAsia="de-DE"/>
        </w:rPr>
        <w:t xml:space="preserve">Klafki, W. (1996). </w:t>
      </w:r>
      <w:r w:rsidRPr="00A05C79">
        <w:rPr>
          <w:rFonts w:ascii="Times New Roman" w:eastAsia="Times New Roman" w:hAnsi="Times New Roman" w:cs="Times New Roman"/>
          <w:i/>
          <w:iCs/>
          <w:sz w:val="24"/>
          <w:szCs w:val="24"/>
          <w:lang w:eastAsia="de-DE"/>
        </w:rPr>
        <w:t>Neue Studien zur Bildungstheorie und Didaktik</w:t>
      </w:r>
      <w:r w:rsidRPr="00A05C79">
        <w:rPr>
          <w:rFonts w:ascii="Times New Roman" w:eastAsia="Times New Roman" w:hAnsi="Times New Roman" w:cs="Times New Roman"/>
          <w:sz w:val="24"/>
          <w:szCs w:val="24"/>
          <w:lang w:eastAsia="de-DE"/>
        </w:rPr>
        <w:t>. Beltz.</w:t>
      </w:r>
    </w:p>
    <w:p w14:paraId="5976F216" w14:textId="77777777" w:rsidR="004E17F4" w:rsidRDefault="004E17F4"/>
    <w:sectPr w:rsidR="004E17F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487176"/>
    <w:multiLevelType w:val="multilevel"/>
    <w:tmpl w:val="12C46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C79"/>
    <w:rsid w:val="004E17F4"/>
    <w:rsid w:val="008871CF"/>
    <w:rsid w:val="00A05C79"/>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2A223"/>
  <w15:chartTrackingRefBased/>
  <w15:docId w15:val="{BE303D96-B563-4C82-A1DC-5DFC3DC24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A05C79"/>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A05C79"/>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A05C79"/>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A05C79"/>
    <w:rPr>
      <w:rFonts w:ascii="Times New Roman" w:eastAsia="Times New Roman" w:hAnsi="Times New Roman" w:cs="Times New Roman"/>
      <w:b/>
      <w:bCs/>
      <w:sz w:val="27"/>
      <w:szCs w:val="27"/>
      <w:lang w:eastAsia="de-DE"/>
    </w:rPr>
  </w:style>
  <w:style w:type="paragraph" w:styleId="StandardWeb">
    <w:name w:val="Normal (Web)"/>
    <w:basedOn w:val="Standard"/>
    <w:uiPriority w:val="99"/>
    <w:semiHidden/>
    <w:unhideWhenUsed/>
    <w:rsid w:val="00A05C79"/>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ervorhebung">
    <w:name w:val="Emphasis"/>
    <w:basedOn w:val="Absatz-Standardschriftart"/>
    <w:uiPriority w:val="20"/>
    <w:qFormat/>
    <w:rsid w:val="00A05C7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1958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649</Words>
  <Characters>4090</Characters>
  <Application>Microsoft Office Word</Application>
  <DocSecurity>0</DocSecurity>
  <Lines>34</Lines>
  <Paragraphs>9</Paragraphs>
  <ScaleCrop>false</ScaleCrop>
  <Company/>
  <LinksUpToDate>false</LinksUpToDate>
  <CharactersWithSpaces>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2025-05-27T06:43:00Z</dcterms:created>
  <dcterms:modified xsi:type="dcterms:W3CDTF">2025-05-27T06:44:00Z</dcterms:modified>
</cp:coreProperties>
</file>