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64407" w14:textId="6E08BBD8" w:rsidR="00B77CF3" w:rsidRDefault="00B77CF3" w:rsidP="00B77CF3">
      <w:pPr>
        <w:pStyle w:val="berschrift3"/>
      </w:pPr>
      <w:r>
        <w:t xml:space="preserve">Kapitel </w:t>
      </w:r>
      <w:r w:rsidR="00A952BE">
        <w:t>4</w:t>
      </w:r>
      <w:r>
        <w:t xml:space="preserve"> – Methodik: Funktionale Modellierung physikalischer Prozesse im erkenntnistheoretischen Kontext</w:t>
      </w:r>
    </w:p>
    <w:p w14:paraId="2D60C8AF"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4.1 Grundidee und erkenntnistheoretische Verankerung der funktionalen Modellierung</w:t>
      </w:r>
    </w:p>
    <w:p w14:paraId="74FFB292" w14:textId="77777777" w:rsidR="00F11E2B" w:rsidRPr="00F11E2B" w:rsidRDefault="00F11E2B" w:rsidP="00F11E2B">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Wesentliche Aussage</w:t>
      </w:r>
      <w:r w:rsidRPr="00F11E2B">
        <w:rPr>
          <w:rFonts w:ascii="Arial" w:eastAsia="Times New Roman" w:hAnsi="Arial" w:cs="Arial"/>
          <w:color w:val="3F3F46"/>
          <w:sz w:val="24"/>
          <w:szCs w:val="24"/>
          <w:lang w:eastAsia="de-DE"/>
        </w:rPr>
        <w:t>: Physik wird durch Funktionszuweisungen innerhalb eines bedeutungslosen Ausgangszustands konstruiert, anstatt als Abbild einer vorausgesetzten Realität.</w:t>
      </w:r>
    </w:p>
    <w:p w14:paraId="10727271" w14:textId="77777777" w:rsidR="00F11E2B" w:rsidRPr="00F11E2B" w:rsidRDefault="00F11E2B" w:rsidP="00F11E2B">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Erkenntnistheoretische Verankerung</w:t>
      </w:r>
      <w:r w:rsidRPr="00F11E2B">
        <w:rPr>
          <w:rFonts w:ascii="Arial" w:eastAsia="Times New Roman" w:hAnsi="Arial" w:cs="Arial"/>
          <w:color w:val="3F3F46"/>
          <w:sz w:val="24"/>
          <w:szCs w:val="24"/>
          <w:lang w:eastAsia="de-DE"/>
        </w:rPr>
        <w:t>: Radikaler Konstruktivismus; physikalische Welt entsteht </w:t>
      </w:r>
      <w:r w:rsidRPr="00F11E2B">
        <w:rPr>
          <w:rFonts w:ascii="Arial" w:eastAsia="Times New Roman" w:hAnsi="Arial" w:cs="Arial"/>
          <w:i/>
          <w:iCs/>
          <w:color w:val="3F3F46"/>
          <w:sz w:val="24"/>
          <w:szCs w:val="24"/>
          <w:bdr w:val="single" w:sz="2" w:space="0" w:color="E4E4E7" w:frame="1"/>
          <w:lang w:eastAsia="de-DE"/>
        </w:rPr>
        <w:t>in</w:t>
      </w:r>
      <w:r w:rsidRPr="00F11E2B">
        <w:rPr>
          <w:rFonts w:ascii="Arial" w:eastAsia="Times New Roman" w:hAnsi="Arial" w:cs="Arial"/>
          <w:color w:val="3F3F46"/>
          <w:sz w:val="24"/>
          <w:szCs w:val="24"/>
          <w:lang w:eastAsia="de-DE"/>
        </w:rPr>
        <w:t> der Modellierung, nicht vor ihr.</w:t>
      </w:r>
    </w:p>
    <w:p w14:paraId="119D2601" w14:textId="77777777" w:rsidR="00F11E2B" w:rsidRPr="00F11E2B" w:rsidRDefault="00F11E2B" w:rsidP="00F11E2B">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Relationale Ontologie</w:t>
      </w:r>
      <w:r w:rsidRPr="00F11E2B">
        <w:rPr>
          <w:rFonts w:ascii="Arial" w:eastAsia="Times New Roman" w:hAnsi="Arial" w:cs="Arial"/>
          <w:color w:val="3F3F46"/>
          <w:sz w:val="24"/>
          <w:szCs w:val="24"/>
          <w:lang w:eastAsia="de-DE"/>
        </w:rPr>
        <w:t>: Bedeutung physikalischer Entitäten ergibt sich aus Beziehungen innerhalb eines Funktionsnetzes.</w:t>
      </w:r>
    </w:p>
    <w:p w14:paraId="54C7BCBE" w14:textId="77777777" w:rsidR="00F11E2B" w:rsidRPr="00F11E2B" w:rsidRDefault="00F11E2B" w:rsidP="00F11E2B">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 Keine spezifischen mathematischen Methoden in diesem Abschnitt, Fokus auf konzeptionelle Grundlagen.</w:t>
      </w:r>
    </w:p>
    <w:p w14:paraId="0DA0B0B3"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4.2 Epistemologischer Rahmen und Zielsetzung der funktionalen Modellbildung</w:t>
      </w:r>
    </w:p>
    <w:p w14:paraId="68A7772D" w14:textId="77777777" w:rsidR="00F11E2B" w:rsidRPr="00F11E2B" w:rsidRDefault="00F11E2B" w:rsidP="00F11E2B">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Wesentliche Aussage</w:t>
      </w:r>
      <w:r w:rsidRPr="00F11E2B">
        <w:rPr>
          <w:rFonts w:ascii="Arial" w:eastAsia="Times New Roman" w:hAnsi="Arial" w:cs="Arial"/>
          <w:color w:val="3F3F46"/>
          <w:sz w:val="24"/>
          <w:szCs w:val="24"/>
          <w:lang w:eastAsia="de-DE"/>
        </w:rPr>
        <w:t>: Physikalisches Wissen entsteht durch strukturierte Zuweisungsvorgänge, nicht durch Entdeckung einer objektiven Realität.</w:t>
      </w:r>
    </w:p>
    <w:p w14:paraId="7B93E35E" w14:textId="77777777" w:rsidR="00F11E2B" w:rsidRPr="00F11E2B" w:rsidRDefault="00F11E2B" w:rsidP="00F11E2B">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Abkehr vom ontologischen Realismus</w:t>
      </w:r>
      <w:r w:rsidRPr="00F11E2B">
        <w:rPr>
          <w:rFonts w:ascii="Arial" w:eastAsia="Times New Roman" w:hAnsi="Arial" w:cs="Arial"/>
          <w:color w:val="3F3F46"/>
          <w:sz w:val="24"/>
          <w:szCs w:val="24"/>
          <w:lang w:eastAsia="de-DE"/>
        </w:rPr>
        <w:t>: Physikalische Begriffe und Strukturen werden im Vollzug der Modellierung konstituiert.</w:t>
      </w:r>
    </w:p>
    <w:p w14:paraId="73868E2C" w14:textId="77777777" w:rsidR="00F11E2B" w:rsidRPr="00F11E2B" w:rsidRDefault="00F11E2B" w:rsidP="00F11E2B">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Bedeutung als Relation</w:t>
      </w:r>
      <w:r w:rsidRPr="00F11E2B">
        <w:rPr>
          <w:rFonts w:ascii="Arial" w:eastAsia="Times New Roman" w:hAnsi="Arial" w:cs="Arial"/>
          <w:color w:val="3F3F46"/>
          <w:sz w:val="24"/>
          <w:szCs w:val="24"/>
          <w:lang w:eastAsia="de-DE"/>
        </w:rPr>
        <w:t>: Physikalische Größen erhalten Bedeutung innerhalb funktionaler Zusammenhänge.</w:t>
      </w:r>
    </w:p>
    <w:p w14:paraId="0C092619" w14:textId="77777777" w:rsidR="00F11E2B" w:rsidRPr="00F11E2B" w:rsidRDefault="00F11E2B" w:rsidP="00F11E2B">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 Keine spezifischen mathematischen Methoden in diesem Abschnitt, Fokus auf erkenntnistheoretische Grundlagen.</w:t>
      </w:r>
    </w:p>
    <w:p w14:paraId="56074727"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4.3 Iterative Bedeutungszuweisung am Beispiel des Raketenflugs</w:t>
      </w:r>
    </w:p>
    <w:p w14:paraId="7041743D"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Wesentliche Aussage</w:t>
      </w:r>
      <w:r w:rsidRPr="00F11E2B">
        <w:rPr>
          <w:rFonts w:ascii="Arial" w:eastAsia="Times New Roman" w:hAnsi="Arial" w:cs="Arial"/>
          <w:color w:val="3F3F46"/>
          <w:sz w:val="24"/>
          <w:szCs w:val="24"/>
          <w:lang w:eastAsia="de-DE"/>
        </w:rPr>
        <w:t>: Ein vollständiges physikalisches Modell kann durch iterative Funktionszuweisungen erzeugt werden, demonstriert am Beispiel des Raketenflugs.</w:t>
      </w:r>
    </w:p>
    <w:p w14:paraId="1A153688"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 xml:space="preserve">Initialpunkt und </w:t>
      </w:r>
      <w:proofErr w:type="spellStart"/>
      <w:r w:rsidRPr="00F11E2B">
        <w:rPr>
          <w:rFonts w:ascii="Arial" w:eastAsia="Times New Roman" w:hAnsi="Arial" w:cs="Arial"/>
          <w:b/>
          <w:bCs/>
          <w:color w:val="18181B"/>
          <w:sz w:val="24"/>
          <w:szCs w:val="24"/>
          <w:bdr w:val="single" w:sz="2" w:space="0" w:color="E4E4E7" w:frame="1"/>
          <w:lang w:eastAsia="de-DE"/>
        </w:rPr>
        <w:t>Temporalisierung</w:t>
      </w:r>
      <w:proofErr w:type="spellEnd"/>
      <w:r w:rsidRPr="00F11E2B">
        <w:rPr>
          <w:rFonts w:ascii="Arial" w:eastAsia="Times New Roman" w:hAnsi="Arial" w:cs="Arial"/>
          <w:color w:val="3F3F46"/>
          <w:sz w:val="24"/>
          <w:szCs w:val="24"/>
          <w:lang w:eastAsia="de-DE"/>
        </w:rPr>
        <w:t>: Zuweisung einer Zeitfunktion τ(U) = t an einen strukturfreien Punkt U.</w:t>
      </w:r>
    </w:p>
    <w:p w14:paraId="3AD9C850"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Raumfunktionale Erweiterung</w:t>
      </w:r>
      <w:r w:rsidRPr="00F11E2B">
        <w:rPr>
          <w:rFonts w:ascii="Arial" w:eastAsia="Times New Roman" w:hAnsi="Arial" w:cs="Arial"/>
          <w:color w:val="3F3F46"/>
          <w:sz w:val="24"/>
          <w:szCs w:val="24"/>
          <w:lang w:eastAsia="de-DE"/>
        </w:rPr>
        <w:t>: Zuweisung von Raumkoordinaten:</w:t>
      </w:r>
    </w:p>
    <w:p w14:paraId="4FE674C9"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Fira Code" w:eastAsia="Times New Roman" w:hAnsi="Fira Code" w:cs="Fira Code"/>
          <w:color w:val="18181B"/>
          <w:sz w:val="21"/>
          <w:szCs w:val="21"/>
          <w:bdr w:val="single" w:sz="2" w:space="0" w:color="E4E4E7" w:frame="1"/>
          <w:shd w:val="clear" w:color="auto" w:fill="F4F4F5"/>
          <w:lang w:eastAsia="de-DE"/>
        </w:rPr>
        <w:t xml:space="preserve">x(t)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v₀cos</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(θ) </w:t>
      </w:r>
      <w:r w:rsidRPr="00F11E2B">
        <w:rPr>
          <w:rFonts w:ascii="Cambria Math" w:eastAsia="Times New Roman" w:hAnsi="Cambria Math" w:cs="Cambria Math"/>
          <w:color w:val="18181B"/>
          <w:sz w:val="21"/>
          <w:szCs w:val="21"/>
          <w:bdr w:val="single" w:sz="2" w:space="0" w:color="E4E4E7" w:frame="1"/>
          <w:shd w:val="clear" w:color="auto" w:fill="F4F4F5"/>
          <w:lang w:eastAsia="de-DE"/>
        </w:rPr>
        <w:t>⋅</w:t>
      </w:r>
      <w:r w:rsidRPr="00F11E2B">
        <w:rPr>
          <w:rFonts w:ascii="Fira Code" w:eastAsia="Times New Roman" w:hAnsi="Fira Code" w:cs="Fira Code"/>
          <w:color w:val="18181B"/>
          <w:sz w:val="21"/>
          <w:szCs w:val="21"/>
          <w:bdr w:val="single" w:sz="2" w:space="0" w:color="E4E4E7" w:frame="1"/>
          <w:shd w:val="clear" w:color="auto" w:fill="F4F4F5"/>
          <w:lang w:eastAsia="de-DE"/>
        </w:rPr>
        <w:t xml:space="preserve"> t</w:t>
      </w:r>
    </w:p>
    <w:p w14:paraId="571B270C"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Fira Code" w:eastAsia="Times New Roman" w:hAnsi="Fira Code" w:cs="Fira Code"/>
          <w:color w:val="18181B"/>
          <w:sz w:val="21"/>
          <w:szCs w:val="21"/>
          <w:bdr w:val="single" w:sz="2" w:space="0" w:color="E4E4E7" w:frame="1"/>
          <w:shd w:val="clear" w:color="auto" w:fill="F4F4F5"/>
          <w:lang w:eastAsia="de-DE"/>
        </w:rPr>
        <w:t xml:space="preserve">y(t)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v₀sin</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(θ) </w:t>
      </w:r>
      <w:r w:rsidRPr="00F11E2B">
        <w:rPr>
          <w:rFonts w:ascii="Cambria Math" w:eastAsia="Times New Roman" w:hAnsi="Cambria Math" w:cs="Cambria Math"/>
          <w:color w:val="18181B"/>
          <w:sz w:val="21"/>
          <w:szCs w:val="21"/>
          <w:bdr w:val="single" w:sz="2" w:space="0" w:color="E4E4E7" w:frame="1"/>
          <w:shd w:val="clear" w:color="auto" w:fill="F4F4F5"/>
          <w:lang w:eastAsia="de-DE"/>
        </w:rPr>
        <w:t>⋅</w:t>
      </w:r>
      <w:r w:rsidRPr="00F11E2B">
        <w:rPr>
          <w:rFonts w:ascii="Fira Code" w:eastAsia="Times New Roman" w:hAnsi="Fira Code" w:cs="Fira Code"/>
          <w:color w:val="18181B"/>
          <w:sz w:val="21"/>
          <w:szCs w:val="21"/>
          <w:bdr w:val="single" w:sz="2" w:space="0" w:color="E4E4E7" w:frame="1"/>
          <w:shd w:val="clear" w:color="auto" w:fill="F4F4F5"/>
          <w:lang w:eastAsia="de-DE"/>
        </w:rPr>
        <w:t xml:space="preserve"> t - ½gt²</w:t>
      </w:r>
    </w:p>
    <w:p w14:paraId="47B5E401"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Dynamische Struktur durch Ableitung</w:t>
      </w:r>
      <w:r w:rsidRPr="00F11E2B">
        <w:rPr>
          <w:rFonts w:ascii="Arial" w:eastAsia="Times New Roman" w:hAnsi="Arial" w:cs="Arial"/>
          <w:color w:val="3F3F46"/>
          <w:sz w:val="24"/>
          <w:szCs w:val="24"/>
          <w:lang w:eastAsia="de-DE"/>
        </w:rPr>
        <w:t>: Gewinnung von Geschwindigkeit und Beschleunigung durch Ableitungsoperationen:</w:t>
      </w:r>
    </w:p>
    <w:p w14:paraId="27F8E2BD"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vx</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(t) = ẋ(t)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v₀cos</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(θ)</w:t>
      </w:r>
    </w:p>
    <w:p w14:paraId="121F477A"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lastRenderedPageBreak/>
        <w:t>vy</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(t) = ẏ(t)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v₀sin</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(θ)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gt</w:t>
      </w:r>
      <w:proofErr w:type="spellEnd"/>
    </w:p>
    <w:p w14:paraId="5505CC7D"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Fira Code" w:eastAsia="Times New Roman" w:hAnsi="Fira Code" w:cs="Fira Code"/>
          <w:color w:val="18181B"/>
          <w:sz w:val="21"/>
          <w:szCs w:val="21"/>
          <w:bdr w:val="single" w:sz="2" w:space="0" w:color="E4E4E7" w:frame="1"/>
          <w:shd w:val="clear" w:color="auto" w:fill="F4F4F5"/>
          <w:lang w:eastAsia="de-DE"/>
        </w:rPr>
        <w:t>v(t)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vx</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(t)²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vy</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(t)²)</w:t>
      </w:r>
    </w:p>
    <w:p w14:paraId="5A82C7F3"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ay</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(t) = d²y/dt² = -g</w:t>
      </w:r>
    </w:p>
    <w:p w14:paraId="663DAEBC"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Energiezuweisung als Sekundärstruktur</w:t>
      </w:r>
      <w:r w:rsidRPr="00F11E2B">
        <w:rPr>
          <w:rFonts w:ascii="Arial" w:eastAsia="Times New Roman" w:hAnsi="Arial" w:cs="Arial"/>
          <w:color w:val="3F3F46"/>
          <w:sz w:val="24"/>
          <w:szCs w:val="24"/>
          <w:lang w:eastAsia="de-DE"/>
        </w:rPr>
        <w:t>: Definition von kinetischer und potenzieller Energie:</w:t>
      </w:r>
    </w:p>
    <w:p w14:paraId="67654CFE"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Fira Code" w:eastAsia="Times New Roman" w:hAnsi="Fira Code" w:cs="Fira Code"/>
          <w:color w:val="18181B"/>
          <w:sz w:val="21"/>
          <w:szCs w:val="21"/>
          <w:bdr w:val="single" w:sz="2" w:space="0" w:color="E4E4E7" w:frame="1"/>
          <w:shd w:val="clear" w:color="auto" w:fill="F4F4F5"/>
          <w:lang w:eastAsia="de-DE"/>
        </w:rPr>
        <w:t>Ekin(t) = ½mv(t)²</w:t>
      </w:r>
    </w:p>
    <w:p w14:paraId="34479F4A"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Epot</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 xml:space="preserve">(t) = </w:t>
      </w:r>
      <w:proofErr w:type="spellStart"/>
      <w:r w:rsidRPr="00F11E2B">
        <w:rPr>
          <w:rFonts w:ascii="Fira Code" w:eastAsia="Times New Roman" w:hAnsi="Fira Code" w:cs="Fira Code"/>
          <w:color w:val="18181B"/>
          <w:sz w:val="21"/>
          <w:szCs w:val="21"/>
          <w:bdr w:val="single" w:sz="2" w:space="0" w:color="E4E4E7" w:frame="1"/>
          <w:shd w:val="clear" w:color="auto" w:fill="F4F4F5"/>
          <w:lang w:eastAsia="de-DE"/>
        </w:rPr>
        <w:t>mgy</w:t>
      </w:r>
      <w:proofErr w:type="spellEnd"/>
      <w:r w:rsidRPr="00F11E2B">
        <w:rPr>
          <w:rFonts w:ascii="Fira Code" w:eastAsia="Times New Roman" w:hAnsi="Fira Code" w:cs="Fira Code"/>
          <w:color w:val="18181B"/>
          <w:sz w:val="21"/>
          <w:szCs w:val="21"/>
          <w:bdr w:val="single" w:sz="2" w:space="0" w:color="E4E4E7" w:frame="1"/>
          <w:shd w:val="clear" w:color="auto" w:fill="F4F4F5"/>
          <w:lang w:eastAsia="de-DE"/>
        </w:rPr>
        <w:t>(t)</w:t>
      </w:r>
    </w:p>
    <w:p w14:paraId="3AB6ACC1" w14:textId="77777777" w:rsidR="00F11E2B" w:rsidRPr="00F11E2B" w:rsidRDefault="00F11E2B" w:rsidP="00F11E2B">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w:t>
      </w:r>
    </w:p>
    <w:p w14:paraId="0D0E3DE9"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color w:val="3F3F46"/>
          <w:sz w:val="24"/>
          <w:szCs w:val="24"/>
          <w:lang w:eastAsia="de-DE"/>
        </w:rPr>
        <w:t>Funktionszuweisungen</w:t>
      </w:r>
    </w:p>
    <w:p w14:paraId="7669C64B"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color w:val="3F3F46"/>
          <w:sz w:val="24"/>
          <w:szCs w:val="24"/>
          <w:lang w:eastAsia="de-DE"/>
        </w:rPr>
        <w:t>Differentialrechnung (Ableitungen)</w:t>
      </w:r>
    </w:p>
    <w:p w14:paraId="52E9235B" w14:textId="77777777" w:rsidR="00F11E2B" w:rsidRPr="00F11E2B" w:rsidRDefault="00F11E2B" w:rsidP="00F11E2B">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color w:val="3F3F46"/>
          <w:sz w:val="24"/>
          <w:szCs w:val="24"/>
          <w:lang w:eastAsia="de-DE"/>
        </w:rPr>
        <w:t>Algebraische Funktionen</w:t>
      </w:r>
    </w:p>
    <w:p w14:paraId="54FE3A7E"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4.4 Didaktische Relevanz und methodische Potenziale funktionaler Modellierung</w:t>
      </w:r>
    </w:p>
    <w:p w14:paraId="3816C4D9" w14:textId="77777777" w:rsidR="00F11E2B" w:rsidRPr="00F11E2B" w:rsidRDefault="00F11E2B" w:rsidP="00F11E2B">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Wesentliche Aussage</w:t>
      </w:r>
      <w:r w:rsidRPr="00F11E2B">
        <w:rPr>
          <w:rFonts w:ascii="Arial" w:eastAsia="Times New Roman" w:hAnsi="Arial" w:cs="Arial"/>
          <w:color w:val="3F3F46"/>
          <w:sz w:val="24"/>
          <w:szCs w:val="24"/>
          <w:lang w:eastAsia="de-DE"/>
        </w:rPr>
        <w:t>: Funktionale Modellierung fördert konzeptuelles Verständnis und metakognitive Kompetenz, indem physikalische Größen als "zugewiesen" statt als "gegeben" verstanden werden.</w:t>
      </w:r>
    </w:p>
    <w:p w14:paraId="5C8A80D6" w14:textId="77777777" w:rsidR="00F11E2B" w:rsidRPr="00F11E2B" w:rsidRDefault="00F11E2B" w:rsidP="00F11E2B">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Funktionale Transparenz</w:t>
      </w:r>
      <w:r w:rsidRPr="00F11E2B">
        <w:rPr>
          <w:rFonts w:ascii="Arial" w:eastAsia="Times New Roman" w:hAnsi="Arial" w:cs="Arial"/>
          <w:color w:val="3F3F46"/>
          <w:sz w:val="24"/>
          <w:szCs w:val="24"/>
          <w:lang w:eastAsia="de-DE"/>
        </w:rPr>
        <w:t>: Jede Größe wird als gezielte Zuweisung eingeführt.</w:t>
      </w:r>
    </w:p>
    <w:p w14:paraId="487D80F0" w14:textId="77777777" w:rsidR="00F11E2B" w:rsidRPr="00F11E2B" w:rsidRDefault="00F11E2B" w:rsidP="00F11E2B">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Reflexives Lernen</w:t>
      </w:r>
      <w:r w:rsidRPr="00F11E2B">
        <w:rPr>
          <w:rFonts w:ascii="Arial" w:eastAsia="Times New Roman" w:hAnsi="Arial" w:cs="Arial"/>
          <w:color w:val="3F3F46"/>
          <w:sz w:val="24"/>
          <w:szCs w:val="24"/>
          <w:lang w:eastAsia="de-DE"/>
        </w:rPr>
        <w:t>: Lernende reflektieren über die Struktur von Wissen.</w:t>
      </w:r>
    </w:p>
    <w:p w14:paraId="11C83FF2" w14:textId="77777777" w:rsidR="00F11E2B" w:rsidRPr="00F11E2B" w:rsidRDefault="00F11E2B" w:rsidP="00F11E2B">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Anschlussfähigkeit an digitale Werkzeuge</w:t>
      </w:r>
      <w:r w:rsidRPr="00F11E2B">
        <w:rPr>
          <w:rFonts w:ascii="Arial" w:eastAsia="Times New Roman" w:hAnsi="Arial" w:cs="Arial"/>
          <w:color w:val="3F3F46"/>
          <w:sz w:val="24"/>
          <w:szCs w:val="24"/>
          <w:lang w:eastAsia="de-DE"/>
        </w:rPr>
        <w:t>: Ermöglicht Simulationen und Visualisierungen.</w:t>
      </w:r>
    </w:p>
    <w:p w14:paraId="4A49E8B3" w14:textId="77777777" w:rsidR="00F11E2B" w:rsidRPr="00F11E2B" w:rsidRDefault="00F11E2B" w:rsidP="00F11E2B">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 Keine spezifischen mathematischen Methoden, Fokus auf didaktische Prinzipien.</w:t>
      </w:r>
    </w:p>
    <w:p w14:paraId="1071074D"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4.5 Methodologische Konsequenzen der funktionalen Modellierung</w:t>
      </w:r>
    </w:p>
    <w:p w14:paraId="5B31DA81" w14:textId="77777777" w:rsidR="00F11E2B" w:rsidRPr="00F11E2B" w:rsidRDefault="00F11E2B" w:rsidP="00F11E2B">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Wesentliche Aussage</w:t>
      </w:r>
      <w:r w:rsidRPr="00F11E2B">
        <w:rPr>
          <w:rFonts w:ascii="Arial" w:eastAsia="Times New Roman" w:hAnsi="Arial" w:cs="Arial"/>
          <w:color w:val="3F3F46"/>
          <w:sz w:val="24"/>
          <w:szCs w:val="24"/>
          <w:lang w:eastAsia="de-DE"/>
        </w:rPr>
        <w:t>: Physik wird als konsistenter Akt der Bedeutungszuweisung innerhalb eines konstruierten Referenzsystems begriffen.</w:t>
      </w:r>
    </w:p>
    <w:p w14:paraId="22987649" w14:textId="77777777" w:rsidR="00F11E2B" w:rsidRPr="00F11E2B" w:rsidRDefault="00F11E2B" w:rsidP="00F11E2B">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Physik als Modellierung</w:t>
      </w:r>
      <w:r w:rsidRPr="00F11E2B">
        <w:rPr>
          <w:rFonts w:ascii="Arial" w:eastAsia="Times New Roman" w:hAnsi="Arial" w:cs="Arial"/>
          <w:color w:val="3F3F46"/>
          <w:sz w:val="24"/>
          <w:szCs w:val="24"/>
          <w:lang w:eastAsia="de-DE"/>
        </w:rPr>
        <w:t>: Modelle werden auf Kohärenz und interne Stimmigkeit geprüft.</w:t>
      </w:r>
    </w:p>
    <w:p w14:paraId="4DFE85D1" w14:textId="77777777" w:rsidR="00F11E2B" w:rsidRPr="00F11E2B" w:rsidRDefault="00F11E2B" w:rsidP="00F11E2B">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Modellierungsakt als Erkenntnisprozess</w:t>
      </w:r>
      <w:r w:rsidRPr="00F11E2B">
        <w:rPr>
          <w:rFonts w:ascii="Arial" w:eastAsia="Times New Roman" w:hAnsi="Arial" w:cs="Arial"/>
          <w:color w:val="3F3F46"/>
          <w:sz w:val="24"/>
          <w:szCs w:val="24"/>
          <w:lang w:eastAsia="de-DE"/>
        </w:rPr>
        <w:t>: Fokus auf die Struktur, die durch Zuweisungsregeln entsteht.</w:t>
      </w:r>
    </w:p>
    <w:p w14:paraId="38607EB7" w14:textId="77777777" w:rsidR="00F11E2B" w:rsidRPr="00F11E2B" w:rsidRDefault="00F11E2B" w:rsidP="00F11E2B">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 Keine spezifischen mathematischen Methoden, Fokus auf wissenschaftstheoretische Aspekte.</w:t>
      </w:r>
    </w:p>
    <w:p w14:paraId="68E9F983"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4.6 Perspektiven und Begrenzungen funktionaler Modellierung</w:t>
      </w:r>
    </w:p>
    <w:p w14:paraId="7315F7EB" w14:textId="77777777" w:rsidR="00F11E2B" w:rsidRPr="00F11E2B" w:rsidRDefault="00F11E2B" w:rsidP="00F11E2B">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lastRenderedPageBreak/>
        <w:t>Wesentliche Aussage</w:t>
      </w:r>
      <w:r w:rsidRPr="00F11E2B">
        <w:rPr>
          <w:rFonts w:ascii="Arial" w:eastAsia="Times New Roman" w:hAnsi="Arial" w:cs="Arial"/>
          <w:color w:val="3F3F46"/>
          <w:sz w:val="24"/>
          <w:szCs w:val="24"/>
          <w:lang w:eastAsia="de-DE"/>
        </w:rPr>
        <w:t>: Kritische Reflexion der Reichweite, Grenzen und Erweiterungsperspektiven der funktionalen Modellierung.</w:t>
      </w:r>
    </w:p>
    <w:p w14:paraId="2CD4F0B4" w14:textId="77777777" w:rsidR="00F11E2B" w:rsidRPr="00F11E2B" w:rsidRDefault="00F11E2B" w:rsidP="00F11E2B">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Begrenzungen</w:t>
      </w:r>
      <w:r w:rsidRPr="00F11E2B">
        <w:rPr>
          <w:rFonts w:ascii="Arial" w:eastAsia="Times New Roman" w:hAnsi="Arial" w:cs="Arial"/>
          <w:color w:val="3F3F46"/>
          <w:sz w:val="24"/>
          <w:szCs w:val="24"/>
          <w:lang w:eastAsia="de-DE"/>
        </w:rPr>
        <w:t>: Abstraktion, Idealisierung, Realitätsbezug.</w:t>
      </w:r>
    </w:p>
    <w:p w14:paraId="0022E676" w14:textId="77777777" w:rsidR="00F11E2B" w:rsidRPr="00F11E2B" w:rsidRDefault="00F11E2B" w:rsidP="00F11E2B">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Anschlussfähigkeit</w:t>
      </w:r>
      <w:r w:rsidRPr="00F11E2B">
        <w:rPr>
          <w:rFonts w:ascii="Arial" w:eastAsia="Times New Roman" w:hAnsi="Arial" w:cs="Arial"/>
          <w:color w:val="3F3F46"/>
          <w:sz w:val="24"/>
          <w:szCs w:val="24"/>
          <w:lang w:eastAsia="de-DE"/>
        </w:rPr>
        <w:t>: Relativitätstheorie, Quanteninformationstheorie, Kategorientheorie, Systemtheorie.</w:t>
      </w:r>
    </w:p>
    <w:p w14:paraId="55EFF1C4" w14:textId="77777777" w:rsidR="00F11E2B" w:rsidRPr="00F11E2B" w:rsidRDefault="00F11E2B" w:rsidP="00F11E2B">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Weiterentwicklung</w:t>
      </w:r>
      <w:r w:rsidRPr="00F11E2B">
        <w:rPr>
          <w:rFonts w:ascii="Arial" w:eastAsia="Times New Roman" w:hAnsi="Arial" w:cs="Arial"/>
          <w:color w:val="3F3F46"/>
          <w:sz w:val="24"/>
          <w:szCs w:val="24"/>
          <w:lang w:eastAsia="de-DE"/>
        </w:rPr>
        <w:t>: Formale Fundierung, Erweiterung auf nicht-deterministische Systeme, Simulation komplexer Systeme.</w:t>
      </w:r>
    </w:p>
    <w:p w14:paraId="711ACF2F" w14:textId="77777777" w:rsidR="00F11E2B" w:rsidRPr="00F11E2B" w:rsidRDefault="00F11E2B" w:rsidP="00F11E2B">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Mathematische Methoden</w:t>
      </w:r>
      <w:r w:rsidRPr="00F11E2B">
        <w:rPr>
          <w:rFonts w:ascii="Arial" w:eastAsia="Times New Roman" w:hAnsi="Arial" w:cs="Arial"/>
          <w:color w:val="3F3F46"/>
          <w:sz w:val="24"/>
          <w:szCs w:val="24"/>
          <w:lang w:eastAsia="de-DE"/>
        </w:rPr>
        <w:t>: Potenziell erweiterbar auf fortgeschrittene mathematische Formalismen (z. B. stochastische Prozesse, nicht-kommutative Geometrie).</w:t>
      </w:r>
    </w:p>
    <w:p w14:paraId="2C8B2447"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11E2B">
        <w:rPr>
          <w:rFonts w:ascii="Arial" w:eastAsia="Times New Roman" w:hAnsi="Arial" w:cs="Arial"/>
          <w:b/>
          <w:bCs/>
          <w:color w:val="18181B"/>
          <w:sz w:val="24"/>
          <w:szCs w:val="24"/>
          <w:bdr w:val="single" w:sz="2" w:space="0" w:color="E4E4E7" w:frame="1"/>
          <w:lang w:eastAsia="de-DE"/>
        </w:rPr>
        <w:t>Zusammenfassung</w:t>
      </w:r>
    </w:p>
    <w:p w14:paraId="70FB8857" w14:textId="77777777" w:rsidR="00F11E2B" w:rsidRPr="00F11E2B" w:rsidRDefault="00F11E2B" w:rsidP="00F11E2B">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F11E2B">
        <w:rPr>
          <w:rFonts w:ascii="Arial" w:eastAsia="Times New Roman" w:hAnsi="Arial" w:cs="Arial"/>
          <w:color w:val="3F3F46"/>
          <w:sz w:val="24"/>
          <w:szCs w:val="24"/>
          <w:lang w:eastAsia="de-DE"/>
        </w:rPr>
        <w:t>Die funktionale Modellierung stellt einen erkenntnistheoretisch fundierten Ansatz dar, der physikalische Größen als Ergebnisse von Zuweisungsoperationen betrachtet. Am Beispiel des Raketenflugs wird gezeigt, wie iterative Funktionszuweisungen ein vollständiges physikalisches Modell erzeugen können. Die Methode hat didaktische Vorteile, indem sie konzeptuelles Verständnis fördert und den Einsatz digitaler Werkzeuge ermöglicht. Methodologisch betont sie die Rolle des Beobachters und die Bedeutung der Modellkohärenz. Zukünftige Entwicklungen könnten die Integration fortgeschrittener mathematischer und physikalischer Konzepte umfassen.</w:t>
      </w:r>
    </w:p>
    <w:p w14:paraId="4B8DFA51" w14:textId="77777777" w:rsidR="00E01B6A" w:rsidRDefault="00E01B6A"/>
    <w:sectPr w:rsidR="00E01B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C1E"/>
    <w:multiLevelType w:val="multilevel"/>
    <w:tmpl w:val="AD5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F6D91"/>
    <w:multiLevelType w:val="multilevel"/>
    <w:tmpl w:val="3CA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D113E"/>
    <w:multiLevelType w:val="multilevel"/>
    <w:tmpl w:val="450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93C05"/>
    <w:multiLevelType w:val="multilevel"/>
    <w:tmpl w:val="BC4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541792"/>
    <w:multiLevelType w:val="multilevel"/>
    <w:tmpl w:val="088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200F43"/>
    <w:multiLevelType w:val="multilevel"/>
    <w:tmpl w:val="5AD0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369AA"/>
    <w:multiLevelType w:val="multilevel"/>
    <w:tmpl w:val="B45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47BA0"/>
    <w:multiLevelType w:val="multilevel"/>
    <w:tmpl w:val="F52A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886010"/>
    <w:multiLevelType w:val="multilevel"/>
    <w:tmpl w:val="36E68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3E5B5F"/>
    <w:multiLevelType w:val="multilevel"/>
    <w:tmpl w:val="2AA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5C191E"/>
    <w:multiLevelType w:val="multilevel"/>
    <w:tmpl w:val="92E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7856C9"/>
    <w:multiLevelType w:val="multilevel"/>
    <w:tmpl w:val="656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BA511F"/>
    <w:multiLevelType w:val="multilevel"/>
    <w:tmpl w:val="CA2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6"/>
  </w:num>
  <w:num w:numId="4">
    <w:abstractNumId w:val="5"/>
  </w:num>
  <w:num w:numId="5">
    <w:abstractNumId w:val="2"/>
  </w:num>
  <w:num w:numId="6">
    <w:abstractNumId w:val="1"/>
  </w:num>
  <w:num w:numId="7">
    <w:abstractNumId w:val="7"/>
  </w:num>
  <w:num w:numId="8">
    <w:abstractNumId w:val="10"/>
  </w:num>
  <w:num w:numId="9">
    <w:abstractNumId w:val="4"/>
  </w:num>
  <w:num w:numId="10">
    <w:abstractNumId w:val="8"/>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F3"/>
    <w:rsid w:val="008871CF"/>
    <w:rsid w:val="00A952BE"/>
    <w:rsid w:val="00B77CF3"/>
    <w:rsid w:val="00E01B6A"/>
    <w:rsid w:val="00E6450A"/>
    <w:rsid w:val="00F11E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D50B"/>
  <w15:chartTrackingRefBased/>
  <w15:docId w15:val="{3E2016FF-289B-49B1-9A8B-FAE9A702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B77CF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B77CF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77CF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B77CF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B77CF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B77CF3"/>
    <w:rPr>
      <w:i/>
      <w:iCs/>
    </w:rPr>
  </w:style>
  <w:style w:type="character" w:customStyle="1" w:styleId="katex-mathml">
    <w:name w:val="katex-mathml"/>
    <w:basedOn w:val="Absatz-Standardschriftart"/>
    <w:rsid w:val="00B77CF3"/>
  </w:style>
  <w:style w:type="character" w:customStyle="1" w:styleId="mord">
    <w:name w:val="mord"/>
    <w:basedOn w:val="Absatz-Standardschriftart"/>
    <w:rsid w:val="00B77CF3"/>
  </w:style>
  <w:style w:type="character" w:customStyle="1" w:styleId="mrel">
    <w:name w:val="mrel"/>
    <w:basedOn w:val="Absatz-Standardschriftart"/>
    <w:rsid w:val="00B77CF3"/>
  </w:style>
  <w:style w:type="character" w:customStyle="1" w:styleId="mopen">
    <w:name w:val="mopen"/>
    <w:basedOn w:val="Absatz-Standardschriftart"/>
    <w:rsid w:val="00B77CF3"/>
  </w:style>
  <w:style w:type="character" w:customStyle="1" w:styleId="mclose">
    <w:name w:val="mclose"/>
    <w:basedOn w:val="Absatz-Standardschriftart"/>
    <w:rsid w:val="00B77CF3"/>
  </w:style>
  <w:style w:type="character" w:customStyle="1" w:styleId="vlist-s">
    <w:name w:val="vlist-s"/>
    <w:basedOn w:val="Absatz-Standardschriftart"/>
    <w:rsid w:val="00B77CF3"/>
  </w:style>
  <w:style w:type="character" w:customStyle="1" w:styleId="mop">
    <w:name w:val="mop"/>
    <w:basedOn w:val="Absatz-Standardschriftart"/>
    <w:rsid w:val="00B77CF3"/>
  </w:style>
  <w:style w:type="character" w:customStyle="1" w:styleId="mbin">
    <w:name w:val="mbin"/>
    <w:basedOn w:val="Absatz-Standardschriftart"/>
    <w:rsid w:val="00B77CF3"/>
  </w:style>
  <w:style w:type="character" w:customStyle="1" w:styleId="mpunct">
    <w:name w:val="mpunct"/>
    <w:basedOn w:val="Absatz-Standardschriftart"/>
    <w:rsid w:val="00B77CF3"/>
  </w:style>
  <w:style w:type="character" w:styleId="Fett">
    <w:name w:val="Strong"/>
    <w:basedOn w:val="Absatz-Standardschriftart"/>
    <w:uiPriority w:val="22"/>
    <w:qFormat/>
    <w:rsid w:val="00B77CF3"/>
    <w:rPr>
      <w:b/>
      <w:bCs/>
    </w:rPr>
  </w:style>
  <w:style w:type="character" w:styleId="HTMLCode">
    <w:name w:val="HTML Code"/>
    <w:basedOn w:val="Absatz-Standardschriftart"/>
    <w:uiPriority w:val="99"/>
    <w:semiHidden/>
    <w:unhideWhenUsed/>
    <w:rsid w:val="00F11E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9997">
      <w:bodyDiv w:val="1"/>
      <w:marLeft w:val="0"/>
      <w:marRight w:val="0"/>
      <w:marTop w:val="0"/>
      <w:marBottom w:val="0"/>
      <w:divBdr>
        <w:top w:val="none" w:sz="0" w:space="0" w:color="auto"/>
        <w:left w:val="none" w:sz="0" w:space="0" w:color="auto"/>
        <w:bottom w:val="none" w:sz="0" w:space="0" w:color="auto"/>
        <w:right w:val="none" w:sz="0" w:space="0" w:color="auto"/>
      </w:divBdr>
    </w:div>
    <w:div w:id="105464182">
      <w:bodyDiv w:val="1"/>
      <w:marLeft w:val="0"/>
      <w:marRight w:val="0"/>
      <w:marTop w:val="0"/>
      <w:marBottom w:val="0"/>
      <w:divBdr>
        <w:top w:val="none" w:sz="0" w:space="0" w:color="auto"/>
        <w:left w:val="none" w:sz="0" w:space="0" w:color="auto"/>
        <w:bottom w:val="none" w:sz="0" w:space="0" w:color="auto"/>
        <w:right w:val="none" w:sz="0" w:space="0" w:color="auto"/>
      </w:divBdr>
      <w:divsChild>
        <w:div w:id="1991129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1212">
      <w:bodyDiv w:val="1"/>
      <w:marLeft w:val="0"/>
      <w:marRight w:val="0"/>
      <w:marTop w:val="0"/>
      <w:marBottom w:val="0"/>
      <w:divBdr>
        <w:top w:val="none" w:sz="0" w:space="0" w:color="auto"/>
        <w:left w:val="none" w:sz="0" w:space="0" w:color="auto"/>
        <w:bottom w:val="none" w:sz="0" w:space="0" w:color="auto"/>
        <w:right w:val="none" w:sz="0" w:space="0" w:color="auto"/>
      </w:divBdr>
      <w:divsChild>
        <w:div w:id="182878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6057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642030">
      <w:bodyDiv w:val="1"/>
      <w:marLeft w:val="0"/>
      <w:marRight w:val="0"/>
      <w:marTop w:val="0"/>
      <w:marBottom w:val="0"/>
      <w:divBdr>
        <w:top w:val="none" w:sz="0" w:space="0" w:color="auto"/>
        <w:left w:val="none" w:sz="0" w:space="0" w:color="auto"/>
        <w:bottom w:val="none" w:sz="0" w:space="0" w:color="auto"/>
        <w:right w:val="none" w:sz="0" w:space="0" w:color="auto"/>
      </w:divBdr>
      <w:divsChild>
        <w:div w:id="1254974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57718">
      <w:bodyDiv w:val="1"/>
      <w:marLeft w:val="0"/>
      <w:marRight w:val="0"/>
      <w:marTop w:val="0"/>
      <w:marBottom w:val="0"/>
      <w:divBdr>
        <w:top w:val="none" w:sz="0" w:space="0" w:color="auto"/>
        <w:left w:val="none" w:sz="0" w:space="0" w:color="auto"/>
        <w:bottom w:val="none" w:sz="0" w:space="0" w:color="auto"/>
        <w:right w:val="none" w:sz="0" w:space="0" w:color="auto"/>
      </w:divBdr>
      <w:divsChild>
        <w:div w:id="196256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46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213635">
      <w:bodyDiv w:val="1"/>
      <w:marLeft w:val="0"/>
      <w:marRight w:val="0"/>
      <w:marTop w:val="0"/>
      <w:marBottom w:val="0"/>
      <w:divBdr>
        <w:top w:val="none" w:sz="0" w:space="0" w:color="auto"/>
        <w:left w:val="none" w:sz="0" w:space="0" w:color="auto"/>
        <w:bottom w:val="none" w:sz="0" w:space="0" w:color="auto"/>
        <w:right w:val="none" w:sz="0" w:space="0" w:color="auto"/>
      </w:divBdr>
    </w:div>
    <w:div w:id="1720667656">
      <w:bodyDiv w:val="1"/>
      <w:marLeft w:val="0"/>
      <w:marRight w:val="0"/>
      <w:marTop w:val="0"/>
      <w:marBottom w:val="0"/>
      <w:divBdr>
        <w:top w:val="none" w:sz="0" w:space="0" w:color="auto"/>
        <w:left w:val="none" w:sz="0" w:space="0" w:color="auto"/>
        <w:bottom w:val="none" w:sz="0" w:space="0" w:color="auto"/>
        <w:right w:val="none" w:sz="0" w:space="0" w:color="auto"/>
      </w:divBdr>
      <w:divsChild>
        <w:div w:id="163055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9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626</Words>
  <Characters>3950</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2025-05-27T18:01:00Z</dcterms:created>
  <dcterms:modified xsi:type="dcterms:W3CDTF">2025-05-27T18:01:00Z</dcterms:modified>
</cp:coreProperties>
</file>