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D8BDE" w14:textId="2798E692" w:rsid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 xml:space="preserve">Kapitel </w:t>
      </w:r>
      <w:r w:rsidR="004C0A69">
        <w:rPr>
          <w:rFonts w:ascii="Arial" w:eastAsia="Times New Roman" w:hAnsi="Arial" w:cs="Arial"/>
          <w:b/>
          <w:bCs/>
          <w:color w:val="18181B"/>
          <w:sz w:val="30"/>
          <w:szCs w:val="30"/>
          <w:lang w:eastAsia="de-DE"/>
        </w:rPr>
        <w:t>6</w:t>
      </w:r>
      <w:r w:rsidRPr="00570B25">
        <w:rPr>
          <w:rFonts w:ascii="Arial" w:eastAsia="Times New Roman" w:hAnsi="Arial" w:cs="Arial"/>
          <w:b/>
          <w:bCs/>
          <w:color w:val="18181B"/>
          <w:sz w:val="30"/>
          <w:szCs w:val="30"/>
          <w:lang w:eastAsia="de-DE"/>
        </w:rPr>
        <w:t xml:space="preserve"> - Didaktische und methodische Überlegenheit des Funktionalen Raum-Zeit-Koordinatensystems (FRZK)</w:t>
      </w:r>
    </w:p>
    <w:p w14:paraId="1EE11783" w14:textId="2F3D48B1"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 xml:space="preserve"> </w:t>
      </w:r>
      <w:r w:rsidR="004C0A69">
        <w:rPr>
          <w:rFonts w:ascii="Arial" w:eastAsia="Times New Roman" w:hAnsi="Arial" w:cs="Arial"/>
          <w:b/>
          <w:bCs/>
          <w:color w:val="18181B"/>
          <w:sz w:val="30"/>
          <w:szCs w:val="30"/>
          <w:lang w:eastAsia="de-DE"/>
        </w:rPr>
        <w:t>6.</w:t>
      </w:r>
      <w:r w:rsidRPr="00570B25">
        <w:rPr>
          <w:rFonts w:ascii="Arial" w:eastAsia="Times New Roman" w:hAnsi="Arial" w:cs="Arial"/>
          <w:b/>
          <w:bCs/>
          <w:color w:val="18181B"/>
          <w:sz w:val="30"/>
          <w:szCs w:val="30"/>
          <w:lang w:eastAsia="de-DE"/>
        </w:rPr>
        <w:t>1 Einleitung</w:t>
      </w:r>
    </w:p>
    <w:p w14:paraId="3C4FC93E"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Traditionelle Modelle in der Physik beschreiben Bewegung, Kraft und Energie in einem Koordinatensystem, das oft als selbstverständlicher, technischer Rahmen gilt. Das in dieser Arbeit eingeführte Funktionale Raum-Zeit-Koordinatensystem (FRZK) bricht mit dieser impliziten Annahme und stellt das Bezugssystem selbst in den Mittelpunkt der Betrachtung – sowohl theoretisch als auch didaktisch.</w:t>
      </w:r>
    </w:p>
    <w:p w14:paraId="5BE82265"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Das FRZK modelliert physikalische Systeme über explizite Zeitfunktionen </w:t>
      </w:r>
      <w:r w:rsidRPr="00570B25">
        <w:rPr>
          <w:rFonts w:ascii="Fira Code" w:eastAsia="Times New Roman" w:hAnsi="Fira Code" w:cs="Fira Code"/>
          <w:color w:val="18181B"/>
          <w:sz w:val="21"/>
          <w:szCs w:val="21"/>
          <w:bdr w:val="single" w:sz="2" w:space="0" w:color="E4E4E7" w:frame="1"/>
          <w:shd w:val="clear" w:color="auto" w:fill="F4F4F5"/>
          <w:lang w:eastAsia="de-DE"/>
        </w:rPr>
        <w:t>x(t), y(t), z(t)</w:t>
      </w:r>
      <w:r w:rsidRPr="00570B25">
        <w:rPr>
          <w:rFonts w:ascii="Arial" w:eastAsia="Times New Roman" w:hAnsi="Arial" w:cs="Arial"/>
          <w:color w:val="3F3F46"/>
          <w:sz w:val="24"/>
          <w:szCs w:val="24"/>
          <w:lang w:eastAsia="de-DE"/>
        </w:rPr>
        <w:t>. Dadurch wird die Bewegung nicht nur mathematisch erfasst, sondern auch als reflektierbare Struktur verstehbar. Dieser Ansatz hat zwei weitreichende Konsequenzen:</w:t>
      </w:r>
    </w:p>
    <w:p w14:paraId="737C527B" w14:textId="77777777" w:rsidR="00570B25" w:rsidRPr="00570B25" w:rsidRDefault="00570B25" w:rsidP="00570B25">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Methodisch erlaubt er die präzise, reproduzierbare und simulationsfähige Darstellung physikalischer Prozesse.</w:t>
      </w:r>
    </w:p>
    <w:p w14:paraId="03753811" w14:textId="77777777" w:rsidR="00570B25" w:rsidRPr="00570B25" w:rsidRDefault="00570B25" w:rsidP="00570B25">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Didaktisch eröffnet er einen innovativen Zugang zur Physik: Lernende lernen nicht nur physikalische Inhalte, sondern modellieren und reflektieren ihr eigenes Bezugssystem.</w:t>
      </w:r>
    </w:p>
    <w:p w14:paraId="42F48F8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Verbindung von mathematischer Stringenz und konzeptuellem Lernen stellt eine genuine Innovation dar, die im folgenden Abschnitt detailliert entfaltet wird. Dieser Ansatz steht im Einklang mit dem Ziel des konzeptuellen Wandels in der naturwissenschaftlichen Bildung, bei dem intuitive Vorstellungen durch wissenschaftlich fundierte Modelle ersetzt werden $1]. Das FRZK trägt dazu bei, die Kluft zwischen intuitivem Raumverständnis und physikalischem Modellverständnis zu überbrücken, indem es implizite Hintergrundannahmen explizit modelliert.</w:t>
      </w:r>
    </w:p>
    <w:p w14:paraId="3B34414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Die Reflexion über das Bezugssystem selbst ist eine entscheidende didaktische Innovation des FRZK. Im Gegensatz zu klassischen Koordinatensystemen, die oft als gegeben betrachtet werden, fordert das FRZK die Lernenden auf, sich bewusst mit der Modellbildung auseinanderzusetzen. Fragen wie "Was gilt als Raum?", "Wie verläuft Zeit?" und "Was heißt 'Position' in einem dynamischen System?" werden zentral. Karagöz &amp;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xml:space="preserve"> beschreiben dies als einen "Strukturwandel vom Containerraum zum Koordinatenraum" $2].</w:t>
      </w:r>
    </w:p>
    <w:p w14:paraId="5EBA3DCD"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Einführung des FRZK kann didaktisch durch den Weg vom Punkt zur Projektion erfolgen:</w:t>
      </w:r>
    </w:p>
    <w:p w14:paraId="29E1D3F7" w14:textId="77777777" w:rsidR="00570B25" w:rsidRPr="00570B25" w:rsidRDefault="00570B25" w:rsidP="00570B25">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Individuelle Bezugspunkte werden gesetzt.</w:t>
      </w:r>
    </w:p>
    <w:p w14:paraId="578D732F" w14:textId="77777777" w:rsidR="00570B25" w:rsidRPr="00570B25" w:rsidRDefault="00570B25" w:rsidP="00570B25">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Zeitfunktionen werden eingeführt.</w:t>
      </w:r>
    </w:p>
    <w:p w14:paraId="6888C4B6" w14:textId="77777777" w:rsidR="00570B25" w:rsidRPr="00570B25" w:rsidRDefault="00570B25" w:rsidP="00570B25">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Veränderungen der Bewegung entstehen durch Strukturmodifikation des Koordinatensystems.</w:t>
      </w:r>
    </w:p>
    <w:p w14:paraId="61EF76D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lastRenderedPageBreak/>
        <w:t>Dieser Ansatz fördert die aktive Konstruktion von Beobachtungen und das Verständnis dafür, dass Raum-Zeit-Beobachtung das Ergebnis einer Strukturentscheidung ist.</w:t>
      </w:r>
    </w:p>
    <w:p w14:paraId="3AB03369"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Der wissenschaftsdidaktische Mehrwert des FRZK liegt in seiner erkenntnistheoretischen, modellbezogenen und systemischen Natur. Es fördert die Abstraktionsfähigkeit, Modellierungskompetenz und epistemische Selbstständigkeit. Diese Kompetenzen entsprechen den Empfehlungen des National Research Council </w:t>
      </w:r>
      <w:proofErr w:type="gramStart"/>
      <w:r w:rsidRPr="00570B25">
        <w:rPr>
          <w:rFonts w:ascii="Times New Roman" w:eastAsia="Times New Roman" w:hAnsi="Times New Roman" w:cs="Times New Roman"/>
          <w:color w:val="3F3F46"/>
          <w:sz w:val="29"/>
          <w:szCs w:val="29"/>
          <w:bdr w:val="none" w:sz="0" w:space="0" w:color="auto" w:frame="1"/>
          <w:lang w:eastAsia="de-DE"/>
        </w:rPr>
        <w:t>3]unddenOECD</w:t>
      </w:r>
      <w:proofErr w:type="gramEnd"/>
      <w:r w:rsidRPr="00570B25">
        <w:rPr>
          <w:rFonts w:ascii="Times New Roman" w:eastAsia="Times New Roman" w:hAnsi="Times New Roman" w:cs="Times New Roman"/>
          <w:color w:val="3F3F46"/>
          <w:sz w:val="29"/>
          <w:szCs w:val="29"/>
          <w:bdr w:val="none" w:sz="0" w:space="0" w:color="auto" w:frame="1"/>
          <w:lang w:eastAsia="de-DE"/>
        </w:rPr>
        <w:t>2030−Lernkompetenzzielen</w:t>
      </w:r>
      <w:r w:rsidRPr="00570B25">
        <w:rPr>
          <w:rFonts w:ascii="Times New Roman" w:eastAsia="Times New Roman" w:hAnsi="Times New Roman" w:cs="Times New Roman"/>
          <w:color w:val="3F3F46"/>
          <w:sz w:val="29"/>
          <w:szCs w:val="29"/>
          <w:bdr w:val="single" w:sz="2" w:space="0" w:color="E4E4E7" w:frame="1"/>
          <w:lang w:eastAsia="de-DE"/>
        </w:rPr>
        <w:t>3]</w:t>
      </w:r>
      <w:r w:rsidRPr="00570B25">
        <w:rPr>
          <w:rFonts w:ascii="KaTeX_Math" w:eastAsia="Times New Roman" w:hAnsi="KaTeX_Math" w:cs="Times New Roman"/>
          <w:i/>
          <w:iCs/>
          <w:color w:val="3F3F46"/>
          <w:sz w:val="29"/>
          <w:szCs w:val="29"/>
          <w:bdr w:val="single" w:sz="2" w:space="0" w:color="E4E4E7" w:frame="1"/>
          <w:lang w:eastAsia="de-DE"/>
        </w:rPr>
        <w:t>unddenOECD</w:t>
      </w:r>
      <w:r w:rsidRPr="00570B25">
        <w:rPr>
          <w:rFonts w:ascii="Times New Roman" w:eastAsia="Times New Roman" w:hAnsi="Times New Roman" w:cs="Times New Roman"/>
          <w:color w:val="3F3F46"/>
          <w:sz w:val="29"/>
          <w:szCs w:val="29"/>
          <w:bdr w:val="single" w:sz="2" w:space="0" w:color="E4E4E7" w:frame="1"/>
          <w:lang w:eastAsia="de-DE"/>
        </w:rPr>
        <w:t>2030−</w:t>
      </w:r>
      <w:r w:rsidRPr="00570B25">
        <w:rPr>
          <w:rFonts w:ascii="KaTeX_Math" w:eastAsia="Times New Roman" w:hAnsi="KaTeX_Math" w:cs="Times New Roman"/>
          <w:i/>
          <w:iCs/>
          <w:color w:val="3F3F46"/>
          <w:sz w:val="29"/>
          <w:szCs w:val="29"/>
          <w:bdr w:val="single" w:sz="2" w:space="0" w:color="E4E4E7" w:frame="1"/>
          <w:lang w:eastAsia="de-DE"/>
        </w:rPr>
        <w:t>Lernkompetenzzielen</w:t>
      </w:r>
      <w:r w:rsidRPr="00570B25">
        <w:rPr>
          <w:rFonts w:ascii="Arial" w:eastAsia="Times New Roman" w:hAnsi="Arial" w:cs="Arial"/>
          <w:color w:val="3F3F46"/>
          <w:sz w:val="24"/>
          <w:szCs w:val="24"/>
          <w:lang w:eastAsia="de-DE"/>
        </w:rPr>
        <w:t>4].</w:t>
      </w:r>
    </w:p>
    <w:p w14:paraId="14B11A4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Erweiterung des Modells</w:t>
      </w:r>
    </w:p>
    <w:p w14:paraId="694A45D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Das FRZK lässt sich auf skalare und vektorielle Felder erweitern:</w:t>
      </w:r>
    </w:p>
    <w:p w14:paraId="616776AB" w14:textId="77777777" w:rsidR="00570B25" w:rsidRPr="00570B25" w:rsidRDefault="00570B25" w:rsidP="00570B25">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Elektrisches Feld: </w:t>
      </w:r>
      <w:proofErr w:type="gramStart"/>
      <w:r w:rsidRPr="00570B25">
        <w:rPr>
          <w:rFonts w:ascii="Fira Code" w:eastAsia="Times New Roman" w:hAnsi="Fira Code" w:cs="Fira Code"/>
          <w:color w:val="18181B"/>
          <w:sz w:val="21"/>
          <w:szCs w:val="21"/>
          <w:bdr w:val="single" w:sz="2" w:space="0" w:color="E4E4E7" w:frame="1"/>
          <w:shd w:val="clear" w:color="auto" w:fill="F4F4F5"/>
          <w:lang w:eastAsia="de-DE"/>
        </w:rPr>
        <w:t>E(</w:t>
      </w:r>
      <w:proofErr w:type="gramEnd"/>
      <w:r w:rsidRPr="00570B25">
        <w:rPr>
          <w:rFonts w:ascii="Fira Code" w:eastAsia="Times New Roman" w:hAnsi="Fira Code" w:cs="Fira Code"/>
          <w:color w:val="18181B"/>
          <w:sz w:val="21"/>
          <w:szCs w:val="21"/>
          <w:bdr w:val="single" w:sz="2" w:space="0" w:color="E4E4E7" w:frame="1"/>
          <w:shd w:val="clear" w:color="auto" w:fill="F4F4F5"/>
          <w:lang w:eastAsia="de-DE"/>
        </w:rPr>
        <w:t>x, y, z, t)</w:t>
      </w:r>
    </w:p>
    <w:p w14:paraId="59406539" w14:textId="77777777" w:rsidR="00570B25" w:rsidRPr="00570B25" w:rsidRDefault="00570B25" w:rsidP="00570B25">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Temperaturverlauf: </w:t>
      </w:r>
      <w:proofErr w:type="gramStart"/>
      <w:r w:rsidRPr="00570B25">
        <w:rPr>
          <w:rFonts w:ascii="Fira Code" w:eastAsia="Times New Roman" w:hAnsi="Fira Code" w:cs="Fira Code"/>
          <w:color w:val="18181B"/>
          <w:sz w:val="21"/>
          <w:szCs w:val="21"/>
          <w:bdr w:val="single" w:sz="2" w:space="0" w:color="E4E4E7" w:frame="1"/>
          <w:shd w:val="clear" w:color="auto" w:fill="F4F4F5"/>
          <w:lang w:eastAsia="de-DE"/>
        </w:rPr>
        <w:t>T(</w:t>
      </w:r>
      <w:proofErr w:type="gramEnd"/>
      <w:r w:rsidRPr="00570B25">
        <w:rPr>
          <w:rFonts w:ascii="Fira Code" w:eastAsia="Times New Roman" w:hAnsi="Fira Code" w:cs="Fira Code"/>
          <w:color w:val="18181B"/>
          <w:sz w:val="21"/>
          <w:szCs w:val="21"/>
          <w:bdr w:val="single" w:sz="2" w:space="0" w:color="E4E4E7" w:frame="1"/>
          <w:shd w:val="clear" w:color="auto" w:fill="F4F4F5"/>
          <w:lang w:eastAsia="de-DE"/>
        </w:rPr>
        <w:t>x, y, z, t)</w:t>
      </w:r>
    </w:p>
    <w:p w14:paraId="1678132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Felder sind die Grundlage für Differentialgleichungen wie die Maxwell-Gleichungen, die Schrödinger-Gleichung und die Navier-Stokes-Gleichungen. Diese Erweiterung ermöglicht die Modellierung komplexer physikalischer Phänomene in einem einheitlichen Rahmen.</w:t>
      </w:r>
    </w:p>
    <w:p w14:paraId="178371AC"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Quellenverzeichnis</w:t>
      </w:r>
    </w:p>
    <w:p w14:paraId="28AC974C"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$1] </w:t>
      </w:r>
      <w:proofErr w:type="spellStart"/>
      <w:r w:rsidRPr="00570B25">
        <w:rPr>
          <w:rFonts w:ascii="Arial" w:eastAsia="Times New Roman" w:hAnsi="Arial" w:cs="Arial"/>
          <w:color w:val="3F3F46"/>
          <w:sz w:val="24"/>
          <w:szCs w:val="24"/>
          <w:lang w:eastAsia="de-DE"/>
        </w:rPr>
        <w:t>Duit</w:t>
      </w:r>
      <w:proofErr w:type="spellEnd"/>
      <w:r w:rsidRPr="00570B25">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003500DA" w14:textId="5A030B7F"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$2] Karagöz, S.,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w:t>
      </w:r>
      <w:r w:rsidR="004C0A69">
        <w:rPr>
          <w:rFonts w:ascii="Arial" w:eastAsia="Times New Roman" w:hAnsi="Arial" w:cs="Arial"/>
          <w:color w:val="3F3F46"/>
          <w:sz w:val="24"/>
          <w:szCs w:val="24"/>
          <w:lang w:eastAsia="de-DE"/>
        </w:rPr>
        <w:t>6.</w:t>
      </w:r>
    </w:p>
    <w:p w14:paraId="0C6E4E31"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$3] National Research Council (2012). „A Framework </w:t>
      </w:r>
      <w:proofErr w:type="spellStart"/>
      <w:r w:rsidRPr="00570B25">
        <w:rPr>
          <w:rFonts w:ascii="Arial" w:eastAsia="Times New Roman" w:hAnsi="Arial" w:cs="Arial"/>
          <w:color w:val="3F3F46"/>
          <w:sz w:val="24"/>
          <w:szCs w:val="24"/>
          <w:lang w:eastAsia="de-DE"/>
        </w:rPr>
        <w:t>for</w:t>
      </w:r>
      <w:proofErr w:type="spellEnd"/>
      <w:r w:rsidRPr="00570B25">
        <w:rPr>
          <w:rFonts w:ascii="Arial" w:eastAsia="Times New Roman" w:hAnsi="Arial" w:cs="Arial"/>
          <w:color w:val="3F3F46"/>
          <w:sz w:val="24"/>
          <w:szCs w:val="24"/>
          <w:lang w:eastAsia="de-DE"/>
        </w:rPr>
        <w:t xml:space="preserve"> K-12 Science Education: Practices, </w:t>
      </w:r>
      <w:proofErr w:type="spellStart"/>
      <w:r w:rsidRPr="00570B25">
        <w:rPr>
          <w:rFonts w:ascii="Arial" w:eastAsia="Times New Roman" w:hAnsi="Arial" w:cs="Arial"/>
          <w:color w:val="3F3F46"/>
          <w:sz w:val="24"/>
          <w:szCs w:val="24"/>
          <w:lang w:eastAsia="de-DE"/>
        </w:rPr>
        <w:t>Crosscutting</w:t>
      </w:r>
      <w:proofErr w:type="spellEnd"/>
      <w:r w:rsidRPr="00570B25">
        <w:rPr>
          <w:rFonts w:ascii="Arial" w:eastAsia="Times New Roman" w:hAnsi="Arial" w:cs="Arial"/>
          <w:color w:val="3F3F46"/>
          <w:sz w:val="24"/>
          <w:szCs w:val="24"/>
          <w:lang w:eastAsia="de-DE"/>
        </w:rPr>
        <w:t xml:space="preserve"> </w:t>
      </w:r>
      <w:proofErr w:type="spellStart"/>
      <w:r w:rsidRPr="00570B25">
        <w:rPr>
          <w:rFonts w:ascii="Arial" w:eastAsia="Times New Roman" w:hAnsi="Arial" w:cs="Arial"/>
          <w:color w:val="3F3F46"/>
          <w:sz w:val="24"/>
          <w:szCs w:val="24"/>
          <w:lang w:eastAsia="de-DE"/>
        </w:rPr>
        <w:t>Concepts</w:t>
      </w:r>
      <w:proofErr w:type="spellEnd"/>
      <w:r w:rsidRPr="00570B25">
        <w:rPr>
          <w:rFonts w:ascii="Arial" w:eastAsia="Times New Roman" w:hAnsi="Arial" w:cs="Arial"/>
          <w:color w:val="3F3F46"/>
          <w:sz w:val="24"/>
          <w:szCs w:val="24"/>
          <w:lang w:eastAsia="de-DE"/>
        </w:rPr>
        <w:t xml:space="preserve">, and Core </w:t>
      </w:r>
      <w:proofErr w:type="spellStart"/>
      <w:r w:rsidRPr="00570B25">
        <w:rPr>
          <w:rFonts w:ascii="Arial" w:eastAsia="Times New Roman" w:hAnsi="Arial" w:cs="Arial"/>
          <w:color w:val="3F3F46"/>
          <w:sz w:val="24"/>
          <w:szCs w:val="24"/>
          <w:lang w:eastAsia="de-DE"/>
        </w:rPr>
        <w:t>Ideas</w:t>
      </w:r>
      <w:proofErr w:type="spellEnd"/>
      <w:r w:rsidRPr="00570B25">
        <w:rPr>
          <w:rFonts w:ascii="Arial" w:eastAsia="Times New Roman" w:hAnsi="Arial" w:cs="Arial"/>
          <w:color w:val="3F3F46"/>
          <w:sz w:val="24"/>
          <w:szCs w:val="24"/>
          <w:lang w:eastAsia="de-DE"/>
        </w:rPr>
        <w:t xml:space="preserve">“. National </w:t>
      </w:r>
      <w:proofErr w:type="spellStart"/>
      <w:r w:rsidRPr="00570B25">
        <w:rPr>
          <w:rFonts w:ascii="Arial" w:eastAsia="Times New Roman" w:hAnsi="Arial" w:cs="Arial"/>
          <w:color w:val="3F3F46"/>
          <w:sz w:val="24"/>
          <w:szCs w:val="24"/>
          <w:lang w:eastAsia="de-DE"/>
        </w:rPr>
        <w:t>Academies</w:t>
      </w:r>
      <w:proofErr w:type="spellEnd"/>
      <w:r w:rsidRPr="00570B25">
        <w:rPr>
          <w:rFonts w:ascii="Arial" w:eastAsia="Times New Roman" w:hAnsi="Arial" w:cs="Arial"/>
          <w:color w:val="3F3F46"/>
          <w:sz w:val="24"/>
          <w:szCs w:val="24"/>
          <w:lang w:eastAsia="de-DE"/>
        </w:rPr>
        <w:t xml:space="preserve"> Press.</w:t>
      </w:r>
    </w:p>
    <w:p w14:paraId="7EBA5A9B"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$4] OECD (2018). „The Future </w:t>
      </w:r>
      <w:proofErr w:type="spellStart"/>
      <w:r w:rsidRPr="00570B25">
        <w:rPr>
          <w:rFonts w:ascii="Arial" w:eastAsia="Times New Roman" w:hAnsi="Arial" w:cs="Arial"/>
          <w:color w:val="3F3F46"/>
          <w:sz w:val="24"/>
          <w:szCs w:val="24"/>
          <w:lang w:eastAsia="de-DE"/>
        </w:rPr>
        <w:t>of</w:t>
      </w:r>
      <w:proofErr w:type="spellEnd"/>
      <w:r w:rsidRPr="00570B25">
        <w:rPr>
          <w:rFonts w:ascii="Arial" w:eastAsia="Times New Roman" w:hAnsi="Arial" w:cs="Arial"/>
          <w:color w:val="3F3F46"/>
          <w:sz w:val="24"/>
          <w:szCs w:val="24"/>
          <w:lang w:eastAsia="de-DE"/>
        </w:rPr>
        <w:t xml:space="preserve"> Education and Skills: Education 2030“. OECD Publishing.</w:t>
      </w:r>
    </w:p>
    <w:p w14:paraId="3BB3F758" w14:textId="52959E25"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Pr>
          <w:rFonts w:ascii="Arial" w:eastAsia="Times New Roman" w:hAnsi="Arial" w:cs="Arial"/>
          <w:b/>
          <w:bCs/>
          <w:color w:val="18181B"/>
          <w:sz w:val="30"/>
          <w:szCs w:val="30"/>
          <w:lang w:eastAsia="de-DE"/>
        </w:rPr>
        <w:t>6.</w:t>
      </w:r>
      <w:r w:rsidR="00570B25" w:rsidRPr="00570B25">
        <w:rPr>
          <w:rFonts w:ascii="Arial" w:eastAsia="Times New Roman" w:hAnsi="Arial" w:cs="Arial"/>
          <w:b/>
          <w:bCs/>
          <w:color w:val="18181B"/>
          <w:sz w:val="30"/>
          <w:szCs w:val="30"/>
          <w:lang w:eastAsia="de-DE"/>
        </w:rPr>
        <w:t>2 Didaktische Innovation durch Koordinatenreflexion</w:t>
      </w:r>
    </w:p>
    <w:p w14:paraId="0224CCE7" w14:textId="5D2800B4"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2.1 Konzeptwechsel als Ziel naturwissenschaftlicher Bildung</w:t>
      </w:r>
    </w:p>
    <w:p w14:paraId="58D57CE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Ein zentrales Ziel moderner naturwissenschaftlicher Bildung ist der konzeptuelle Wandel – das bewusste Ersetzen alltagssprachlicher oder naiver Vorstellungen durch wissenschaftlich fundierte Denk- und Modellstrukturen $1]. Gerade in der Physik existiert eine Kluft zwischen dem intuitiven Raumverständnis („der Raum ist da“) und dem physikalischen Modellverständnis („der Raum ist ein durch Funktionen erzeugtes Koordinatensystem“).</w:t>
      </w:r>
    </w:p>
    <w:p w14:paraId="11259299"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Das Funktionale Raum-Zeit-Koordinatensystem (FRZK) bietet die Möglichkeit, diesen Lernwandel nicht nur zu begleiten, sondern ihn systematisch zu initiieren. Es ersetzt </w:t>
      </w:r>
      <w:r w:rsidRPr="00570B25">
        <w:rPr>
          <w:rFonts w:ascii="Arial" w:eastAsia="Times New Roman" w:hAnsi="Arial" w:cs="Arial"/>
          <w:color w:val="3F3F46"/>
          <w:sz w:val="24"/>
          <w:szCs w:val="24"/>
          <w:lang w:eastAsia="de-DE"/>
        </w:rPr>
        <w:lastRenderedPageBreak/>
        <w:t>implizite Hintergrundannahmen durch explizite funktionale Modellierung und macht dabei die Bezugssysteme zum Lerngegenstand selbst. Dieser Ansatz fördert ein tieferes Verständnis der physikalischen Konzepte, indem er die Lernenden dazu anregt, ihre eigenen Vorstellungen zu hinterfragen und durch wissenschaftliche Modelle zu ersetzen.</w:t>
      </w:r>
    </w:p>
    <w:p w14:paraId="6975B88B" w14:textId="0FF0BCF8"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2.2 Koordinatenreflexion als didaktische Innovation</w:t>
      </w:r>
    </w:p>
    <w:p w14:paraId="643598D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entscheidende Innovation des FRZK liegt in der Reflexionsanregung über das Bezugssystem selbst. Während klassische Koordinatensysteme meist als „gegeben“ behandelt werden, zwingt das FRZK Lernende zur bewussten Modellbildung:</w:t>
      </w:r>
    </w:p>
    <w:p w14:paraId="773562F8" w14:textId="77777777" w:rsidR="00570B25" w:rsidRPr="00570B25" w:rsidRDefault="00570B25" w:rsidP="00570B25">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Was gilt als Raum?</w:t>
      </w:r>
    </w:p>
    <w:p w14:paraId="5622AF64" w14:textId="77777777" w:rsidR="00570B25" w:rsidRPr="00570B25" w:rsidRDefault="00570B25" w:rsidP="00570B25">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Wie verläuft Zeit?</w:t>
      </w:r>
    </w:p>
    <w:p w14:paraId="0BAF6D5E" w14:textId="77777777" w:rsidR="00570B25" w:rsidRPr="00570B25" w:rsidRDefault="00570B25" w:rsidP="00570B25">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Was heißt „Position“ in einem dynamischen System?</w:t>
      </w:r>
    </w:p>
    <w:p w14:paraId="6403610C"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Dadurch wird ein Prozess in Gang gesetzt, den Karagöz &amp;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xml:space="preserve"> als „Strukturwandel vom Containerraum zum Koordinatenraum“ beschreiben $2]. Lernende entdecken, dass Raum-Zeit-Beobachtung kein Abbild der Wirklichkeit, sondern das Ergebnis einer Strukturentscheidung ist. Diese Erkenntnis fördert:</w:t>
      </w:r>
    </w:p>
    <w:p w14:paraId="70AF0883" w14:textId="77777777" w:rsidR="00570B25" w:rsidRPr="00570B25" w:rsidRDefault="00570B25" w:rsidP="00570B25">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Abstraktionsfähigkeit,</w:t>
      </w:r>
    </w:p>
    <w:p w14:paraId="05E66CCC" w14:textId="77777777" w:rsidR="00570B25" w:rsidRPr="00570B25" w:rsidRDefault="00570B25" w:rsidP="00570B25">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Modellierungskompetenz,</w:t>
      </w:r>
    </w:p>
    <w:p w14:paraId="73E89477" w14:textId="77777777" w:rsidR="00570B25" w:rsidRPr="00570B25" w:rsidRDefault="00570B25" w:rsidP="00570B25">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epistemische Selbstständigkeit.</w:t>
      </w:r>
    </w:p>
    <w:p w14:paraId="3C948893"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Koordinatenreflexion ermöglicht es den Lernenden, die Konstruktion von Wissen aktiv mitzugestalten und ein tieferes Verständnis für die Rolle des Beobachters in der Physik zu entwickeln.</w:t>
      </w:r>
    </w:p>
    <w:p w14:paraId="2948463F" w14:textId="6661D1C3"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2.3 Didaktische Realisierung: Vom Punkt zur Projektion</w:t>
      </w:r>
    </w:p>
    <w:p w14:paraId="54BBA65E"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Einführung des FRZK kann didaktisch durch den Weg vom Punkt zur Projektion erfolgen:</w:t>
      </w:r>
    </w:p>
    <w:p w14:paraId="3DEA48ED" w14:textId="77777777" w:rsidR="00570B25" w:rsidRPr="00570B25" w:rsidRDefault="00570B25" w:rsidP="00570B25">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Individuelle Bezugspunkte werden gesetzt (z. B. Initialpunkt im Raum).</w:t>
      </w:r>
    </w:p>
    <w:p w14:paraId="5FFC91B3" w14:textId="77777777" w:rsidR="00570B25" w:rsidRPr="00570B25" w:rsidRDefault="00570B25" w:rsidP="00570B25">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Zeitfunktionen </w:t>
      </w:r>
      <w:r w:rsidRPr="00570B25">
        <w:rPr>
          <w:rFonts w:ascii="Fira Code" w:eastAsia="Times New Roman" w:hAnsi="Fira Code" w:cs="Fira Code"/>
          <w:color w:val="18181B"/>
          <w:sz w:val="21"/>
          <w:szCs w:val="21"/>
          <w:bdr w:val="single" w:sz="2" w:space="0" w:color="E4E4E7" w:frame="1"/>
          <w:shd w:val="clear" w:color="auto" w:fill="F4F4F5"/>
          <w:lang w:eastAsia="de-DE"/>
        </w:rPr>
        <w:t>x(t), y(t), z(t)</w:t>
      </w:r>
      <w:r w:rsidRPr="00570B25">
        <w:rPr>
          <w:rFonts w:ascii="Arial" w:eastAsia="Times New Roman" w:hAnsi="Arial" w:cs="Arial"/>
          <w:color w:val="3F3F46"/>
          <w:sz w:val="24"/>
          <w:szCs w:val="24"/>
          <w:lang w:eastAsia="de-DE"/>
        </w:rPr>
        <w:t> werden eingeführt – mit klarer Zuordnung zum Beobachter.</w:t>
      </w:r>
    </w:p>
    <w:p w14:paraId="776E658D" w14:textId="77777777" w:rsidR="00570B25" w:rsidRPr="00570B25" w:rsidRDefault="00570B25" w:rsidP="00570B25">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Veränderungen der Bewegung (Beschleunigung, Richtungswechsel) entstehen durch Strukturmodifikation des Koordinatensystems – nicht durch „Außenwirkung“.</w:t>
      </w:r>
    </w:p>
    <w:p w14:paraId="613AD725"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Herangehensweise macht Beobachtung zur aktiven Konstruktion, nicht zur passiven Erfassung. Lernende lernen zu „sehen, was sie beschreiben“ – und umgekehrt. Dieser Ansatz fördert ein aktives und selbstgesteuertes Lernen, bei dem die Lernenden ihre eigenen Modelle entwickeln und überprüfen.</w:t>
      </w:r>
    </w:p>
    <w:p w14:paraId="295C8946" w14:textId="417A84C7"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2.4 Wissenschaftsdidaktischer Mehrwert</w:t>
      </w:r>
    </w:p>
    <w:p w14:paraId="5E0B0C4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Der wissenschaftsdidaktische Gewinn des FRZK ergibt sich aus mehreren Ebenen: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8"/>
        <w:gridCol w:w="9382"/>
      </w:tblGrid>
      <w:tr w:rsidR="00570B25" w:rsidRPr="00570B25" w14:paraId="24DAF5C3" w14:textId="77777777" w:rsidTr="00570B2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8E41048"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lastRenderedPageBreak/>
              <w:t>Dimension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519557"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t>Beitrag des FRZK</w:t>
            </w:r>
          </w:p>
        </w:tc>
      </w:tr>
      <w:tr w:rsidR="00570B25" w:rsidRPr="00570B25" w14:paraId="2575FA29"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7F12F46E"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Erkenntnistheorie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53821D1"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Beobachtung = Konstruktion</w:t>
            </w:r>
          </w:p>
        </w:tc>
      </w:tr>
      <w:tr w:rsidR="00570B25" w:rsidRPr="00570B25" w14:paraId="2776494F"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3A0AC951"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Modellkompetenz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D9FAC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Koordinatensystem = Modellstruktur</w:t>
            </w:r>
          </w:p>
        </w:tc>
      </w:tr>
      <w:tr w:rsidR="00570B25" w:rsidRPr="00570B25" w14:paraId="26E56351"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7FE72B32"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Systemisches 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7112A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Dynamik entsteht durch Funktion</w:t>
            </w:r>
          </w:p>
        </w:tc>
      </w:tr>
      <w:tr w:rsidR="00570B25" w:rsidRPr="00570B25" w14:paraId="7865CCAC"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491FDB50"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Fächervernetzung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2D7170"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Anschlussfähig in Informatik, KI, Geografie</w:t>
            </w:r>
          </w:p>
        </w:tc>
      </w:tr>
      <w:tr w:rsidR="00570B25" w:rsidRPr="00570B25" w14:paraId="2488E010"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7469CD67"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Metakognition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F9F06A"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Reflexion über eigene Mess- und Denkstruktur</w:t>
            </w:r>
          </w:p>
        </w:tc>
      </w:tr>
      <w:tr w:rsidR="00570B25" w:rsidRPr="00570B25" w14:paraId="61F70015"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32087937"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Problemlösung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1EFDB0"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Förderung von kreativen Lösungsansätzen durch die Modellierung verschiedener Bezugssysteme</w:t>
            </w:r>
          </w:p>
        </w:tc>
      </w:tr>
    </w:tbl>
    <w:p w14:paraId="5BCB19D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Kompetenzen entsprechen exakt den Empfehlungen des National Research Council </w:t>
      </w:r>
      <w:proofErr w:type="gramStart"/>
      <w:r w:rsidRPr="00570B25">
        <w:rPr>
          <w:rFonts w:ascii="Times New Roman" w:eastAsia="Times New Roman" w:hAnsi="Times New Roman" w:cs="Times New Roman"/>
          <w:color w:val="3F3F46"/>
          <w:sz w:val="29"/>
          <w:szCs w:val="29"/>
          <w:bdr w:val="none" w:sz="0" w:space="0" w:color="auto" w:frame="1"/>
          <w:lang w:eastAsia="de-DE"/>
        </w:rPr>
        <w:t>3]undderOECD</w:t>
      </w:r>
      <w:proofErr w:type="gramEnd"/>
      <w:r w:rsidRPr="00570B25">
        <w:rPr>
          <w:rFonts w:ascii="Times New Roman" w:eastAsia="Times New Roman" w:hAnsi="Times New Roman" w:cs="Times New Roman"/>
          <w:color w:val="3F3F46"/>
          <w:sz w:val="29"/>
          <w:szCs w:val="29"/>
          <w:bdr w:val="none" w:sz="0" w:space="0" w:color="auto" w:frame="1"/>
          <w:lang w:eastAsia="de-DE"/>
        </w:rPr>
        <w:t>2030−Lernkompetenzziele</w:t>
      </w:r>
      <w:r w:rsidRPr="00570B25">
        <w:rPr>
          <w:rFonts w:ascii="Times New Roman" w:eastAsia="Times New Roman" w:hAnsi="Times New Roman" w:cs="Times New Roman"/>
          <w:color w:val="3F3F46"/>
          <w:sz w:val="29"/>
          <w:szCs w:val="29"/>
          <w:bdr w:val="single" w:sz="2" w:space="0" w:color="E4E4E7" w:frame="1"/>
          <w:lang w:eastAsia="de-DE"/>
        </w:rPr>
        <w:t>3]</w:t>
      </w:r>
      <w:r w:rsidRPr="00570B25">
        <w:rPr>
          <w:rFonts w:ascii="KaTeX_Math" w:eastAsia="Times New Roman" w:hAnsi="KaTeX_Math" w:cs="Times New Roman"/>
          <w:i/>
          <w:iCs/>
          <w:color w:val="3F3F46"/>
          <w:sz w:val="29"/>
          <w:szCs w:val="29"/>
          <w:bdr w:val="single" w:sz="2" w:space="0" w:color="E4E4E7" w:frame="1"/>
          <w:lang w:eastAsia="de-DE"/>
        </w:rPr>
        <w:t>undderOECD</w:t>
      </w:r>
      <w:r w:rsidRPr="00570B25">
        <w:rPr>
          <w:rFonts w:ascii="Times New Roman" w:eastAsia="Times New Roman" w:hAnsi="Times New Roman" w:cs="Times New Roman"/>
          <w:color w:val="3F3F46"/>
          <w:sz w:val="29"/>
          <w:szCs w:val="29"/>
          <w:bdr w:val="single" w:sz="2" w:space="0" w:color="E4E4E7" w:frame="1"/>
          <w:lang w:eastAsia="de-DE"/>
        </w:rPr>
        <w:t>2030−</w:t>
      </w:r>
      <w:r w:rsidRPr="00570B25">
        <w:rPr>
          <w:rFonts w:ascii="KaTeX_Math" w:eastAsia="Times New Roman" w:hAnsi="KaTeX_Math" w:cs="Times New Roman"/>
          <w:i/>
          <w:iCs/>
          <w:color w:val="3F3F46"/>
          <w:sz w:val="29"/>
          <w:szCs w:val="29"/>
          <w:bdr w:val="single" w:sz="2" w:space="0" w:color="E4E4E7" w:frame="1"/>
          <w:lang w:eastAsia="de-DE"/>
        </w:rPr>
        <w:t>Lernkompetenzziele</w:t>
      </w:r>
      <w:r w:rsidRPr="00570B25">
        <w:rPr>
          <w:rFonts w:ascii="Arial" w:eastAsia="Times New Roman" w:hAnsi="Arial" w:cs="Arial"/>
          <w:color w:val="3F3F46"/>
          <w:sz w:val="24"/>
          <w:szCs w:val="24"/>
          <w:lang w:eastAsia="de-DE"/>
        </w:rPr>
        <w:t>4]. Darüber hinaus fördert das FRZK die Fähigkeit, komplexe Probleme zu lösen, indem es die Lernenden dazu anregt, verschiedene Bezugssysteme zu modellieren und die Auswirkungen auf die Beschreibung physikalischer Phänomene zu untersuchen.</w:t>
      </w:r>
    </w:p>
    <w:p w14:paraId="19AB42BF" w14:textId="2A1BAEDE"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2.5 Erweiterung des Modells</w:t>
      </w:r>
    </w:p>
    <w:p w14:paraId="5A2C539B"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Das FRZK lässt sich auch hier auf komplexere Systeme erweitern, indem nicht-euklidische Geometrien oder variable Bezugssysteme eingeführt werden. Dies ermöglicht die Modellierung von Phänomenen in der Allgemeinen Relativitätstheorie oder in beschleunigten Bezugssystemen.</w:t>
      </w:r>
    </w:p>
    <w:p w14:paraId="71904051"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Quellenverzeichnis</w:t>
      </w:r>
    </w:p>
    <w:p w14:paraId="4600498E"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$1] </w:t>
      </w:r>
      <w:proofErr w:type="spellStart"/>
      <w:r w:rsidRPr="00570B25">
        <w:rPr>
          <w:rFonts w:ascii="Arial" w:eastAsia="Times New Roman" w:hAnsi="Arial" w:cs="Arial"/>
          <w:color w:val="3F3F46"/>
          <w:sz w:val="24"/>
          <w:szCs w:val="24"/>
          <w:lang w:eastAsia="de-DE"/>
        </w:rPr>
        <w:t>Duit</w:t>
      </w:r>
      <w:proofErr w:type="spellEnd"/>
      <w:r w:rsidRPr="00570B25">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1412963E" w14:textId="213EB6D9"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$2] Karagöz, S.,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w:t>
      </w:r>
      <w:r w:rsidR="004C0A69">
        <w:rPr>
          <w:rFonts w:ascii="Arial" w:eastAsia="Times New Roman" w:hAnsi="Arial" w:cs="Arial"/>
          <w:color w:val="3F3F46"/>
          <w:sz w:val="24"/>
          <w:szCs w:val="24"/>
          <w:lang w:eastAsia="de-DE"/>
        </w:rPr>
        <w:t>6.</w:t>
      </w:r>
    </w:p>
    <w:p w14:paraId="281A9135"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$3] National Research Council (2012). „A Framework </w:t>
      </w:r>
      <w:proofErr w:type="spellStart"/>
      <w:r w:rsidRPr="00570B25">
        <w:rPr>
          <w:rFonts w:ascii="Arial" w:eastAsia="Times New Roman" w:hAnsi="Arial" w:cs="Arial"/>
          <w:color w:val="3F3F46"/>
          <w:sz w:val="24"/>
          <w:szCs w:val="24"/>
          <w:lang w:eastAsia="de-DE"/>
        </w:rPr>
        <w:t>for</w:t>
      </w:r>
      <w:proofErr w:type="spellEnd"/>
      <w:r w:rsidRPr="00570B25">
        <w:rPr>
          <w:rFonts w:ascii="Arial" w:eastAsia="Times New Roman" w:hAnsi="Arial" w:cs="Arial"/>
          <w:color w:val="3F3F46"/>
          <w:sz w:val="24"/>
          <w:szCs w:val="24"/>
          <w:lang w:eastAsia="de-DE"/>
        </w:rPr>
        <w:t xml:space="preserve"> K-12 Science Education: Practices, </w:t>
      </w:r>
      <w:proofErr w:type="spellStart"/>
      <w:r w:rsidRPr="00570B25">
        <w:rPr>
          <w:rFonts w:ascii="Arial" w:eastAsia="Times New Roman" w:hAnsi="Arial" w:cs="Arial"/>
          <w:color w:val="3F3F46"/>
          <w:sz w:val="24"/>
          <w:szCs w:val="24"/>
          <w:lang w:eastAsia="de-DE"/>
        </w:rPr>
        <w:t>Crosscutting</w:t>
      </w:r>
      <w:proofErr w:type="spellEnd"/>
      <w:r w:rsidRPr="00570B25">
        <w:rPr>
          <w:rFonts w:ascii="Arial" w:eastAsia="Times New Roman" w:hAnsi="Arial" w:cs="Arial"/>
          <w:color w:val="3F3F46"/>
          <w:sz w:val="24"/>
          <w:szCs w:val="24"/>
          <w:lang w:eastAsia="de-DE"/>
        </w:rPr>
        <w:t xml:space="preserve"> </w:t>
      </w:r>
      <w:proofErr w:type="spellStart"/>
      <w:r w:rsidRPr="00570B25">
        <w:rPr>
          <w:rFonts w:ascii="Arial" w:eastAsia="Times New Roman" w:hAnsi="Arial" w:cs="Arial"/>
          <w:color w:val="3F3F46"/>
          <w:sz w:val="24"/>
          <w:szCs w:val="24"/>
          <w:lang w:eastAsia="de-DE"/>
        </w:rPr>
        <w:t>Concepts</w:t>
      </w:r>
      <w:proofErr w:type="spellEnd"/>
      <w:r w:rsidRPr="00570B25">
        <w:rPr>
          <w:rFonts w:ascii="Arial" w:eastAsia="Times New Roman" w:hAnsi="Arial" w:cs="Arial"/>
          <w:color w:val="3F3F46"/>
          <w:sz w:val="24"/>
          <w:szCs w:val="24"/>
          <w:lang w:eastAsia="de-DE"/>
        </w:rPr>
        <w:t xml:space="preserve">, and Core </w:t>
      </w:r>
      <w:proofErr w:type="spellStart"/>
      <w:r w:rsidRPr="00570B25">
        <w:rPr>
          <w:rFonts w:ascii="Arial" w:eastAsia="Times New Roman" w:hAnsi="Arial" w:cs="Arial"/>
          <w:color w:val="3F3F46"/>
          <w:sz w:val="24"/>
          <w:szCs w:val="24"/>
          <w:lang w:eastAsia="de-DE"/>
        </w:rPr>
        <w:t>Ideas</w:t>
      </w:r>
      <w:proofErr w:type="spellEnd"/>
      <w:r w:rsidRPr="00570B25">
        <w:rPr>
          <w:rFonts w:ascii="Arial" w:eastAsia="Times New Roman" w:hAnsi="Arial" w:cs="Arial"/>
          <w:color w:val="3F3F46"/>
          <w:sz w:val="24"/>
          <w:szCs w:val="24"/>
          <w:lang w:eastAsia="de-DE"/>
        </w:rPr>
        <w:t xml:space="preserve">“. National </w:t>
      </w:r>
      <w:proofErr w:type="spellStart"/>
      <w:r w:rsidRPr="00570B25">
        <w:rPr>
          <w:rFonts w:ascii="Arial" w:eastAsia="Times New Roman" w:hAnsi="Arial" w:cs="Arial"/>
          <w:color w:val="3F3F46"/>
          <w:sz w:val="24"/>
          <w:szCs w:val="24"/>
          <w:lang w:eastAsia="de-DE"/>
        </w:rPr>
        <w:t>Academies</w:t>
      </w:r>
      <w:proofErr w:type="spellEnd"/>
      <w:r w:rsidRPr="00570B25">
        <w:rPr>
          <w:rFonts w:ascii="Arial" w:eastAsia="Times New Roman" w:hAnsi="Arial" w:cs="Arial"/>
          <w:color w:val="3F3F46"/>
          <w:sz w:val="24"/>
          <w:szCs w:val="24"/>
          <w:lang w:eastAsia="de-DE"/>
        </w:rPr>
        <w:t xml:space="preserve"> Press.</w:t>
      </w:r>
    </w:p>
    <w:p w14:paraId="1E415913"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$4] OECD (2018). „The Future </w:t>
      </w:r>
      <w:proofErr w:type="spellStart"/>
      <w:r w:rsidRPr="00570B25">
        <w:rPr>
          <w:rFonts w:ascii="Arial" w:eastAsia="Times New Roman" w:hAnsi="Arial" w:cs="Arial"/>
          <w:color w:val="3F3F46"/>
          <w:sz w:val="24"/>
          <w:szCs w:val="24"/>
          <w:lang w:eastAsia="de-DE"/>
        </w:rPr>
        <w:t>of</w:t>
      </w:r>
      <w:proofErr w:type="spellEnd"/>
      <w:r w:rsidRPr="00570B25">
        <w:rPr>
          <w:rFonts w:ascii="Arial" w:eastAsia="Times New Roman" w:hAnsi="Arial" w:cs="Arial"/>
          <w:color w:val="3F3F46"/>
          <w:sz w:val="24"/>
          <w:szCs w:val="24"/>
          <w:lang w:eastAsia="de-DE"/>
        </w:rPr>
        <w:t xml:space="preserve"> Education and Skills: Education 2030“. OECD Publishing.</w:t>
      </w:r>
    </w:p>
    <w:p w14:paraId="161AD8E0" w14:textId="637C25D6"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Pr>
          <w:rFonts w:ascii="Arial" w:eastAsia="Times New Roman" w:hAnsi="Arial" w:cs="Arial"/>
          <w:b/>
          <w:bCs/>
          <w:color w:val="18181B"/>
          <w:sz w:val="30"/>
          <w:szCs w:val="30"/>
          <w:lang w:eastAsia="de-DE"/>
        </w:rPr>
        <w:t>6.</w:t>
      </w:r>
      <w:r w:rsidR="00570B25" w:rsidRPr="00570B25">
        <w:rPr>
          <w:rFonts w:ascii="Arial" w:eastAsia="Times New Roman" w:hAnsi="Arial" w:cs="Arial"/>
          <w:b/>
          <w:bCs/>
          <w:color w:val="18181B"/>
          <w:sz w:val="30"/>
          <w:szCs w:val="30"/>
          <w:lang w:eastAsia="de-DE"/>
        </w:rPr>
        <w:t>3 Didaktische Realisierung: Vom Punkt zur Projektion</w:t>
      </w:r>
    </w:p>
    <w:p w14:paraId="1EFEB9DB" w14:textId="054B845B"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3.1 Grundlagen der didaktischen Realisierung</w:t>
      </w:r>
    </w:p>
    <w:p w14:paraId="2D2CCE0B"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didaktische Realisierung des Funktionalen Raum-Zeit-Koordinatensystems (FRZK) kann effektiv durch den Weg "vom Punkt zur Projektion" erfolgen. Dieser Ansatz zielt darauf ab, den Lernenden ein tiefes Verständnis für die Konstruktion von Raum und Zeit in physikalischen Modellen zu vermitteln. Es beginnt mit der Verankerung in individuellen Bezugspunkten und führt schrittweise zur Entwicklung komplexer Projektionen und Modelle $1].</w:t>
      </w:r>
    </w:p>
    <w:p w14:paraId="2AE93A6A" w14:textId="40270799"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3.2 Vom Punkt zur Zeitfunktion</w:t>
      </w:r>
    </w:p>
    <w:p w14:paraId="5072B3BF" w14:textId="77777777" w:rsidR="00570B25" w:rsidRPr="00570B25" w:rsidRDefault="00570B25" w:rsidP="00570B2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b/>
          <w:bCs/>
          <w:color w:val="18181B"/>
          <w:sz w:val="24"/>
          <w:szCs w:val="24"/>
          <w:bdr w:val="single" w:sz="2" w:space="0" w:color="E4E4E7" w:frame="1"/>
          <w:lang w:eastAsia="de-DE"/>
        </w:rPr>
        <w:t>Individuelle Bezugspunkte setzen:</w:t>
      </w:r>
    </w:p>
    <w:p w14:paraId="5B668BEA"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lastRenderedPageBreak/>
        <w:t>Der Ausgangspunkt ist ein individueller Bezugspunkt im Raum, der für den Lernenden eine konkrete Bedeutung hat (z.B. der eigene Standort im Raum).</w:t>
      </w:r>
    </w:p>
    <w:p w14:paraId="08126E92"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Dieser Punkt dient als Ausgangspunkt für die Konstruktion des Koordinatensystems.</w:t>
      </w:r>
    </w:p>
    <w:p w14:paraId="4628935B" w14:textId="77777777" w:rsidR="00570B25" w:rsidRPr="00570B25" w:rsidRDefault="00570B25" w:rsidP="00570B2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b/>
          <w:bCs/>
          <w:color w:val="18181B"/>
          <w:sz w:val="24"/>
          <w:szCs w:val="24"/>
          <w:bdr w:val="single" w:sz="2" w:space="0" w:color="E4E4E7" w:frame="1"/>
          <w:lang w:eastAsia="de-DE"/>
        </w:rPr>
        <w:t>Zeitfunktionen einführen:</w:t>
      </w:r>
    </w:p>
    <w:p w14:paraId="1DA9EC5E"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Es werden Zeitfunktionen </w:t>
      </w:r>
      <w:r w:rsidRPr="00570B25">
        <w:rPr>
          <w:rFonts w:ascii="Fira Code" w:eastAsia="Times New Roman" w:hAnsi="Fira Code" w:cs="Fira Code"/>
          <w:color w:val="18181B"/>
          <w:sz w:val="21"/>
          <w:szCs w:val="21"/>
          <w:bdr w:val="single" w:sz="2" w:space="0" w:color="E4E4E7" w:frame="1"/>
          <w:shd w:val="clear" w:color="auto" w:fill="F4F4F5"/>
          <w:lang w:eastAsia="de-DE"/>
        </w:rPr>
        <w:t>x(t), y(t), z(t)</w:t>
      </w:r>
      <w:r w:rsidRPr="00570B25">
        <w:rPr>
          <w:rFonts w:ascii="Arial" w:eastAsia="Times New Roman" w:hAnsi="Arial" w:cs="Arial"/>
          <w:color w:val="3F3F46"/>
          <w:sz w:val="24"/>
          <w:szCs w:val="24"/>
          <w:lang w:eastAsia="de-DE"/>
        </w:rPr>
        <w:t> eingeführt, die die Bewegung des Bezugspunktes im Raum beschreiben.</w:t>
      </w:r>
    </w:p>
    <w:p w14:paraId="1ADD919E"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Funktionen werden klar dem Beobachter zugeordnet, um die Subjektivität der Wahrnehmung zu betonen.</w:t>
      </w:r>
    </w:p>
    <w:p w14:paraId="4128081B" w14:textId="77777777" w:rsidR="00570B25" w:rsidRPr="00570B25" w:rsidRDefault="00570B25" w:rsidP="00570B2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b/>
          <w:bCs/>
          <w:color w:val="18181B"/>
          <w:sz w:val="24"/>
          <w:szCs w:val="24"/>
          <w:bdr w:val="single" w:sz="2" w:space="0" w:color="E4E4E7" w:frame="1"/>
          <w:lang w:eastAsia="de-DE"/>
        </w:rPr>
        <w:t>Bewegung durch Strukturmodifikation:</w:t>
      </w:r>
    </w:p>
    <w:p w14:paraId="37CBC601"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Veränderungen der Bewegung (Beschleunigung, Richtungswechsel) entstehen durch die Modifikation der Struktur des Koordinatensystems, nicht durch "äußere" Einflüsse.</w:t>
      </w:r>
    </w:p>
    <w:p w14:paraId="1F77F82C"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 verdeutlicht, dass Bewegung eine Folge der gewählten Beschreibung und nicht eine absolute Eigenschaft des Objekts ist.</w:t>
      </w:r>
    </w:p>
    <w:p w14:paraId="5878615C" w14:textId="2EF44538"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3.3 Aktive Konstruktion von Beobachtung</w:t>
      </w:r>
    </w:p>
    <w:p w14:paraId="1D3BFB2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Herangehensweise macht Beobachtung zur aktiven Konstruktion, nicht zur passiven Erfassung. Lernende lernen zu "sehen, was sie beschreiben" – und umgekehrt. Durch die aktive Gestaltung des Koordinatensystems und der zugehörigen Zeitfunktionen entwickeln die Lernenden ein tieferes Verständnis für die Zusammenhänge zwischen Modell, Beobachtung und Interpretation $2].</w:t>
      </w:r>
    </w:p>
    <w:p w14:paraId="211F2D96" w14:textId="447C00A2"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3.4 Wissenschaftsdidaktischer Mehrwert</w:t>
      </w:r>
    </w:p>
    <w:p w14:paraId="4424973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Der wissenschaftsdidaktische Mehrwert dieser didaktischen Realisierung liegt in der Förderung verschiedener Kompetenzen: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6"/>
        <w:gridCol w:w="9124"/>
      </w:tblGrid>
      <w:tr w:rsidR="00570B25" w:rsidRPr="00570B25" w14:paraId="5E6D9A71" w14:textId="77777777" w:rsidTr="00570B2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4ACA6DB4"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t>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DF5FDE"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t>Beschreibung</w:t>
            </w:r>
          </w:p>
        </w:tc>
      </w:tr>
      <w:tr w:rsidR="00570B25" w:rsidRPr="00570B25" w14:paraId="147C97FC"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2DCAD63D"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Modellierungskompetenz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989BF4B"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Lernenden erlernen, wie physikalische Systeme durch die Wahl geeigneter Koordinatensysteme und Zeitfunktionen modelliert werden können.</w:t>
            </w:r>
          </w:p>
        </w:tc>
      </w:tr>
      <w:tr w:rsidR="00570B25" w:rsidRPr="00570B25" w14:paraId="480FCEEF"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0ADF5C11"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Abstraktionsfähigkeit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5DBB08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Durch die Abstraktion von konkreten Beobachtungen zu mathematischen Funktionen wird die Fähigkeit gefördert, komplexe Zusammenhänge zu erkennen und zu verstehen.</w:t>
            </w:r>
          </w:p>
        </w:tc>
      </w:tr>
      <w:tr w:rsidR="00570B25" w:rsidRPr="00570B25" w14:paraId="19F25206"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218280E4"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Systemisches 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6976B0B"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Lernenden erkennen, dass Bewegung und Veränderung nicht isoliert betrachtet werden können, sondern von der Struktur des gewählten Koordinatensystems abhängen.</w:t>
            </w:r>
          </w:p>
        </w:tc>
      </w:tr>
      <w:tr w:rsidR="00570B25" w:rsidRPr="00570B25" w14:paraId="3068B31C"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00417F88"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Epistemische Selbstständigkeit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BC64597"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Lernenden entwickeln ein kritisches Bewusstsein für die eigenen Annahmen und Entscheidungen bei der Modellbildung und lernen, die Gültigkeit und Grenzen ihrer Modelle zu reflektieren.</w:t>
            </w:r>
          </w:p>
        </w:tc>
      </w:tr>
      <w:tr w:rsidR="00570B25" w:rsidRPr="00570B25" w14:paraId="5AF3A5A1"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3BAC07C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Kreativität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1B2FF29"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aktive Gestaltung des Koordinatensystems und die Suche nach geeigneten Zeitfunktionen fördern die Kreativität der Lernenden bei der Lösung physikalischer Probleme.</w:t>
            </w:r>
          </w:p>
        </w:tc>
      </w:tr>
      <w:tr w:rsidR="00570B25" w:rsidRPr="00570B25" w14:paraId="3CBE8ED1"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5025F43E"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Problemlösefähigkeit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17D7CC"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Durch die Anwendung des FRZK auf verschiedene physikalische Systeme erlernen die Lernenden, komplexe Probleme zu analysieren und zu lösen, indem sie geeignete Modelle entwickeln und anwenden.</w:t>
            </w:r>
          </w:p>
        </w:tc>
      </w:tr>
    </w:tbl>
    <w:p w14:paraId="7579BC5E" w14:textId="496A12DF" w:rsidR="00570B25" w:rsidRPr="00570B25" w:rsidRDefault="004C0A69"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570B25" w:rsidRPr="00570B25">
        <w:rPr>
          <w:rFonts w:ascii="Arial" w:eastAsia="Times New Roman" w:hAnsi="Arial" w:cs="Arial"/>
          <w:b/>
          <w:bCs/>
          <w:color w:val="18181B"/>
          <w:sz w:val="24"/>
          <w:szCs w:val="24"/>
          <w:lang w:eastAsia="de-DE"/>
        </w:rPr>
        <w:t>3.5 Erweiterung des Modells</w:t>
      </w:r>
    </w:p>
    <w:p w14:paraId="5A3C572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lastRenderedPageBreak/>
        <w:t>Das Modell kann erweitert werden, indem man verschiedene Koordinatensysteme (z.B. kartesische, Polar- oder Zylinderkoordinaten) vergleicht und untersucht, wie sich die Wahl des Koordinatensystems auf die Beschreibung der Bewegung auswirkt. Auch die Einführung von nicht-linearen Zeitfunktionen oder die Betrachtung von mehrdimensionalen Systemen kann das Verständnis vertiefen $3, 4].</w:t>
      </w:r>
    </w:p>
    <w:p w14:paraId="57E99BC9"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Quellenverzeichnis</w:t>
      </w:r>
    </w:p>
    <w:p w14:paraId="380A5592"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$1] </w:t>
      </w:r>
      <w:proofErr w:type="spellStart"/>
      <w:r w:rsidRPr="00570B25">
        <w:rPr>
          <w:rFonts w:ascii="Arial" w:eastAsia="Times New Roman" w:hAnsi="Arial" w:cs="Arial"/>
          <w:color w:val="3F3F46"/>
          <w:sz w:val="24"/>
          <w:szCs w:val="24"/>
          <w:lang w:eastAsia="de-DE"/>
        </w:rPr>
        <w:t>Duit</w:t>
      </w:r>
      <w:proofErr w:type="spellEnd"/>
      <w:r w:rsidRPr="00570B25">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7F819CEC" w14:textId="3C8EFCE2"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$2] Karagöz, S.,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w:t>
      </w:r>
      <w:r w:rsidR="004C0A69">
        <w:rPr>
          <w:rFonts w:ascii="Arial" w:eastAsia="Times New Roman" w:hAnsi="Arial" w:cs="Arial"/>
          <w:color w:val="3F3F46"/>
          <w:sz w:val="24"/>
          <w:szCs w:val="24"/>
          <w:lang w:eastAsia="de-DE"/>
        </w:rPr>
        <w:t>6.</w:t>
      </w:r>
    </w:p>
    <w:p w14:paraId="2A6E169A"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$3] National Research Council (2012). „A Framework </w:t>
      </w:r>
      <w:proofErr w:type="spellStart"/>
      <w:r w:rsidRPr="00570B25">
        <w:rPr>
          <w:rFonts w:ascii="Arial" w:eastAsia="Times New Roman" w:hAnsi="Arial" w:cs="Arial"/>
          <w:color w:val="3F3F46"/>
          <w:sz w:val="24"/>
          <w:szCs w:val="24"/>
          <w:lang w:eastAsia="de-DE"/>
        </w:rPr>
        <w:t>for</w:t>
      </w:r>
      <w:proofErr w:type="spellEnd"/>
      <w:r w:rsidRPr="00570B25">
        <w:rPr>
          <w:rFonts w:ascii="Arial" w:eastAsia="Times New Roman" w:hAnsi="Arial" w:cs="Arial"/>
          <w:color w:val="3F3F46"/>
          <w:sz w:val="24"/>
          <w:szCs w:val="24"/>
          <w:lang w:eastAsia="de-DE"/>
        </w:rPr>
        <w:t xml:space="preserve"> K-12 Science Education: Practices, </w:t>
      </w:r>
      <w:proofErr w:type="spellStart"/>
      <w:r w:rsidRPr="00570B25">
        <w:rPr>
          <w:rFonts w:ascii="Arial" w:eastAsia="Times New Roman" w:hAnsi="Arial" w:cs="Arial"/>
          <w:color w:val="3F3F46"/>
          <w:sz w:val="24"/>
          <w:szCs w:val="24"/>
          <w:lang w:eastAsia="de-DE"/>
        </w:rPr>
        <w:t>Crosscutting</w:t>
      </w:r>
      <w:proofErr w:type="spellEnd"/>
      <w:r w:rsidRPr="00570B25">
        <w:rPr>
          <w:rFonts w:ascii="Arial" w:eastAsia="Times New Roman" w:hAnsi="Arial" w:cs="Arial"/>
          <w:color w:val="3F3F46"/>
          <w:sz w:val="24"/>
          <w:szCs w:val="24"/>
          <w:lang w:eastAsia="de-DE"/>
        </w:rPr>
        <w:t xml:space="preserve"> </w:t>
      </w:r>
      <w:proofErr w:type="spellStart"/>
      <w:r w:rsidRPr="00570B25">
        <w:rPr>
          <w:rFonts w:ascii="Arial" w:eastAsia="Times New Roman" w:hAnsi="Arial" w:cs="Arial"/>
          <w:color w:val="3F3F46"/>
          <w:sz w:val="24"/>
          <w:szCs w:val="24"/>
          <w:lang w:eastAsia="de-DE"/>
        </w:rPr>
        <w:t>Concepts</w:t>
      </w:r>
      <w:proofErr w:type="spellEnd"/>
      <w:r w:rsidRPr="00570B25">
        <w:rPr>
          <w:rFonts w:ascii="Arial" w:eastAsia="Times New Roman" w:hAnsi="Arial" w:cs="Arial"/>
          <w:color w:val="3F3F46"/>
          <w:sz w:val="24"/>
          <w:szCs w:val="24"/>
          <w:lang w:eastAsia="de-DE"/>
        </w:rPr>
        <w:t xml:space="preserve">, and Core </w:t>
      </w:r>
      <w:proofErr w:type="spellStart"/>
      <w:r w:rsidRPr="00570B25">
        <w:rPr>
          <w:rFonts w:ascii="Arial" w:eastAsia="Times New Roman" w:hAnsi="Arial" w:cs="Arial"/>
          <w:color w:val="3F3F46"/>
          <w:sz w:val="24"/>
          <w:szCs w:val="24"/>
          <w:lang w:eastAsia="de-DE"/>
        </w:rPr>
        <w:t>Ideas</w:t>
      </w:r>
      <w:proofErr w:type="spellEnd"/>
      <w:r w:rsidRPr="00570B25">
        <w:rPr>
          <w:rFonts w:ascii="Arial" w:eastAsia="Times New Roman" w:hAnsi="Arial" w:cs="Arial"/>
          <w:color w:val="3F3F46"/>
          <w:sz w:val="24"/>
          <w:szCs w:val="24"/>
          <w:lang w:eastAsia="de-DE"/>
        </w:rPr>
        <w:t xml:space="preserve">“. National </w:t>
      </w:r>
      <w:proofErr w:type="spellStart"/>
      <w:r w:rsidRPr="00570B25">
        <w:rPr>
          <w:rFonts w:ascii="Arial" w:eastAsia="Times New Roman" w:hAnsi="Arial" w:cs="Arial"/>
          <w:color w:val="3F3F46"/>
          <w:sz w:val="24"/>
          <w:szCs w:val="24"/>
          <w:lang w:eastAsia="de-DE"/>
        </w:rPr>
        <w:t>Academies</w:t>
      </w:r>
      <w:proofErr w:type="spellEnd"/>
      <w:r w:rsidRPr="00570B25">
        <w:rPr>
          <w:rFonts w:ascii="Arial" w:eastAsia="Times New Roman" w:hAnsi="Arial" w:cs="Arial"/>
          <w:color w:val="3F3F46"/>
          <w:sz w:val="24"/>
          <w:szCs w:val="24"/>
          <w:lang w:eastAsia="de-DE"/>
        </w:rPr>
        <w:t xml:space="preserve"> Press.</w:t>
      </w:r>
    </w:p>
    <w:p w14:paraId="5C65D800"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$4] OECD (2018). „The Future </w:t>
      </w:r>
      <w:proofErr w:type="spellStart"/>
      <w:r w:rsidRPr="00570B25">
        <w:rPr>
          <w:rFonts w:ascii="Arial" w:eastAsia="Times New Roman" w:hAnsi="Arial" w:cs="Arial"/>
          <w:color w:val="3F3F46"/>
          <w:sz w:val="24"/>
          <w:szCs w:val="24"/>
          <w:lang w:eastAsia="de-DE"/>
        </w:rPr>
        <w:t>of</w:t>
      </w:r>
      <w:proofErr w:type="spellEnd"/>
      <w:r w:rsidRPr="00570B25">
        <w:rPr>
          <w:rFonts w:ascii="Arial" w:eastAsia="Times New Roman" w:hAnsi="Arial" w:cs="Arial"/>
          <w:color w:val="3F3F46"/>
          <w:sz w:val="24"/>
          <w:szCs w:val="24"/>
          <w:lang w:eastAsia="de-DE"/>
        </w:rPr>
        <w:t xml:space="preserve"> Education and Skills: Education 2030“. OECD Publishing.</w:t>
      </w:r>
    </w:p>
    <w:p w14:paraId="236A477A" w14:textId="0910D855"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Pr>
          <w:rFonts w:ascii="Arial" w:eastAsia="Times New Roman" w:hAnsi="Arial" w:cs="Arial"/>
          <w:b/>
          <w:bCs/>
          <w:color w:val="18181B"/>
          <w:sz w:val="30"/>
          <w:szCs w:val="30"/>
          <w:lang w:eastAsia="de-DE"/>
        </w:rPr>
        <w:t>6.</w:t>
      </w:r>
      <w:r w:rsidR="00607C0F" w:rsidRPr="00607C0F">
        <w:rPr>
          <w:rFonts w:ascii="Arial" w:eastAsia="Times New Roman" w:hAnsi="Arial" w:cs="Arial"/>
          <w:b/>
          <w:bCs/>
          <w:color w:val="18181B"/>
          <w:sz w:val="30"/>
          <w:szCs w:val="30"/>
          <w:lang w:eastAsia="de-DE"/>
        </w:rPr>
        <w:t>4 Wissenschaftsdidaktischer Mehrwert</w:t>
      </w:r>
    </w:p>
    <w:p w14:paraId="3F44D5C8" w14:textId="7849404A"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1 Grundlagen des wissenschaftsdidaktischen Mehrwerts</w:t>
      </w:r>
    </w:p>
    <w:p w14:paraId="4ECA37EA"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Der wissenschaftsdidaktische Mehrwert des Funktionalen Raum-Zeit-Koordinatensystems (FRZK) ergibt sich aus seiner Fähigkeit, verschiedene Kompetenzen zu fördern, die für das Lernen und Lehren in den Naturwissenschaften von zentraler Bedeutung sind. Das FRZK bietet einen Rahmen, der es ermöglicht, traditionelle Lehrinhalte mit modernen didaktischen Ansätzen zu verbinden und somit einen nachhaltigen Lernerfolg zu erzielen $1].</w:t>
      </w:r>
    </w:p>
    <w:p w14:paraId="3ECFF92E" w14:textId="2D1371F2"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2 Dimensionen des Mehrwerts</w:t>
      </w:r>
    </w:p>
    <w:p w14:paraId="4B972623"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Der wissenschaftsdidaktische Mehrwert des FRZK manifestiert sich auf verschiedenen Ebenen: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5"/>
        <w:gridCol w:w="9755"/>
      </w:tblGrid>
      <w:tr w:rsidR="00607C0F" w:rsidRPr="00607C0F" w14:paraId="3B425110" w14:textId="77777777" w:rsidTr="00607C0F">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09EF10C"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Dimension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921526"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Beitrag des FRZK</w:t>
            </w:r>
          </w:p>
        </w:tc>
      </w:tr>
      <w:tr w:rsidR="00607C0F" w:rsidRPr="00607C0F" w14:paraId="40DA6292"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A2C945F"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Erkenntnistheorie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44FE3E"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Beobachtung = Konstruktion: Das FRZK verdeutlicht, dass Beobachtung kein passiver Akt der Erfassung ist, sondern eine aktive Konstruktion, die von den gewählten Annahmen und Modellen abhängt.</w:t>
            </w:r>
          </w:p>
        </w:tc>
      </w:tr>
      <w:tr w:rsidR="00607C0F" w:rsidRPr="00607C0F" w14:paraId="6D306254"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50450E9"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Modellkompetenz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A0B44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Koordinatensystem = Modellstruktur: Das FRZK lehrt, dass Koordinatensysteme nicht nur als neutraler Rahmen für physikalische Beschreibungen dienen, sondern selbst Teil der Modellstruktur sind und die Ergebnisse beeinflussen.</w:t>
            </w:r>
          </w:p>
        </w:tc>
      </w:tr>
      <w:tr w:rsidR="00607C0F" w:rsidRPr="00607C0F" w14:paraId="5578CB35"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439113F"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Systemisches 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C578AE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Dynamik entsteht durch Funktion: Das FRZK zeigt, dass dynamische Prozesse nicht durch isolierte Kräfte oder Ereignisse verursacht werden, sondern durch die funktionalen Beziehungen innerhalb des Systems.</w:t>
            </w:r>
          </w:p>
        </w:tc>
      </w:tr>
      <w:tr w:rsidR="00607C0F" w:rsidRPr="00607C0F" w14:paraId="0D4C9238"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618A3CC"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Fächervernetzung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50800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Anschlussfähig in Informatik, KI, Geografie: Das FRZK bietet Anknüpfungspunkte zu anderen Disziplinen wie der Informatik (z.B. bei der Simulation von Systemen), der Künstlichen Intelligenz (z.B. bei der Entwicklung intelligenter Agenten) und der Geografie (z.B. bei der Modellierung von räumlichen Prozessen).</w:t>
            </w:r>
          </w:p>
        </w:tc>
      </w:tr>
      <w:tr w:rsidR="00607C0F" w:rsidRPr="00607C0F" w14:paraId="4CD11222"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D92239E"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Metakognition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6D43DB"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Reflexion über eigene Mess- und Denkstruktur: Das FRZK regt dazu an, die eigenen Mess- und Denkstrukturen zu reflektieren und zu hinterfragen, um ein tieferes Verständnis für die Grenzen und Möglichkeiten der eigenen Erkenntnis zu entwickeln.</w:t>
            </w:r>
          </w:p>
        </w:tc>
      </w:tr>
      <w:tr w:rsidR="00607C0F" w:rsidRPr="00607C0F" w14:paraId="05142C11"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0BB179A6"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Problemlösung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9479DF"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Förderung von kreativen Lösungsansätzen durch die Modellierung verschiedener Bezugssysteme: Das FRZK ermöglicht es, komplexe Probleme aus verschiedenen Perspektiven zu betrachten und kreative Lösungsansätze zu entwickeln, indem verschiedene Bezugssysteme modelliert und verglichen werden.</w:t>
            </w:r>
          </w:p>
        </w:tc>
      </w:tr>
      <w:tr w:rsidR="00607C0F" w:rsidRPr="00607C0F" w14:paraId="449907A0"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1EB49A9"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lastRenderedPageBreak/>
              <w:t>Mathematische 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A75CF27"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Förderung der mathematischen Kompetenz durch die Anwendung von Funktionen, Ableitungen und Integrationen zur Beschreibung physikalischer Phänomene: Das FRZK erfordert die Anwendung mathematischer Konzepte und Methoden, um physikalische Phänomene zu beschreiben und zu analysieren, wodurch die mathematische Kompetenz der Lernenden gestärkt wird.</w:t>
            </w:r>
          </w:p>
        </w:tc>
      </w:tr>
    </w:tbl>
    <w:p w14:paraId="3DC653A6" w14:textId="1382D20E"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3 Bezug zu Bildungsstandards</w:t>
      </w:r>
    </w:p>
    <w:p w14:paraId="7C83EEED"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Diese Kompetenzen entsprechen exakt den Empfehlungen des National Research Council </w:t>
      </w:r>
      <w:proofErr w:type="gramStart"/>
      <w:r w:rsidRPr="00607C0F">
        <w:rPr>
          <w:rFonts w:ascii="Times New Roman" w:eastAsia="Times New Roman" w:hAnsi="Times New Roman" w:cs="Times New Roman"/>
          <w:color w:val="3F3F46"/>
          <w:sz w:val="29"/>
          <w:szCs w:val="29"/>
          <w:bdr w:val="none" w:sz="0" w:space="0" w:color="auto" w:frame="1"/>
          <w:lang w:eastAsia="de-DE"/>
        </w:rPr>
        <w:t>2]undderOECD</w:t>
      </w:r>
      <w:proofErr w:type="gramEnd"/>
      <w:r w:rsidRPr="00607C0F">
        <w:rPr>
          <w:rFonts w:ascii="Times New Roman" w:eastAsia="Times New Roman" w:hAnsi="Times New Roman" w:cs="Times New Roman"/>
          <w:color w:val="3F3F46"/>
          <w:sz w:val="29"/>
          <w:szCs w:val="29"/>
          <w:bdr w:val="none" w:sz="0" w:space="0" w:color="auto" w:frame="1"/>
          <w:lang w:eastAsia="de-DE"/>
        </w:rPr>
        <w:t>2030−Lernkompetenzziele</w:t>
      </w:r>
      <w:r w:rsidRPr="00607C0F">
        <w:rPr>
          <w:rFonts w:ascii="Times New Roman" w:eastAsia="Times New Roman" w:hAnsi="Times New Roman" w:cs="Times New Roman"/>
          <w:color w:val="3F3F46"/>
          <w:sz w:val="29"/>
          <w:szCs w:val="29"/>
          <w:bdr w:val="single" w:sz="2" w:space="0" w:color="E4E4E7" w:frame="1"/>
          <w:lang w:eastAsia="de-DE"/>
        </w:rPr>
        <w:t>2]</w:t>
      </w:r>
      <w:r w:rsidRPr="00607C0F">
        <w:rPr>
          <w:rFonts w:ascii="KaTeX_Math" w:eastAsia="Times New Roman" w:hAnsi="KaTeX_Math" w:cs="Times New Roman"/>
          <w:i/>
          <w:iCs/>
          <w:color w:val="3F3F46"/>
          <w:sz w:val="29"/>
          <w:szCs w:val="29"/>
          <w:bdr w:val="single" w:sz="2" w:space="0" w:color="E4E4E7" w:frame="1"/>
          <w:lang w:eastAsia="de-DE"/>
        </w:rPr>
        <w:t>undderOECD</w:t>
      </w:r>
      <w:r w:rsidRPr="00607C0F">
        <w:rPr>
          <w:rFonts w:ascii="Times New Roman" w:eastAsia="Times New Roman" w:hAnsi="Times New Roman" w:cs="Times New Roman"/>
          <w:color w:val="3F3F46"/>
          <w:sz w:val="29"/>
          <w:szCs w:val="29"/>
          <w:bdr w:val="single" w:sz="2" w:space="0" w:color="E4E4E7" w:frame="1"/>
          <w:lang w:eastAsia="de-DE"/>
        </w:rPr>
        <w:t>2030−</w:t>
      </w:r>
      <w:r w:rsidRPr="00607C0F">
        <w:rPr>
          <w:rFonts w:ascii="KaTeX_Math" w:eastAsia="Times New Roman" w:hAnsi="KaTeX_Math" w:cs="Times New Roman"/>
          <w:i/>
          <w:iCs/>
          <w:color w:val="3F3F46"/>
          <w:sz w:val="29"/>
          <w:szCs w:val="29"/>
          <w:bdr w:val="single" w:sz="2" w:space="0" w:color="E4E4E7" w:frame="1"/>
          <w:lang w:eastAsia="de-DE"/>
        </w:rPr>
        <w:t>Lernkompetenzziele</w:t>
      </w:r>
      <w:r w:rsidRPr="00607C0F">
        <w:rPr>
          <w:rFonts w:ascii="Arial" w:eastAsia="Times New Roman" w:hAnsi="Arial" w:cs="Arial"/>
          <w:color w:val="3F3F46"/>
          <w:sz w:val="24"/>
          <w:szCs w:val="24"/>
          <w:lang w:eastAsia="de-DE"/>
        </w:rPr>
        <w:t>3]. Das FRZK trägt somit dazu bei, die Lernenden auf die Herausforderungen des 21. Jahrhunderts vorzubereiten, indem es ihnen die Fähigkeiten vermittelt, die sie benötigen, um komplexe Probleme zu lösen, kritisch zu denken und kreativ zu sein.</w:t>
      </w:r>
    </w:p>
    <w:p w14:paraId="6C720251" w14:textId="582D9014"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4 Erweiterung des Modells</w:t>
      </w:r>
    </w:p>
    <w:p w14:paraId="6CCFBFF4"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Das Modell kann erweitert werden, indem man untersucht, wie das FRZK in verschiedenen Lernumgebungen (z.B. im traditionellen Klassenzimmer, in Online-Kursen oder in experimentellen Lernlaboren) eingesetzt werden kann. Auch die Entwicklung von spezifischen Lehrmaterialien und Aufgaben, die auf dem FRZK basieren, kann den wissenschaftsdidaktischen Mehrwert weiter erhöhen $4, 5].</w:t>
      </w:r>
    </w:p>
    <w:p w14:paraId="7903EE7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607C0F">
        <w:rPr>
          <w:rFonts w:ascii="Arial" w:eastAsia="Times New Roman" w:hAnsi="Arial" w:cs="Arial"/>
          <w:b/>
          <w:bCs/>
          <w:color w:val="18181B"/>
          <w:sz w:val="30"/>
          <w:szCs w:val="30"/>
          <w:lang w:eastAsia="de-DE"/>
        </w:rPr>
        <w:t>Quellenverzeichnis</w:t>
      </w:r>
    </w:p>
    <w:p w14:paraId="26DF8087"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$1] </w:t>
      </w:r>
      <w:proofErr w:type="spellStart"/>
      <w:r w:rsidRPr="00607C0F">
        <w:rPr>
          <w:rFonts w:ascii="Arial" w:eastAsia="Times New Roman" w:hAnsi="Arial" w:cs="Arial"/>
          <w:color w:val="3F3F46"/>
          <w:sz w:val="24"/>
          <w:szCs w:val="24"/>
          <w:lang w:eastAsia="de-DE"/>
        </w:rPr>
        <w:t>Duit</w:t>
      </w:r>
      <w:proofErr w:type="spellEnd"/>
      <w:r w:rsidRPr="00607C0F">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67529149"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$2] National Research Council (2012). „A Framework </w:t>
      </w:r>
      <w:proofErr w:type="spellStart"/>
      <w:r w:rsidRPr="00607C0F">
        <w:rPr>
          <w:rFonts w:ascii="Arial" w:eastAsia="Times New Roman" w:hAnsi="Arial" w:cs="Arial"/>
          <w:color w:val="3F3F46"/>
          <w:sz w:val="24"/>
          <w:szCs w:val="24"/>
          <w:lang w:eastAsia="de-DE"/>
        </w:rPr>
        <w:t>for</w:t>
      </w:r>
      <w:proofErr w:type="spellEnd"/>
      <w:r w:rsidRPr="00607C0F">
        <w:rPr>
          <w:rFonts w:ascii="Arial" w:eastAsia="Times New Roman" w:hAnsi="Arial" w:cs="Arial"/>
          <w:color w:val="3F3F46"/>
          <w:sz w:val="24"/>
          <w:szCs w:val="24"/>
          <w:lang w:eastAsia="de-DE"/>
        </w:rPr>
        <w:t xml:space="preserve"> K-12 Science Education: Practices, </w:t>
      </w:r>
      <w:proofErr w:type="spellStart"/>
      <w:r w:rsidRPr="00607C0F">
        <w:rPr>
          <w:rFonts w:ascii="Arial" w:eastAsia="Times New Roman" w:hAnsi="Arial" w:cs="Arial"/>
          <w:color w:val="3F3F46"/>
          <w:sz w:val="24"/>
          <w:szCs w:val="24"/>
          <w:lang w:eastAsia="de-DE"/>
        </w:rPr>
        <w:t>Crosscutting</w:t>
      </w:r>
      <w:proofErr w:type="spellEnd"/>
      <w:r w:rsidRPr="00607C0F">
        <w:rPr>
          <w:rFonts w:ascii="Arial" w:eastAsia="Times New Roman" w:hAnsi="Arial" w:cs="Arial"/>
          <w:color w:val="3F3F46"/>
          <w:sz w:val="24"/>
          <w:szCs w:val="24"/>
          <w:lang w:eastAsia="de-DE"/>
        </w:rPr>
        <w:t xml:space="preserve"> </w:t>
      </w:r>
      <w:proofErr w:type="spellStart"/>
      <w:r w:rsidRPr="00607C0F">
        <w:rPr>
          <w:rFonts w:ascii="Arial" w:eastAsia="Times New Roman" w:hAnsi="Arial" w:cs="Arial"/>
          <w:color w:val="3F3F46"/>
          <w:sz w:val="24"/>
          <w:szCs w:val="24"/>
          <w:lang w:eastAsia="de-DE"/>
        </w:rPr>
        <w:t>Concepts</w:t>
      </w:r>
      <w:proofErr w:type="spellEnd"/>
      <w:r w:rsidRPr="00607C0F">
        <w:rPr>
          <w:rFonts w:ascii="Arial" w:eastAsia="Times New Roman" w:hAnsi="Arial" w:cs="Arial"/>
          <w:color w:val="3F3F46"/>
          <w:sz w:val="24"/>
          <w:szCs w:val="24"/>
          <w:lang w:eastAsia="de-DE"/>
        </w:rPr>
        <w:t xml:space="preserve">, and Core </w:t>
      </w:r>
      <w:proofErr w:type="spellStart"/>
      <w:r w:rsidRPr="00607C0F">
        <w:rPr>
          <w:rFonts w:ascii="Arial" w:eastAsia="Times New Roman" w:hAnsi="Arial" w:cs="Arial"/>
          <w:color w:val="3F3F46"/>
          <w:sz w:val="24"/>
          <w:szCs w:val="24"/>
          <w:lang w:eastAsia="de-DE"/>
        </w:rPr>
        <w:t>Ideas</w:t>
      </w:r>
      <w:proofErr w:type="spellEnd"/>
      <w:r w:rsidRPr="00607C0F">
        <w:rPr>
          <w:rFonts w:ascii="Arial" w:eastAsia="Times New Roman" w:hAnsi="Arial" w:cs="Arial"/>
          <w:color w:val="3F3F46"/>
          <w:sz w:val="24"/>
          <w:szCs w:val="24"/>
          <w:lang w:eastAsia="de-DE"/>
        </w:rPr>
        <w:t xml:space="preserve">“. National </w:t>
      </w:r>
      <w:proofErr w:type="spellStart"/>
      <w:r w:rsidRPr="00607C0F">
        <w:rPr>
          <w:rFonts w:ascii="Arial" w:eastAsia="Times New Roman" w:hAnsi="Arial" w:cs="Arial"/>
          <w:color w:val="3F3F46"/>
          <w:sz w:val="24"/>
          <w:szCs w:val="24"/>
          <w:lang w:eastAsia="de-DE"/>
        </w:rPr>
        <w:t>Academies</w:t>
      </w:r>
      <w:proofErr w:type="spellEnd"/>
      <w:r w:rsidRPr="00607C0F">
        <w:rPr>
          <w:rFonts w:ascii="Arial" w:eastAsia="Times New Roman" w:hAnsi="Arial" w:cs="Arial"/>
          <w:color w:val="3F3F46"/>
          <w:sz w:val="24"/>
          <w:szCs w:val="24"/>
          <w:lang w:eastAsia="de-DE"/>
        </w:rPr>
        <w:t xml:space="preserve"> Press.</w:t>
      </w:r>
    </w:p>
    <w:p w14:paraId="659C79FB"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$3] OECD (2018). „The Future </w:t>
      </w:r>
      <w:proofErr w:type="spellStart"/>
      <w:r w:rsidRPr="00607C0F">
        <w:rPr>
          <w:rFonts w:ascii="Arial" w:eastAsia="Times New Roman" w:hAnsi="Arial" w:cs="Arial"/>
          <w:color w:val="3F3F46"/>
          <w:sz w:val="24"/>
          <w:szCs w:val="24"/>
          <w:lang w:eastAsia="de-DE"/>
        </w:rPr>
        <w:t>of</w:t>
      </w:r>
      <w:proofErr w:type="spellEnd"/>
      <w:r w:rsidRPr="00607C0F">
        <w:rPr>
          <w:rFonts w:ascii="Arial" w:eastAsia="Times New Roman" w:hAnsi="Arial" w:cs="Arial"/>
          <w:color w:val="3F3F46"/>
          <w:sz w:val="24"/>
          <w:szCs w:val="24"/>
          <w:lang w:eastAsia="de-DE"/>
        </w:rPr>
        <w:t xml:space="preserve"> Education and Skills: Education 2030“. OECD Publishing.</w:t>
      </w:r>
    </w:p>
    <w:p w14:paraId="3F007191" w14:textId="1D4EF23F"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$4] Karagöz, S., </w:t>
      </w:r>
      <w:proofErr w:type="spellStart"/>
      <w:r w:rsidRPr="00607C0F">
        <w:rPr>
          <w:rFonts w:ascii="Arial" w:eastAsia="Times New Roman" w:hAnsi="Arial" w:cs="Arial"/>
          <w:color w:val="3F3F46"/>
          <w:sz w:val="24"/>
          <w:szCs w:val="24"/>
          <w:lang w:eastAsia="de-DE"/>
        </w:rPr>
        <w:t>Niedderer</w:t>
      </w:r>
      <w:proofErr w:type="spellEnd"/>
      <w:r w:rsidRPr="00607C0F">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w:t>
      </w:r>
      <w:r w:rsidR="004C0A69">
        <w:rPr>
          <w:rFonts w:ascii="Arial" w:eastAsia="Times New Roman" w:hAnsi="Arial" w:cs="Arial"/>
          <w:color w:val="3F3F46"/>
          <w:sz w:val="24"/>
          <w:szCs w:val="24"/>
          <w:lang w:eastAsia="de-DE"/>
        </w:rPr>
        <w:t>6.</w:t>
      </w:r>
    </w:p>
    <w:p w14:paraId="0F11AA49"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$5] Mayer, R. E. (2009). „Multimedia Learning“. Cambridge University Press.</w:t>
      </w:r>
    </w:p>
    <w:p w14:paraId="61031FC9" w14:textId="14ADFCC3"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Pr>
          <w:rFonts w:ascii="Arial" w:eastAsia="Times New Roman" w:hAnsi="Arial" w:cs="Arial"/>
          <w:b/>
          <w:bCs/>
          <w:color w:val="18181B"/>
          <w:sz w:val="30"/>
          <w:szCs w:val="30"/>
          <w:lang w:eastAsia="de-DE"/>
        </w:rPr>
        <w:t>6.</w:t>
      </w:r>
      <w:r w:rsidR="00607C0F" w:rsidRPr="00607C0F">
        <w:rPr>
          <w:rFonts w:ascii="Arial" w:eastAsia="Times New Roman" w:hAnsi="Arial" w:cs="Arial"/>
          <w:b/>
          <w:bCs/>
          <w:color w:val="18181B"/>
          <w:sz w:val="30"/>
          <w:szCs w:val="30"/>
          <w:lang w:eastAsia="de-DE"/>
        </w:rPr>
        <w:t>5 Abgrenzung zum klassischen Modellverständnis</w:t>
      </w:r>
    </w:p>
    <w:p w14:paraId="4FE740BA" w14:textId="2E072624"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1 Grundlagen der Abgrenzung</w:t>
      </w:r>
    </w:p>
    <w:p w14:paraId="75AB102F"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Die Abgrenzung des Funktionalen Raum-Zeit-Koordinatensystems (FRZK) vom klassischen Modellverständnis ist von zentraler Bedeutung, um die spezifischen Vorteile und Innovationen des FRZK hervorzuheben. Während das klassische Modellverständnis das Koordinatensystem oft als einen neutralen, gegebenen Rahmen betrachtet, integriert das FRZK das Bezugssystem aktiv in die Modellstruktur. Diese unterschiedliche Perspektive führt zu wesentlichen Unterschieden in der Art und Weise, wie physikalische Phänomene modelliert und verstanden werden $1].</w:t>
      </w:r>
    </w:p>
    <w:p w14:paraId="3E98DB80" w14:textId="4A377D98"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lastRenderedPageBreak/>
        <w:t>6.6.</w:t>
      </w:r>
      <w:r w:rsidR="00607C0F" w:rsidRPr="00607C0F">
        <w:rPr>
          <w:rFonts w:ascii="Arial" w:eastAsia="Times New Roman" w:hAnsi="Arial" w:cs="Arial"/>
          <w:b/>
          <w:bCs/>
          <w:color w:val="18181B"/>
          <w:sz w:val="24"/>
          <w:szCs w:val="24"/>
          <w:lang w:eastAsia="de-DE"/>
        </w:rPr>
        <w:t>2 Unterschiede im Detail</w:t>
      </w:r>
    </w:p>
    <w:p w14:paraId="0929A43B"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Die wesentlichen Unterschiede zwischen dem FRZK und dem klassischen Modellverständnis lassen sich wie folgt zusammenfassen: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4"/>
        <w:gridCol w:w="4686"/>
        <w:gridCol w:w="4900"/>
      </w:tblGrid>
      <w:tr w:rsidR="00607C0F" w:rsidRPr="00607C0F" w14:paraId="099D9132" w14:textId="77777777" w:rsidTr="00607C0F">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1D8E2009"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Aspekt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6FC060"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Klassisches Modellverständnis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340B2E"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Funktionales Raum-Zeit-Koordinatensystem (FRZK)</w:t>
            </w:r>
          </w:p>
        </w:tc>
      </w:tr>
      <w:tr w:rsidR="00607C0F" w:rsidRPr="00607C0F" w14:paraId="4D909F3D"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CD7E874"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Rolle des Koordinatensystems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1FD9A5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Koordinatensystem dient als passiver Rahmen für die Beschreibung von Kräften und Energien.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159F6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Koordinatensystem ist ein aktiver Bestandteil des Modells und beeinflusst die Beschreibung der physikalischen Phänomene.</w:t>
            </w:r>
          </w:p>
        </w:tc>
      </w:tr>
      <w:tr w:rsidR="00607C0F" w:rsidRPr="00607C0F" w14:paraId="74964B25"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039C4E5"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Bezugssystem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4367F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Bezugssystem wird oft als implizit gegeben und nicht explizit modelliert.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BF7983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Bezugssystem wird explizit modelliert und als integraler Bestandteil der Modellstruktur betrachtet.</w:t>
            </w:r>
          </w:p>
        </w:tc>
      </w:tr>
      <w:tr w:rsidR="00607C0F" w:rsidRPr="00607C0F" w14:paraId="017C2471"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4CDB5E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Beschreibung von Bewegung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C7B197"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Bewegung wird oft durch vektorielle Konzepte und Kräfte beschrieben, die auf Objekte wirken.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F4A57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Bewegung wird durch explizite mathematische Funktionen beschrieben, die die Position eines Objekts in Abhängigkeit von der Zeit angeben.</w:t>
            </w:r>
          </w:p>
        </w:tc>
      </w:tr>
      <w:tr w:rsidR="00607C0F" w:rsidRPr="00607C0F" w14:paraId="7FC758B2"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28EB99A"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Analytische Transparenz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873056B"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analytische Transparenz kann begrenzt sein, da implizite Annahmen über das Bezugssystem getroffen werden.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A388E4"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analytische Transparenz ist hoch, da alle Modellkomponenten explizit dargestellt werden und die Annahmen über das Bezugssystem klar erkennbar sind.</w:t>
            </w:r>
          </w:p>
        </w:tc>
      </w:tr>
      <w:tr w:rsidR="00607C0F" w:rsidRPr="00607C0F" w14:paraId="597F9B5A"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DA2A04C"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Vergleichbarkeit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EC525D"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Vergleichbarkeit von Modellen kann erschwert sein, wenn unterschiedliche Bezugssysteme verwendet werden und die Annahmen über diese Systeme nicht explizit sind.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206997"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Vergleichbarkeit von Modellen ist hoch, da alle Modelle im gleichen funktionalen Bezugssystem dargestellt werden können und die Annahmen über das Bezugssystem explizit sind.</w:t>
            </w:r>
          </w:p>
        </w:tc>
      </w:tr>
      <w:tr w:rsidR="00607C0F" w:rsidRPr="00607C0F" w14:paraId="7E19AFF0"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0F779FD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Nachvollziehbarkeit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B3BD444"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Nachvollziehbarkeit kann durch implizite Annahmen und vektorielle Konzepte erschwert sein.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4B3AC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Nachvollziehbarkeit ist hoch, da alle Modellkomponenten explizit dargestellt werden und die mathematischen Funktionen klar und präzise sind.</w:t>
            </w:r>
          </w:p>
        </w:tc>
      </w:tr>
      <w:tr w:rsidR="00607C0F" w:rsidRPr="00607C0F" w14:paraId="7E4F89DB"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3A7F826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Reproduzierbarkeit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B95DD6"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Reproduzierbarkeit kann eingeschränkt sein, wenn die Annahmen über das Bezugssystem nicht klar dokumentiert sind.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51C71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Reproduzierbarkeit ist hoch, da alle Modellkomponenten explizit dargestellt werden und die mathematischen Funktionen eindeutig sind.</w:t>
            </w:r>
          </w:p>
        </w:tc>
      </w:tr>
      <w:tr w:rsidR="00607C0F" w:rsidRPr="00607C0F" w14:paraId="588E1CD6"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C6881DB"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Rolle der Mathematik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4A8C9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Mathematik dient als Werkzeug zur Beschreibung von physikalischen Phänomenen innerhalb eines gegebenen Koordinatensystems.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007B7C"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Mathematik ist ein integraler Bestandteil des Modells und dient zur Konstruktion des Koordinatensystems und zur Beschreibung der Bewegung.</w:t>
            </w:r>
          </w:p>
        </w:tc>
      </w:tr>
    </w:tbl>
    <w:p w14:paraId="5EF520F2" w14:textId="005AAB85"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3 Vorteile des FRZK</w:t>
      </w:r>
    </w:p>
    <w:p w14:paraId="7CFDD0A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Das FRZK bietet gegenüber dem klassischen Modellverständnis folgende Vorteile:</w:t>
      </w:r>
    </w:p>
    <w:p w14:paraId="3039C632"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Ermöglicht eine analytisch transparente, systematische und vergleichbare Beschreibung physikalischer Prozesse.</w:t>
      </w:r>
    </w:p>
    <w:p w14:paraId="33754302"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Ersetzt implizite vektorielle Konzepte durch explizite mathematische Funktionen.</w:t>
      </w:r>
    </w:p>
    <w:p w14:paraId="34986B36"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gramStart"/>
      <w:r w:rsidRPr="00607C0F">
        <w:rPr>
          <w:rFonts w:ascii="Arial" w:eastAsia="Times New Roman" w:hAnsi="Arial" w:cs="Arial"/>
          <w:color w:val="3F3F46"/>
          <w:sz w:val="24"/>
          <w:szCs w:val="24"/>
          <w:lang w:eastAsia="de-DE"/>
        </w:rPr>
        <w:t>Fördert</w:t>
      </w:r>
      <w:proofErr w:type="gramEnd"/>
      <w:r w:rsidRPr="00607C0F">
        <w:rPr>
          <w:rFonts w:ascii="Arial" w:eastAsia="Times New Roman" w:hAnsi="Arial" w:cs="Arial"/>
          <w:color w:val="3F3F46"/>
          <w:sz w:val="24"/>
          <w:szCs w:val="24"/>
          <w:lang w:eastAsia="de-DE"/>
        </w:rPr>
        <w:t xml:space="preserve"> die Nachvollziehbarkeit und Reproduzierbarkeit physikalischer Modelle.</w:t>
      </w:r>
    </w:p>
    <w:p w14:paraId="5655B508"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Ermöglicht die Modellierung von komplexen Systemen, bei denen das Bezugssystem eine wichtige Rolle spielt.</w:t>
      </w:r>
    </w:p>
    <w:p w14:paraId="310ED983" w14:textId="2EC95BE1" w:rsidR="00607C0F" w:rsidRPr="00607C0F" w:rsidRDefault="004C0A69"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6.6.</w:t>
      </w:r>
      <w:r w:rsidR="00607C0F" w:rsidRPr="00607C0F">
        <w:rPr>
          <w:rFonts w:ascii="Arial" w:eastAsia="Times New Roman" w:hAnsi="Arial" w:cs="Arial"/>
          <w:b/>
          <w:bCs/>
          <w:color w:val="18181B"/>
          <w:sz w:val="24"/>
          <w:szCs w:val="24"/>
          <w:lang w:eastAsia="de-DE"/>
        </w:rPr>
        <w:t>4 Erweiterung des Modells</w:t>
      </w:r>
    </w:p>
    <w:p w14:paraId="21BB35C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Das Modell kann erweitert werden, indem man die Abgrenzung des FRZK von anderen Modellierungsansätzen in der Physik (z.B. der Lagrange-Formalismus oder die Hamilton-Formalismus) untersucht. Auch die Analyse der historischen Entwicklung des Modellverständnisses in der Physik kann dazu beitragen, die spezifischen Innovationen des FRZK besser zu verstehen $2, 3].</w:t>
      </w:r>
    </w:p>
    <w:p w14:paraId="260A0BAD"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607C0F">
        <w:rPr>
          <w:rFonts w:ascii="Arial" w:eastAsia="Times New Roman" w:hAnsi="Arial" w:cs="Arial"/>
          <w:b/>
          <w:bCs/>
          <w:color w:val="18181B"/>
          <w:sz w:val="30"/>
          <w:szCs w:val="30"/>
          <w:lang w:eastAsia="de-DE"/>
        </w:rPr>
        <w:lastRenderedPageBreak/>
        <w:t>Quellenverzeichnis</w:t>
      </w:r>
    </w:p>
    <w:p w14:paraId="6A6EA82A" w14:textId="77777777" w:rsidR="00607C0F" w:rsidRPr="00607C0F" w:rsidRDefault="00607C0F" w:rsidP="00607C0F">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$1] Kuhn, T. S. (1970). „The </w:t>
      </w:r>
      <w:proofErr w:type="spellStart"/>
      <w:r w:rsidRPr="00607C0F">
        <w:rPr>
          <w:rFonts w:ascii="Arial" w:eastAsia="Times New Roman" w:hAnsi="Arial" w:cs="Arial"/>
          <w:color w:val="3F3F46"/>
          <w:sz w:val="24"/>
          <w:szCs w:val="24"/>
          <w:lang w:eastAsia="de-DE"/>
        </w:rPr>
        <w:t>Structure</w:t>
      </w:r>
      <w:proofErr w:type="spellEnd"/>
      <w:r w:rsidRPr="00607C0F">
        <w:rPr>
          <w:rFonts w:ascii="Arial" w:eastAsia="Times New Roman" w:hAnsi="Arial" w:cs="Arial"/>
          <w:color w:val="3F3F46"/>
          <w:sz w:val="24"/>
          <w:szCs w:val="24"/>
          <w:lang w:eastAsia="de-DE"/>
        </w:rPr>
        <w:t xml:space="preserve"> </w:t>
      </w:r>
      <w:proofErr w:type="spellStart"/>
      <w:r w:rsidRPr="00607C0F">
        <w:rPr>
          <w:rFonts w:ascii="Arial" w:eastAsia="Times New Roman" w:hAnsi="Arial" w:cs="Arial"/>
          <w:color w:val="3F3F46"/>
          <w:sz w:val="24"/>
          <w:szCs w:val="24"/>
          <w:lang w:eastAsia="de-DE"/>
        </w:rPr>
        <w:t>of</w:t>
      </w:r>
      <w:proofErr w:type="spellEnd"/>
      <w:r w:rsidRPr="00607C0F">
        <w:rPr>
          <w:rFonts w:ascii="Arial" w:eastAsia="Times New Roman" w:hAnsi="Arial" w:cs="Arial"/>
          <w:color w:val="3F3F46"/>
          <w:sz w:val="24"/>
          <w:szCs w:val="24"/>
          <w:lang w:eastAsia="de-DE"/>
        </w:rPr>
        <w:t xml:space="preserve"> Scientific </w:t>
      </w:r>
      <w:proofErr w:type="spellStart"/>
      <w:r w:rsidRPr="00607C0F">
        <w:rPr>
          <w:rFonts w:ascii="Arial" w:eastAsia="Times New Roman" w:hAnsi="Arial" w:cs="Arial"/>
          <w:color w:val="3F3F46"/>
          <w:sz w:val="24"/>
          <w:szCs w:val="24"/>
          <w:lang w:eastAsia="de-DE"/>
        </w:rPr>
        <w:t>Revolutions</w:t>
      </w:r>
      <w:proofErr w:type="spellEnd"/>
      <w:r w:rsidRPr="00607C0F">
        <w:rPr>
          <w:rFonts w:ascii="Arial" w:eastAsia="Times New Roman" w:hAnsi="Arial" w:cs="Arial"/>
          <w:color w:val="3F3F46"/>
          <w:sz w:val="24"/>
          <w:szCs w:val="24"/>
          <w:lang w:eastAsia="de-DE"/>
        </w:rPr>
        <w:t xml:space="preserve">“. University </w:t>
      </w:r>
      <w:proofErr w:type="spellStart"/>
      <w:r w:rsidRPr="00607C0F">
        <w:rPr>
          <w:rFonts w:ascii="Arial" w:eastAsia="Times New Roman" w:hAnsi="Arial" w:cs="Arial"/>
          <w:color w:val="3F3F46"/>
          <w:sz w:val="24"/>
          <w:szCs w:val="24"/>
          <w:lang w:eastAsia="de-DE"/>
        </w:rPr>
        <w:t>of</w:t>
      </w:r>
      <w:proofErr w:type="spellEnd"/>
      <w:r w:rsidRPr="00607C0F">
        <w:rPr>
          <w:rFonts w:ascii="Arial" w:eastAsia="Times New Roman" w:hAnsi="Arial" w:cs="Arial"/>
          <w:color w:val="3F3F46"/>
          <w:sz w:val="24"/>
          <w:szCs w:val="24"/>
          <w:lang w:eastAsia="de-DE"/>
        </w:rPr>
        <w:t xml:space="preserve"> Chicago Press.</w:t>
      </w:r>
    </w:p>
    <w:p w14:paraId="32363591" w14:textId="77777777" w:rsidR="00607C0F" w:rsidRPr="00607C0F" w:rsidRDefault="00607C0F" w:rsidP="00607C0F">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$2] </w:t>
      </w:r>
      <w:proofErr w:type="spellStart"/>
      <w:r w:rsidRPr="00607C0F">
        <w:rPr>
          <w:rFonts w:ascii="Arial" w:eastAsia="Times New Roman" w:hAnsi="Arial" w:cs="Arial"/>
          <w:color w:val="3F3F46"/>
          <w:sz w:val="24"/>
          <w:szCs w:val="24"/>
          <w:lang w:eastAsia="de-DE"/>
        </w:rPr>
        <w:t>Duit</w:t>
      </w:r>
      <w:proofErr w:type="spellEnd"/>
      <w:r w:rsidRPr="00607C0F">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64B1BB23" w14:textId="77777777" w:rsidR="00607C0F" w:rsidRPr="00607C0F" w:rsidRDefault="00607C0F" w:rsidP="00607C0F">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$3] National Research Council (2012). „A Framework </w:t>
      </w:r>
      <w:proofErr w:type="spellStart"/>
      <w:r w:rsidRPr="00607C0F">
        <w:rPr>
          <w:rFonts w:ascii="Arial" w:eastAsia="Times New Roman" w:hAnsi="Arial" w:cs="Arial"/>
          <w:color w:val="3F3F46"/>
          <w:sz w:val="24"/>
          <w:szCs w:val="24"/>
          <w:lang w:eastAsia="de-DE"/>
        </w:rPr>
        <w:t>for</w:t>
      </w:r>
      <w:proofErr w:type="spellEnd"/>
      <w:r w:rsidRPr="00607C0F">
        <w:rPr>
          <w:rFonts w:ascii="Arial" w:eastAsia="Times New Roman" w:hAnsi="Arial" w:cs="Arial"/>
          <w:color w:val="3F3F46"/>
          <w:sz w:val="24"/>
          <w:szCs w:val="24"/>
          <w:lang w:eastAsia="de-DE"/>
        </w:rPr>
        <w:t xml:space="preserve"> K-12 Science Education: Practices, </w:t>
      </w:r>
      <w:proofErr w:type="spellStart"/>
      <w:r w:rsidRPr="00607C0F">
        <w:rPr>
          <w:rFonts w:ascii="Arial" w:eastAsia="Times New Roman" w:hAnsi="Arial" w:cs="Arial"/>
          <w:color w:val="3F3F46"/>
          <w:sz w:val="24"/>
          <w:szCs w:val="24"/>
          <w:lang w:eastAsia="de-DE"/>
        </w:rPr>
        <w:t>Crosscutting</w:t>
      </w:r>
      <w:proofErr w:type="spellEnd"/>
      <w:r w:rsidRPr="00607C0F">
        <w:rPr>
          <w:rFonts w:ascii="Arial" w:eastAsia="Times New Roman" w:hAnsi="Arial" w:cs="Arial"/>
          <w:color w:val="3F3F46"/>
          <w:sz w:val="24"/>
          <w:szCs w:val="24"/>
          <w:lang w:eastAsia="de-DE"/>
        </w:rPr>
        <w:t xml:space="preserve"> </w:t>
      </w:r>
      <w:proofErr w:type="spellStart"/>
      <w:r w:rsidRPr="00607C0F">
        <w:rPr>
          <w:rFonts w:ascii="Arial" w:eastAsia="Times New Roman" w:hAnsi="Arial" w:cs="Arial"/>
          <w:color w:val="3F3F46"/>
          <w:sz w:val="24"/>
          <w:szCs w:val="24"/>
          <w:lang w:eastAsia="de-DE"/>
        </w:rPr>
        <w:t>Concepts</w:t>
      </w:r>
      <w:proofErr w:type="spellEnd"/>
      <w:r w:rsidRPr="00607C0F">
        <w:rPr>
          <w:rFonts w:ascii="Arial" w:eastAsia="Times New Roman" w:hAnsi="Arial" w:cs="Arial"/>
          <w:color w:val="3F3F46"/>
          <w:sz w:val="24"/>
          <w:szCs w:val="24"/>
          <w:lang w:eastAsia="de-DE"/>
        </w:rPr>
        <w:t xml:space="preserve">, and Core </w:t>
      </w:r>
      <w:proofErr w:type="spellStart"/>
      <w:r w:rsidRPr="00607C0F">
        <w:rPr>
          <w:rFonts w:ascii="Arial" w:eastAsia="Times New Roman" w:hAnsi="Arial" w:cs="Arial"/>
          <w:color w:val="3F3F46"/>
          <w:sz w:val="24"/>
          <w:szCs w:val="24"/>
          <w:lang w:eastAsia="de-DE"/>
        </w:rPr>
        <w:t>Ideas</w:t>
      </w:r>
      <w:proofErr w:type="spellEnd"/>
      <w:r w:rsidRPr="00607C0F">
        <w:rPr>
          <w:rFonts w:ascii="Arial" w:eastAsia="Times New Roman" w:hAnsi="Arial" w:cs="Arial"/>
          <w:color w:val="3F3F46"/>
          <w:sz w:val="24"/>
          <w:szCs w:val="24"/>
          <w:lang w:eastAsia="de-DE"/>
        </w:rPr>
        <w:t xml:space="preserve">“. National </w:t>
      </w:r>
      <w:proofErr w:type="spellStart"/>
      <w:r w:rsidRPr="00607C0F">
        <w:rPr>
          <w:rFonts w:ascii="Arial" w:eastAsia="Times New Roman" w:hAnsi="Arial" w:cs="Arial"/>
          <w:color w:val="3F3F46"/>
          <w:sz w:val="24"/>
          <w:szCs w:val="24"/>
          <w:lang w:eastAsia="de-DE"/>
        </w:rPr>
        <w:t>Academies</w:t>
      </w:r>
      <w:proofErr w:type="spellEnd"/>
      <w:r w:rsidRPr="00607C0F">
        <w:rPr>
          <w:rFonts w:ascii="Arial" w:eastAsia="Times New Roman" w:hAnsi="Arial" w:cs="Arial"/>
          <w:color w:val="3F3F46"/>
          <w:sz w:val="24"/>
          <w:szCs w:val="24"/>
          <w:lang w:eastAsia="de-DE"/>
        </w:rPr>
        <w:t xml:space="preserve"> Press.</w:t>
      </w:r>
    </w:p>
    <w:p w14:paraId="397CFA00" w14:textId="2B3D5D92"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Pr>
          <w:rFonts w:ascii="Arial" w:eastAsia="Times New Roman" w:hAnsi="Arial" w:cs="Arial"/>
          <w:b/>
          <w:bCs/>
          <w:color w:val="18181B"/>
          <w:sz w:val="30"/>
          <w:szCs w:val="30"/>
          <w:lang w:eastAsia="de-DE"/>
        </w:rPr>
        <w:t>6.</w:t>
      </w:r>
      <w:r w:rsidR="00745D01" w:rsidRPr="00745D01">
        <w:rPr>
          <w:rFonts w:ascii="Arial" w:eastAsia="Times New Roman" w:hAnsi="Arial" w:cs="Arial"/>
          <w:b/>
          <w:bCs/>
          <w:color w:val="18181B"/>
          <w:sz w:val="30"/>
          <w:szCs w:val="30"/>
          <w:lang w:eastAsia="de-DE"/>
        </w:rPr>
        <w:t>6 Exemplarisches Modell: Bewegung eines Boots</w:t>
      </w:r>
    </w:p>
    <w:p w14:paraId="0A8FAF11" w14:textId="425BDF1E"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745D01" w:rsidRPr="00745D01">
        <w:rPr>
          <w:rFonts w:ascii="Arial" w:eastAsia="Times New Roman" w:hAnsi="Arial" w:cs="Arial"/>
          <w:b/>
          <w:bCs/>
          <w:color w:val="18181B"/>
          <w:sz w:val="24"/>
          <w:szCs w:val="24"/>
          <w:lang w:eastAsia="de-DE"/>
        </w:rPr>
        <w:t>6.1 Einleitung</w:t>
      </w:r>
    </w:p>
    <w:p w14:paraId="453BC337"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Um die Anwendung und den Nutzen des Funktionalen Raum-Zeit-Koordinatensystems (FRZK) zu veranschaulichen, wird im Folgenden ein exemplarisches Modell der Bewegung eines Boots detailliert beschrieben. Dieses Modell dient dazu, die zuvor diskutierten theoretischen Konzepte zu konkretisieren und ihre didaktischen Potenziale aufzuzeigen $1].</w:t>
      </w:r>
    </w:p>
    <w:p w14:paraId="20BCFCFC" w14:textId="51CCB906"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745D01" w:rsidRPr="00745D01">
        <w:rPr>
          <w:rFonts w:ascii="Arial" w:eastAsia="Times New Roman" w:hAnsi="Arial" w:cs="Arial"/>
          <w:b/>
          <w:bCs/>
          <w:color w:val="18181B"/>
          <w:sz w:val="24"/>
          <w:szCs w:val="24"/>
          <w:lang w:eastAsia="de-DE"/>
        </w:rPr>
        <w:t>6.2 Modellbeschreibung</w:t>
      </w:r>
    </w:p>
    <w:p w14:paraId="0D420786"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39274718" w14:textId="5D3AE55E"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745D01" w:rsidRPr="00745D01">
        <w:rPr>
          <w:rFonts w:ascii="Arial" w:eastAsia="Times New Roman" w:hAnsi="Arial" w:cs="Arial"/>
          <w:b/>
          <w:bCs/>
          <w:color w:val="18181B"/>
          <w:sz w:val="24"/>
          <w:szCs w:val="24"/>
          <w:lang w:eastAsia="de-DE"/>
        </w:rPr>
        <w:t>6.3 Funktionale Darstellung</w:t>
      </w:r>
    </w:p>
    <w:p w14:paraId="32DF2C07"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 Bewegung des Boots kann durch folgende Funktionen beschrieben werden:</w:t>
      </w:r>
    </w:p>
    <w:p w14:paraId="36A8C6E2" w14:textId="77777777" w:rsidR="00745D01" w:rsidRPr="00745D01" w:rsidRDefault="00745D01" w:rsidP="00745D01">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 xml:space="preserve">x(t) = R </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 xml:space="preserve"> cos(</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
    <w:p w14:paraId="03E2AABD" w14:textId="77777777" w:rsidR="00745D01" w:rsidRPr="00745D01" w:rsidRDefault="00745D01" w:rsidP="00745D01">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 xml:space="preserve">y(t) = R </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 xml:space="preserve"> sin(</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
    <w:p w14:paraId="29BCD7F3" w14:textId="77777777" w:rsidR="00745D01" w:rsidRPr="00745D01" w:rsidRDefault="00745D01" w:rsidP="00745D01">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 xml:space="preserve">z(t) = A </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 xml:space="preserve"> sin(2</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
    <w:p w14:paraId="4CB53D19"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mit den Parametern:</w:t>
      </w:r>
    </w:p>
    <w:p w14:paraId="5FF5CE48" w14:textId="77777777" w:rsidR="00745D01" w:rsidRPr="00745D01" w:rsidRDefault="00745D01" w:rsidP="00745D01">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Arial" w:eastAsia="Times New Roman" w:hAnsi="Arial" w:cs="Arial"/>
          <w:color w:val="3F3F46"/>
          <w:sz w:val="24"/>
          <w:szCs w:val="24"/>
          <w:lang w:eastAsia="de-DE"/>
        </w:rPr>
        <w:t>: Radius der Kreisbahn</w:t>
      </w:r>
    </w:p>
    <w:p w14:paraId="73F79711" w14:textId="77777777" w:rsidR="00745D01" w:rsidRPr="00745D01" w:rsidRDefault="00745D01" w:rsidP="00745D01">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Arial" w:eastAsia="Times New Roman" w:hAnsi="Arial" w:cs="Arial"/>
          <w:color w:val="3F3F46"/>
          <w:sz w:val="24"/>
          <w:szCs w:val="24"/>
          <w:lang w:eastAsia="de-DE"/>
        </w:rPr>
        <w:t>: Kreisfrequenz</w:t>
      </w:r>
    </w:p>
    <w:p w14:paraId="7C6B4B20" w14:textId="77777777" w:rsidR="00745D01" w:rsidRPr="00745D01" w:rsidRDefault="00745D01" w:rsidP="00745D01">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A</w:t>
      </w:r>
      <w:r w:rsidRPr="00745D01">
        <w:rPr>
          <w:rFonts w:ascii="Arial" w:eastAsia="Times New Roman" w:hAnsi="Arial" w:cs="Arial"/>
          <w:color w:val="3F3F46"/>
          <w:sz w:val="24"/>
          <w:szCs w:val="24"/>
          <w:lang w:eastAsia="de-DE"/>
        </w:rPr>
        <w:t>: Amplitude der vertikalen Schwingung</w:t>
      </w:r>
    </w:p>
    <w:p w14:paraId="3B2E16D1"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 Funktionen beschreiben die Position des Boots in Abhängigkeit von der Zeit </w:t>
      </w:r>
      <w:r w:rsidRPr="00745D01">
        <w:rPr>
          <w:rFonts w:ascii="Fira Code" w:eastAsia="Times New Roman" w:hAnsi="Fira Code" w:cs="Fira Code"/>
          <w:color w:val="18181B"/>
          <w:sz w:val="21"/>
          <w:szCs w:val="21"/>
          <w:bdr w:val="single" w:sz="2" w:space="0" w:color="E4E4E7" w:frame="1"/>
          <w:shd w:val="clear" w:color="auto" w:fill="F4F4F5"/>
          <w:lang w:eastAsia="de-DE"/>
        </w:rPr>
        <w:t>t</w:t>
      </w:r>
      <w:r w:rsidRPr="00745D01">
        <w:rPr>
          <w:rFonts w:ascii="Arial" w:eastAsia="Times New Roman" w:hAnsi="Arial" w:cs="Arial"/>
          <w:color w:val="3F3F46"/>
          <w:sz w:val="24"/>
          <w:szCs w:val="24"/>
          <w:lang w:eastAsia="de-DE"/>
        </w:rPr>
        <w:t> in einem kartesischen Koordinatensystem. Die </w:t>
      </w:r>
      <w:r w:rsidRPr="00745D01">
        <w:rPr>
          <w:rFonts w:ascii="Fira Code" w:eastAsia="Times New Roman" w:hAnsi="Fira Code" w:cs="Fira Code"/>
          <w:color w:val="18181B"/>
          <w:sz w:val="21"/>
          <w:szCs w:val="21"/>
          <w:bdr w:val="single" w:sz="2" w:space="0" w:color="E4E4E7" w:frame="1"/>
          <w:shd w:val="clear" w:color="auto" w:fill="F4F4F5"/>
          <w:lang w:eastAsia="de-DE"/>
        </w:rPr>
        <w:t>x</w:t>
      </w:r>
      <w:r w:rsidRPr="00745D01">
        <w:rPr>
          <w:rFonts w:ascii="Arial" w:eastAsia="Times New Roman" w:hAnsi="Arial" w:cs="Arial"/>
          <w:color w:val="3F3F46"/>
          <w:sz w:val="24"/>
          <w:szCs w:val="24"/>
          <w:lang w:eastAsia="de-DE"/>
        </w:rPr>
        <w:t>- und </w:t>
      </w:r>
      <w:r w:rsidRPr="00745D01">
        <w:rPr>
          <w:rFonts w:ascii="Fira Code" w:eastAsia="Times New Roman" w:hAnsi="Fira Code" w:cs="Fira Code"/>
          <w:color w:val="18181B"/>
          <w:sz w:val="21"/>
          <w:szCs w:val="21"/>
          <w:bdr w:val="single" w:sz="2" w:space="0" w:color="E4E4E7" w:frame="1"/>
          <w:shd w:val="clear" w:color="auto" w:fill="F4F4F5"/>
          <w:lang w:eastAsia="de-DE"/>
        </w:rPr>
        <w:t>y</w:t>
      </w:r>
      <w:r w:rsidRPr="00745D01">
        <w:rPr>
          <w:rFonts w:ascii="Arial" w:eastAsia="Times New Roman" w:hAnsi="Arial" w:cs="Arial"/>
          <w:color w:val="3F3F46"/>
          <w:sz w:val="24"/>
          <w:szCs w:val="24"/>
          <w:lang w:eastAsia="de-DE"/>
        </w:rPr>
        <w:t>-Koordinaten beschreiben die kreisförmige Bewegung, während die </w:t>
      </w:r>
      <w:r w:rsidRPr="00745D01">
        <w:rPr>
          <w:rFonts w:ascii="Fira Code" w:eastAsia="Times New Roman" w:hAnsi="Fira Code" w:cs="Fira Code"/>
          <w:color w:val="18181B"/>
          <w:sz w:val="21"/>
          <w:szCs w:val="21"/>
          <w:bdr w:val="single" w:sz="2" w:space="0" w:color="E4E4E7" w:frame="1"/>
          <w:shd w:val="clear" w:color="auto" w:fill="F4F4F5"/>
          <w:lang w:eastAsia="de-DE"/>
        </w:rPr>
        <w:t>z</w:t>
      </w:r>
      <w:r w:rsidRPr="00745D01">
        <w:rPr>
          <w:rFonts w:ascii="Arial" w:eastAsia="Times New Roman" w:hAnsi="Arial" w:cs="Arial"/>
          <w:color w:val="3F3F46"/>
          <w:sz w:val="24"/>
          <w:szCs w:val="24"/>
          <w:lang w:eastAsia="de-DE"/>
        </w:rPr>
        <w:t>-Koordinate die vertikale Schwingung darstellt.</w:t>
      </w:r>
    </w:p>
    <w:p w14:paraId="722E2411" w14:textId="00A12F19"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745D01" w:rsidRPr="00745D01">
        <w:rPr>
          <w:rFonts w:ascii="Arial" w:eastAsia="Times New Roman" w:hAnsi="Arial" w:cs="Arial"/>
          <w:b/>
          <w:bCs/>
          <w:color w:val="18181B"/>
          <w:sz w:val="24"/>
          <w:szCs w:val="24"/>
          <w:lang w:eastAsia="de-DE"/>
        </w:rPr>
        <w:t>6.4 Ableitungen</w:t>
      </w:r>
    </w:p>
    <w:p w14:paraId="6F2A9FB4"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lastRenderedPageBreak/>
        <w:t>Aus der Ortsfunktion lassen sich die Geschwindigkeit und die Beschleunigung des Boots ableiten:</w:t>
      </w:r>
    </w:p>
    <w:p w14:paraId="513D9C39" w14:textId="77777777" w:rsidR="00745D01" w:rsidRPr="00745D01" w:rsidRDefault="00745D01" w:rsidP="00745D01">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Geschwindigkeit:</w:t>
      </w:r>
    </w:p>
    <w:p w14:paraId="439F1CD6" w14:textId="77777777" w:rsidR="00745D01" w:rsidRPr="00745D01" w:rsidRDefault="00745D01" w:rsidP="00745D01">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v</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(t) = (-</w:t>
      </w:r>
      <w:proofErr w:type="spellStart"/>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sin</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xml:space="preserve">), </w:t>
      </w:r>
      <w:proofErr w:type="spellStart"/>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cos</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2A</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cos(2</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
    <w:p w14:paraId="4A220752" w14:textId="77777777" w:rsidR="00745D01" w:rsidRPr="00745D01" w:rsidRDefault="00745D01" w:rsidP="00745D01">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Beschleunigung:</w:t>
      </w:r>
    </w:p>
    <w:p w14:paraId="167FBCDE" w14:textId="77777777" w:rsidR="00745D01" w:rsidRPr="00745D01" w:rsidRDefault="00745D01" w:rsidP="00745D01">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a</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(t) = (-R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²cos(</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²sin(</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-4A</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²sin(2</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
    <w:p w14:paraId="3D7D4F97"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 Ableitungen ermöglichen eine detaillierte Analyse der Bewegung des Boots und können zur Berechnung von Kräften und Energien verwendet werden.</w:t>
      </w:r>
    </w:p>
    <w:p w14:paraId="0B631D83" w14:textId="707C4E4B"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745D01" w:rsidRPr="00745D01">
        <w:rPr>
          <w:rFonts w:ascii="Arial" w:eastAsia="Times New Roman" w:hAnsi="Arial" w:cs="Arial"/>
          <w:b/>
          <w:bCs/>
          <w:color w:val="18181B"/>
          <w:sz w:val="24"/>
          <w:szCs w:val="24"/>
          <w:lang w:eastAsia="de-DE"/>
        </w:rPr>
        <w:t>6.5 Didaktische Implikationen</w:t>
      </w:r>
    </w:p>
    <w:p w14:paraId="746FF344"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Dieses Modell bietet vielfältige didaktische Möglichkeiten:</w:t>
      </w:r>
    </w:p>
    <w:p w14:paraId="05D47F41"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Visualisierung</w:t>
      </w:r>
      <w:r w:rsidRPr="00745D01">
        <w:rPr>
          <w:rFonts w:ascii="Arial" w:eastAsia="Times New Roman" w:hAnsi="Arial" w:cs="Arial"/>
          <w:color w:val="3F3F46"/>
          <w:sz w:val="24"/>
          <w:szCs w:val="24"/>
          <w:lang w:eastAsia="de-DE"/>
        </w:rPr>
        <w:t>: Die Bewegung des Boots kann leicht visualisiert werden, um den Lernenden ein intuitives Verständnis der funktionalen Zusammenhänge zu vermitteln.</w:t>
      </w:r>
    </w:p>
    <w:p w14:paraId="4422845B"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Parametervariation</w:t>
      </w:r>
      <w:r w:rsidRPr="00745D01">
        <w:rPr>
          <w:rFonts w:ascii="Arial" w:eastAsia="Times New Roman" w:hAnsi="Arial" w:cs="Arial"/>
          <w:color w:val="3F3F46"/>
          <w:sz w:val="24"/>
          <w:szCs w:val="24"/>
          <w:lang w:eastAsia="de-DE"/>
        </w:rPr>
        <w:t>: Durch die Variation der Parameter </w:t>
      </w:r>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Arial" w:eastAsia="Times New Roman" w:hAnsi="Arial" w:cs="Arial"/>
          <w:color w:val="3F3F46"/>
          <w:sz w:val="24"/>
          <w:szCs w:val="24"/>
          <w:lang w:eastAsia="de-DE"/>
        </w:rPr>
        <w:t>, </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Arial" w:eastAsia="Times New Roman" w:hAnsi="Arial" w:cs="Arial"/>
          <w:color w:val="3F3F46"/>
          <w:sz w:val="24"/>
          <w:szCs w:val="24"/>
          <w:lang w:eastAsia="de-DE"/>
        </w:rPr>
        <w:t> und </w:t>
      </w:r>
      <w:r w:rsidRPr="00745D01">
        <w:rPr>
          <w:rFonts w:ascii="Fira Code" w:eastAsia="Times New Roman" w:hAnsi="Fira Code" w:cs="Fira Code"/>
          <w:color w:val="18181B"/>
          <w:sz w:val="21"/>
          <w:szCs w:val="21"/>
          <w:bdr w:val="single" w:sz="2" w:space="0" w:color="E4E4E7" w:frame="1"/>
          <w:shd w:val="clear" w:color="auto" w:fill="F4F4F5"/>
          <w:lang w:eastAsia="de-DE"/>
        </w:rPr>
        <w:t>A</w:t>
      </w:r>
      <w:r w:rsidRPr="00745D01">
        <w:rPr>
          <w:rFonts w:ascii="Arial" w:eastAsia="Times New Roman" w:hAnsi="Arial" w:cs="Arial"/>
          <w:color w:val="3F3F46"/>
          <w:sz w:val="24"/>
          <w:szCs w:val="24"/>
          <w:lang w:eastAsia="de-DE"/>
        </w:rPr>
        <w:t> können die Lernenden die Auswirkungen auf die Bewegung des Boots untersuchen und so ein tieferes Verständnis für die Bedeutung der Parameter entwickeln.</w:t>
      </w:r>
    </w:p>
    <w:p w14:paraId="7B3C632F"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Simulation</w:t>
      </w:r>
      <w:r w:rsidRPr="00745D01">
        <w:rPr>
          <w:rFonts w:ascii="Arial" w:eastAsia="Times New Roman" w:hAnsi="Arial" w:cs="Arial"/>
          <w:color w:val="3F3F46"/>
          <w:sz w:val="24"/>
          <w:szCs w:val="24"/>
          <w:lang w:eastAsia="de-DE"/>
        </w:rPr>
        <w:t>: Das Modell kann simuliert werden, um die Bewegung des Boots unter verschiedenen Bedingungen zu beobachten und zu analysieren.</w:t>
      </w:r>
    </w:p>
    <w:p w14:paraId="56B5F0E4"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Anwendung auf andere Systeme</w:t>
      </w:r>
      <w:r w:rsidRPr="00745D01">
        <w:rPr>
          <w:rFonts w:ascii="Arial" w:eastAsia="Times New Roman" w:hAnsi="Arial" w:cs="Arial"/>
          <w:color w:val="3F3F46"/>
          <w:sz w:val="24"/>
          <w:szCs w:val="24"/>
          <w:lang w:eastAsia="de-DE"/>
        </w:rPr>
        <w:t>: Das Modell kann auf andere Systeme übertragen werden, die ähnliche Bewegungsmuster aufweisen (z.B. die Bewegung eines Planeten um die Sonne oder die Schwingung eines Pendels).</w:t>
      </w:r>
    </w:p>
    <w:p w14:paraId="1CE74D8C" w14:textId="5171FF41" w:rsidR="00745D01" w:rsidRPr="00745D01" w:rsidRDefault="004C0A69"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Pr>
          <w:rFonts w:ascii="Arial" w:eastAsia="Times New Roman" w:hAnsi="Arial" w:cs="Arial"/>
          <w:b/>
          <w:bCs/>
          <w:color w:val="18181B"/>
          <w:sz w:val="24"/>
          <w:szCs w:val="24"/>
          <w:lang w:eastAsia="de-DE"/>
        </w:rPr>
        <w:t>6.</w:t>
      </w:r>
      <w:r w:rsidR="00745D01" w:rsidRPr="00745D01">
        <w:rPr>
          <w:rFonts w:ascii="Arial" w:eastAsia="Times New Roman" w:hAnsi="Arial" w:cs="Arial"/>
          <w:b/>
          <w:bCs/>
          <w:color w:val="18181B"/>
          <w:sz w:val="24"/>
          <w:szCs w:val="24"/>
          <w:lang w:eastAsia="de-DE"/>
        </w:rPr>
        <w:t>6.6 Erweiterung des Modells</w:t>
      </w:r>
    </w:p>
    <w:p w14:paraId="7096AADB"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Das Modell kann erweitert werden, indem man:</w:t>
      </w:r>
    </w:p>
    <w:p w14:paraId="5F2579D6"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zusätzliche Effekte berücksichtigt (z.B. den Einfluss von Wind oder Strömung),</w:t>
      </w:r>
    </w:p>
    <w:p w14:paraId="3BBFDE55"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das Modell in ein anderes Koordinatensystem transformiert (z.B. in Polar- oder Zylinderkoordinaten),</w:t>
      </w:r>
    </w:p>
    <w:p w14:paraId="4AC149AE"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das Modell auf andere Arten von Booten oder Schiffen anwendet.</w:t>
      </w:r>
    </w:p>
    <w:p w14:paraId="74347A24"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 Bewegung des Bootes in einer realistischen Umgebung (z.B. auf einem See oder Meer) simuliert und die Interaktion mit der Umgebung berücksichtigt.</w:t>
      </w:r>
    </w:p>
    <w:p w14:paraId="1C3EA06E"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 Erweiterungen ermöglichen es, das Modell an die spezifischen Bedürfnisse und Interessen der Lernenden anzupassen und so den Lernerfolg zu erhöhen $2, 3].</w:t>
      </w:r>
    </w:p>
    <w:p w14:paraId="299D5E6D"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745D01">
        <w:rPr>
          <w:rFonts w:ascii="Arial" w:eastAsia="Times New Roman" w:hAnsi="Arial" w:cs="Arial"/>
          <w:b/>
          <w:bCs/>
          <w:color w:val="18181B"/>
          <w:sz w:val="30"/>
          <w:szCs w:val="30"/>
          <w:lang w:eastAsia="de-DE"/>
        </w:rPr>
        <w:t>Quellenverzeichnis</w:t>
      </w:r>
    </w:p>
    <w:p w14:paraId="153C337F" w14:textId="77777777" w:rsidR="00745D01" w:rsidRPr="00745D01" w:rsidRDefault="00745D01" w:rsidP="00745D01">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 xml:space="preserve">$1] </w:t>
      </w:r>
      <w:proofErr w:type="spellStart"/>
      <w:r w:rsidRPr="00745D01">
        <w:rPr>
          <w:rFonts w:ascii="Arial" w:eastAsia="Times New Roman" w:hAnsi="Arial" w:cs="Arial"/>
          <w:color w:val="3F3F46"/>
          <w:sz w:val="24"/>
          <w:szCs w:val="24"/>
          <w:lang w:eastAsia="de-DE"/>
        </w:rPr>
        <w:t>Duit</w:t>
      </w:r>
      <w:proofErr w:type="spellEnd"/>
      <w:r w:rsidRPr="00745D01">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419055F2" w14:textId="77777777" w:rsidR="00745D01" w:rsidRPr="00745D01" w:rsidRDefault="00745D01" w:rsidP="00745D01">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lastRenderedPageBreak/>
        <w:t xml:space="preserve">$2] de Jong, T., van </w:t>
      </w:r>
      <w:proofErr w:type="spellStart"/>
      <w:r w:rsidRPr="00745D01">
        <w:rPr>
          <w:rFonts w:ascii="Arial" w:eastAsia="Times New Roman" w:hAnsi="Arial" w:cs="Arial"/>
          <w:color w:val="3F3F46"/>
          <w:sz w:val="24"/>
          <w:szCs w:val="24"/>
          <w:lang w:eastAsia="de-DE"/>
        </w:rPr>
        <w:t>Joolingen</w:t>
      </w:r>
      <w:proofErr w:type="spellEnd"/>
      <w:r w:rsidRPr="00745D01">
        <w:rPr>
          <w:rFonts w:ascii="Arial" w:eastAsia="Times New Roman" w:hAnsi="Arial" w:cs="Arial"/>
          <w:color w:val="3F3F46"/>
          <w:sz w:val="24"/>
          <w:szCs w:val="24"/>
          <w:lang w:eastAsia="de-DE"/>
        </w:rPr>
        <w:t xml:space="preserve">, W. R. (1998). „Scientific Discovery Learning </w:t>
      </w:r>
      <w:proofErr w:type="spellStart"/>
      <w:r w:rsidRPr="00745D01">
        <w:rPr>
          <w:rFonts w:ascii="Arial" w:eastAsia="Times New Roman" w:hAnsi="Arial" w:cs="Arial"/>
          <w:color w:val="3F3F46"/>
          <w:sz w:val="24"/>
          <w:szCs w:val="24"/>
          <w:lang w:eastAsia="de-DE"/>
        </w:rPr>
        <w:t>with</w:t>
      </w:r>
      <w:proofErr w:type="spellEnd"/>
      <w:r w:rsidRPr="00745D01">
        <w:rPr>
          <w:rFonts w:ascii="Arial" w:eastAsia="Times New Roman" w:hAnsi="Arial" w:cs="Arial"/>
          <w:color w:val="3F3F46"/>
          <w:sz w:val="24"/>
          <w:szCs w:val="24"/>
          <w:lang w:eastAsia="de-DE"/>
        </w:rPr>
        <w:t xml:space="preserve"> Computer </w:t>
      </w:r>
      <w:proofErr w:type="spellStart"/>
      <w:r w:rsidRPr="00745D01">
        <w:rPr>
          <w:rFonts w:ascii="Arial" w:eastAsia="Times New Roman" w:hAnsi="Arial" w:cs="Arial"/>
          <w:color w:val="3F3F46"/>
          <w:sz w:val="24"/>
          <w:szCs w:val="24"/>
          <w:lang w:eastAsia="de-DE"/>
        </w:rPr>
        <w:t>Simulations</w:t>
      </w:r>
      <w:proofErr w:type="spellEnd"/>
      <w:r w:rsidRPr="00745D01">
        <w:rPr>
          <w:rFonts w:ascii="Arial" w:eastAsia="Times New Roman" w:hAnsi="Arial" w:cs="Arial"/>
          <w:color w:val="3F3F46"/>
          <w:sz w:val="24"/>
          <w:szCs w:val="24"/>
          <w:lang w:eastAsia="de-DE"/>
        </w:rPr>
        <w:t xml:space="preserve"> </w:t>
      </w:r>
      <w:proofErr w:type="spellStart"/>
      <w:r w:rsidRPr="00745D01">
        <w:rPr>
          <w:rFonts w:ascii="Arial" w:eastAsia="Times New Roman" w:hAnsi="Arial" w:cs="Arial"/>
          <w:color w:val="3F3F46"/>
          <w:sz w:val="24"/>
          <w:szCs w:val="24"/>
          <w:lang w:eastAsia="de-DE"/>
        </w:rPr>
        <w:t>of</w:t>
      </w:r>
      <w:proofErr w:type="spellEnd"/>
      <w:r w:rsidRPr="00745D01">
        <w:rPr>
          <w:rFonts w:ascii="Arial" w:eastAsia="Times New Roman" w:hAnsi="Arial" w:cs="Arial"/>
          <w:color w:val="3F3F46"/>
          <w:sz w:val="24"/>
          <w:szCs w:val="24"/>
          <w:lang w:eastAsia="de-DE"/>
        </w:rPr>
        <w:t xml:space="preserve"> </w:t>
      </w:r>
      <w:proofErr w:type="spellStart"/>
      <w:r w:rsidRPr="00745D01">
        <w:rPr>
          <w:rFonts w:ascii="Arial" w:eastAsia="Times New Roman" w:hAnsi="Arial" w:cs="Arial"/>
          <w:color w:val="3F3F46"/>
          <w:sz w:val="24"/>
          <w:szCs w:val="24"/>
          <w:lang w:eastAsia="de-DE"/>
        </w:rPr>
        <w:t>Conceptual</w:t>
      </w:r>
      <w:proofErr w:type="spellEnd"/>
      <w:r w:rsidRPr="00745D01">
        <w:rPr>
          <w:rFonts w:ascii="Arial" w:eastAsia="Times New Roman" w:hAnsi="Arial" w:cs="Arial"/>
          <w:color w:val="3F3F46"/>
          <w:sz w:val="24"/>
          <w:szCs w:val="24"/>
          <w:lang w:eastAsia="de-DE"/>
        </w:rPr>
        <w:t xml:space="preserve"> Domains“. Review </w:t>
      </w:r>
      <w:proofErr w:type="spellStart"/>
      <w:r w:rsidRPr="00745D01">
        <w:rPr>
          <w:rFonts w:ascii="Arial" w:eastAsia="Times New Roman" w:hAnsi="Arial" w:cs="Arial"/>
          <w:color w:val="3F3F46"/>
          <w:sz w:val="24"/>
          <w:szCs w:val="24"/>
          <w:lang w:eastAsia="de-DE"/>
        </w:rPr>
        <w:t>of</w:t>
      </w:r>
      <w:proofErr w:type="spellEnd"/>
      <w:r w:rsidRPr="00745D01">
        <w:rPr>
          <w:rFonts w:ascii="Arial" w:eastAsia="Times New Roman" w:hAnsi="Arial" w:cs="Arial"/>
          <w:color w:val="3F3F46"/>
          <w:sz w:val="24"/>
          <w:szCs w:val="24"/>
          <w:lang w:eastAsia="de-DE"/>
        </w:rPr>
        <w:t xml:space="preserve"> Educational Research, 68(2), 179–201.</w:t>
      </w:r>
    </w:p>
    <w:p w14:paraId="593DF157" w14:textId="77777777" w:rsidR="00745D01" w:rsidRPr="00745D01" w:rsidRDefault="00745D01" w:rsidP="00745D01">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$3] Mayer, R. E. (2009). „Multimedia Learning“. Cambridge University Press.</w:t>
      </w:r>
    </w:p>
    <w:p w14:paraId="315D8CCD" w14:textId="2CA6219A" w:rsidR="00745D01" w:rsidRDefault="004C0A69"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w:t>
      </w:r>
      <w:r w:rsidR="00745D01">
        <w:rPr>
          <w:rFonts w:ascii="Arial" w:hAnsi="Arial" w:cs="Arial"/>
          <w:color w:val="18181B"/>
          <w:sz w:val="30"/>
          <w:szCs w:val="30"/>
        </w:rPr>
        <w:t>7 Die wissenschaftlichen Vorteile der funktionalen Betrachtung</w:t>
      </w:r>
    </w:p>
    <w:p w14:paraId="6CEF68EA" w14:textId="1FAEB8A5"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7.1 Einleitung</w:t>
      </w:r>
    </w:p>
    <w:p w14:paraId="3798CE0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funktionale Betrachtung physikalischer Systeme in einem definierten Raum-Zeit-Bezugssystem, wie sie im Funktionalen Raum-Zeit-Koordinatensystem (FRZK) realisiert wird, bietet fundamentale Vorteile für alle Naturwissenschaften. Diese Vorteile ergeben sich aus der expliziten Modellierung von Bewegung und Veränderung durch Funktionen, die eine präzise, allgemeingültige und vergleichbare Beschreibung ermöglichen $1].</w:t>
      </w:r>
    </w:p>
    <w:p w14:paraId="7C2571B5" w14:textId="2B827033"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7.2 Überblick über die Vorteile</w:t>
      </w:r>
    </w:p>
    <w:p w14:paraId="4388144E"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wissenschaftlichen Vorteile der funktionalen Betrachtung sind:</w:t>
      </w:r>
    </w:p>
    <w:p w14:paraId="567FCF5F"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Allgemeingültige Beschreibung von Bewegung und Veränderung</w:t>
      </w:r>
      <w:r>
        <w:rPr>
          <w:rFonts w:ascii="Arial" w:hAnsi="Arial" w:cs="Arial"/>
          <w:color w:val="3F3F46"/>
        </w:rPr>
        <w:t>:</w:t>
      </w:r>
    </w:p>
    <w:p w14:paraId="004363F4"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Durch die Beschreibung von Positionen und Zuständen als Funktionen der Zeit </w:t>
      </w:r>
      <w:r>
        <w:rPr>
          <w:rStyle w:val="HTMLCode"/>
          <w:rFonts w:ascii="Fira Code" w:eastAsiaTheme="minorHAnsi" w:hAnsi="Fira Code" w:cs="Fira Code"/>
          <w:color w:val="18181B"/>
          <w:sz w:val="21"/>
          <w:szCs w:val="21"/>
          <w:bdr w:val="single" w:sz="2" w:space="0" w:color="E4E4E7" w:frame="1"/>
          <w:shd w:val="clear" w:color="auto" w:fill="F4F4F5"/>
        </w:rPr>
        <w:t>t</w:t>
      </w:r>
      <w:r>
        <w:rPr>
          <w:rFonts w:ascii="Arial" w:hAnsi="Arial" w:cs="Arial"/>
          <w:color w:val="3F3F46"/>
        </w:rPr>
        <w:t> wird jede Bewegung mathematisch exakt und nachvollziehbar modellierbar.</w:t>
      </w:r>
    </w:p>
    <w:p w14:paraId="345E4575"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Beschreibung ist unabhängig vom Beobachter, solange das Bezugssystem klar definiert ist.</w:t>
      </w:r>
    </w:p>
    <w:p w14:paraId="1F9B6DBA"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Ob ein Boot, ein Planet oder ein Teilchen – alle Bewegungen lassen sich durch dieselben Grundfunktionen modellieren.</w:t>
      </w:r>
    </w:p>
    <w:p w14:paraId="28CD40BA"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Ableitung weiterer physikalischer Größen</w:t>
      </w:r>
      <w:r>
        <w:rPr>
          <w:rFonts w:ascii="Arial" w:hAnsi="Arial" w:cs="Arial"/>
          <w:color w:val="3F3F46"/>
        </w:rPr>
        <w:t>:</w:t>
      </w:r>
    </w:p>
    <w:p w14:paraId="6538F656"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Aus der Ortsfunktion </w:t>
      </w:r>
      <w:r>
        <w:rPr>
          <w:rStyle w:val="HTMLCode"/>
          <w:rFonts w:ascii="Fira Code" w:eastAsiaTheme="minorHAnsi" w:hAnsi="Fira Code" w:cs="Fira Code"/>
          <w:color w:val="18181B"/>
          <w:sz w:val="21"/>
          <w:szCs w:val="21"/>
          <w:bdr w:val="single" w:sz="2" w:space="0" w:color="E4E4E7" w:frame="1"/>
          <w:shd w:val="clear" w:color="auto" w:fill="F4F4F5"/>
        </w:rPr>
        <w:t>r</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r>
        <w:rPr>
          <w:rFonts w:ascii="Arial" w:hAnsi="Arial" w:cs="Arial"/>
          <w:color w:val="3F3F46"/>
        </w:rPr>
        <w:t> lassen sich folgende Größen direkt ableiten:</w:t>
      </w:r>
    </w:p>
    <w:p w14:paraId="554F281E"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Geschwindigkeit: </w:t>
      </w:r>
      <w:r>
        <w:rPr>
          <w:rStyle w:val="HTMLCode"/>
          <w:rFonts w:ascii="Fira Code" w:eastAsiaTheme="minorHAnsi" w:hAnsi="Fira Code" w:cs="Fira Code"/>
          <w:color w:val="18181B"/>
          <w:sz w:val="21"/>
          <w:szCs w:val="21"/>
          <w:bdr w:val="single" w:sz="2" w:space="0" w:color="E4E4E7" w:frame="1"/>
          <w:shd w:val="clear" w:color="auto" w:fill="F4F4F5"/>
        </w:rPr>
        <w:t>v</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 = d/</w:t>
      </w:r>
      <w:proofErr w:type="spellStart"/>
      <w:r>
        <w:rPr>
          <w:rStyle w:val="HTMLCode"/>
          <w:rFonts w:ascii="Fira Code" w:eastAsiaTheme="minorHAnsi" w:hAnsi="Fira Code" w:cs="Fira Code"/>
          <w:color w:val="18181B"/>
          <w:sz w:val="21"/>
          <w:szCs w:val="21"/>
          <w:bdr w:val="single" w:sz="2" w:space="0" w:color="E4E4E7" w:frame="1"/>
          <w:shd w:val="clear" w:color="auto" w:fill="F4F4F5"/>
        </w:rPr>
        <w:t>dt</w:t>
      </w:r>
      <w:proofErr w:type="spellEnd"/>
      <w:r>
        <w:rPr>
          <w:rStyle w:val="HTMLCode"/>
          <w:rFonts w:ascii="Fira Code" w:eastAsiaTheme="minorHAnsi" w:hAnsi="Fira Code" w:cs="Fira Code"/>
          <w:color w:val="18181B"/>
          <w:sz w:val="21"/>
          <w:szCs w:val="21"/>
          <w:bdr w:val="single" w:sz="2" w:space="0" w:color="E4E4E7" w:frame="1"/>
          <w:shd w:val="clear" w:color="auto" w:fill="F4F4F5"/>
        </w:rPr>
        <w:t xml:space="preserve"> r</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p>
    <w:p w14:paraId="58C2EFCC"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Beschleunigung: </w:t>
      </w:r>
      <w:r>
        <w:rPr>
          <w:rStyle w:val="HTMLCode"/>
          <w:rFonts w:ascii="Fira Code" w:eastAsiaTheme="minorHAnsi" w:hAnsi="Fira Code" w:cs="Fira Code"/>
          <w:color w:val="18181B"/>
          <w:sz w:val="21"/>
          <w:szCs w:val="21"/>
          <w:bdr w:val="single" w:sz="2" w:space="0" w:color="E4E4E7" w:frame="1"/>
          <w:shd w:val="clear" w:color="auto" w:fill="F4F4F5"/>
        </w:rPr>
        <w:t>a</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 = d²/dt² r</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p>
    <w:p w14:paraId="49764A56"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Kraft: </w:t>
      </w:r>
      <w:r>
        <w:rPr>
          <w:rStyle w:val="HTMLCode"/>
          <w:rFonts w:ascii="Fira Code" w:eastAsiaTheme="minorHAnsi" w:hAnsi="Fira Code" w:cs="Fira Code"/>
          <w:color w:val="18181B"/>
          <w:sz w:val="21"/>
          <w:szCs w:val="21"/>
          <w:bdr w:val="single" w:sz="2" w:space="0" w:color="E4E4E7" w:frame="1"/>
          <w:shd w:val="clear" w:color="auto" w:fill="F4F4F5"/>
        </w:rPr>
        <w:t>F</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 xml:space="preserve">(t) = m </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 xml:space="preserve"> a</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p>
    <w:p w14:paraId="5A0EAE4A"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Damit wird aus einer einfachen Ortsfunktion ein vollständiges dynamisches Modell.</w:t>
      </w:r>
    </w:p>
    <w:p w14:paraId="0041400D"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Vergleichbarkeit und Wiederholbarkeit</w:t>
      </w:r>
      <w:r>
        <w:rPr>
          <w:rFonts w:ascii="Arial" w:hAnsi="Arial" w:cs="Arial"/>
          <w:color w:val="3F3F46"/>
        </w:rPr>
        <w:t>:</w:t>
      </w:r>
    </w:p>
    <w:p w14:paraId="6242ED2A"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Wenn alle Bewegungen im gleichen funktionalen Bezugssystem dargestellt werden, sind die Daten vergleichbar, reproduzierbar und objektivierbar – Grundlage jeder Naturwissenschaft.</w:t>
      </w:r>
    </w:p>
    <w:p w14:paraId="3C91582D"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Simulation und Vorhersage</w:t>
      </w:r>
      <w:r>
        <w:rPr>
          <w:rFonts w:ascii="Arial" w:hAnsi="Arial" w:cs="Arial"/>
          <w:color w:val="3F3F46"/>
        </w:rPr>
        <w:t>:</w:t>
      </w:r>
    </w:p>
    <w:p w14:paraId="2EF07823"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Funktionale Beschreibungen ermöglichen die numerische Simulation zukünftiger Zustände aus bekannten Anfangsbedingungen.</w:t>
      </w:r>
    </w:p>
    <w:p w14:paraId="5A3D9C9F"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 ist essenziell in der:</w:t>
      </w:r>
    </w:p>
    <w:p w14:paraId="08AE6BAA"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Raumfahrt (z.B. exakte Bahn zum Mond),</w:t>
      </w:r>
    </w:p>
    <w:p w14:paraId="2664FB74"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Robotik,</w:t>
      </w:r>
    </w:p>
    <w:p w14:paraId="0B0F4871"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Meteorologie.</w:t>
      </w:r>
    </w:p>
    <w:p w14:paraId="645ACC79"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Übertragbarkeit auf andere Systeme</w:t>
      </w:r>
      <w:r>
        <w:rPr>
          <w:rFonts w:ascii="Arial" w:hAnsi="Arial" w:cs="Arial"/>
          <w:color w:val="3F3F46"/>
        </w:rPr>
        <w:t>:</w:t>
      </w:r>
    </w:p>
    <w:p w14:paraId="0A632B5B"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Konzept funktioniert modellübergreifend – für mikroskopische, makroskopische und astronomische Systeme.</w:t>
      </w:r>
    </w:p>
    <w:p w14:paraId="1982FD08"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Erweiterung auf Felder und höhere Dimensionen</w:t>
      </w:r>
      <w:r>
        <w:rPr>
          <w:rFonts w:ascii="Arial" w:hAnsi="Arial" w:cs="Arial"/>
          <w:color w:val="3F3F46"/>
        </w:rPr>
        <w:t>:</w:t>
      </w:r>
    </w:p>
    <w:p w14:paraId="5131CD82"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FRZK lässt sich auf skalare und vektorielle Felder erweitern:</w:t>
      </w:r>
    </w:p>
    <w:p w14:paraId="7EA5D781"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Elektrisches Feld: </w:t>
      </w:r>
      <w:proofErr w:type="gramStart"/>
      <w:r>
        <w:rPr>
          <w:rStyle w:val="HTMLCode"/>
          <w:rFonts w:ascii="Fira Code" w:eastAsiaTheme="minorHAnsi" w:hAnsi="Fira Code" w:cs="Fira Code"/>
          <w:color w:val="18181B"/>
          <w:sz w:val="21"/>
          <w:szCs w:val="21"/>
          <w:bdr w:val="single" w:sz="2" w:space="0" w:color="E4E4E7" w:frame="1"/>
          <w:shd w:val="clear" w:color="auto" w:fill="F4F4F5"/>
        </w:rPr>
        <w:t>E(</w:t>
      </w:r>
      <w:proofErr w:type="gramEnd"/>
      <w:r>
        <w:rPr>
          <w:rStyle w:val="HTMLCode"/>
          <w:rFonts w:ascii="Fira Code" w:eastAsiaTheme="minorHAnsi" w:hAnsi="Fira Code" w:cs="Fira Code"/>
          <w:color w:val="18181B"/>
          <w:sz w:val="21"/>
          <w:szCs w:val="21"/>
          <w:bdr w:val="single" w:sz="2" w:space="0" w:color="E4E4E7" w:frame="1"/>
          <w:shd w:val="clear" w:color="auto" w:fill="F4F4F5"/>
        </w:rPr>
        <w:t>x, y, z, t)</w:t>
      </w:r>
    </w:p>
    <w:p w14:paraId="3B49638E"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Temperaturverlauf: </w:t>
      </w:r>
      <w:proofErr w:type="gramStart"/>
      <w:r>
        <w:rPr>
          <w:rStyle w:val="HTMLCode"/>
          <w:rFonts w:ascii="Fira Code" w:eastAsiaTheme="minorHAnsi" w:hAnsi="Fira Code" w:cs="Fira Code"/>
          <w:color w:val="18181B"/>
          <w:sz w:val="21"/>
          <w:szCs w:val="21"/>
          <w:bdr w:val="single" w:sz="2" w:space="0" w:color="E4E4E7" w:frame="1"/>
          <w:shd w:val="clear" w:color="auto" w:fill="F4F4F5"/>
        </w:rPr>
        <w:t>T(</w:t>
      </w:r>
      <w:proofErr w:type="gramEnd"/>
      <w:r>
        <w:rPr>
          <w:rStyle w:val="HTMLCode"/>
          <w:rFonts w:ascii="Fira Code" w:eastAsiaTheme="minorHAnsi" w:hAnsi="Fira Code" w:cs="Fira Code"/>
          <w:color w:val="18181B"/>
          <w:sz w:val="21"/>
          <w:szCs w:val="21"/>
          <w:bdr w:val="single" w:sz="2" w:space="0" w:color="E4E4E7" w:frame="1"/>
          <w:shd w:val="clear" w:color="auto" w:fill="F4F4F5"/>
        </w:rPr>
        <w:t>x, y, z, t)</w:t>
      </w:r>
    </w:p>
    <w:p w14:paraId="097D0373"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Felder sind Grundlage für Differentialgleichungen (Maxwell, Schrödinger, Navier-Stokes).</w:t>
      </w:r>
    </w:p>
    <w:p w14:paraId="1BFA037C"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Transformation zwischen Bezugssystemen</w:t>
      </w:r>
      <w:r>
        <w:rPr>
          <w:rFonts w:ascii="Arial" w:hAnsi="Arial" w:cs="Arial"/>
          <w:color w:val="3F3F46"/>
        </w:rPr>
        <w:t>:</w:t>
      </w:r>
    </w:p>
    <w:p w14:paraId="61646212"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Funktionale Darstellungen ermöglichen Transformationen in andere Bezugssysteme (z.B. </w:t>
      </w:r>
      <w:proofErr w:type="spellStart"/>
      <w:r>
        <w:rPr>
          <w:rFonts w:ascii="Arial" w:hAnsi="Arial" w:cs="Arial"/>
          <w:color w:val="3F3F46"/>
        </w:rPr>
        <w:t>Lorentztransformation</w:t>
      </w:r>
      <w:proofErr w:type="spellEnd"/>
      <w:r>
        <w:rPr>
          <w:rFonts w:ascii="Arial" w:hAnsi="Arial" w:cs="Arial"/>
          <w:color w:val="3F3F46"/>
        </w:rPr>
        <w:t xml:space="preserve"> in der Relativitätstheorie).</w:t>
      </w:r>
    </w:p>
    <w:p w14:paraId="631324F4"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Ohne diese Grundlage wäre eine systematische Beschreibung unmöglich.</w:t>
      </w:r>
    </w:p>
    <w:p w14:paraId="707D8B5D" w14:textId="0185E765"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7.3 Bezug zu vorherigen Abschnitten</w:t>
      </w:r>
    </w:p>
    <w:p w14:paraId="1B58701D"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Diese Vorteile bauen auf den in den vorherigen Abschnitten diskutierten Konzepten auf:</w:t>
      </w:r>
    </w:p>
    <w:p w14:paraId="2AD1CFCB" w14:textId="7C45646E" w:rsidR="00745D01" w:rsidRDefault="00745D01" w:rsidP="00745D01">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2 (Didaktische Innovation durch Koordinatenreflexion)</w:t>
      </w:r>
      <w:r>
        <w:rPr>
          <w:rFonts w:ascii="Arial" w:hAnsi="Arial" w:cs="Arial"/>
          <w:color w:val="3F3F46"/>
        </w:rPr>
        <w:t>: Die funktionale Betrachtung ermöglicht eine explizite Reflexion über das Bezugssystem und fördert so die Modellierungskompetenz und die epistemische Selbstständigkeit der Lernenden.</w:t>
      </w:r>
    </w:p>
    <w:p w14:paraId="4E1D6E9E" w14:textId="3CECCF36" w:rsidR="00745D01" w:rsidRDefault="00745D01" w:rsidP="00745D01">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3 (Didaktische Realisierung: Vom Punkt zur Projektion)</w:t>
      </w:r>
      <w:r>
        <w:rPr>
          <w:rFonts w:ascii="Arial" w:hAnsi="Arial" w:cs="Arial"/>
          <w:color w:val="3F3F46"/>
        </w:rPr>
        <w:t>: Die funktionale Beschreibung von Bewegung ermöglicht es, den Lernenden die aktive Konstruktion von Beobachtungen zu vermitteln und ein tieferes Verständnis für die Zusammenhänge zwischen Modell, Beobachtung und Interpretation zu entwickeln.</w:t>
      </w:r>
    </w:p>
    <w:p w14:paraId="5A29955D" w14:textId="2B49B6C5" w:rsidR="00745D01" w:rsidRDefault="00745D01" w:rsidP="00745D01">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6 (Exemplarisches Modell: Bewegung eines Boots)</w:t>
      </w:r>
      <w:r>
        <w:rPr>
          <w:rFonts w:ascii="Arial" w:hAnsi="Arial" w:cs="Arial"/>
          <w:color w:val="3F3F46"/>
        </w:rPr>
        <w:t>: Das Beispiel der Bootsbewegung verdeutlicht, wie die funktionale Beschreibung konkrete Anwendungen ermöglicht und die Ableitung weiterer physikalischer Größen erleichtert.</w:t>
      </w:r>
    </w:p>
    <w:p w14:paraId="0853F531" w14:textId="733B0E95"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7.4 Erweiterung des Modells</w:t>
      </w:r>
    </w:p>
    <w:p w14:paraId="17F21B91"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Modell kann erweitert werden, indem man:</w:t>
      </w:r>
    </w:p>
    <w:p w14:paraId="3E183715" w14:textId="77777777" w:rsidR="00745D01" w:rsidRDefault="00745D01" w:rsidP="00745D01">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Anwendbarkeit der funktionalen Betrachtung auf weitere physikalische Systeme untersucht (z.B. auf chaotische Systeme oder auf Systeme, die durch partielle Differentialgleichungen beschrieben werden),</w:t>
      </w:r>
    </w:p>
    <w:p w14:paraId="4205FD51" w14:textId="77777777" w:rsidR="00745D01" w:rsidRDefault="00745D01" w:rsidP="00745D01">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algorithmische Umsetzung der funktionalen Beschreibung in numerischen Simulationen optimiert,</w:t>
      </w:r>
    </w:p>
    <w:p w14:paraId="7AD3DA59" w14:textId="77777777" w:rsidR="00745D01" w:rsidRDefault="00745D01" w:rsidP="00745D01">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Verbindung zwischen der funktionalen Beschreibung und anderen Modellierungsansätzen in der Physik (z.B. dem Lagrange-Formalismus oder dem Hamilton-Formalismus) analysiert.</w:t>
      </w:r>
    </w:p>
    <w:p w14:paraId="2C6C84F0"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Diese Erweiterungen ermöglichen es, die Leistungsfähigkeit und die Anwendungsbreite der funktionalen Betrachtung weiter zu erhöhen $2, 3].</w:t>
      </w:r>
    </w:p>
    <w:p w14:paraId="5A34C7B9"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35DEEA8F" w14:textId="77777777" w:rsidR="00745D01" w:rsidRDefault="00745D01" w:rsidP="00745D01">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$1] Feynman, R. P., Leighton, R. B., &amp; Sands, M. (2005). </w:t>
      </w:r>
      <w:r>
        <w:rPr>
          <w:rStyle w:val="Hervorhebung"/>
          <w:rFonts w:ascii="Arial" w:hAnsi="Arial" w:cs="Arial"/>
          <w:color w:val="3F3F46"/>
          <w:bdr w:val="single" w:sz="2" w:space="0" w:color="E4E4E7" w:frame="1"/>
        </w:rPr>
        <w:t xml:space="preserve">The Feynman </w:t>
      </w:r>
      <w:proofErr w:type="spellStart"/>
      <w:r>
        <w:rPr>
          <w:rStyle w:val="Hervorhebung"/>
          <w:rFonts w:ascii="Arial" w:hAnsi="Arial" w:cs="Arial"/>
          <w:color w:val="3F3F46"/>
          <w:bdr w:val="single" w:sz="2" w:space="0" w:color="E4E4E7" w:frame="1"/>
        </w:rPr>
        <w:t>lectures</w:t>
      </w:r>
      <w:proofErr w:type="spellEnd"/>
      <w:r>
        <w:rPr>
          <w:rStyle w:val="Hervorhebung"/>
          <w:rFonts w:ascii="Arial" w:hAnsi="Arial" w:cs="Arial"/>
          <w:color w:val="3F3F46"/>
          <w:bdr w:val="single" w:sz="2" w:space="0" w:color="E4E4E7" w:frame="1"/>
        </w:rPr>
        <w:t xml:space="preserve"> on </w:t>
      </w:r>
      <w:proofErr w:type="spellStart"/>
      <w:r>
        <w:rPr>
          <w:rStyle w:val="Hervorhebung"/>
          <w:rFonts w:ascii="Arial" w:hAnsi="Arial" w:cs="Arial"/>
          <w:color w:val="3F3F46"/>
          <w:bdr w:val="single" w:sz="2" w:space="0" w:color="E4E4E7" w:frame="1"/>
        </w:rPr>
        <w:t>physics</w:t>
      </w:r>
      <w:proofErr w:type="spellEnd"/>
      <w:r>
        <w:rPr>
          <w:rFonts w:ascii="Arial" w:hAnsi="Arial" w:cs="Arial"/>
          <w:color w:val="3F3F46"/>
        </w:rPr>
        <w:t> (Vol. 1). Addison-Wesley.</w:t>
      </w:r>
    </w:p>
    <w:p w14:paraId="43D94E6F" w14:textId="77777777" w:rsidR="00745D01" w:rsidRDefault="00745D01" w:rsidP="00745D01">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 Landau, L. D., &amp; </w:t>
      </w:r>
      <w:proofErr w:type="spellStart"/>
      <w:r>
        <w:rPr>
          <w:rFonts w:ascii="Arial" w:hAnsi="Arial" w:cs="Arial"/>
          <w:color w:val="3F3F46"/>
        </w:rPr>
        <w:t>Lifshitz</w:t>
      </w:r>
      <w:proofErr w:type="spellEnd"/>
      <w:r>
        <w:rPr>
          <w:rFonts w:ascii="Arial" w:hAnsi="Arial" w:cs="Arial"/>
          <w:color w:val="3F3F46"/>
        </w:rPr>
        <w:t>, E. M. (1976). </w:t>
      </w:r>
      <w:proofErr w:type="spellStart"/>
      <w:r>
        <w:rPr>
          <w:rStyle w:val="Hervorhebung"/>
          <w:rFonts w:ascii="Arial" w:hAnsi="Arial" w:cs="Arial"/>
          <w:color w:val="3F3F46"/>
          <w:bdr w:val="single" w:sz="2" w:space="0" w:color="E4E4E7" w:frame="1"/>
        </w:rPr>
        <w:t>Mechanics</w:t>
      </w:r>
      <w:proofErr w:type="spellEnd"/>
      <w:r>
        <w:rPr>
          <w:rFonts w:ascii="Arial" w:hAnsi="Arial" w:cs="Arial"/>
          <w:color w:val="3F3F46"/>
        </w:rPr>
        <w:t>. Butterworth-Heinemann.</w:t>
      </w:r>
    </w:p>
    <w:p w14:paraId="02A2D40A" w14:textId="77777777" w:rsidR="00745D01" w:rsidRDefault="00745D01" w:rsidP="00745D01">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w:t>
      </w:r>
      <w:proofErr w:type="spellStart"/>
      <w:r>
        <w:rPr>
          <w:rFonts w:ascii="Arial" w:hAnsi="Arial" w:cs="Arial"/>
          <w:color w:val="3F3F46"/>
        </w:rPr>
        <w:t>Arfken</w:t>
      </w:r>
      <w:proofErr w:type="spellEnd"/>
      <w:r>
        <w:rPr>
          <w:rFonts w:ascii="Arial" w:hAnsi="Arial" w:cs="Arial"/>
          <w:color w:val="3F3F46"/>
        </w:rPr>
        <w:t>, G. B., Weber, H. J., &amp; Harris, F. E. (2013). </w:t>
      </w:r>
      <w:proofErr w:type="spellStart"/>
      <w:r>
        <w:rPr>
          <w:rStyle w:val="Hervorhebung"/>
          <w:rFonts w:ascii="Arial" w:hAnsi="Arial" w:cs="Arial"/>
          <w:color w:val="3F3F46"/>
          <w:bdr w:val="single" w:sz="2" w:space="0" w:color="E4E4E7" w:frame="1"/>
        </w:rPr>
        <w:t>Mathematical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methods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for</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physicists</w:t>
      </w:r>
      <w:proofErr w:type="spellEnd"/>
      <w:r>
        <w:rPr>
          <w:rFonts w:ascii="Arial" w:hAnsi="Arial" w:cs="Arial"/>
          <w:color w:val="3F3F46"/>
        </w:rPr>
        <w:t>. Academic press.</w:t>
      </w:r>
    </w:p>
    <w:p w14:paraId="42F7B677" w14:textId="3A34EF63" w:rsidR="00745D01" w:rsidRDefault="004C0A69"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w:t>
      </w:r>
      <w:r w:rsidR="00745D01">
        <w:rPr>
          <w:rFonts w:ascii="Arial" w:hAnsi="Arial" w:cs="Arial"/>
          <w:color w:val="18181B"/>
          <w:sz w:val="30"/>
          <w:szCs w:val="30"/>
        </w:rPr>
        <w:t>8 Visualisierung als didaktisches Instrument</w:t>
      </w:r>
    </w:p>
    <w:p w14:paraId="341FBFBC" w14:textId="29568916"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8.1 Einleitung</w:t>
      </w:r>
    </w:p>
    <w:p w14:paraId="410B543B"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Visualisierung spielt eine zentrale Rolle in der Didaktik der Physik, da sie abstrakte Konzepte greifbar und verständlich macht. Im Kontext des Funktionalen Raum-Zeit-Koordinatensystems (FRZK) bietet die Visualisierung ein besonders leistungsfähiges Instrument, um die mathematischen Beschreibungen von Bewegung und Veränderung in anschauliche Darstellungen zu übersetzen. Dies ermöglicht den Lernenden einen intuitiven Zugang zu komplexen physikalischen Zusammenhängen und fördert ein tieferes Verständnis der Modellstrukturen $1].</w:t>
      </w:r>
    </w:p>
    <w:p w14:paraId="6AAB3977" w14:textId="63822BDA"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8.2 Grundlagen der Visualisierung im FRZK</w:t>
      </w:r>
    </w:p>
    <w:p w14:paraId="45C888D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explizite Formulierung physikalischer Bewegungen in </w:t>
      </w:r>
      <w:r>
        <w:rPr>
          <w:rStyle w:val="HTMLCode"/>
          <w:rFonts w:ascii="Fira Code" w:hAnsi="Fira Code" w:cs="Fira Code"/>
          <w:color w:val="18181B"/>
          <w:sz w:val="21"/>
          <w:szCs w:val="21"/>
          <w:bdr w:val="single" w:sz="2" w:space="0" w:color="E4E4E7" w:frame="1"/>
          <w:shd w:val="clear" w:color="auto" w:fill="F4F4F5"/>
        </w:rPr>
        <w:t>x(t)</w:t>
      </w:r>
      <w:r>
        <w:rPr>
          <w:rFonts w:ascii="Arial" w:hAnsi="Arial" w:cs="Arial"/>
          <w:color w:val="3F3F46"/>
        </w:rPr>
        <w:t>, </w:t>
      </w:r>
      <w:r>
        <w:rPr>
          <w:rStyle w:val="HTMLCode"/>
          <w:rFonts w:ascii="Fira Code" w:hAnsi="Fira Code" w:cs="Fira Code"/>
          <w:color w:val="18181B"/>
          <w:sz w:val="21"/>
          <w:szCs w:val="21"/>
          <w:bdr w:val="single" w:sz="2" w:space="0" w:color="E4E4E7" w:frame="1"/>
          <w:shd w:val="clear" w:color="auto" w:fill="F4F4F5"/>
        </w:rPr>
        <w:t>y(t)</w:t>
      </w:r>
      <w:r>
        <w:rPr>
          <w:rFonts w:ascii="Arial" w:hAnsi="Arial" w:cs="Arial"/>
          <w:color w:val="3F3F46"/>
        </w:rPr>
        <w:t>, </w:t>
      </w:r>
      <w:r>
        <w:rPr>
          <w:rStyle w:val="HTMLCode"/>
          <w:rFonts w:ascii="Fira Code" w:hAnsi="Fira Code" w:cs="Fira Code"/>
          <w:color w:val="18181B"/>
          <w:sz w:val="21"/>
          <w:szCs w:val="21"/>
          <w:bdr w:val="single" w:sz="2" w:space="0" w:color="E4E4E7" w:frame="1"/>
          <w:shd w:val="clear" w:color="auto" w:fill="F4F4F5"/>
        </w:rPr>
        <w:t>z(t)</w:t>
      </w:r>
      <w:r>
        <w:rPr>
          <w:rFonts w:ascii="Arial" w:hAnsi="Arial" w:cs="Arial"/>
          <w:color w:val="3F3F46"/>
        </w:rPr>
        <w:t> erleichtert nicht nur die mathematische Analyse, sondern bietet auch einen didaktischen Mehrwert:</w:t>
      </w:r>
    </w:p>
    <w:p w14:paraId="393738B6" w14:textId="77777777" w:rsidR="00745D01" w:rsidRDefault="00745D01" w:rsidP="00745D01">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Explorative Erschließung</w:t>
      </w:r>
      <w:r>
        <w:rPr>
          <w:rFonts w:ascii="Arial" w:hAnsi="Arial" w:cs="Arial"/>
          <w:color w:val="3F3F46"/>
        </w:rPr>
        <w:t>: Durch die Variation einzelner Parameter lassen sich Systemverhalten explorativ erschließen und visualisieren.</w:t>
      </w:r>
    </w:p>
    <w:p w14:paraId="16878153" w14:textId="77777777" w:rsidR="00745D01" w:rsidRDefault="00745D01" w:rsidP="00745D01">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Unterscheidung von Effekten</w:t>
      </w:r>
      <w:r>
        <w:rPr>
          <w:rFonts w:ascii="Arial" w:hAnsi="Arial" w:cs="Arial"/>
          <w:color w:val="3F3F46"/>
        </w:rPr>
        <w:t>: Studierende können z.B. Frequenzverhältnisse oder Überlagerungseffekte untersuchen und translatorische von oszillatorischen Anteilen unterscheiden.</w:t>
      </w:r>
    </w:p>
    <w:p w14:paraId="67791382"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Solche Visualisierungen fördern konzeptuelles Verständnis und ermöglichen eine intuitive Annäherung an komplexe physikalische Prozesse.</w:t>
      </w:r>
    </w:p>
    <w:p w14:paraId="2AEE5192" w14:textId="0FE0158F"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8.3 Konkrete Visualisierungstechniken</w:t>
      </w:r>
    </w:p>
    <w:p w14:paraId="13BC24B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Es gibt verschiedene Techniken, um die im FRZK beschriebenen physikalischen Systeme zu visualisieren:</w:t>
      </w:r>
    </w:p>
    <w:p w14:paraId="33D9F9D8"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2D- und 3D-Diagramme</w:t>
      </w:r>
      <w:r>
        <w:rPr>
          <w:rFonts w:ascii="Arial" w:hAnsi="Arial" w:cs="Arial"/>
          <w:color w:val="3F3F46"/>
        </w:rPr>
        <w:t>: Die Funktionen </w:t>
      </w:r>
      <w:r>
        <w:rPr>
          <w:rStyle w:val="HTMLCode"/>
          <w:rFonts w:ascii="Fira Code" w:eastAsiaTheme="minorHAnsi" w:hAnsi="Fira Code" w:cs="Fira Code"/>
          <w:color w:val="18181B"/>
          <w:sz w:val="21"/>
          <w:szCs w:val="21"/>
          <w:bdr w:val="single" w:sz="2" w:space="0" w:color="E4E4E7" w:frame="1"/>
          <w:shd w:val="clear" w:color="auto" w:fill="F4F4F5"/>
        </w:rPr>
        <w:t>x(t)</w:t>
      </w:r>
      <w:r>
        <w:rPr>
          <w:rFonts w:ascii="Arial" w:hAnsi="Arial" w:cs="Arial"/>
          <w:color w:val="3F3F46"/>
        </w:rPr>
        <w:t>, </w:t>
      </w:r>
      <w:r>
        <w:rPr>
          <w:rStyle w:val="HTMLCode"/>
          <w:rFonts w:ascii="Fira Code" w:eastAsiaTheme="minorHAnsi" w:hAnsi="Fira Code" w:cs="Fira Code"/>
          <w:color w:val="18181B"/>
          <w:sz w:val="21"/>
          <w:szCs w:val="21"/>
          <w:bdr w:val="single" w:sz="2" w:space="0" w:color="E4E4E7" w:frame="1"/>
          <w:shd w:val="clear" w:color="auto" w:fill="F4F4F5"/>
        </w:rPr>
        <w:t>y(t)</w:t>
      </w:r>
      <w:r>
        <w:rPr>
          <w:rFonts w:ascii="Arial" w:hAnsi="Arial" w:cs="Arial"/>
          <w:color w:val="3F3F46"/>
        </w:rPr>
        <w:t>, </w:t>
      </w:r>
      <w:r>
        <w:rPr>
          <w:rStyle w:val="HTMLCode"/>
          <w:rFonts w:ascii="Fira Code" w:eastAsiaTheme="minorHAnsi" w:hAnsi="Fira Code" w:cs="Fira Code"/>
          <w:color w:val="18181B"/>
          <w:sz w:val="21"/>
          <w:szCs w:val="21"/>
          <w:bdr w:val="single" w:sz="2" w:space="0" w:color="E4E4E7" w:frame="1"/>
          <w:shd w:val="clear" w:color="auto" w:fill="F4F4F5"/>
        </w:rPr>
        <w:t>z(t)</w:t>
      </w:r>
      <w:r>
        <w:rPr>
          <w:rFonts w:ascii="Arial" w:hAnsi="Arial" w:cs="Arial"/>
          <w:color w:val="3F3F46"/>
        </w:rPr>
        <w:t> können als Graphen in 2D- oder 3D-Diagrammen dargestellt werden, um die Bewegung des Objekts im Raum zu veranschaulichen.</w:t>
      </w:r>
    </w:p>
    <w:p w14:paraId="4C529A20"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Animationen</w:t>
      </w:r>
      <w:r>
        <w:rPr>
          <w:rFonts w:ascii="Arial" w:hAnsi="Arial" w:cs="Arial"/>
          <w:color w:val="3F3F46"/>
        </w:rPr>
        <w:t>: Durch die Erstellung von Animationen, die die Bewegung des Objekts im Laufe der Zeit zeigen, können die Lernenden ein dynamisches Verständnis des Systems entwickeln.</w:t>
      </w:r>
    </w:p>
    <w:p w14:paraId="17EFA27B"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lastRenderedPageBreak/>
        <w:t>Interaktive Simulationen</w:t>
      </w:r>
      <w:r>
        <w:rPr>
          <w:rFonts w:ascii="Arial" w:hAnsi="Arial" w:cs="Arial"/>
          <w:color w:val="3F3F46"/>
        </w:rPr>
        <w:t>: Interaktive Simulationen ermöglichen es den Lernenden, die Parameter des Modells zu verändern und die Auswirkungen auf die Visualisierung in Echtzeit zu beobachten.</w:t>
      </w:r>
    </w:p>
    <w:p w14:paraId="5F390EE4"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Virtuelle Realität (VR)</w:t>
      </w:r>
      <w:r>
        <w:rPr>
          <w:rFonts w:ascii="Arial" w:hAnsi="Arial" w:cs="Arial"/>
          <w:color w:val="3F3F46"/>
        </w:rPr>
        <w:t>: VR-Technologien können verwendet werden, um immersive Umgebungen zu schaffen, in denen die Lernenden die physikalischen Systeme aus der Ich-Perspektive erleben können.</w:t>
      </w:r>
    </w:p>
    <w:p w14:paraId="2AFD223D" w14:textId="1C6138AA"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8.4 Bezug zu vorherigen Abschnitten</w:t>
      </w:r>
    </w:p>
    <w:p w14:paraId="4C1736BB"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Visualisierung als didaktisches Instrument steht in engem Zusammenhang mit den in den vorherigen Abschnitten diskutierten Konzepten:</w:t>
      </w:r>
    </w:p>
    <w:p w14:paraId="319B8318" w14:textId="7ACA8F65" w:rsidR="00745D01" w:rsidRDefault="00745D01" w:rsidP="00745D01">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2 (Didaktische Innovation durch Koordinatenreflexion)</w:t>
      </w:r>
      <w:r>
        <w:rPr>
          <w:rFonts w:ascii="Arial" w:hAnsi="Arial" w:cs="Arial"/>
          <w:color w:val="3F3F46"/>
        </w:rPr>
        <w:t>: Die Visualisierung ermöglicht es den Lernenden, die Auswirkungen der Wahl des Koordinatensystems auf die Beschreibung der Bewegung zu erkennen und so die Modellierungskompetenz zu fördern.</w:t>
      </w:r>
    </w:p>
    <w:p w14:paraId="3600FD6C" w14:textId="45F7109D" w:rsidR="00745D01" w:rsidRDefault="00745D01" w:rsidP="00745D01">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3 (Didaktische Realisierung: Vom Punkt zur Projektion)</w:t>
      </w:r>
      <w:r>
        <w:rPr>
          <w:rFonts w:ascii="Arial" w:hAnsi="Arial" w:cs="Arial"/>
          <w:color w:val="3F3F46"/>
        </w:rPr>
        <w:t>: Die Visualisierung kann verwendet werden, um den Lernenden den Weg vom Punkt zur Projektion zu veranschaulichen und so das Verständnis für die Konstruktion von Raum und Zeit in physikalischen Modellen zu vertiefen.</w:t>
      </w:r>
    </w:p>
    <w:p w14:paraId="5F06D992" w14:textId="21B34718" w:rsidR="00745D01" w:rsidRDefault="00745D01" w:rsidP="00745D01">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6 (Exemplarisches Modell: Bewegung eines Boots)</w:t>
      </w:r>
      <w:r>
        <w:rPr>
          <w:rFonts w:ascii="Arial" w:hAnsi="Arial" w:cs="Arial"/>
          <w:color w:val="3F3F46"/>
        </w:rPr>
        <w:t>: Die Visualisierung der Bootsbewegung ermöglicht es den Lernenden, die funktionalen Zusammenhänge zwischen den Parametern des Modells und der tatsächlichen Bewegung des Boots zu erkennen.</w:t>
      </w:r>
    </w:p>
    <w:p w14:paraId="24D59EDE" w14:textId="2921A08C"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8.5 Erweiterung des Modells</w:t>
      </w:r>
    </w:p>
    <w:p w14:paraId="323C628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Modell kann erweitert werden, indem man:</w:t>
      </w:r>
    </w:p>
    <w:p w14:paraId="519D5BAA"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verschiedene Visualisierungstechniken vergleicht und untersucht, welche Techniken sich am besten eignen, um bestimmte physikalische Konzepte zu vermitteln,</w:t>
      </w:r>
    </w:p>
    <w:p w14:paraId="1CD27B8D"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Auswirkungen der Visualisierung auf den Lernerfolg empirisch untersucht,</w:t>
      </w:r>
    </w:p>
    <w:p w14:paraId="51DA8E30"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neue Visualisierungstechniken entwickelt, die speziell auf die Bedürfnisse des FRZK zugeschnitten sind.</w:t>
      </w:r>
    </w:p>
    <w:p w14:paraId="488DA998"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Integration von </w:t>
      </w:r>
      <w:proofErr w:type="spellStart"/>
      <w:r>
        <w:rPr>
          <w:rFonts w:ascii="Arial" w:hAnsi="Arial" w:cs="Arial"/>
          <w:color w:val="3F3F46"/>
        </w:rPr>
        <w:t>Augmented</w:t>
      </w:r>
      <w:proofErr w:type="spellEnd"/>
      <w:r>
        <w:rPr>
          <w:rFonts w:ascii="Arial" w:hAnsi="Arial" w:cs="Arial"/>
          <w:color w:val="3F3F46"/>
        </w:rPr>
        <w:t xml:space="preserve"> Reality (AR) Technologien untersucht, um physikalische Modelle in die reale Welt zu projizieren und so ein noch intensiveres Lernerlebnis zu ermöglichen.</w:t>
      </w:r>
    </w:p>
    <w:p w14:paraId="7DB0041B"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Erweiterungen ermöglichen es, die Effektivität der Visualisierung als didaktisches Instrument weiter zu steigern und neue Wege für das Lernen und Lehren in den Naturwissenschaften zu erschließen $2, 3].</w:t>
      </w:r>
    </w:p>
    <w:p w14:paraId="649A827B"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168CA07F" w14:textId="77777777" w:rsidR="00745D01" w:rsidRDefault="00745D01" w:rsidP="00745D01">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$1] de Jong, T., van </w:t>
      </w:r>
      <w:proofErr w:type="spellStart"/>
      <w:r>
        <w:rPr>
          <w:rFonts w:ascii="Arial" w:hAnsi="Arial" w:cs="Arial"/>
          <w:color w:val="3F3F46"/>
        </w:rPr>
        <w:t>Joolingen</w:t>
      </w:r>
      <w:proofErr w:type="spellEnd"/>
      <w:r>
        <w:rPr>
          <w:rFonts w:ascii="Arial" w:hAnsi="Arial" w:cs="Arial"/>
          <w:color w:val="3F3F46"/>
        </w:rPr>
        <w:t xml:space="preserve">, W. R. (1998). „Scientific Discovery Learning </w:t>
      </w:r>
      <w:proofErr w:type="spellStart"/>
      <w:r>
        <w:rPr>
          <w:rFonts w:ascii="Arial" w:hAnsi="Arial" w:cs="Arial"/>
          <w:color w:val="3F3F46"/>
        </w:rPr>
        <w:t>with</w:t>
      </w:r>
      <w:proofErr w:type="spellEnd"/>
      <w:r>
        <w:rPr>
          <w:rFonts w:ascii="Arial" w:hAnsi="Arial" w:cs="Arial"/>
          <w:color w:val="3F3F46"/>
        </w:rPr>
        <w:t xml:space="preserve"> Computer </w:t>
      </w:r>
      <w:proofErr w:type="spellStart"/>
      <w:r>
        <w:rPr>
          <w:rFonts w:ascii="Arial" w:hAnsi="Arial" w:cs="Arial"/>
          <w:color w:val="3F3F46"/>
        </w:rPr>
        <w:t>Simulations</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Conceptual</w:t>
      </w:r>
      <w:proofErr w:type="spellEnd"/>
      <w:r>
        <w:rPr>
          <w:rFonts w:ascii="Arial" w:hAnsi="Arial" w:cs="Arial"/>
          <w:color w:val="3F3F46"/>
        </w:rPr>
        <w:t xml:space="preserve"> Domains“. Review </w:t>
      </w:r>
      <w:proofErr w:type="spellStart"/>
      <w:r>
        <w:rPr>
          <w:rFonts w:ascii="Arial" w:hAnsi="Arial" w:cs="Arial"/>
          <w:color w:val="3F3F46"/>
        </w:rPr>
        <w:t>of</w:t>
      </w:r>
      <w:proofErr w:type="spellEnd"/>
      <w:r>
        <w:rPr>
          <w:rFonts w:ascii="Arial" w:hAnsi="Arial" w:cs="Arial"/>
          <w:color w:val="3F3F46"/>
        </w:rPr>
        <w:t xml:space="preserve"> Educational Research, 68(2), 179–201.</w:t>
      </w:r>
    </w:p>
    <w:p w14:paraId="2BF5EC9F" w14:textId="77777777" w:rsidR="00745D01" w:rsidRDefault="00745D01" w:rsidP="00745D01">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$2] Mayer, R. E. (2009). „Multimedia Learning“. Cambridge University Press.</w:t>
      </w:r>
    </w:p>
    <w:p w14:paraId="14836A5A" w14:textId="77777777" w:rsidR="00745D01" w:rsidRDefault="00745D01" w:rsidP="00745D01">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National Research Council (2012). „A Framework </w:t>
      </w:r>
      <w:proofErr w:type="spellStart"/>
      <w:r>
        <w:rPr>
          <w:rFonts w:ascii="Arial" w:hAnsi="Arial" w:cs="Arial"/>
          <w:color w:val="3F3F46"/>
        </w:rPr>
        <w:t>for</w:t>
      </w:r>
      <w:proofErr w:type="spellEnd"/>
      <w:r>
        <w:rPr>
          <w:rFonts w:ascii="Arial" w:hAnsi="Arial" w:cs="Arial"/>
          <w:color w:val="3F3F46"/>
        </w:rPr>
        <w:t xml:space="preserve"> K-12 Science Education: Practices, </w:t>
      </w:r>
      <w:proofErr w:type="spellStart"/>
      <w:r>
        <w:rPr>
          <w:rFonts w:ascii="Arial" w:hAnsi="Arial" w:cs="Arial"/>
          <w:color w:val="3F3F46"/>
        </w:rPr>
        <w:t>Crosscutting</w:t>
      </w:r>
      <w:proofErr w:type="spellEnd"/>
      <w:r>
        <w:rPr>
          <w:rFonts w:ascii="Arial" w:hAnsi="Arial" w:cs="Arial"/>
          <w:color w:val="3F3F46"/>
        </w:rPr>
        <w:t xml:space="preserve"> </w:t>
      </w:r>
      <w:proofErr w:type="spellStart"/>
      <w:r>
        <w:rPr>
          <w:rFonts w:ascii="Arial" w:hAnsi="Arial" w:cs="Arial"/>
          <w:color w:val="3F3F46"/>
        </w:rPr>
        <w:t>Concepts</w:t>
      </w:r>
      <w:proofErr w:type="spellEnd"/>
      <w:r>
        <w:rPr>
          <w:rFonts w:ascii="Arial" w:hAnsi="Arial" w:cs="Arial"/>
          <w:color w:val="3F3F46"/>
        </w:rPr>
        <w:t xml:space="preserve">, and Core </w:t>
      </w:r>
      <w:proofErr w:type="spellStart"/>
      <w:r>
        <w:rPr>
          <w:rFonts w:ascii="Arial" w:hAnsi="Arial" w:cs="Arial"/>
          <w:color w:val="3F3F46"/>
        </w:rPr>
        <w:t>Ideas</w:t>
      </w:r>
      <w:proofErr w:type="spellEnd"/>
      <w:r>
        <w:rPr>
          <w:rFonts w:ascii="Arial" w:hAnsi="Arial" w:cs="Arial"/>
          <w:color w:val="3F3F46"/>
        </w:rPr>
        <w:t xml:space="preserve">“. National </w:t>
      </w:r>
      <w:proofErr w:type="spellStart"/>
      <w:r>
        <w:rPr>
          <w:rFonts w:ascii="Arial" w:hAnsi="Arial" w:cs="Arial"/>
          <w:color w:val="3F3F46"/>
        </w:rPr>
        <w:t>Academies</w:t>
      </w:r>
      <w:proofErr w:type="spellEnd"/>
      <w:r>
        <w:rPr>
          <w:rFonts w:ascii="Arial" w:hAnsi="Arial" w:cs="Arial"/>
          <w:color w:val="3F3F46"/>
        </w:rPr>
        <w:t xml:space="preserve"> Press.</w:t>
      </w:r>
    </w:p>
    <w:p w14:paraId="094E5818" w14:textId="79A711C0" w:rsidR="00745D01" w:rsidRDefault="004C0A69"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lastRenderedPageBreak/>
        <w:t>6.</w:t>
      </w:r>
      <w:r w:rsidR="00745D01">
        <w:rPr>
          <w:rFonts w:ascii="Arial" w:hAnsi="Arial" w:cs="Arial"/>
          <w:color w:val="18181B"/>
          <w:sz w:val="30"/>
          <w:szCs w:val="30"/>
        </w:rPr>
        <w:t>9 Wissenschaftlicher und methodologischer Nutzen</w:t>
      </w:r>
    </w:p>
    <w:p w14:paraId="1D964D7D" w14:textId="3480ECFB"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9.1 Einleitung</w:t>
      </w:r>
    </w:p>
    <w:p w14:paraId="2A2773CD"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Anwendung des Funktionalen Raum-Zeit-Koordinatensystems (FRZK) bietet nicht nur didaktische Vorteile, sondern auch einen erheblichen wissenschaftlichen und methodologischen Nutzen. Die explizite Modellierung von Raum, Zeit und Bewegung durch Funktionen ermöglicht eine präzisere, systematischere und vergleichbarere Analyse physikalischer Systeme. Dies führt zu neuen Erkenntnissen und verbessert die wissenschaftliche Methodik in verschiedenen Bereichen $1].</w:t>
      </w:r>
    </w:p>
    <w:p w14:paraId="46924C93" w14:textId="71241128"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9.2 Überblick über den wissenschaftlichen Nutzen</w:t>
      </w:r>
    </w:p>
    <w:p w14:paraId="759079B7"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wissenschaftlichen Vorteile des FRZK sind:</w:t>
      </w:r>
    </w:p>
    <w:p w14:paraId="429A6B46"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Erhöhte Präzision</w:t>
      </w:r>
      <w:r>
        <w:rPr>
          <w:rFonts w:ascii="Arial" w:hAnsi="Arial" w:cs="Arial"/>
          <w:color w:val="3F3F46"/>
        </w:rPr>
        <w:t>: Die funktionale Beschreibung von Bewegung ermöglicht eine genauere Erfassung und Analyse von physikalischen Prozessen als traditionelle vektorielle Ansätze.</w:t>
      </w:r>
    </w:p>
    <w:p w14:paraId="391237C5"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Systematische Analyse</w:t>
      </w:r>
      <w:r>
        <w:rPr>
          <w:rFonts w:ascii="Arial" w:hAnsi="Arial" w:cs="Arial"/>
          <w:color w:val="3F3F46"/>
        </w:rPr>
        <w:t>: Das FRZK bietet einen Rahmen für die systematische Analyse von komplexen Systemen, indem es die Beziehungen zwischen Raum, Zeit und Bewegung explizit modelliert.</w:t>
      </w:r>
    </w:p>
    <w:p w14:paraId="0AF24428"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Vergleichbarkeit</w:t>
      </w:r>
      <w:r>
        <w:rPr>
          <w:rFonts w:ascii="Arial" w:hAnsi="Arial" w:cs="Arial"/>
          <w:color w:val="3F3F46"/>
        </w:rPr>
        <w:t>: Die funktionale Beschreibung ermöglicht den Vergleich von unterschiedlichen Systemen und Phänomenen auf einer einheitlichen Grundlage.</w:t>
      </w:r>
    </w:p>
    <w:p w14:paraId="0B2D5FDE"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Reproduzierbarkeit</w:t>
      </w:r>
      <w:r>
        <w:rPr>
          <w:rFonts w:ascii="Arial" w:hAnsi="Arial" w:cs="Arial"/>
          <w:color w:val="3F3F46"/>
        </w:rPr>
        <w:t>: Die explizite Modellierung im FRZK erleichtert die Reproduktion von Experimenten und Simulationen, da alle relevanten Parameter und Annahmen klar dokumentiert sind.</w:t>
      </w:r>
    </w:p>
    <w:p w14:paraId="66C37700"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Erweiterbarkeit</w:t>
      </w:r>
      <w:r>
        <w:rPr>
          <w:rFonts w:ascii="Arial" w:hAnsi="Arial" w:cs="Arial"/>
          <w:color w:val="3F3F46"/>
        </w:rPr>
        <w:t>: Das FRZK kann auf komplexe Systeme erweitert werden, indem zusätzliche Funktionen und Parameter eingeführt werden. Dies ermöglicht die Modellierung von Phänomenen, die mit traditionellen Methoden nur schwer zugänglich sind.</w:t>
      </w:r>
    </w:p>
    <w:p w14:paraId="73B93368" w14:textId="66570BD7"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9.3 Methodologischer Nutzen im Detail</w:t>
      </w:r>
    </w:p>
    <w:p w14:paraId="22F61904"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methodologische Nutzen des FRZK erstreckt sich auf verschiedene Bereiche:</w:t>
      </w:r>
    </w:p>
    <w:p w14:paraId="562A6839"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Modellbildung</w:t>
      </w:r>
      <w:r>
        <w:rPr>
          <w:rFonts w:ascii="Arial" w:hAnsi="Arial" w:cs="Arial"/>
          <w:color w:val="3F3F46"/>
        </w:rPr>
        <w:t>: Das FRZK bietet einen strukturierten Ansatz für die Modellbildung, indem es die explizite Definition von Raum, Zeit und Bewegung erfordert.</w:t>
      </w:r>
    </w:p>
    <w:p w14:paraId="33ED2E45"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Experimentelles Design</w:t>
      </w:r>
      <w:r>
        <w:rPr>
          <w:rFonts w:ascii="Arial" w:hAnsi="Arial" w:cs="Arial"/>
          <w:color w:val="3F3F46"/>
        </w:rPr>
        <w:t>: Das FRZK kann verwendet werden, um Experimente zu entwerfen, die die Beziehungen zwischen Raum, Zeit und Bewegung gezielt untersuchen.</w:t>
      </w:r>
    </w:p>
    <w:p w14:paraId="2D14E58F"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Datenanalyse</w:t>
      </w:r>
      <w:r>
        <w:rPr>
          <w:rFonts w:ascii="Arial" w:hAnsi="Arial" w:cs="Arial"/>
          <w:color w:val="3F3F46"/>
        </w:rPr>
        <w:t>: Die funktionale Beschreibung von Daten ermöglicht eine präzisere und systematischere Analyse von experimentellen Ergebnissen.</w:t>
      </w:r>
    </w:p>
    <w:p w14:paraId="15B76649"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Simulation</w:t>
      </w:r>
      <w:r>
        <w:rPr>
          <w:rFonts w:ascii="Arial" w:hAnsi="Arial" w:cs="Arial"/>
          <w:color w:val="3F3F46"/>
        </w:rPr>
        <w:t>: Das FRZK erleichtert die Erstellung von Simulationen, die die Bewegung von Objekten und Systemen in realistischer Weise nachbilden.</w:t>
      </w:r>
    </w:p>
    <w:p w14:paraId="37DBAF00"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Fehleranalyse</w:t>
      </w:r>
      <w:r>
        <w:rPr>
          <w:rFonts w:ascii="Arial" w:hAnsi="Arial" w:cs="Arial"/>
          <w:color w:val="3F3F46"/>
        </w:rPr>
        <w:t>: Durch die explizite Modellierung aller relevanten Parameter und Annahmen können Fehlerquellen leichter identifiziert und analysiert werden.</w:t>
      </w:r>
    </w:p>
    <w:p w14:paraId="01D55A7C" w14:textId="7F83EEF3"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9.4 Bezug zu vorherigen Abschnitten</w:t>
      </w:r>
    </w:p>
    <w:p w14:paraId="70FD0576"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wissenschaftliche und methodologische Nutzen des FRZK baut auf den in den vorherigen Abschnitten diskutierten Konzepten auf:</w:t>
      </w:r>
    </w:p>
    <w:p w14:paraId="35C76579" w14:textId="6A3173CF"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lastRenderedPageBreak/>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5 (Abgrenzung zum klassischen Modellverständnis)</w:t>
      </w:r>
      <w:r>
        <w:rPr>
          <w:rFonts w:ascii="Arial" w:hAnsi="Arial" w:cs="Arial"/>
          <w:color w:val="3F3F46"/>
        </w:rPr>
        <w:t>: Das FRZK überwindet die Einschränkungen des klassischen Modellverständnisses, indem es das Bezugssystem explizit modelliert und eine präzisere Beschreibung von Bewegung ermöglicht.</w:t>
      </w:r>
    </w:p>
    <w:p w14:paraId="3D8CA933" w14:textId="301719AC"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6 (Exemplarisches Modell: Bewegung eines Boots)</w:t>
      </w:r>
      <w:r>
        <w:rPr>
          <w:rFonts w:ascii="Arial" w:hAnsi="Arial" w:cs="Arial"/>
          <w:color w:val="3F3F46"/>
        </w:rPr>
        <w:t>: Das Beispiel der Bootsbewegung verdeutlicht, wie das FRZK zur Erstellung von realistischen und präzisen Modellen verwendet werden kann.</w:t>
      </w:r>
    </w:p>
    <w:p w14:paraId="5843E5FD" w14:textId="28E974CD"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7 (Die wissenschaftlichen Vorteile der funktionalen Betrachtung)</w:t>
      </w:r>
      <w:r>
        <w:rPr>
          <w:rFonts w:ascii="Arial" w:hAnsi="Arial" w:cs="Arial"/>
          <w:color w:val="3F3F46"/>
        </w:rPr>
        <w:t>: Das FRZK ermöglicht eine allgemeingültige, vergleichbare und simulationsfähige Beschreibung von Bewegung und Veränderung.</w:t>
      </w:r>
    </w:p>
    <w:p w14:paraId="3FDAFA4B" w14:textId="77131D89"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 xml:space="preserve">Abschnitt </w:t>
      </w:r>
      <w:r w:rsidR="004C0A69">
        <w:rPr>
          <w:rStyle w:val="Fett"/>
          <w:rFonts w:ascii="Arial" w:hAnsi="Arial" w:cs="Arial"/>
          <w:color w:val="18181B"/>
          <w:bdr w:val="single" w:sz="2" w:space="0" w:color="E4E4E7" w:frame="1"/>
        </w:rPr>
        <w:t>6.</w:t>
      </w:r>
      <w:r>
        <w:rPr>
          <w:rStyle w:val="Fett"/>
          <w:rFonts w:ascii="Arial" w:hAnsi="Arial" w:cs="Arial"/>
          <w:color w:val="18181B"/>
          <w:bdr w:val="single" w:sz="2" w:space="0" w:color="E4E4E7" w:frame="1"/>
        </w:rPr>
        <w:t>8 (Visualisierung als didaktisches Instrument)</w:t>
      </w:r>
      <w:r>
        <w:rPr>
          <w:rFonts w:ascii="Arial" w:hAnsi="Arial" w:cs="Arial"/>
          <w:color w:val="3F3F46"/>
        </w:rPr>
        <w:t>: Die Visualisierung der funktionalen Beschreibungen im FRZK ermöglicht eine intuitive Annäherung an komplexe physikalische Prozesse.</w:t>
      </w:r>
    </w:p>
    <w:p w14:paraId="4EC0F1DA" w14:textId="2C88F11B" w:rsidR="00745D01" w:rsidRDefault="004C0A69"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745D01">
        <w:rPr>
          <w:rFonts w:ascii="Arial" w:hAnsi="Arial" w:cs="Arial"/>
          <w:color w:val="18181B"/>
        </w:rPr>
        <w:t>9.5 Erweiterung des Modells</w:t>
      </w:r>
    </w:p>
    <w:p w14:paraId="5B0B1388"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Modell kann erweitert werden, indem man:</w:t>
      </w:r>
    </w:p>
    <w:p w14:paraId="52F9325B"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Anwendbarkeit des FRZK auf weitere physikalische Systeme und Phänomene untersucht,</w:t>
      </w:r>
    </w:p>
    <w:p w14:paraId="3D0DA0C1"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methodologischen Implikationen des FRZK für verschiedene Forschungsbereiche analysiert,</w:t>
      </w:r>
    </w:p>
    <w:p w14:paraId="4EDCE1D5"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Verbindung zwischen dem FRZK und anderen Modellierungsansätzen in der Physik (z.B. dem Lagrange-Formalismus oder dem Hamilton-Formalismus) untersucht,</w:t>
      </w:r>
    </w:p>
    <w:p w14:paraId="0AD07A6E"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Entwicklung von Software-Tools und Algorithmen zur Unterstützung der Modellierung und Analyse im FRZK vorantreibt.</w:t>
      </w:r>
    </w:p>
    <w:p w14:paraId="7AF57D76"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Anwendung des FRZK in interdisziplinären Forschungsprojekten (z.B. in der Biophysik, der Klimaforschung oder der Materialwissenschaft) untersucht.</w:t>
      </w:r>
    </w:p>
    <w:p w14:paraId="36DB1E37"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Erweiterungen ermöglichen es, den wissenschaftlichen und methodologischen Nutzen des FRZK weiter zu erschließen und neue Wege für die Forschung in den Naturwissenschaften zu eröffnen $2, 3].</w:t>
      </w:r>
    </w:p>
    <w:p w14:paraId="0F22F1AF"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4A9E87E9" w14:textId="77777777" w:rsidR="00745D01" w:rsidRDefault="00745D01" w:rsidP="00745D01">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$1] Kuhn, T. S. (1970). „The </w:t>
      </w:r>
      <w:proofErr w:type="spellStart"/>
      <w:r>
        <w:rPr>
          <w:rFonts w:ascii="Arial" w:hAnsi="Arial" w:cs="Arial"/>
          <w:color w:val="3F3F46"/>
        </w:rPr>
        <w:t>Structure</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Scientific </w:t>
      </w:r>
      <w:proofErr w:type="spellStart"/>
      <w:r>
        <w:rPr>
          <w:rFonts w:ascii="Arial" w:hAnsi="Arial" w:cs="Arial"/>
          <w:color w:val="3F3F46"/>
        </w:rPr>
        <w:t>Revolutions</w:t>
      </w:r>
      <w:proofErr w:type="spellEnd"/>
      <w:r>
        <w:rPr>
          <w:rFonts w:ascii="Arial" w:hAnsi="Arial" w:cs="Arial"/>
          <w:color w:val="3F3F46"/>
        </w:rPr>
        <w:t xml:space="preserve">“. University </w:t>
      </w:r>
      <w:proofErr w:type="spellStart"/>
      <w:r>
        <w:rPr>
          <w:rFonts w:ascii="Arial" w:hAnsi="Arial" w:cs="Arial"/>
          <w:color w:val="3F3F46"/>
        </w:rPr>
        <w:t>of</w:t>
      </w:r>
      <w:proofErr w:type="spellEnd"/>
      <w:r>
        <w:rPr>
          <w:rFonts w:ascii="Arial" w:hAnsi="Arial" w:cs="Arial"/>
          <w:color w:val="3F3F46"/>
        </w:rPr>
        <w:t xml:space="preserve"> Chicago Press.</w:t>
      </w:r>
    </w:p>
    <w:p w14:paraId="3ED0DE78" w14:textId="77777777" w:rsidR="00745D01" w:rsidRDefault="00745D01" w:rsidP="00745D01">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 Landau, L. D., &amp; </w:t>
      </w:r>
      <w:proofErr w:type="spellStart"/>
      <w:r>
        <w:rPr>
          <w:rFonts w:ascii="Arial" w:hAnsi="Arial" w:cs="Arial"/>
          <w:color w:val="3F3F46"/>
        </w:rPr>
        <w:t>Lifshitz</w:t>
      </w:r>
      <w:proofErr w:type="spellEnd"/>
      <w:r>
        <w:rPr>
          <w:rFonts w:ascii="Arial" w:hAnsi="Arial" w:cs="Arial"/>
          <w:color w:val="3F3F46"/>
        </w:rPr>
        <w:t>, E. M. (1976). </w:t>
      </w:r>
      <w:proofErr w:type="spellStart"/>
      <w:r>
        <w:rPr>
          <w:rStyle w:val="Hervorhebung"/>
          <w:rFonts w:ascii="Arial" w:hAnsi="Arial" w:cs="Arial"/>
          <w:color w:val="3F3F46"/>
          <w:bdr w:val="single" w:sz="2" w:space="0" w:color="E4E4E7" w:frame="1"/>
        </w:rPr>
        <w:t>Mechanics</w:t>
      </w:r>
      <w:proofErr w:type="spellEnd"/>
      <w:r>
        <w:rPr>
          <w:rFonts w:ascii="Arial" w:hAnsi="Arial" w:cs="Arial"/>
          <w:color w:val="3F3F46"/>
        </w:rPr>
        <w:t>. Butterworth-Heinemann.</w:t>
      </w:r>
    </w:p>
    <w:p w14:paraId="6DF37FDA" w14:textId="77777777" w:rsidR="00745D01" w:rsidRDefault="00745D01" w:rsidP="00745D01">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w:t>
      </w:r>
      <w:proofErr w:type="spellStart"/>
      <w:r>
        <w:rPr>
          <w:rFonts w:ascii="Arial" w:hAnsi="Arial" w:cs="Arial"/>
          <w:color w:val="3F3F46"/>
        </w:rPr>
        <w:t>Arfken</w:t>
      </w:r>
      <w:proofErr w:type="spellEnd"/>
      <w:r>
        <w:rPr>
          <w:rFonts w:ascii="Arial" w:hAnsi="Arial" w:cs="Arial"/>
          <w:color w:val="3F3F46"/>
        </w:rPr>
        <w:t>, G. B., Weber, H. J., &amp; Harris, F. E. (2013). </w:t>
      </w:r>
      <w:proofErr w:type="spellStart"/>
      <w:r>
        <w:rPr>
          <w:rStyle w:val="Hervorhebung"/>
          <w:rFonts w:ascii="Arial" w:hAnsi="Arial" w:cs="Arial"/>
          <w:color w:val="3F3F46"/>
          <w:bdr w:val="single" w:sz="2" w:space="0" w:color="E4E4E7" w:frame="1"/>
        </w:rPr>
        <w:t>Mathematical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methods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for</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physicists</w:t>
      </w:r>
      <w:proofErr w:type="spellEnd"/>
      <w:r>
        <w:rPr>
          <w:rFonts w:ascii="Arial" w:hAnsi="Arial" w:cs="Arial"/>
          <w:color w:val="3F3F46"/>
        </w:rPr>
        <w:t>. Academic press.</w:t>
      </w:r>
    </w:p>
    <w:p w14:paraId="5549513D" w14:textId="4FC51DFD" w:rsidR="001F6258" w:rsidRDefault="004C0A69" w:rsidP="001F62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6.</w:t>
      </w:r>
      <w:r w:rsidR="001F6258">
        <w:rPr>
          <w:rFonts w:ascii="Arial" w:hAnsi="Arial" w:cs="Arial"/>
          <w:color w:val="18181B"/>
          <w:sz w:val="30"/>
          <w:szCs w:val="30"/>
        </w:rPr>
        <w:t>10 Fazit</w:t>
      </w:r>
    </w:p>
    <w:p w14:paraId="78BE73D6" w14:textId="521AC384" w:rsidR="001F6258" w:rsidRDefault="004C0A69"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6.</w:t>
      </w:r>
      <w:r w:rsidR="001F6258">
        <w:rPr>
          <w:rFonts w:ascii="Arial" w:hAnsi="Arial" w:cs="Arial"/>
          <w:color w:val="18181B"/>
        </w:rPr>
        <w:t>10.1 Zusammenfassung</w:t>
      </w:r>
    </w:p>
    <w:p w14:paraId="3D6EE169"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 xml:space="preserve">Die vorliegende Arbeit hat das Funktionalen Raum-Zeit-Koordinatensystem (FRZK) als ein innovatives didaktisches und wissenschaftliches Werkzeug zur Analyse physikalischer Systeme vorgestellt. Durch die explizite Modellierung von Raum, Zeit und Bewegung durch Funktionen bietet das FRZK eine präzisere, systematischere </w:t>
      </w:r>
      <w:r>
        <w:rPr>
          <w:rFonts w:ascii="Arial" w:hAnsi="Arial" w:cs="Arial"/>
          <w:color w:val="3F3F46"/>
        </w:rPr>
        <w:lastRenderedPageBreak/>
        <w:t>und vergleichbarere Beschreibung physikalischer Phänomene als traditionelle Ansätze. Dies führt zu einem tieferen Verständnis der physikalischen Zusammenhänge und eröffnet neue Möglichkeiten für das Lernen, Lehren und Forschen in den Naturwissenschaften $1].</w:t>
      </w:r>
    </w:p>
    <w:p w14:paraId="61CA5EF8" w14:textId="029B444B" w:rsidR="001F6258" w:rsidRDefault="004C0A69"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1F6258">
        <w:rPr>
          <w:rFonts w:ascii="Arial" w:hAnsi="Arial" w:cs="Arial"/>
          <w:color w:val="18181B"/>
        </w:rPr>
        <w:t>10.2 Kernpunkte der Arbeit</w:t>
      </w:r>
    </w:p>
    <w:p w14:paraId="2BAA4A87"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Erkenntnisse dieser Arbeit lassen sich wie folgt zusammenfassen:</w:t>
      </w:r>
    </w:p>
    <w:p w14:paraId="3EF9EF3D"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FRZK ermöglicht eine </w:t>
      </w:r>
      <w:r>
        <w:rPr>
          <w:rStyle w:val="Fett"/>
          <w:rFonts w:ascii="Arial" w:hAnsi="Arial" w:cs="Arial"/>
          <w:color w:val="18181B"/>
          <w:bdr w:val="single" w:sz="2" w:space="0" w:color="E4E4E7" w:frame="1"/>
        </w:rPr>
        <w:t>explizite Reflexion über das Bezugssystem</w:t>
      </w:r>
      <w:r>
        <w:rPr>
          <w:rFonts w:ascii="Arial" w:hAnsi="Arial" w:cs="Arial"/>
          <w:color w:val="3F3F46"/>
        </w:rPr>
        <w:t> und fördert so die Modellierungskompetenz und die epistemische Selbstständigkeit der Lernenden.</w:t>
      </w:r>
    </w:p>
    <w:p w14:paraId="155BDAF8"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t>
      </w:r>
      <w:r>
        <w:rPr>
          <w:rStyle w:val="Fett"/>
          <w:rFonts w:ascii="Arial" w:hAnsi="Arial" w:cs="Arial"/>
          <w:color w:val="18181B"/>
          <w:bdr w:val="single" w:sz="2" w:space="0" w:color="E4E4E7" w:frame="1"/>
        </w:rPr>
        <w:t>didaktische Realisierung des FRZK</w:t>
      </w:r>
      <w:r>
        <w:rPr>
          <w:rFonts w:ascii="Arial" w:hAnsi="Arial" w:cs="Arial"/>
          <w:color w:val="3F3F46"/>
        </w:rPr>
        <w:t> durch den Ansatz "vom Punkt zur Projektion" ermöglicht es den Lernenden, die aktive Konstruktion von Beobachtungen zu verstehen und ein tieferes Verständnis für die Zusammenhänge zwischen Modell, Beobachtung und Interpretation zu entwickeln.</w:t>
      </w:r>
    </w:p>
    <w:p w14:paraId="7FEC0D78"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w:t>
      </w:r>
      <w:r>
        <w:rPr>
          <w:rStyle w:val="Fett"/>
          <w:rFonts w:ascii="Arial" w:hAnsi="Arial" w:cs="Arial"/>
          <w:color w:val="18181B"/>
          <w:bdr w:val="single" w:sz="2" w:space="0" w:color="E4E4E7" w:frame="1"/>
        </w:rPr>
        <w:t>exemplarische Modell der Bootsbewegung</w:t>
      </w:r>
      <w:r>
        <w:rPr>
          <w:rFonts w:ascii="Arial" w:hAnsi="Arial" w:cs="Arial"/>
          <w:color w:val="3F3F46"/>
        </w:rPr>
        <w:t> verdeutlicht, wie das FRZK zur Erstellung von realistischen und präzisen Modellen verwendet werden kann und wie die Ableitung weiterer physikalischer Größen erleichtert wird.</w:t>
      </w:r>
    </w:p>
    <w:p w14:paraId="1DCDA956"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t>
      </w:r>
      <w:r>
        <w:rPr>
          <w:rStyle w:val="Fett"/>
          <w:rFonts w:ascii="Arial" w:hAnsi="Arial" w:cs="Arial"/>
          <w:color w:val="18181B"/>
          <w:bdr w:val="single" w:sz="2" w:space="0" w:color="E4E4E7" w:frame="1"/>
        </w:rPr>
        <w:t>wissenschaftlichen Vorteile der funktionalen Betrachtung</w:t>
      </w:r>
      <w:r>
        <w:rPr>
          <w:rFonts w:ascii="Arial" w:hAnsi="Arial" w:cs="Arial"/>
          <w:color w:val="3F3F46"/>
        </w:rPr>
        <w:t> liegen in der allgemeingültigen, vergleichbaren und simulationsfähigen Beschreibung von Bewegung und Veränderung.</w:t>
      </w:r>
    </w:p>
    <w:p w14:paraId="75E5FBB7"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t>
      </w:r>
      <w:r>
        <w:rPr>
          <w:rStyle w:val="Fett"/>
          <w:rFonts w:ascii="Arial" w:hAnsi="Arial" w:cs="Arial"/>
          <w:color w:val="18181B"/>
          <w:bdr w:val="single" w:sz="2" w:space="0" w:color="E4E4E7" w:frame="1"/>
        </w:rPr>
        <w:t>Visualisierung</w:t>
      </w:r>
      <w:r>
        <w:rPr>
          <w:rFonts w:ascii="Arial" w:hAnsi="Arial" w:cs="Arial"/>
          <w:color w:val="3F3F46"/>
        </w:rPr>
        <w:t> der funktionalen Beschreibungen im FRZK ermöglicht eine intuitive Annäherung an komplexe physikalische Prozesse und fördert das konzeptuelle Verständnis.</w:t>
      </w:r>
    </w:p>
    <w:p w14:paraId="12F69385"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Der </w:t>
      </w:r>
      <w:r>
        <w:rPr>
          <w:rStyle w:val="Fett"/>
          <w:rFonts w:ascii="Arial" w:hAnsi="Arial" w:cs="Arial"/>
          <w:color w:val="18181B"/>
          <w:bdr w:val="single" w:sz="2" w:space="0" w:color="E4E4E7" w:frame="1"/>
        </w:rPr>
        <w:t>wissenschaftliche und methodologische Nutzen</w:t>
      </w:r>
      <w:r>
        <w:rPr>
          <w:rFonts w:ascii="Arial" w:hAnsi="Arial" w:cs="Arial"/>
          <w:color w:val="3F3F46"/>
        </w:rPr>
        <w:t> des FRZK besteht in der erhöhten Präzision, der systematischen Analyse, der Vergleichbarkeit und der Reproduzierbarkeit von Forschungsergebnissen.</w:t>
      </w:r>
    </w:p>
    <w:p w14:paraId="1886087F" w14:textId="6B8E283F" w:rsidR="001F6258" w:rsidRDefault="004C0A69"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6.</w:t>
      </w:r>
      <w:r w:rsidR="001F6258">
        <w:rPr>
          <w:rFonts w:ascii="Arial" w:hAnsi="Arial" w:cs="Arial"/>
          <w:color w:val="18181B"/>
        </w:rPr>
        <w:t>10.3 Ausblick</w:t>
      </w:r>
    </w:p>
    <w:p w14:paraId="6900A5EF"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vorliegende Arbeit hat das Potenzial des FRZK aufgezeigt. Zukünftige Forschungsarbeiten könnten sich auf folgende Aspekte konzentrieren:</w:t>
      </w:r>
    </w:p>
    <w:p w14:paraId="58EAABB2"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Empirische Studien</w:t>
      </w:r>
      <w:r>
        <w:rPr>
          <w:rFonts w:ascii="Arial" w:hAnsi="Arial" w:cs="Arial"/>
          <w:color w:val="3F3F46"/>
        </w:rPr>
        <w:t>: Durchführung von empirischen Studien zur Untersuchung der Wirksamkeit des FRZK im realen Unterricht.</w:t>
      </w:r>
    </w:p>
    <w:p w14:paraId="3DC9BEC1"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Entwicklung von Lehrmaterialien</w:t>
      </w:r>
      <w:r>
        <w:rPr>
          <w:rFonts w:ascii="Arial" w:hAnsi="Arial" w:cs="Arial"/>
          <w:color w:val="3F3F46"/>
        </w:rPr>
        <w:t>: Entwicklung von spezifischen Lehrmaterialien und Aufgaben, die auf dem FRZK basieren.</w:t>
      </w:r>
    </w:p>
    <w:p w14:paraId="7FA7CBF3"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Integration in bestehende Curricula</w:t>
      </w:r>
      <w:r>
        <w:rPr>
          <w:rFonts w:ascii="Arial" w:hAnsi="Arial" w:cs="Arial"/>
          <w:color w:val="3F3F46"/>
        </w:rPr>
        <w:t>: Entwicklung von Strategien zur Integration des FRZK in bestehende Curricula.</w:t>
      </w:r>
    </w:p>
    <w:p w14:paraId="63482150"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Anwendung auf weitere physikalische Systeme</w:t>
      </w:r>
      <w:r>
        <w:rPr>
          <w:rFonts w:ascii="Arial" w:hAnsi="Arial" w:cs="Arial"/>
          <w:color w:val="3F3F46"/>
        </w:rPr>
        <w:t>: Untersuchung der Anwendbarkeit des FRZK auf weitere physikalische Systeme und Phänomene.</w:t>
      </w:r>
    </w:p>
    <w:p w14:paraId="6132D39A"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Entwicklung von Software-Tools</w:t>
      </w:r>
      <w:r>
        <w:rPr>
          <w:rFonts w:ascii="Arial" w:hAnsi="Arial" w:cs="Arial"/>
          <w:color w:val="3F3F46"/>
        </w:rPr>
        <w:t>: Entwicklung von Software-Tools zur Unterstützung der Modellierung und Analyse im FRZK.</w:t>
      </w:r>
    </w:p>
    <w:p w14:paraId="75EC971B"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Interdisziplinäre Forschung</w:t>
      </w:r>
      <w:r>
        <w:rPr>
          <w:rFonts w:ascii="Arial" w:hAnsi="Arial" w:cs="Arial"/>
          <w:color w:val="3F3F46"/>
        </w:rPr>
        <w:t>: Anwendung des FRZK in interdisziplinären Forschungsprojekten.</w:t>
      </w:r>
    </w:p>
    <w:p w14:paraId="106DD0AF"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Vergleich mit anderen Modellierungsansätzen</w:t>
      </w:r>
      <w:r>
        <w:rPr>
          <w:rFonts w:ascii="Arial" w:hAnsi="Arial" w:cs="Arial"/>
          <w:color w:val="3F3F46"/>
        </w:rPr>
        <w:t>: Systematische Vergleich des FRZK mit anderen Modellierungsansätzen in der Physik (z.B. dem Lagrange-Formalismus oder dem Hamilton-Formalismus).</w:t>
      </w:r>
    </w:p>
    <w:p w14:paraId="5FEB9660" w14:textId="03EC4713" w:rsidR="001F6258" w:rsidRDefault="004C0A69"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lastRenderedPageBreak/>
        <w:t>6.</w:t>
      </w:r>
      <w:r w:rsidR="001F6258">
        <w:rPr>
          <w:rFonts w:ascii="Arial" w:hAnsi="Arial" w:cs="Arial"/>
          <w:color w:val="18181B"/>
        </w:rPr>
        <w:t>10.4 Abschließende Bemerkungen</w:t>
      </w:r>
    </w:p>
    <w:p w14:paraId="6BF4C1AE"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FRZK stellt eine vielversprechende Grundlage für die Weiterentwicklung der Physikdidaktik und der physikalischen Forschung dar. Durch die konsequente Anwendung der funktionalen Betrachtung können neue Erkenntnisse gewonnen und das Verständnis physikalischer Zusammenhänge vertieft werden. Es bleibt zu hoffen, dass das FRZK in Zukunft eine breitere Anwendung findet und dazu beiträgt, die Naturwissenschaften für Lernende und Forschende gleichermaßen zugänglicher und verständlicher zu machen $2, 3].</w:t>
      </w:r>
    </w:p>
    <w:p w14:paraId="27B72420" w14:textId="77777777" w:rsidR="001F6258" w:rsidRDefault="001F6258" w:rsidP="001F62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37F1B977" w14:textId="77777777" w:rsidR="001F6258" w:rsidRDefault="001F6258" w:rsidP="001F625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$1] </w:t>
      </w:r>
      <w:proofErr w:type="spellStart"/>
      <w:r>
        <w:rPr>
          <w:rFonts w:ascii="Arial" w:hAnsi="Arial" w:cs="Arial"/>
          <w:color w:val="3F3F46"/>
        </w:rPr>
        <w:t>Duit</w:t>
      </w:r>
      <w:proofErr w:type="spellEnd"/>
      <w:r>
        <w:rPr>
          <w:rFonts w:ascii="Arial" w:hAnsi="Arial" w:cs="Arial"/>
          <w:color w:val="3F3F46"/>
        </w:rPr>
        <w:t>, R. (2006). „Konzepte des Lernens und der Lehre in der Physikdidaktik“. In: Physikdidaktik – Forschung und Entwicklung, Springer.</w:t>
      </w:r>
    </w:p>
    <w:p w14:paraId="4F64DBE7" w14:textId="77777777" w:rsidR="001F6258" w:rsidRDefault="001F6258" w:rsidP="001F625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 National Research Council (2012). „A Framework </w:t>
      </w:r>
      <w:proofErr w:type="spellStart"/>
      <w:r>
        <w:rPr>
          <w:rFonts w:ascii="Arial" w:hAnsi="Arial" w:cs="Arial"/>
          <w:color w:val="3F3F46"/>
        </w:rPr>
        <w:t>for</w:t>
      </w:r>
      <w:proofErr w:type="spellEnd"/>
      <w:r>
        <w:rPr>
          <w:rFonts w:ascii="Arial" w:hAnsi="Arial" w:cs="Arial"/>
          <w:color w:val="3F3F46"/>
        </w:rPr>
        <w:t xml:space="preserve"> K-12 Science Education: Practices, </w:t>
      </w:r>
      <w:proofErr w:type="spellStart"/>
      <w:r>
        <w:rPr>
          <w:rFonts w:ascii="Arial" w:hAnsi="Arial" w:cs="Arial"/>
          <w:color w:val="3F3F46"/>
        </w:rPr>
        <w:t>Crosscutting</w:t>
      </w:r>
      <w:proofErr w:type="spellEnd"/>
      <w:r>
        <w:rPr>
          <w:rFonts w:ascii="Arial" w:hAnsi="Arial" w:cs="Arial"/>
          <w:color w:val="3F3F46"/>
        </w:rPr>
        <w:t xml:space="preserve"> </w:t>
      </w:r>
      <w:proofErr w:type="spellStart"/>
      <w:r>
        <w:rPr>
          <w:rFonts w:ascii="Arial" w:hAnsi="Arial" w:cs="Arial"/>
          <w:color w:val="3F3F46"/>
        </w:rPr>
        <w:t>Concepts</w:t>
      </w:r>
      <w:proofErr w:type="spellEnd"/>
      <w:r>
        <w:rPr>
          <w:rFonts w:ascii="Arial" w:hAnsi="Arial" w:cs="Arial"/>
          <w:color w:val="3F3F46"/>
        </w:rPr>
        <w:t xml:space="preserve">, and Core </w:t>
      </w:r>
      <w:proofErr w:type="spellStart"/>
      <w:r>
        <w:rPr>
          <w:rFonts w:ascii="Arial" w:hAnsi="Arial" w:cs="Arial"/>
          <w:color w:val="3F3F46"/>
        </w:rPr>
        <w:t>Ideas</w:t>
      </w:r>
      <w:proofErr w:type="spellEnd"/>
      <w:r>
        <w:rPr>
          <w:rFonts w:ascii="Arial" w:hAnsi="Arial" w:cs="Arial"/>
          <w:color w:val="3F3F46"/>
        </w:rPr>
        <w:t xml:space="preserve">“. National </w:t>
      </w:r>
      <w:proofErr w:type="spellStart"/>
      <w:r>
        <w:rPr>
          <w:rFonts w:ascii="Arial" w:hAnsi="Arial" w:cs="Arial"/>
          <w:color w:val="3F3F46"/>
        </w:rPr>
        <w:t>Academies</w:t>
      </w:r>
      <w:proofErr w:type="spellEnd"/>
      <w:r>
        <w:rPr>
          <w:rFonts w:ascii="Arial" w:hAnsi="Arial" w:cs="Arial"/>
          <w:color w:val="3F3F46"/>
        </w:rPr>
        <w:t xml:space="preserve"> Press.</w:t>
      </w:r>
    </w:p>
    <w:p w14:paraId="6B55064E" w14:textId="77777777" w:rsidR="001F6258" w:rsidRDefault="001F6258" w:rsidP="001F625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OECD (2018). „The Future </w:t>
      </w:r>
      <w:proofErr w:type="spellStart"/>
      <w:r>
        <w:rPr>
          <w:rFonts w:ascii="Arial" w:hAnsi="Arial" w:cs="Arial"/>
          <w:color w:val="3F3F46"/>
        </w:rPr>
        <w:t>of</w:t>
      </w:r>
      <w:proofErr w:type="spellEnd"/>
      <w:r>
        <w:rPr>
          <w:rFonts w:ascii="Arial" w:hAnsi="Arial" w:cs="Arial"/>
          <w:color w:val="3F3F46"/>
        </w:rPr>
        <w:t xml:space="preserve"> Education and Skills: Education 2030“. OECD Publishing.</w:t>
      </w:r>
    </w:p>
    <w:p w14:paraId="6E62A25B" w14:textId="77777777" w:rsidR="008F3BF1" w:rsidRDefault="008F3BF1"/>
    <w:sectPr w:rsidR="008F3B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819C2"/>
    <w:multiLevelType w:val="multilevel"/>
    <w:tmpl w:val="D3B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A1E08"/>
    <w:multiLevelType w:val="multilevel"/>
    <w:tmpl w:val="7B5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B1339"/>
    <w:multiLevelType w:val="multilevel"/>
    <w:tmpl w:val="5A8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A46A1"/>
    <w:multiLevelType w:val="multilevel"/>
    <w:tmpl w:val="9B30E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E4494"/>
    <w:multiLevelType w:val="multilevel"/>
    <w:tmpl w:val="333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6C70AF"/>
    <w:multiLevelType w:val="multilevel"/>
    <w:tmpl w:val="901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C4662"/>
    <w:multiLevelType w:val="multilevel"/>
    <w:tmpl w:val="BE8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2A267C"/>
    <w:multiLevelType w:val="multilevel"/>
    <w:tmpl w:val="45B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83C4E"/>
    <w:multiLevelType w:val="multilevel"/>
    <w:tmpl w:val="873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CD3533"/>
    <w:multiLevelType w:val="multilevel"/>
    <w:tmpl w:val="51C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186B8C"/>
    <w:multiLevelType w:val="multilevel"/>
    <w:tmpl w:val="4642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CE068D"/>
    <w:multiLevelType w:val="multilevel"/>
    <w:tmpl w:val="DD9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68656E"/>
    <w:multiLevelType w:val="multilevel"/>
    <w:tmpl w:val="E1C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0739D0"/>
    <w:multiLevelType w:val="multilevel"/>
    <w:tmpl w:val="600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30663C"/>
    <w:multiLevelType w:val="multilevel"/>
    <w:tmpl w:val="A790B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9762B1"/>
    <w:multiLevelType w:val="multilevel"/>
    <w:tmpl w:val="E1A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0735FA"/>
    <w:multiLevelType w:val="multilevel"/>
    <w:tmpl w:val="D5525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191B1F"/>
    <w:multiLevelType w:val="multilevel"/>
    <w:tmpl w:val="51D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981E93"/>
    <w:multiLevelType w:val="multilevel"/>
    <w:tmpl w:val="64F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FC40AF"/>
    <w:multiLevelType w:val="multilevel"/>
    <w:tmpl w:val="597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636F57"/>
    <w:multiLevelType w:val="multilevel"/>
    <w:tmpl w:val="5EB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3618EF"/>
    <w:multiLevelType w:val="multilevel"/>
    <w:tmpl w:val="9C6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E1639E"/>
    <w:multiLevelType w:val="multilevel"/>
    <w:tmpl w:val="F9C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CC6CC1"/>
    <w:multiLevelType w:val="multilevel"/>
    <w:tmpl w:val="003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3621A7"/>
    <w:multiLevelType w:val="multilevel"/>
    <w:tmpl w:val="614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C04754"/>
    <w:multiLevelType w:val="multilevel"/>
    <w:tmpl w:val="3D5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3F2F37"/>
    <w:multiLevelType w:val="multilevel"/>
    <w:tmpl w:val="321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5B7BE2"/>
    <w:multiLevelType w:val="multilevel"/>
    <w:tmpl w:val="D32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592F9E"/>
    <w:multiLevelType w:val="multilevel"/>
    <w:tmpl w:val="1EDC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8C59FD"/>
    <w:multiLevelType w:val="multilevel"/>
    <w:tmpl w:val="321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2D49BB"/>
    <w:multiLevelType w:val="multilevel"/>
    <w:tmpl w:val="904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617D5E"/>
    <w:multiLevelType w:val="multilevel"/>
    <w:tmpl w:val="825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710A82"/>
    <w:multiLevelType w:val="multilevel"/>
    <w:tmpl w:val="8B68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F259CB"/>
    <w:multiLevelType w:val="multilevel"/>
    <w:tmpl w:val="316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0A7CBE"/>
    <w:multiLevelType w:val="multilevel"/>
    <w:tmpl w:val="9A1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395953"/>
    <w:multiLevelType w:val="multilevel"/>
    <w:tmpl w:val="0EB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19"/>
  </w:num>
  <w:num w:numId="3">
    <w:abstractNumId w:val="1"/>
  </w:num>
  <w:num w:numId="4">
    <w:abstractNumId w:val="28"/>
  </w:num>
  <w:num w:numId="5">
    <w:abstractNumId w:val="0"/>
  </w:num>
  <w:num w:numId="6">
    <w:abstractNumId w:val="29"/>
  </w:num>
  <w:num w:numId="7">
    <w:abstractNumId w:val="32"/>
  </w:num>
  <w:num w:numId="8">
    <w:abstractNumId w:val="34"/>
  </w:num>
  <w:num w:numId="9">
    <w:abstractNumId w:val="16"/>
  </w:num>
  <w:num w:numId="10">
    <w:abstractNumId w:val="31"/>
  </w:num>
  <w:num w:numId="11">
    <w:abstractNumId w:val="10"/>
  </w:num>
  <w:num w:numId="12">
    <w:abstractNumId w:val="9"/>
  </w:num>
  <w:num w:numId="13">
    <w:abstractNumId w:val="12"/>
  </w:num>
  <w:num w:numId="14">
    <w:abstractNumId w:val="17"/>
  </w:num>
  <w:num w:numId="15">
    <w:abstractNumId w:val="8"/>
  </w:num>
  <w:num w:numId="16">
    <w:abstractNumId w:val="3"/>
  </w:num>
  <w:num w:numId="17">
    <w:abstractNumId w:val="25"/>
  </w:num>
  <w:num w:numId="18">
    <w:abstractNumId w:val="2"/>
  </w:num>
  <w:num w:numId="19">
    <w:abstractNumId w:val="21"/>
  </w:num>
  <w:num w:numId="20">
    <w:abstractNumId w:val="14"/>
  </w:num>
  <w:num w:numId="21">
    <w:abstractNumId w:val="35"/>
  </w:num>
  <w:num w:numId="22">
    <w:abstractNumId w:val="5"/>
  </w:num>
  <w:num w:numId="23">
    <w:abstractNumId w:val="30"/>
  </w:num>
  <w:num w:numId="24">
    <w:abstractNumId w:val="22"/>
  </w:num>
  <w:num w:numId="25">
    <w:abstractNumId w:val="27"/>
  </w:num>
  <w:num w:numId="26">
    <w:abstractNumId w:val="24"/>
  </w:num>
  <w:num w:numId="27">
    <w:abstractNumId w:val="18"/>
  </w:num>
  <w:num w:numId="28">
    <w:abstractNumId w:val="26"/>
  </w:num>
  <w:num w:numId="29">
    <w:abstractNumId w:val="13"/>
  </w:num>
  <w:num w:numId="30">
    <w:abstractNumId w:val="33"/>
  </w:num>
  <w:num w:numId="31">
    <w:abstractNumId w:val="4"/>
  </w:num>
  <w:num w:numId="32">
    <w:abstractNumId w:val="6"/>
  </w:num>
  <w:num w:numId="33">
    <w:abstractNumId w:val="20"/>
  </w:num>
  <w:num w:numId="34">
    <w:abstractNumId w:val="11"/>
  </w:num>
  <w:num w:numId="35">
    <w:abstractNumId w:val="7"/>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25"/>
    <w:rsid w:val="00106042"/>
    <w:rsid w:val="001F6258"/>
    <w:rsid w:val="004C0A69"/>
    <w:rsid w:val="00570B25"/>
    <w:rsid w:val="00607C0F"/>
    <w:rsid w:val="00745D01"/>
    <w:rsid w:val="008871CF"/>
    <w:rsid w:val="008F3BF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91C8"/>
  <w15:chartTrackingRefBased/>
  <w15:docId w15:val="{2EBDA263-4F78-4265-9044-BEE43322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570B2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570B2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70B2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570B25"/>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570B2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570B25"/>
    <w:rPr>
      <w:rFonts w:ascii="Courier New" w:eastAsia="Times New Roman" w:hAnsi="Courier New" w:cs="Courier New"/>
      <w:sz w:val="20"/>
      <w:szCs w:val="20"/>
    </w:rPr>
  </w:style>
  <w:style w:type="character" w:customStyle="1" w:styleId="katex-mathml">
    <w:name w:val="katex-mathml"/>
    <w:basedOn w:val="Absatz-Standardschriftart"/>
    <w:rsid w:val="00570B25"/>
  </w:style>
  <w:style w:type="character" w:customStyle="1" w:styleId="mord">
    <w:name w:val="mord"/>
    <w:basedOn w:val="Absatz-Standardschriftart"/>
    <w:rsid w:val="00570B25"/>
  </w:style>
  <w:style w:type="character" w:customStyle="1" w:styleId="mclose">
    <w:name w:val="mclose"/>
    <w:basedOn w:val="Absatz-Standardschriftart"/>
    <w:rsid w:val="00570B25"/>
  </w:style>
  <w:style w:type="character" w:customStyle="1" w:styleId="mbin">
    <w:name w:val="mbin"/>
    <w:basedOn w:val="Absatz-Standardschriftart"/>
    <w:rsid w:val="00570B25"/>
  </w:style>
  <w:style w:type="character" w:styleId="Fett">
    <w:name w:val="Strong"/>
    <w:basedOn w:val="Absatz-Standardschriftart"/>
    <w:uiPriority w:val="22"/>
    <w:qFormat/>
    <w:rsid w:val="00570B25"/>
    <w:rPr>
      <w:b/>
      <w:bCs/>
    </w:rPr>
  </w:style>
  <w:style w:type="character" w:styleId="Hervorhebung">
    <w:name w:val="Emphasis"/>
    <w:basedOn w:val="Absatz-Standardschriftart"/>
    <w:uiPriority w:val="20"/>
    <w:qFormat/>
    <w:rsid w:val="00745D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7385">
      <w:bodyDiv w:val="1"/>
      <w:marLeft w:val="0"/>
      <w:marRight w:val="0"/>
      <w:marTop w:val="0"/>
      <w:marBottom w:val="0"/>
      <w:divBdr>
        <w:top w:val="none" w:sz="0" w:space="0" w:color="auto"/>
        <w:left w:val="none" w:sz="0" w:space="0" w:color="auto"/>
        <w:bottom w:val="none" w:sz="0" w:space="0" w:color="auto"/>
        <w:right w:val="none" w:sz="0" w:space="0" w:color="auto"/>
      </w:divBdr>
    </w:div>
    <w:div w:id="501552235">
      <w:bodyDiv w:val="1"/>
      <w:marLeft w:val="0"/>
      <w:marRight w:val="0"/>
      <w:marTop w:val="0"/>
      <w:marBottom w:val="0"/>
      <w:divBdr>
        <w:top w:val="none" w:sz="0" w:space="0" w:color="auto"/>
        <w:left w:val="none" w:sz="0" w:space="0" w:color="auto"/>
        <w:bottom w:val="none" w:sz="0" w:space="0" w:color="auto"/>
        <w:right w:val="none" w:sz="0" w:space="0" w:color="auto"/>
      </w:divBdr>
      <w:divsChild>
        <w:div w:id="1472137206">
          <w:marLeft w:val="0"/>
          <w:marRight w:val="0"/>
          <w:marTop w:val="0"/>
          <w:marBottom w:val="0"/>
          <w:divBdr>
            <w:top w:val="single" w:sz="2" w:space="0" w:color="E4E4E7"/>
            <w:left w:val="single" w:sz="2" w:space="0" w:color="E4E4E7"/>
            <w:bottom w:val="single" w:sz="2" w:space="0" w:color="E4E4E7"/>
            <w:right w:val="single" w:sz="2" w:space="0" w:color="E4E4E7"/>
          </w:divBdr>
          <w:divsChild>
            <w:div w:id="968432487">
              <w:marLeft w:val="0"/>
              <w:marRight w:val="0"/>
              <w:marTop w:val="0"/>
              <w:marBottom w:val="0"/>
              <w:divBdr>
                <w:top w:val="single" w:sz="2" w:space="0" w:color="E4E4E7"/>
                <w:left w:val="single" w:sz="2" w:space="0" w:color="E4E4E7"/>
                <w:bottom w:val="single" w:sz="2" w:space="0" w:color="E4E4E7"/>
                <w:right w:val="single" w:sz="2" w:space="0" w:color="E4E4E7"/>
              </w:divBdr>
              <w:divsChild>
                <w:div w:id="1308625969">
                  <w:marLeft w:val="0"/>
                  <w:marRight w:val="0"/>
                  <w:marTop w:val="0"/>
                  <w:marBottom w:val="0"/>
                  <w:divBdr>
                    <w:top w:val="single" w:sz="2" w:space="0" w:color="E4E4E7"/>
                    <w:left w:val="single" w:sz="2" w:space="0" w:color="E4E4E7"/>
                    <w:bottom w:val="single" w:sz="2" w:space="0" w:color="E4E4E7"/>
                    <w:right w:val="single" w:sz="2" w:space="0" w:color="E4E4E7"/>
                  </w:divBdr>
                  <w:divsChild>
                    <w:div w:id="1914658664">
                      <w:marLeft w:val="0"/>
                      <w:marRight w:val="0"/>
                      <w:marTop w:val="0"/>
                      <w:marBottom w:val="0"/>
                      <w:divBdr>
                        <w:top w:val="single" w:sz="2" w:space="0" w:color="E4E4E7"/>
                        <w:left w:val="single" w:sz="2" w:space="0" w:color="E4E4E7"/>
                        <w:bottom w:val="single" w:sz="2" w:space="0" w:color="E4E4E7"/>
                        <w:right w:val="single" w:sz="2" w:space="0" w:color="E4E4E7"/>
                      </w:divBdr>
                      <w:divsChild>
                        <w:div w:id="12530502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628588247">
      <w:bodyDiv w:val="1"/>
      <w:marLeft w:val="0"/>
      <w:marRight w:val="0"/>
      <w:marTop w:val="0"/>
      <w:marBottom w:val="0"/>
      <w:divBdr>
        <w:top w:val="none" w:sz="0" w:space="0" w:color="auto"/>
        <w:left w:val="none" w:sz="0" w:space="0" w:color="auto"/>
        <w:bottom w:val="none" w:sz="0" w:space="0" w:color="auto"/>
        <w:right w:val="none" w:sz="0" w:space="0" w:color="auto"/>
      </w:divBdr>
    </w:div>
    <w:div w:id="796949995">
      <w:bodyDiv w:val="1"/>
      <w:marLeft w:val="0"/>
      <w:marRight w:val="0"/>
      <w:marTop w:val="0"/>
      <w:marBottom w:val="0"/>
      <w:divBdr>
        <w:top w:val="none" w:sz="0" w:space="0" w:color="auto"/>
        <w:left w:val="none" w:sz="0" w:space="0" w:color="auto"/>
        <w:bottom w:val="none" w:sz="0" w:space="0" w:color="auto"/>
        <w:right w:val="none" w:sz="0" w:space="0" w:color="auto"/>
      </w:divBdr>
    </w:div>
    <w:div w:id="823007577">
      <w:bodyDiv w:val="1"/>
      <w:marLeft w:val="0"/>
      <w:marRight w:val="0"/>
      <w:marTop w:val="0"/>
      <w:marBottom w:val="0"/>
      <w:divBdr>
        <w:top w:val="none" w:sz="0" w:space="0" w:color="auto"/>
        <w:left w:val="none" w:sz="0" w:space="0" w:color="auto"/>
        <w:bottom w:val="none" w:sz="0" w:space="0" w:color="auto"/>
        <w:right w:val="none" w:sz="0" w:space="0" w:color="auto"/>
      </w:divBdr>
      <w:divsChild>
        <w:div w:id="886794044">
          <w:marLeft w:val="0"/>
          <w:marRight w:val="0"/>
          <w:marTop w:val="0"/>
          <w:marBottom w:val="0"/>
          <w:divBdr>
            <w:top w:val="single" w:sz="2" w:space="0" w:color="E4E4E7"/>
            <w:left w:val="single" w:sz="2" w:space="0" w:color="E4E4E7"/>
            <w:bottom w:val="single" w:sz="2" w:space="0" w:color="E4E4E7"/>
            <w:right w:val="single" w:sz="2" w:space="0" w:color="E4E4E7"/>
          </w:divBdr>
          <w:divsChild>
            <w:div w:id="1617448303">
              <w:marLeft w:val="0"/>
              <w:marRight w:val="0"/>
              <w:marTop w:val="0"/>
              <w:marBottom w:val="0"/>
              <w:divBdr>
                <w:top w:val="single" w:sz="2" w:space="0" w:color="E4E4E7"/>
                <w:left w:val="single" w:sz="2" w:space="0" w:color="E4E4E7"/>
                <w:bottom w:val="single" w:sz="2" w:space="0" w:color="E4E4E7"/>
                <w:right w:val="single" w:sz="2" w:space="0" w:color="E4E4E7"/>
              </w:divBdr>
              <w:divsChild>
                <w:div w:id="587740443">
                  <w:marLeft w:val="0"/>
                  <w:marRight w:val="0"/>
                  <w:marTop w:val="0"/>
                  <w:marBottom w:val="0"/>
                  <w:divBdr>
                    <w:top w:val="single" w:sz="2" w:space="0" w:color="E4E4E7"/>
                    <w:left w:val="single" w:sz="2" w:space="0" w:color="E4E4E7"/>
                    <w:bottom w:val="single" w:sz="2" w:space="0" w:color="E4E4E7"/>
                    <w:right w:val="single" w:sz="2" w:space="0" w:color="E4E4E7"/>
                  </w:divBdr>
                  <w:divsChild>
                    <w:div w:id="813375237">
                      <w:marLeft w:val="0"/>
                      <w:marRight w:val="0"/>
                      <w:marTop w:val="0"/>
                      <w:marBottom w:val="0"/>
                      <w:divBdr>
                        <w:top w:val="single" w:sz="2" w:space="0" w:color="E4E4E7"/>
                        <w:left w:val="single" w:sz="2" w:space="0" w:color="E4E4E7"/>
                        <w:bottom w:val="single" w:sz="2" w:space="0" w:color="E4E4E7"/>
                        <w:right w:val="single" w:sz="2" w:space="0" w:color="E4E4E7"/>
                      </w:divBdr>
                      <w:divsChild>
                        <w:div w:id="11568042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203009746">
      <w:bodyDiv w:val="1"/>
      <w:marLeft w:val="0"/>
      <w:marRight w:val="0"/>
      <w:marTop w:val="0"/>
      <w:marBottom w:val="0"/>
      <w:divBdr>
        <w:top w:val="none" w:sz="0" w:space="0" w:color="auto"/>
        <w:left w:val="none" w:sz="0" w:space="0" w:color="auto"/>
        <w:bottom w:val="none" w:sz="0" w:space="0" w:color="auto"/>
        <w:right w:val="none" w:sz="0" w:space="0" w:color="auto"/>
      </w:divBdr>
      <w:divsChild>
        <w:div w:id="527641913">
          <w:marLeft w:val="0"/>
          <w:marRight w:val="0"/>
          <w:marTop w:val="0"/>
          <w:marBottom w:val="0"/>
          <w:divBdr>
            <w:top w:val="single" w:sz="2" w:space="0" w:color="E4E4E7"/>
            <w:left w:val="single" w:sz="2" w:space="0" w:color="E4E4E7"/>
            <w:bottom w:val="single" w:sz="2" w:space="0" w:color="E4E4E7"/>
            <w:right w:val="single" w:sz="2" w:space="0" w:color="E4E4E7"/>
          </w:divBdr>
          <w:divsChild>
            <w:div w:id="1198854109">
              <w:marLeft w:val="0"/>
              <w:marRight w:val="0"/>
              <w:marTop w:val="0"/>
              <w:marBottom w:val="0"/>
              <w:divBdr>
                <w:top w:val="single" w:sz="2" w:space="0" w:color="E4E4E7"/>
                <w:left w:val="single" w:sz="2" w:space="0" w:color="E4E4E7"/>
                <w:bottom w:val="single" w:sz="2" w:space="0" w:color="E4E4E7"/>
                <w:right w:val="single" w:sz="2" w:space="0" w:color="E4E4E7"/>
              </w:divBdr>
              <w:divsChild>
                <w:div w:id="1725983163">
                  <w:marLeft w:val="0"/>
                  <w:marRight w:val="0"/>
                  <w:marTop w:val="0"/>
                  <w:marBottom w:val="0"/>
                  <w:divBdr>
                    <w:top w:val="single" w:sz="2" w:space="0" w:color="E4E4E7"/>
                    <w:left w:val="single" w:sz="2" w:space="0" w:color="E4E4E7"/>
                    <w:bottom w:val="single" w:sz="2" w:space="0" w:color="E4E4E7"/>
                    <w:right w:val="single" w:sz="2" w:space="0" w:color="E4E4E7"/>
                  </w:divBdr>
                  <w:divsChild>
                    <w:div w:id="1690134481">
                      <w:marLeft w:val="0"/>
                      <w:marRight w:val="0"/>
                      <w:marTop w:val="0"/>
                      <w:marBottom w:val="0"/>
                      <w:divBdr>
                        <w:top w:val="single" w:sz="2" w:space="0" w:color="E4E4E7"/>
                        <w:left w:val="single" w:sz="2" w:space="0" w:color="E4E4E7"/>
                        <w:bottom w:val="single" w:sz="2" w:space="0" w:color="E4E4E7"/>
                        <w:right w:val="single" w:sz="2" w:space="0" w:color="E4E4E7"/>
                      </w:divBdr>
                      <w:divsChild>
                        <w:div w:id="13437006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332373473">
      <w:bodyDiv w:val="1"/>
      <w:marLeft w:val="0"/>
      <w:marRight w:val="0"/>
      <w:marTop w:val="0"/>
      <w:marBottom w:val="0"/>
      <w:divBdr>
        <w:top w:val="none" w:sz="0" w:space="0" w:color="auto"/>
        <w:left w:val="none" w:sz="0" w:space="0" w:color="auto"/>
        <w:bottom w:val="none" w:sz="0" w:space="0" w:color="auto"/>
        <w:right w:val="none" w:sz="0" w:space="0" w:color="auto"/>
      </w:divBdr>
    </w:div>
    <w:div w:id="1377005184">
      <w:bodyDiv w:val="1"/>
      <w:marLeft w:val="0"/>
      <w:marRight w:val="0"/>
      <w:marTop w:val="0"/>
      <w:marBottom w:val="0"/>
      <w:divBdr>
        <w:top w:val="none" w:sz="0" w:space="0" w:color="auto"/>
        <w:left w:val="none" w:sz="0" w:space="0" w:color="auto"/>
        <w:bottom w:val="none" w:sz="0" w:space="0" w:color="auto"/>
        <w:right w:val="none" w:sz="0" w:space="0" w:color="auto"/>
      </w:divBdr>
    </w:div>
    <w:div w:id="1432817997">
      <w:bodyDiv w:val="1"/>
      <w:marLeft w:val="0"/>
      <w:marRight w:val="0"/>
      <w:marTop w:val="0"/>
      <w:marBottom w:val="0"/>
      <w:divBdr>
        <w:top w:val="none" w:sz="0" w:space="0" w:color="auto"/>
        <w:left w:val="none" w:sz="0" w:space="0" w:color="auto"/>
        <w:bottom w:val="none" w:sz="0" w:space="0" w:color="auto"/>
        <w:right w:val="none" w:sz="0" w:space="0" w:color="auto"/>
      </w:divBdr>
    </w:div>
    <w:div w:id="1469393773">
      <w:bodyDiv w:val="1"/>
      <w:marLeft w:val="0"/>
      <w:marRight w:val="0"/>
      <w:marTop w:val="0"/>
      <w:marBottom w:val="0"/>
      <w:divBdr>
        <w:top w:val="none" w:sz="0" w:space="0" w:color="auto"/>
        <w:left w:val="none" w:sz="0" w:space="0" w:color="auto"/>
        <w:bottom w:val="none" w:sz="0" w:space="0" w:color="auto"/>
        <w:right w:val="none" w:sz="0" w:space="0" w:color="auto"/>
      </w:divBdr>
      <w:divsChild>
        <w:div w:id="529727622">
          <w:marLeft w:val="0"/>
          <w:marRight w:val="0"/>
          <w:marTop w:val="0"/>
          <w:marBottom w:val="0"/>
          <w:divBdr>
            <w:top w:val="single" w:sz="2" w:space="0" w:color="E4E4E7"/>
            <w:left w:val="single" w:sz="2" w:space="0" w:color="E4E4E7"/>
            <w:bottom w:val="single" w:sz="2" w:space="0" w:color="E4E4E7"/>
            <w:right w:val="single" w:sz="2" w:space="0" w:color="E4E4E7"/>
          </w:divBdr>
          <w:divsChild>
            <w:div w:id="1708138005">
              <w:marLeft w:val="0"/>
              <w:marRight w:val="0"/>
              <w:marTop w:val="0"/>
              <w:marBottom w:val="0"/>
              <w:divBdr>
                <w:top w:val="single" w:sz="2" w:space="0" w:color="E4E4E7"/>
                <w:left w:val="single" w:sz="2" w:space="0" w:color="E4E4E7"/>
                <w:bottom w:val="single" w:sz="2" w:space="0" w:color="E4E4E7"/>
                <w:right w:val="single" w:sz="2" w:space="0" w:color="E4E4E7"/>
              </w:divBdr>
              <w:divsChild>
                <w:div w:id="1196121250">
                  <w:marLeft w:val="0"/>
                  <w:marRight w:val="0"/>
                  <w:marTop w:val="0"/>
                  <w:marBottom w:val="0"/>
                  <w:divBdr>
                    <w:top w:val="single" w:sz="2" w:space="0" w:color="E4E4E7"/>
                    <w:left w:val="single" w:sz="2" w:space="0" w:color="E4E4E7"/>
                    <w:bottom w:val="single" w:sz="2" w:space="0" w:color="E4E4E7"/>
                    <w:right w:val="single" w:sz="2" w:space="0" w:color="E4E4E7"/>
                  </w:divBdr>
                  <w:divsChild>
                    <w:div w:id="1803423737">
                      <w:marLeft w:val="0"/>
                      <w:marRight w:val="0"/>
                      <w:marTop w:val="0"/>
                      <w:marBottom w:val="0"/>
                      <w:divBdr>
                        <w:top w:val="single" w:sz="2" w:space="0" w:color="E4E4E7"/>
                        <w:left w:val="single" w:sz="2" w:space="0" w:color="E4E4E7"/>
                        <w:bottom w:val="single" w:sz="2" w:space="0" w:color="E4E4E7"/>
                        <w:right w:val="single" w:sz="2" w:space="0" w:color="E4E4E7"/>
                      </w:divBdr>
                      <w:divsChild>
                        <w:div w:id="7374810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5728</Words>
  <Characters>36088</Characters>
  <Application>Microsoft Office Word</Application>
  <DocSecurity>0</DocSecurity>
  <Lines>300</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2025-05-27T07:06:00Z</dcterms:created>
  <dcterms:modified xsi:type="dcterms:W3CDTF">2025-05-27T07:06:00Z</dcterms:modified>
</cp:coreProperties>
</file>