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BF01A" w14:textId="0D9A0CDA" w:rsidR="009F0E5B" w:rsidRDefault="009F0E5B" w:rsidP="009F0E5B">
      <w:pPr>
        <w:pStyle w:val="berschrift1"/>
        <w:rPr>
          <w:sz w:val="27"/>
          <w:szCs w:val="27"/>
        </w:rPr>
      </w:pPr>
      <w:r>
        <w:rPr>
          <w:rStyle w:val="Fett"/>
          <w:b/>
          <w:bCs w:val="0"/>
        </w:rPr>
        <w:t>Anlage 4.C - Ableitungsschema funktionaler Gleichungstypen</w:t>
      </w:r>
    </w:p>
    <w:p w14:paraId="6A370AB5" w14:textId="77777777" w:rsidR="009F0E5B" w:rsidRDefault="009F0E5B" w:rsidP="009F0E5B">
      <w:pPr>
        <w:pStyle w:val="StandardWeb"/>
      </w:pPr>
      <w:r>
        <w:t xml:space="preserve">Das </w:t>
      </w:r>
      <w:r>
        <w:rPr>
          <w:rStyle w:val="Fett"/>
        </w:rPr>
        <w:t>Ableitungsschema funktionaler Gleichungstypen</w:t>
      </w:r>
      <w:r>
        <w:t xml:space="preserve"> ist eine systematische Darstellung der Entstehung und Verknüpfung von Operatoren und ihren Folgen im FRZK. Es illustriert die schrittweise Entwicklung von grundlegenden strukturellen Konzepten, die sich aus dem </w:t>
      </w:r>
      <w:r>
        <w:rPr>
          <w:rStyle w:val="Fett"/>
        </w:rPr>
        <w:t>Initialpunkt</w:t>
      </w:r>
      <w:r>
        <w:t xml:space="preserve"> (I) bis hin zur </w:t>
      </w:r>
      <w:r>
        <w:rPr>
          <w:rStyle w:val="Fett"/>
        </w:rPr>
        <w:t>Meta-Funktion</w:t>
      </w:r>
      <w:r>
        <w:t xml:space="preserve"> entfalten. Die Darstellung hilft dabei, zu verstehen, wie verschiedene funktionale Ebenen miteinander verknüpft sind und welche logischen Schritte erforderlich sind, um von einem leeren Zustand (</w:t>
      </w:r>
      <w:r>
        <w:rPr>
          <w:rFonts w:ascii="Cambria Math" w:hAnsi="Cambria Math" w:cs="Cambria Math"/>
        </w:rPr>
        <w:t>∅</w:t>
      </w:r>
      <w:r>
        <w:t>) zu einem komplexeren, iterativ aufgebauten System zu gelangen.</w:t>
      </w:r>
    </w:p>
    <w:p w14:paraId="5CA2A5DB" w14:textId="77777777" w:rsidR="009F0E5B" w:rsidRDefault="009F0E5B" w:rsidP="009F0E5B">
      <w:pPr>
        <w:pStyle w:val="StandardWeb"/>
      </w:pPr>
      <w:r>
        <w:t>Im Wesentlichen gibt das Schema die Reihenfolge der Operatoren an, die aufeinander aufbauen und die interne Struktur des Modells bestimmen. Jede dieser Ebenen ist eine funktionale Zuweisung, die auf der vorherigen aufbaut und sie weiter differenziert. Die hier beschriebenen Ebenen sind nicht einfach abstrakte mathematische Konzepte, sondern operieren innerhalb des Modells als wesentliche Bestandteile, die das gesamte System definieren.</w:t>
      </w:r>
    </w:p>
    <w:p w14:paraId="66C1B62C" w14:textId="77777777" w:rsidR="009F0E5B" w:rsidRDefault="009F0E5B" w:rsidP="009F0E5B">
      <w:pPr>
        <w:pStyle w:val="berschrift4"/>
      </w:pPr>
      <w:r>
        <w:rPr>
          <w:rStyle w:val="Fett"/>
          <w:b w:val="0"/>
          <w:bCs w:val="0"/>
        </w:rPr>
        <w:t>Schritt 1: Initialpunkt</w:t>
      </w:r>
    </w:p>
    <w:p w14:paraId="30769A3D" w14:textId="77777777" w:rsidR="009F0E5B" w:rsidRDefault="009F0E5B" w:rsidP="009F0E5B">
      <w:pPr>
        <w:pStyle w:val="StandardWeb"/>
      </w:pPr>
      <w:r>
        <w:t xml:space="preserve">Der </w:t>
      </w:r>
      <w:r>
        <w:rPr>
          <w:rStyle w:val="Fett"/>
        </w:rPr>
        <w:t>Initialpunkt (I)</w:t>
      </w:r>
      <w:r>
        <w:t xml:space="preserve"> ist der Ausgangspunkt des Ableitungsschemas. Er stellt die erste Unterscheidung im Modell dar, die notwendig ist, um eine </w:t>
      </w:r>
      <w:r>
        <w:rPr>
          <w:rStyle w:val="Fett"/>
        </w:rPr>
        <w:t>Differenz</w:t>
      </w:r>
      <w:r>
        <w:t xml:space="preserve"> zu erzeugen. Der Initialpunkt ist keine konkrete physikalische Größe oder ein Ort, sondern eine abstrakte, mathematische Zuweisung, die als Ursprung für alle weiteren Strukturen dient. Ohne diesen Punkt gäbe es keine Möglichkeit, Koordinaten, Felder oder Relationen zu definieren. Dieser Schritt ist der fundamentale Akt der </w:t>
      </w:r>
      <w:r>
        <w:rPr>
          <w:rStyle w:val="Fett"/>
        </w:rPr>
        <w:t>Differenzbildung</w:t>
      </w:r>
      <w:r>
        <w:t>, aus dem alle späteren Konstruktionen hervorgehen.</w:t>
      </w:r>
    </w:p>
    <w:p w14:paraId="5107F159" w14:textId="77777777" w:rsidR="009F0E5B" w:rsidRDefault="009F0E5B" w:rsidP="009F0E5B">
      <w:pPr>
        <w:pStyle w:val="berschrift4"/>
      </w:pPr>
      <w:r>
        <w:rPr>
          <w:rStyle w:val="Fett"/>
          <w:b w:val="0"/>
          <w:bCs w:val="0"/>
        </w:rPr>
        <w:t>Schritt 2: Raumfunktion</w:t>
      </w:r>
    </w:p>
    <w:p w14:paraId="38C2BF58" w14:textId="77777777" w:rsidR="009F0E5B" w:rsidRDefault="009F0E5B" w:rsidP="009F0E5B">
      <w:pPr>
        <w:pStyle w:val="StandardWeb"/>
      </w:pPr>
      <w:r>
        <w:t xml:space="preserve">Die </w:t>
      </w:r>
      <w:r>
        <w:rPr>
          <w:rStyle w:val="Fett"/>
        </w:rPr>
        <w:t>Raumfunktion</w:t>
      </w:r>
      <w:r>
        <w:t xml:space="preserve"> entsteht durch die wiederholte Anwendung der Differenzierung relativ zum Initialpunkt. Hierbei werden durch jede weitere Unterscheidung neue </w:t>
      </w:r>
      <w:r>
        <w:rPr>
          <w:rStyle w:val="Fett"/>
        </w:rPr>
        <w:t>Beziehungen</w:t>
      </w:r>
      <w:r>
        <w:t xml:space="preserve"> und </w:t>
      </w:r>
      <w:r>
        <w:rPr>
          <w:rStyle w:val="Fett"/>
        </w:rPr>
        <w:t>Koordinaten</w:t>
      </w:r>
      <w:r>
        <w:t xml:space="preserve"> im Raum erzeugt. Diese Funktion erlaubt es, Dimensionen und Felder zu definieren, die die Grundlage für die Struktur des gesamten Raums bilden. Raum ist also nicht als gegebene Entität im FRZK vorhanden, sondern als </w:t>
      </w:r>
      <w:r>
        <w:rPr>
          <w:rStyle w:val="Fett"/>
        </w:rPr>
        <w:t>emergente</w:t>
      </w:r>
      <w:r>
        <w:t xml:space="preserve"> Struktur, die aus den Differenzoperationen hervorgeht.</w:t>
      </w:r>
    </w:p>
    <w:p w14:paraId="22336EE8" w14:textId="77777777" w:rsidR="009F0E5B" w:rsidRDefault="009F0E5B" w:rsidP="009F0E5B">
      <w:pPr>
        <w:pStyle w:val="berschrift4"/>
      </w:pPr>
      <w:r>
        <w:rPr>
          <w:rStyle w:val="Fett"/>
          <w:b w:val="0"/>
          <w:bCs w:val="0"/>
        </w:rPr>
        <w:t xml:space="preserve">Schritt 3: </w:t>
      </w:r>
      <w:proofErr w:type="spellStart"/>
      <w:r>
        <w:rPr>
          <w:rStyle w:val="Fett"/>
          <w:b w:val="0"/>
          <w:bCs w:val="0"/>
        </w:rPr>
        <w:t>Brane</w:t>
      </w:r>
      <w:proofErr w:type="spellEnd"/>
    </w:p>
    <w:p w14:paraId="2A328F40" w14:textId="77777777" w:rsidR="009F0E5B" w:rsidRDefault="009F0E5B" w:rsidP="009F0E5B">
      <w:pPr>
        <w:pStyle w:val="StandardWeb"/>
      </w:pPr>
      <w:r>
        <w:t xml:space="preserve">Die </w:t>
      </w:r>
      <w:proofErr w:type="spellStart"/>
      <w:r>
        <w:rPr>
          <w:rStyle w:val="Fett"/>
        </w:rPr>
        <w:t>Brane</w:t>
      </w:r>
      <w:proofErr w:type="spellEnd"/>
      <w:r>
        <w:t xml:space="preserve">-Funktion beschreibt die grundlegenden Felder im Raum, die durch die Raumfunktion organisiert werden. Diese Felder sind wie "Membranen", die innerhalb des Systems wirken, um Differenzen und Relationen zu stabilisieren. Sie ermöglichen die </w:t>
      </w:r>
      <w:r>
        <w:rPr>
          <w:rStyle w:val="Fett"/>
        </w:rPr>
        <w:t>strukturierte Organisation von Informationsfeldern</w:t>
      </w:r>
      <w:r>
        <w:t xml:space="preserve">, die in weiterführenden Schritten des Modells verwendet werden können. Das </w:t>
      </w:r>
      <w:proofErr w:type="spellStart"/>
      <w:r>
        <w:t>Brane</w:t>
      </w:r>
      <w:proofErr w:type="spellEnd"/>
      <w:r>
        <w:t>-Konzept baut auf der Idee auf, dass Felder nicht einfach gegebene Entitäten sind, sondern als Funktionen innerhalb des Systems definiert und genutzt werden.</w:t>
      </w:r>
    </w:p>
    <w:p w14:paraId="70AE6356" w14:textId="77777777" w:rsidR="009F0E5B" w:rsidRDefault="009F0E5B" w:rsidP="009F0E5B">
      <w:pPr>
        <w:pStyle w:val="berschrift4"/>
      </w:pPr>
      <w:r>
        <w:rPr>
          <w:rStyle w:val="Fett"/>
          <w:b w:val="0"/>
          <w:bCs w:val="0"/>
        </w:rPr>
        <w:lastRenderedPageBreak/>
        <w:t>Schritt 4: Metrik</w:t>
      </w:r>
    </w:p>
    <w:p w14:paraId="6D25D951" w14:textId="77777777" w:rsidR="009F0E5B" w:rsidRDefault="009F0E5B" w:rsidP="009F0E5B">
      <w:pPr>
        <w:pStyle w:val="StandardWeb"/>
      </w:pPr>
      <w:r>
        <w:t xml:space="preserve">Die </w:t>
      </w:r>
      <w:r>
        <w:rPr>
          <w:rStyle w:val="Fett"/>
        </w:rPr>
        <w:t>Metrik</w:t>
      </w:r>
      <w:r>
        <w:t xml:space="preserve"> legt fest, wie sich diese Felder verformen und miteinander in Beziehung treten. Sie definiert die geometrische Struktur des Systems und beschreibt die </w:t>
      </w:r>
      <w:r>
        <w:rPr>
          <w:rStyle w:val="Fett"/>
        </w:rPr>
        <w:t>Abstände</w:t>
      </w:r>
      <w:r>
        <w:t xml:space="preserve">, </w:t>
      </w:r>
      <w:r>
        <w:rPr>
          <w:rStyle w:val="Fett"/>
        </w:rPr>
        <w:t>Verhältnisse</w:t>
      </w:r>
      <w:r>
        <w:t xml:space="preserve"> und </w:t>
      </w:r>
      <w:r>
        <w:rPr>
          <w:rStyle w:val="Fett"/>
        </w:rPr>
        <w:t>Transformationen</w:t>
      </w:r>
      <w:r>
        <w:t xml:space="preserve"> zwischen den verschiedenen Elementen im Raum. In der klassischen Physik würde man diese Funktion als die Struktur der Raumzeit verstehen. Im FRZK jedoch entsteht die Metrik aus den funktionalen Zuweisungen und ist keine gegebene Größe, sondern ein weiteres </w:t>
      </w:r>
      <w:r>
        <w:rPr>
          <w:rStyle w:val="Fett"/>
        </w:rPr>
        <w:t>emergentes</w:t>
      </w:r>
      <w:r>
        <w:t xml:space="preserve"> Konzept, das durch die wiederholte Anwendung von Operatoren im Modell erzeugt wird.</w:t>
      </w:r>
    </w:p>
    <w:p w14:paraId="600EFB06" w14:textId="77777777" w:rsidR="009F0E5B" w:rsidRDefault="009F0E5B" w:rsidP="009F0E5B">
      <w:pPr>
        <w:pStyle w:val="berschrift4"/>
      </w:pPr>
      <w:r>
        <w:rPr>
          <w:rStyle w:val="Fett"/>
          <w:b w:val="0"/>
          <w:bCs w:val="0"/>
        </w:rPr>
        <w:t>Schritt 5: Dynamik</w:t>
      </w:r>
    </w:p>
    <w:p w14:paraId="39C10619" w14:textId="77777777" w:rsidR="009F0E5B" w:rsidRDefault="009F0E5B" w:rsidP="009F0E5B">
      <w:pPr>
        <w:pStyle w:val="StandardWeb"/>
      </w:pPr>
      <w:r>
        <w:t xml:space="preserve">Die </w:t>
      </w:r>
      <w:r>
        <w:rPr>
          <w:rStyle w:val="Fett"/>
        </w:rPr>
        <w:t>Dynamik</w:t>
      </w:r>
      <w:r>
        <w:t xml:space="preserve"> beschreibt die Bewegung und Veränderung der Struktur im Modell über die Zeit. Sie resultiert aus den </w:t>
      </w:r>
      <w:r>
        <w:rPr>
          <w:rStyle w:val="Fett"/>
        </w:rPr>
        <w:t>interdependenten Wechselwirkungen</w:t>
      </w:r>
      <w:r>
        <w:t xml:space="preserve"> der verschiedenen Felder und Operatoren, die durch die Metrik und die </w:t>
      </w:r>
      <w:proofErr w:type="spellStart"/>
      <w:r>
        <w:t>Brane</w:t>
      </w:r>
      <w:proofErr w:type="spellEnd"/>
      <w:r>
        <w:t xml:space="preserve">-Funktion organisiert werden. Die Dynamik im FRZK ist nicht vorgegeben, sondern ergibt sich aus den funktionalen Zuweisungen und den Veränderungen innerhalb des Modells. Sie bildet die </w:t>
      </w:r>
      <w:r>
        <w:rPr>
          <w:rStyle w:val="Fett"/>
        </w:rPr>
        <w:t>Veränderung</w:t>
      </w:r>
      <w:r>
        <w:t xml:space="preserve"> und den </w:t>
      </w:r>
      <w:r>
        <w:rPr>
          <w:rStyle w:val="Fett"/>
        </w:rPr>
        <w:t>Fluss</w:t>
      </w:r>
      <w:r>
        <w:t xml:space="preserve"> der systemischen Elemente im Zeitverlauf ab.</w:t>
      </w:r>
    </w:p>
    <w:p w14:paraId="3D13BCA8" w14:textId="77777777" w:rsidR="009F0E5B" w:rsidRDefault="009F0E5B" w:rsidP="009F0E5B">
      <w:pPr>
        <w:pStyle w:val="berschrift4"/>
      </w:pPr>
      <w:r>
        <w:rPr>
          <w:rStyle w:val="Fett"/>
          <w:b w:val="0"/>
          <w:bCs w:val="0"/>
        </w:rPr>
        <w:t>Schritt 6: Handlung</w:t>
      </w:r>
    </w:p>
    <w:p w14:paraId="39394F20" w14:textId="77777777" w:rsidR="009F0E5B" w:rsidRDefault="009F0E5B" w:rsidP="009F0E5B">
      <w:pPr>
        <w:pStyle w:val="StandardWeb"/>
      </w:pPr>
      <w:r>
        <w:t xml:space="preserve">Die </w:t>
      </w:r>
      <w:r>
        <w:rPr>
          <w:rStyle w:val="Fett"/>
        </w:rPr>
        <w:t>Handlung</w:t>
      </w:r>
      <w:r>
        <w:t xml:space="preserve"> stellt die nächste Ebene dar, in der die Veränderungen innerhalb des Systems konkretisiert und als aktive </w:t>
      </w:r>
      <w:r>
        <w:rPr>
          <w:rStyle w:val="Fett"/>
        </w:rPr>
        <w:t>Operationen</w:t>
      </w:r>
      <w:r>
        <w:t xml:space="preserve"> auf die Struktur angewendet werden. Handlung ist der Prozess, bei dem die internen Operatoren des Modells in eine aktive, funktionale Umsetzung überführt werden. Dabei werden die Bedingungen des Systems transformiert und weiterentwickelt. Handlung im FRZK bezieht sich auf die </w:t>
      </w:r>
      <w:r>
        <w:rPr>
          <w:rStyle w:val="Fett"/>
        </w:rPr>
        <w:t>interaktive</w:t>
      </w:r>
      <w:r>
        <w:t xml:space="preserve"> und </w:t>
      </w:r>
      <w:r>
        <w:rPr>
          <w:rStyle w:val="Fett"/>
        </w:rPr>
        <w:t>dynamische</w:t>
      </w:r>
      <w:r>
        <w:t xml:space="preserve"> Veränderung des Modells, basierend auf den strukturellen Zuweisungen und der bereits etablierten Logik des Systems.</w:t>
      </w:r>
    </w:p>
    <w:p w14:paraId="669D4D26" w14:textId="77777777" w:rsidR="009F0E5B" w:rsidRDefault="009F0E5B" w:rsidP="009F0E5B">
      <w:pPr>
        <w:pStyle w:val="berschrift4"/>
      </w:pPr>
      <w:r>
        <w:rPr>
          <w:rStyle w:val="Fett"/>
          <w:b w:val="0"/>
          <w:bCs w:val="0"/>
        </w:rPr>
        <w:t>Schritt 7: Meta-Operatoren</w:t>
      </w:r>
    </w:p>
    <w:p w14:paraId="3BA5926E" w14:textId="77777777" w:rsidR="009F0E5B" w:rsidRDefault="009F0E5B" w:rsidP="009F0E5B">
      <w:pPr>
        <w:pStyle w:val="StandardWeb"/>
      </w:pPr>
      <w:r>
        <w:t xml:space="preserve">Die </w:t>
      </w:r>
      <w:r>
        <w:rPr>
          <w:rStyle w:val="Fett"/>
        </w:rPr>
        <w:t>Meta-Operatoren</w:t>
      </w:r>
      <w:r>
        <w:t xml:space="preserve"> bilden die höchste Ebene des Ableitungsschemas und stellen Operatoren höherer Ordnung dar, die auf die vorhergehenden Operatoren und deren Ergebnisse angewendet werden. Meta-Operatoren erlauben eine </w:t>
      </w:r>
      <w:r>
        <w:rPr>
          <w:rStyle w:val="Fett"/>
        </w:rPr>
        <w:t>Reflexion</w:t>
      </w:r>
      <w:r>
        <w:t xml:space="preserve"> und </w:t>
      </w:r>
      <w:r>
        <w:rPr>
          <w:rStyle w:val="Fett"/>
        </w:rPr>
        <w:t>Selbstmodifikation</w:t>
      </w:r>
      <w:r>
        <w:t xml:space="preserve"> der Systemstruktur. Sie stellen sicher, dass das Modell in der Lage ist, sich selbst zu analysieren und die Bedingungen für seine eigenen Operationen und Transformationen zu überprüfen. Diese Operatoren sind entscheidend für die </w:t>
      </w:r>
      <w:r>
        <w:rPr>
          <w:rStyle w:val="Fett"/>
        </w:rPr>
        <w:t>Kohärenz</w:t>
      </w:r>
      <w:r>
        <w:t xml:space="preserve"> und </w:t>
      </w:r>
      <w:r>
        <w:rPr>
          <w:rStyle w:val="Fett"/>
        </w:rPr>
        <w:t>Selbstanpassung</w:t>
      </w:r>
      <w:r>
        <w:t xml:space="preserve"> des Systems und bieten die Möglichkeit, die gesamte Struktur des Modells fortlaufend zu hinterfragen und zu verändern.</w:t>
      </w:r>
    </w:p>
    <w:p w14:paraId="59EF67D1" w14:textId="77777777" w:rsidR="009F0E5B" w:rsidRDefault="00710C88" w:rsidP="009F0E5B">
      <w:r>
        <w:pict w14:anchorId="6E61C382">
          <v:rect id="_x0000_i1025" style="width:0;height:1.5pt" o:hralign="center" o:hrstd="t" o:hr="t" fillcolor="#a0a0a0" stroked="f"/>
        </w:pict>
      </w:r>
    </w:p>
    <w:p w14:paraId="506E9F4E" w14:textId="77777777" w:rsidR="009F0E5B" w:rsidRDefault="009F0E5B" w:rsidP="009F0E5B">
      <w:pPr>
        <w:pStyle w:val="StandardWeb"/>
      </w:pPr>
      <w:r>
        <w:rPr>
          <w:rStyle w:val="Fett"/>
        </w:rPr>
        <w:t>Zusammenfassung der Schritte:</w:t>
      </w:r>
    </w:p>
    <w:p w14:paraId="3EE26022" w14:textId="77777777" w:rsidR="009F0E5B" w:rsidRDefault="009F0E5B" w:rsidP="009F0E5B">
      <w:pPr>
        <w:pStyle w:val="StandardWeb"/>
        <w:numPr>
          <w:ilvl w:val="0"/>
          <w:numId w:val="4"/>
        </w:numPr>
      </w:pPr>
      <w:r>
        <w:rPr>
          <w:rStyle w:val="Fett"/>
        </w:rPr>
        <w:t>Initialpunkt</w:t>
      </w:r>
      <w:r>
        <w:t>: Ausgangspunkt der Differenzierung.</w:t>
      </w:r>
    </w:p>
    <w:p w14:paraId="0D8EC84E" w14:textId="77777777" w:rsidR="009F0E5B" w:rsidRDefault="009F0E5B" w:rsidP="009F0E5B">
      <w:pPr>
        <w:pStyle w:val="StandardWeb"/>
        <w:numPr>
          <w:ilvl w:val="0"/>
          <w:numId w:val="4"/>
        </w:numPr>
      </w:pPr>
      <w:r>
        <w:rPr>
          <w:rStyle w:val="Fett"/>
        </w:rPr>
        <w:t>Raumfunktion</w:t>
      </w:r>
      <w:r>
        <w:t>: Definition von Relationen und Dimensionen im Raum.</w:t>
      </w:r>
    </w:p>
    <w:p w14:paraId="39A7048B" w14:textId="77777777" w:rsidR="009F0E5B" w:rsidRDefault="009F0E5B" w:rsidP="009F0E5B">
      <w:pPr>
        <w:pStyle w:val="StandardWeb"/>
        <w:numPr>
          <w:ilvl w:val="0"/>
          <w:numId w:val="4"/>
        </w:numPr>
      </w:pPr>
      <w:proofErr w:type="spellStart"/>
      <w:r>
        <w:rPr>
          <w:rStyle w:val="Fett"/>
        </w:rPr>
        <w:t>Brane</w:t>
      </w:r>
      <w:proofErr w:type="spellEnd"/>
      <w:r>
        <w:t>: Organisiert Felder innerhalb des Modells.</w:t>
      </w:r>
    </w:p>
    <w:p w14:paraId="576628C7" w14:textId="77777777" w:rsidR="009F0E5B" w:rsidRDefault="009F0E5B" w:rsidP="009F0E5B">
      <w:pPr>
        <w:pStyle w:val="StandardWeb"/>
        <w:numPr>
          <w:ilvl w:val="0"/>
          <w:numId w:val="4"/>
        </w:numPr>
      </w:pPr>
      <w:r>
        <w:rPr>
          <w:rStyle w:val="Fett"/>
        </w:rPr>
        <w:t>Metrik</w:t>
      </w:r>
      <w:r>
        <w:t>: Definiert die geometrische Struktur und Beziehungen.</w:t>
      </w:r>
    </w:p>
    <w:p w14:paraId="053743CC" w14:textId="77777777" w:rsidR="009F0E5B" w:rsidRDefault="009F0E5B" w:rsidP="009F0E5B">
      <w:pPr>
        <w:pStyle w:val="StandardWeb"/>
        <w:numPr>
          <w:ilvl w:val="0"/>
          <w:numId w:val="4"/>
        </w:numPr>
      </w:pPr>
      <w:r>
        <w:rPr>
          <w:rStyle w:val="Fett"/>
        </w:rPr>
        <w:t>Dynamik</w:t>
      </w:r>
      <w:r>
        <w:t>: Beschreibt Veränderungen und Transformationen im Modell.</w:t>
      </w:r>
    </w:p>
    <w:p w14:paraId="343092FF" w14:textId="77777777" w:rsidR="009F0E5B" w:rsidRDefault="009F0E5B" w:rsidP="009F0E5B">
      <w:pPr>
        <w:pStyle w:val="StandardWeb"/>
        <w:numPr>
          <w:ilvl w:val="0"/>
          <w:numId w:val="4"/>
        </w:numPr>
      </w:pPr>
      <w:r>
        <w:rPr>
          <w:rStyle w:val="Fett"/>
        </w:rPr>
        <w:t>Handlung</w:t>
      </w:r>
      <w:r>
        <w:t>: Anwendung der Operatoren zur aktiven Systemveränderung.</w:t>
      </w:r>
    </w:p>
    <w:p w14:paraId="468408B8" w14:textId="77777777" w:rsidR="009F0E5B" w:rsidRDefault="009F0E5B" w:rsidP="009F0E5B">
      <w:pPr>
        <w:pStyle w:val="StandardWeb"/>
        <w:numPr>
          <w:ilvl w:val="0"/>
          <w:numId w:val="4"/>
        </w:numPr>
      </w:pPr>
      <w:r>
        <w:rPr>
          <w:rStyle w:val="Fett"/>
        </w:rPr>
        <w:t>Meta-Operatoren</w:t>
      </w:r>
      <w:r>
        <w:t>: Reflexive Operatoren, die das Modell selbst anpassen.</w:t>
      </w:r>
    </w:p>
    <w:p w14:paraId="524F4AA4" w14:textId="77777777" w:rsidR="009F0E5B" w:rsidRDefault="00710C88" w:rsidP="009F0E5B">
      <w:r>
        <w:pict w14:anchorId="3796440B">
          <v:rect id="_x0000_i1026" style="width:0;height:1.5pt" o:hralign="center" o:hrstd="t" o:hr="t" fillcolor="#a0a0a0" stroked="f"/>
        </w:pict>
      </w:r>
    </w:p>
    <w:p w14:paraId="46EF6093" w14:textId="77777777" w:rsidR="009F0E5B" w:rsidRDefault="009F0E5B" w:rsidP="009F0E5B">
      <w:pPr>
        <w:pStyle w:val="StandardWeb"/>
      </w:pPr>
      <w:r>
        <w:t xml:space="preserve">Das </w:t>
      </w:r>
      <w:r>
        <w:rPr>
          <w:rStyle w:val="Fett"/>
        </w:rPr>
        <w:t>Ableitungsschema</w:t>
      </w:r>
      <w:r>
        <w:t xml:space="preserve"> stellt sicher, dass jedes Element innerhalb des Systems sinnvoll mit den anderen Elementen verbunden ist und kontinuierlich weiterentwickelt wird. Die schrittweise Ableitung und Verknüpfung der Gleichungstypen erlaubt eine tiefe und strukturierte </w:t>
      </w:r>
      <w:r>
        <w:rPr>
          <w:rStyle w:val="Fett"/>
        </w:rPr>
        <w:t>Modellbildung</w:t>
      </w:r>
      <w:r>
        <w:t>, die auf den internen funktionalen Operatoren basiert.</w:t>
      </w:r>
    </w:p>
    <w:p w14:paraId="6858CFED" w14:textId="77777777" w:rsidR="009F0E5B" w:rsidRDefault="00710C88" w:rsidP="009F0E5B">
      <w:r>
        <w:pict w14:anchorId="1ABD308A">
          <v:rect id="_x0000_i1027" style="width:0;height:1.5pt" o:hralign="center" o:hrstd="t" o:hr="t" fillcolor="#a0a0a0" stroked="f"/>
        </w:pict>
      </w:r>
    </w:p>
    <w:p w14:paraId="322D9FD9" w14:textId="77777777" w:rsidR="009F0E5B" w:rsidRDefault="009F0E5B" w:rsidP="009F0E5B">
      <w:pPr>
        <w:pStyle w:val="StandardWeb"/>
      </w:pPr>
      <w:r>
        <w:t xml:space="preserve">Diese detaillierte Erklärung gibt einen Einblick in das </w:t>
      </w:r>
      <w:r>
        <w:rPr>
          <w:rStyle w:val="Fett"/>
        </w:rPr>
        <w:t>Ableitungsschema</w:t>
      </w:r>
      <w:r>
        <w:t xml:space="preserve"> der funktionalen Gleichungstypen und erklärt, wie das System durch aufeinanderfolgende und miteinander verknüpfte Operatoren aufgebaut wird.</w:t>
      </w:r>
    </w:p>
    <w:p w14:paraId="18EB1A9A" w14:textId="77777777" w:rsidR="00710C88" w:rsidRDefault="00710C88" w:rsidP="00710C88">
      <w:pPr>
        <w:pStyle w:val="berschrift3"/>
      </w:pPr>
      <w:r>
        <w:rPr>
          <w:rFonts w:ascii="Segoe UI Emoji" w:hAnsi="Segoe UI Emoji" w:cs="Segoe UI Emoji"/>
        </w:rPr>
        <w:t>🔄</w:t>
      </w:r>
      <w:r>
        <w:t xml:space="preserve"> Ableitungssequenz im Überblick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1675"/>
        <w:gridCol w:w="1949"/>
        <w:gridCol w:w="2487"/>
        <w:gridCol w:w="2438"/>
      </w:tblGrid>
      <w:tr w:rsidR="00710C88" w:rsidRPr="00710C88" w14:paraId="0E02E164" w14:textId="77777777" w:rsidTr="00710C88">
        <w:tc>
          <w:tcPr>
            <w:tcW w:w="0" w:type="auto"/>
            <w:shd w:val="clear" w:color="auto" w:fill="auto"/>
            <w:hideMark/>
          </w:tcPr>
          <w:p w14:paraId="0E6856CC" w14:textId="77777777" w:rsidR="00710C88" w:rsidRPr="00710C88" w:rsidRDefault="00710C88" w:rsidP="00710C88">
            <w:pPr>
              <w:rPr>
                <w:b/>
                <w:bCs/>
              </w:rPr>
            </w:pPr>
            <w:r w:rsidRPr="00710C88">
              <w:rPr>
                <w:b/>
                <w:bCs/>
              </w:rPr>
              <w:t>Stufe</w:t>
            </w:r>
          </w:p>
        </w:tc>
        <w:tc>
          <w:tcPr>
            <w:tcW w:w="0" w:type="auto"/>
            <w:shd w:val="clear" w:color="auto" w:fill="auto"/>
            <w:hideMark/>
          </w:tcPr>
          <w:p w14:paraId="53D68336" w14:textId="77777777" w:rsidR="00710C88" w:rsidRPr="00710C88" w:rsidRDefault="00710C88" w:rsidP="00710C88">
            <w:pPr>
              <w:rPr>
                <w:b/>
                <w:bCs/>
              </w:rPr>
            </w:pPr>
            <w:r w:rsidRPr="00710C88">
              <w:rPr>
                <w:b/>
                <w:bCs/>
              </w:rPr>
              <w:t>Bezeichnung (Operator)</w:t>
            </w:r>
          </w:p>
        </w:tc>
        <w:tc>
          <w:tcPr>
            <w:tcW w:w="0" w:type="auto"/>
            <w:shd w:val="clear" w:color="auto" w:fill="auto"/>
            <w:hideMark/>
          </w:tcPr>
          <w:p w14:paraId="677483CF" w14:textId="77777777" w:rsidR="00710C88" w:rsidRPr="00710C88" w:rsidRDefault="00710C88" w:rsidP="00710C88">
            <w:pPr>
              <w:rPr>
                <w:b/>
                <w:bCs/>
              </w:rPr>
            </w:pPr>
            <w:r w:rsidRPr="00710C88">
              <w:rPr>
                <w:b/>
                <w:bCs/>
              </w:rPr>
              <w:t>Abgeleitet aus</w:t>
            </w:r>
          </w:p>
        </w:tc>
        <w:tc>
          <w:tcPr>
            <w:tcW w:w="0" w:type="auto"/>
            <w:shd w:val="clear" w:color="auto" w:fill="auto"/>
            <w:hideMark/>
          </w:tcPr>
          <w:p w14:paraId="7BF18A31" w14:textId="77777777" w:rsidR="00710C88" w:rsidRPr="00710C88" w:rsidRDefault="00710C88" w:rsidP="00710C88">
            <w:pPr>
              <w:rPr>
                <w:b/>
                <w:bCs/>
              </w:rPr>
            </w:pPr>
            <w:r w:rsidRPr="00710C88">
              <w:rPr>
                <w:b/>
                <w:bCs/>
              </w:rPr>
              <w:t>Funktion im Modell</w:t>
            </w:r>
          </w:p>
        </w:tc>
        <w:tc>
          <w:tcPr>
            <w:tcW w:w="0" w:type="auto"/>
            <w:shd w:val="clear" w:color="auto" w:fill="auto"/>
            <w:hideMark/>
          </w:tcPr>
          <w:p w14:paraId="7C4F6C83" w14:textId="77777777" w:rsidR="00710C88" w:rsidRPr="00710C88" w:rsidRDefault="00710C88" w:rsidP="00710C88">
            <w:pPr>
              <w:rPr>
                <w:b/>
                <w:bCs/>
              </w:rPr>
            </w:pPr>
            <w:r w:rsidRPr="00710C88">
              <w:rPr>
                <w:b/>
                <w:bCs/>
              </w:rPr>
              <w:t>Bemerkung</w:t>
            </w:r>
          </w:p>
        </w:tc>
      </w:tr>
      <w:tr w:rsidR="00710C88" w:rsidRPr="00710C88" w14:paraId="3910EB64" w14:textId="77777777" w:rsidTr="00710C88">
        <w:tc>
          <w:tcPr>
            <w:tcW w:w="0" w:type="auto"/>
            <w:shd w:val="clear" w:color="auto" w:fill="auto"/>
            <w:hideMark/>
          </w:tcPr>
          <w:p w14:paraId="1F8D804A" w14:textId="77777777" w:rsidR="00710C88" w:rsidRPr="00710C88" w:rsidRDefault="00710C88" w:rsidP="00710C88">
            <w:pPr>
              <w:pStyle w:val="Tabelleninhalt"/>
            </w:pPr>
            <w:r w:rsidRPr="00710C88">
              <w:t>0</w:t>
            </w:r>
          </w:p>
        </w:tc>
        <w:tc>
          <w:tcPr>
            <w:tcW w:w="0" w:type="auto"/>
            <w:shd w:val="clear" w:color="auto" w:fill="auto"/>
            <w:hideMark/>
          </w:tcPr>
          <w:p w14:paraId="127F4AE3" w14:textId="77777777" w:rsidR="00710C88" w:rsidRPr="00710C88" w:rsidRDefault="00710C88" w:rsidP="00710C88">
            <w:pPr>
              <w:pStyle w:val="Tabelleninhalt"/>
            </w:pPr>
            <w:r w:rsidRPr="00710C88">
              <w:rPr>
                <w:rFonts w:ascii="Cambria Math" w:hAnsi="Cambria Math" w:cs="Cambria Math"/>
              </w:rPr>
              <w:t>∅</w:t>
            </w:r>
            <w:r w:rsidRPr="00710C88">
              <w:t xml:space="preserve"> (Leerer Zustand)</w:t>
            </w:r>
          </w:p>
        </w:tc>
        <w:tc>
          <w:tcPr>
            <w:tcW w:w="0" w:type="auto"/>
            <w:shd w:val="clear" w:color="auto" w:fill="auto"/>
            <w:hideMark/>
          </w:tcPr>
          <w:p w14:paraId="38689C30" w14:textId="77777777" w:rsidR="00710C88" w:rsidRPr="00710C88" w:rsidRDefault="00710C88" w:rsidP="00710C88">
            <w:pPr>
              <w:pStyle w:val="Tabelleninhalt"/>
            </w:pPr>
            <w:r w:rsidRPr="00710C88">
              <w:t>–</w:t>
            </w:r>
          </w:p>
        </w:tc>
        <w:tc>
          <w:tcPr>
            <w:tcW w:w="0" w:type="auto"/>
            <w:shd w:val="clear" w:color="auto" w:fill="auto"/>
            <w:hideMark/>
          </w:tcPr>
          <w:p w14:paraId="203CC058" w14:textId="77777777" w:rsidR="00710C88" w:rsidRPr="00710C88" w:rsidRDefault="00710C88" w:rsidP="00710C88">
            <w:pPr>
              <w:pStyle w:val="Tabelleninhalt"/>
            </w:pPr>
            <w:r w:rsidRPr="00710C88">
              <w:t>Zustand maximaler Unbestimmtheit; ohne Struktur oder Differenz</w:t>
            </w:r>
          </w:p>
        </w:tc>
        <w:tc>
          <w:tcPr>
            <w:tcW w:w="0" w:type="auto"/>
            <w:shd w:val="clear" w:color="auto" w:fill="auto"/>
            <w:hideMark/>
          </w:tcPr>
          <w:p w14:paraId="55ABC0D1" w14:textId="77777777" w:rsidR="00710C88" w:rsidRPr="00710C88" w:rsidRDefault="00710C88" w:rsidP="00710C88">
            <w:pPr>
              <w:pStyle w:val="Tabelleninhalt"/>
            </w:pPr>
            <w:r w:rsidRPr="00710C88">
              <w:t>Ontologisch leerer Anfangspunkt, reiner Möglichkeitsraum</w:t>
            </w:r>
          </w:p>
        </w:tc>
      </w:tr>
      <w:tr w:rsidR="00710C88" w:rsidRPr="00710C88" w14:paraId="43758D9D" w14:textId="77777777" w:rsidTr="00710C88">
        <w:tc>
          <w:tcPr>
            <w:tcW w:w="0" w:type="auto"/>
            <w:shd w:val="clear" w:color="auto" w:fill="auto"/>
            <w:hideMark/>
          </w:tcPr>
          <w:p w14:paraId="59233085" w14:textId="77777777" w:rsidR="00710C88" w:rsidRPr="00710C88" w:rsidRDefault="00710C88" w:rsidP="00710C88">
            <w:pPr>
              <w:pStyle w:val="Tabelleninhalt"/>
            </w:pPr>
            <w:r w:rsidRPr="00710C88">
              <w:t>1</w:t>
            </w:r>
          </w:p>
        </w:tc>
        <w:tc>
          <w:tcPr>
            <w:tcW w:w="0" w:type="auto"/>
            <w:shd w:val="clear" w:color="auto" w:fill="auto"/>
            <w:hideMark/>
          </w:tcPr>
          <w:p w14:paraId="36094C50" w14:textId="77777777" w:rsidR="00710C88" w:rsidRPr="00710C88" w:rsidRDefault="00710C88" w:rsidP="00710C88">
            <w:pPr>
              <w:pStyle w:val="Tabelleninhalt"/>
            </w:pPr>
            <w:r w:rsidRPr="00710C88">
              <w:t>Initialpunkt (I)</w:t>
            </w:r>
          </w:p>
        </w:tc>
        <w:tc>
          <w:tcPr>
            <w:tcW w:w="0" w:type="auto"/>
            <w:shd w:val="clear" w:color="auto" w:fill="auto"/>
            <w:hideMark/>
          </w:tcPr>
          <w:p w14:paraId="1DC1656B" w14:textId="77777777" w:rsidR="00710C88" w:rsidRPr="00710C88" w:rsidRDefault="00710C88" w:rsidP="00710C88">
            <w:pPr>
              <w:pStyle w:val="Tabelleninhalt"/>
            </w:pPr>
            <w:r w:rsidRPr="00710C88">
              <w:rPr>
                <w:rFonts w:ascii="Cambria Math" w:hAnsi="Cambria Math" w:cs="Cambria Math"/>
              </w:rPr>
              <w:t>∅</w:t>
            </w:r>
            <w:r w:rsidRPr="00710C88">
              <w:t xml:space="preserve"> durch funktionale Unterscheidung</w:t>
            </w:r>
          </w:p>
        </w:tc>
        <w:tc>
          <w:tcPr>
            <w:tcW w:w="0" w:type="auto"/>
            <w:shd w:val="clear" w:color="auto" w:fill="auto"/>
            <w:hideMark/>
          </w:tcPr>
          <w:p w14:paraId="1F5C70DF" w14:textId="77777777" w:rsidR="00710C88" w:rsidRPr="00710C88" w:rsidRDefault="00710C88" w:rsidP="00710C88">
            <w:pPr>
              <w:pStyle w:val="Tabelleninhalt"/>
            </w:pPr>
            <w:r w:rsidRPr="00710C88">
              <w:t>Erster Referenzpunkt des Systems; Start der Strukturierung</w:t>
            </w:r>
          </w:p>
        </w:tc>
        <w:tc>
          <w:tcPr>
            <w:tcW w:w="0" w:type="auto"/>
            <w:shd w:val="clear" w:color="auto" w:fill="auto"/>
            <w:hideMark/>
          </w:tcPr>
          <w:p w14:paraId="3862DAED" w14:textId="77777777" w:rsidR="00710C88" w:rsidRPr="00710C88" w:rsidRDefault="00710C88" w:rsidP="00710C88">
            <w:pPr>
              <w:pStyle w:val="Tabelleninhalt"/>
            </w:pPr>
            <w:r w:rsidRPr="00710C88">
              <w:t>Grundlage für jede folgende Relation/Zuweisung</w:t>
            </w:r>
          </w:p>
        </w:tc>
      </w:tr>
      <w:tr w:rsidR="00710C88" w:rsidRPr="00710C88" w14:paraId="676DD1E5" w14:textId="77777777" w:rsidTr="00710C88">
        <w:tc>
          <w:tcPr>
            <w:tcW w:w="0" w:type="auto"/>
            <w:shd w:val="clear" w:color="auto" w:fill="auto"/>
            <w:hideMark/>
          </w:tcPr>
          <w:p w14:paraId="0FC69FDF" w14:textId="77777777" w:rsidR="00710C88" w:rsidRPr="00710C88" w:rsidRDefault="00710C88" w:rsidP="00710C88">
            <w:pPr>
              <w:pStyle w:val="Tabelleninhalt"/>
            </w:pPr>
            <w:r w:rsidRPr="00710C88">
              <w:t>2</w:t>
            </w:r>
          </w:p>
        </w:tc>
        <w:tc>
          <w:tcPr>
            <w:tcW w:w="0" w:type="auto"/>
            <w:shd w:val="clear" w:color="auto" w:fill="auto"/>
            <w:hideMark/>
          </w:tcPr>
          <w:p w14:paraId="51EFEDB3" w14:textId="77777777" w:rsidR="00710C88" w:rsidRPr="00710C88" w:rsidRDefault="00710C88" w:rsidP="00710C88">
            <w:pPr>
              <w:pStyle w:val="Tabelleninhalt"/>
            </w:pPr>
            <w:r w:rsidRPr="00710C88">
              <w:t>Raumfunktion (</w:t>
            </w:r>
            <w:r w:rsidRPr="00710C88">
              <w:rPr>
                <w:rFonts w:ascii="Cambria Math" w:hAnsi="Cambria Math" w:cs="Cambria Math"/>
              </w:rPr>
              <w:t>𝓡</w:t>
            </w:r>
            <w:r w:rsidRPr="00710C88">
              <w:t>(x))</w:t>
            </w:r>
          </w:p>
        </w:tc>
        <w:tc>
          <w:tcPr>
            <w:tcW w:w="0" w:type="auto"/>
            <w:shd w:val="clear" w:color="auto" w:fill="auto"/>
            <w:hideMark/>
          </w:tcPr>
          <w:p w14:paraId="7C7ED500" w14:textId="77777777" w:rsidR="00710C88" w:rsidRPr="00710C88" w:rsidRDefault="00710C88" w:rsidP="00710C88">
            <w:pPr>
              <w:pStyle w:val="Tabelleninhalt"/>
            </w:pPr>
            <w:r w:rsidRPr="00710C88">
              <w:t>I</w:t>
            </w:r>
          </w:p>
        </w:tc>
        <w:tc>
          <w:tcPr>
            <w:tcW w:w="0" w:type="auto"/>
            <w:shd w:val="clear" w:color="auto" w:fill="auto"/>
            <w:hideMark/>
          </w:tcPr>
          <w:p w14:paraId="28BE4D33" w14:textId="77777777" w:rsidR="00710C88" w:rsidRPr="00710C88" w:rsidRDefault="00710C88" w:rsidP="00710C88">
            <w:pPr>
              <w:pStyle w:val="Tabelleninhalt"/>
            </w:pPr>
            <w:r w:rsidRPr="00710C88">
              <w:t>Koordinierung von Punkten im Bezug zum Initialpunkt</w:t>
            </w:r>
          </w:p>
        </w:tc>
        <w:tc>
          <w:tcPr>
            <w:tcW w:w="0" w:type="auto"/>
            <w:shd w:val="clear" w:color="auto" w:fill="auto"/>
            <w:hideMark/>
          </w:tcPr>
          <w:p w14:paraId="27A45C18" w14:textId="77777777" w:rsidR="00710C88" w:rsidRPr="00710C88" w:rsidRDefault="00710C88" w:rsidP="00710C88">
            <w:pPr>
              <w:pStyle w:val="Tabelleninhalt"/>
            </w:pPr>
            <w:r w:rsidRPr="00710C88">
              <w:t>Raum als Ergebnis wiederholter Unterscheidung</w:t>
            </w:r>
          </w:p>
        </w:tc>
      </w:tr>
      <w:tr w:rsidR="00710C88" w:rsidRPr="00710C88" w14:paraId="5DFA1A1B" w14:textId="77777777" w:rsidTr="00710C88">
        <w:tc>
          <w:tcPr>
            <w:tcW w:w="0" w:type="auto"/>
            <w:shd w:val="clear" w:color="auto" w:fill="auto"/>
            <w:hideMark/>
          </w:tcPr>
          <w:p w14:paraId="7B1A1B79" w14:textId="77777777" w:rsidR="00710C88" w:rsidRPr="00710C88" w:rsidRDefault="00710C88" w:rsidP="00710C88">
            <w:pPr>
              <w:pStyle w:val="Tabelleninhalt"/>
            </w:pPr>
            <w:r w:rsidRPr="00710C88">
              <w:t>3</w:t>
            </w:r>
          </w:p>
        </w:tc>
        <w:tc>
          <w:tcPr>
            <w:tcW w:w="0" w:type="auto"/>
            <w:shd w:val="clear" w:color="auto" w:fill="auto"/>
            <w:hideMark/>
          </w:tcPr>
          <w:p w14:paraId="339CF6A1" w14:textId="77777777" w:rsidR="00710C88" w:rsidRPr="00710C88" w:rsidRDefault="00710C88" w:rsidP="00710C88">
            <w:pPr>
              <w:pStyle w:val="Tabelleninhalt"/>
            </w:pPr>
            <w:proofErr w:type="spellStart"/>
            <w:r w:rsidRPr="00710C88">
              <w:t>Brane</w:t>
            </w:r>
            <w:proofErr w:type="spellEnd"/>
            <w:r w:rsidRPr="00710C88">
              <w:t>-Funktion (</w:t>
            </w:r>
            <w:r w:rsidRPr="00710C88">
              <w:rPr>
                <w:rFonts w:ascii="Cambria Math" w:hAnsi="Cambria Math" w:cs="Cambria Math"/>
              </w:rPr>
              <w:t>𝓑</w:t>
            </w:r>
            <w:r w:rsidRPr="00710C88">
              <w:t>(x))</w:t>
            </w:r>
          </w:p>
        </w:tc>
        <w:tc>
          <w:tcPr>
            <w:tcW w:w="0" w:type="auto"/>
            <w:shd w:val="clear" w:color="auto" w:fill="auto"/>
            <w:hideMark/>
          </w:tcPr>
          <w:p w14:paraId="27AE5A21" w14:textId="77777777" w:rsidR="00710C88" w:rsidRPr="00710C88" w:rsidRDefault="00710C88" w:rsidP="00710C88">
            <w:pPr>
              <w:pStyle w:val="Tabelleninhalt"/>
            </w:pPr>
            <w:r w:rsidRPr="00710C88">
              <w:rPr>
                <w:rFonts w:ascii="Cambria Math" w:hAnsi="Cambria Math" w:cs="Cambria Math"/>
              </w:rPr>
              <w:t>𝓡</w:t>
            </w:r>
            <w:r w:rsidRPr="00710C88">
              <w:t>(x)</w:t>
            </w:r>
          </w:p>
        </w:tc>
        <w:tc>
          <w:tcPr>
            <w:tcW w:w="0" w:type="auto"/>
            <w:shd w:val="clear" w:color="auto" w:fill="auto"/>
            <w:hideMark/>
          </w:tcPr>
          <w:p w14:paraId="66C45D15" w14:textId="77777777" w:rsidR="00710C88" w:rsidRPr="00710C88" w:rsidRDefault="00710C88" w:rsidP="00710C88">
            <w:pPr>
              <w:pStyle w:val="Tabelleninhalt"/>
            </w:pPr>
            <w:r w:rsidRPr="00710C88">
              <w:t>Verteilung von Feldwerten im Raum</w:t>
            </w:r>
          </w:p>
        </w:tc>
        <w:tc>
          <w:tcPr>
            <w:tcW w:w="0" w:type="auto"/>
            <w:shd w:val="clear" w:color="auto" w:fill="auto"/>
            <w:hideMark/>
          </w:tcPr>
          <w:p w14:paraId="1633D835" w14:textId="77777777" w:rsidR="00710C88" w:rsidRPr="00710C88" w:rsidRDefault="00710C88" w:rsidP="00710C88">
            <w:pPr>
              <w:pStyle w:val="Tabelleninhalt"/>
            </w:pPr>
            <w:r w:rsidRPr="00710C88">
              <w:t>Grundlage für Interaktion und Energieverteilung</w:t>
            </w:r>
          </w:p>
        </w:tc>
      </w:tr>
      <w:tr w:rsidR="00710C88" w:rsidRPr="00710C88" w14:paraId="2DE8811A" w14:textId="77777777" w:rsidTr="00710C88">
        <w:tc>
          <w:tcPr>
            <w:tcW w:w="0" w:type="auto"/>
            <w:shd w:val="clear" w:color="auto" w:fill="auto"/>
            <w:hideMark/>
          </w:tcPr>
          <w:p w14:paraId="5EC86821" w14:textId="77777777" w:rsidR="00710C88" w:rsidRPr="00710C88" w:rsidRDefault="00710C88" w:rsidP="00710C88">
            <w:pPr>
              <w:pStyle w:val="Tabelleninhalt"/>
            </w:pPr>
            <w:r w:rsidRPr="00710C88">
              <w:t>4</w:t>
            </w:r>
          </w:p>
        </w:tc>
        <w:tc>
          <w:tcPr>
            <w:tcW w:w="0" w:type="auto"/>
            <w:shd w:val="clear" w:color="auto" w:fill="auto"/>
            <w:hideMark/>
          </w:tcPr>
          <w:p w14:paraId="494FB086" w14:textId="77777777" w:rsidR="00710C88" w:rsidRPr="00710C88" w:rsidRDefault="00710C88" w:rsidP="00710C88">
            <w:pPr>
              <w:pStyle w:val="Tabelleninhalt"/>
            </w:pPr>
            <w:r w:rsidRPr="00710C88">
              <w:t>Metrik (</w:t>
            </w:r>
            <w:proofErr w:type="spellStart"/>
            <w:r w:rsidRPr="00710C88">
              <w:t>g</w:t>
            </w:r>
            <w:r w:rsidRPr="00710C88">
              <w:rPr>
                <w:rStyle w:val="TiefgestelltZchn"/>
              </w:rPr>
              <w:t>μν</w:t>
            </w:r>
            <w:proofErr w:type="spellEnd"/>
            <w:r w:rsidRPr="00710C88">
              <w:t>)</w:t>
            </w:r>
          </w:p>
        </w:tc>
        <w:tc>
          <w:tcPr>
            <w:tcW w:w="0" w:type="auto"/>
            <w:shd w:val="clear" w:color="auto" w:fill="auto"/>
            <w:hideMark/>
          </w:tcPr>
          <w:p w14:paraId="1133EC29" w14:textId="77777777" w:rsidR="00710C88" w:rsidRPr="00710C88" w:rsidRDefault="00710C88" w:rsidP="00710C88">
            <w:pPr>
              <w:pStyle w:val="Tabelleninhalt"/>
            </w:pPr>
            <w:r w:rsidRPr="00710C88">
              <w:rPr>
                <w:rFonts w:ascii="Cambria Math" w:hAnsi="Cambria Math" w:cs="Cambria Math"/>
              </w:rPr>
              <w:t>𝓡</w:t>
            </w:r>
            <w:r w:rsidRPr="00710C88">
              <w:t xml:space="preserve">(x), </w:t>
            </w:r>
            <w:r w:rsidRPr="00710C88">
              <w:rPr>
                <w:rFonts w:ascii="Cambria Math" w:hAnsi="Cambria Math" w:cs="Cambria Math"/>
              </w:rPr>
              <w:t>𝓑</w:t>
            </w:r>
            <w:r w:rsidRPr="00710C88">
              <w:t>(x)</w:t>
            </w:r>
          </w:p>
        </w:tc>
        <w:tc>
          <w:tcPr>
            <w:tcW w:w="0" w:type="auto"/>
            <w:shd w:val="clear" w:color="auto" w:fill="auto"/>
            <w:hideMark/>
          </w:tcPr>
          <w:p w14:paraId="0FF78E74" w14:textId="77777777" w:rsidR="00710C88" w:rsidRPr="00710C88" w:rsidRDefault="00710C88" w:rsidP="00710C88">
            <w:pPr>
              <w:pStyle w:val="Tabelleninhalt"/>
            </w:pPr>
            <w:r w:rsidRPr="00710C88">
              <w:t>Strukturierung geometrischer Relationen (Entfernung, Krümmung)</w:t>
            </w:r>
          </w:p>
        </w:tc>
        <w:tc>
          <w:tcPr>
            <w:tcW w:w="0" w:type="auto"/>
            <w:shd w:val="clear" w:color="auto" w:fill="auto"/>
            <w:hideMark/>
          </w:tcPr>
          <w:p w14:paraId="2720BC67" w14:textId="77777777" w:rsidR="00710C88" w:rsidRPr="00710C88" w:rsidRDefault="00710C88" w:rsidP="00710C88">
            <w:pPr>
              <w:pStyle w:val="Tabelleninhalt"/>
            </w:pPr>
            <w:r w:rsidRPr="00710C88">
              <w:t>Voraussetzung für Dynamik im System</w:t>
            </w:r>
          </w:p>
        </w:tc>
      </w:tr>
      <w:tr w:rsidR="00710C88" w:rsidRPr="00710C88" w14:paraId="6F4B5224" w14:textId="77777777" w:rsidTr="00710C88">
        <w:tc>
          <w:tcPr>
            <w:tcW w:w="0" w:type="auto"/>
            <w:shd w:val="clear" w:color="auto" w:fill="auto"/>
            <w:hideMark/>
          </w:tcPr>
          <w:p w14:paraId="4BAD9970" w14:textId="77777777" w:rsidR="00710C88" w:rsidRPr="00710C88" w:rsidRDefault="00710C88" w:rsidP="00710C88">
            <w:pPr>
              <w:pStyle w:val="Tabelleninhalt"/>
            </w:pPr>
            <w:r w:rsidRPr="00710C88">
              <w:t>5</w:t>
            </w:r>
          </w:p>
        </w:tc>
        <w:tc>
          <w:tcPr>
            <w:tcW w:w="0" w:type="auto"/>
            <w:shd w:val="clear" w:color="auto" w:fill="auto"/>
            <w:hideMark/>
          </w:tcPr>
          <w:p w14:paraId="5DE4331B" w14:textId="77777777" w:rsidR="00710C88" w:rsidRPr="00710C88" w:rsidRDefault="00710C88" w:rsidP="00710C88">
            <w:pPr>
              <w:pStyle w:val="Tabelleninhalt"/>
            </w:pPr>
            <w:r w:rsidRPr="00710C88">
              <w:t>Dynamik (</w:t>
            </w:r>
            <w:proofErr w:type="gramStart"/>
            <w:r w:rsidRPr="00710C88">
              <w:rPr>
                <w:rFonts w:ascii="Cambria Math" w:hAnsi="Cambria Math" w:cs="Cambria Math"/>
              </w:rPr>
              <w:t>𝓓</w:t>
            </w:r>
            <w:r w:rsidRPr="00710C88">
              <w:t>(</w:t>
            </w:r>
            <w:proofErr w:type="gramEnd"/>
            <w:r w:rsidRPr="00710C88">
              <w:t>x, t))</w:t>
            </w:r>
          </w:p>
        </w:tc>
        <w:tc>
          <w:tcPr>
            <w:tcW w:w="0" w:type="auto"/>
            <w:shd w:val="clear" w:color="auto" w:fill="auto"/>
            <w:hideMark/>
          </w:tcPr>
          <w:p w14:paraId="16896F59" w14:textId="77777777" w:rsidR="00710C88" w:rsidRPr="00710C88" w:rsidRDefault="00710C88" w:rsidP="00710C88">
            <w:pPr>
              <w:pStyle w:val="Tabelleninhalt"/>
            </w:pPr>
            <w:proofErr w:type="spellStart"/>
            <w:r w:rsidRPr="00710C88">
              <w:t>g</w:t>
            </w:r>
            <w:r w:rsidRPr="00710C88">
              <w:rPr>
                <w:rStyle w:val="TiefgestelltZchn"/>
              </w:rPr>
              <w:t>μν</w:t>
            </w:r>
            <w:proofErr w:type="spellEnd"/>
            <w:r w:rsidRPr="00710C88">
              <w:t xml:space="preserve">, </w:t>
            </w:r>
            <w:r w:rsidRPr="00710C88">
              <w:rPr>
                <w:rFonts w:ascii="Cambria Math" w:hAnsi="Cambria Math" w:cs="Cambria Math"/>
              </w:rPr>
              <w:t>𝓑</w:t>
            </w:r>
            <w:r w:rsidRPr="00710C88">
              <w:t>(x)</w:t>
            </w:r>
          </w:p>
        </w:tc>
        <w:tc>
          <w:tcPr>
            <w:tcW w:w="0" w:type="auto"/>
            <w:shd w:val="clear" w:color="auto" w:fill="auto"/>
            <w:hideMark/>
          </w:tcPr>
          <w:p w14:paraId="31816952" w14:textId="77777777" w:rsidR="00710C88" w:rsidRPr="00710C88" w:rsidRDefault="00710C88" w:rsidP="00710C88">
            <w:pPr>
              <w:pStyle w:val="Tabelleninhalt"/>
            </w:pPr>
            <w:r w:rsidRPr="00710C88">
              <w:t>Beschreibung der zeitabhängigen Veränderung des Systems</w:t>
            </w:r>
          </w:p>
        </w:tc>
        <w:tc>
          <w:tcPr>
            <w:tcW w:w="0" w:type="auto"/>
            <w:shd w:val="clear" w:color="auto" w:fill="auto"/>
            <w:hideMark/>
          </w:tcPr>
          <w:p w14:paraId="4CB24D46" w14:textId="77777777" w:rsidR="00710C88" w:rsidRPr="00710C88" w:rsidRDefault="00710C88" w:rsidP="00710C88">
            <w:pPr>
              <w:pStyle w:val="Tabelleninhalt"/>
            </w:pPr>
            <w:r w:rsidRPr="00710C88">
              <w:t>Dynamik entsteht aus struktureller Kopplung</w:t>
            </w:r>
          </w:p>
        </w:tc>
      </w:tr>
      <w:tr w:rsidR="00710C88" w:rsidRPr="00710C88" w14:paraId="76E68A36" w14:textId="77777777" w:rsidTr="00710C88">
        <w:tc>
          <w:tcPr>
            <w:tcW w:w="0" w:type="auto"/>
            <w:shd w:val="clear" w:color="auto" w:fill="auto"/>
            <w:hideMark/>
          </w:tcPr>
          <w:p w14:paraId="379B1582" w14:textId="77777777" w:rsidR="00710C88" w:rsidRPr="00710C88" w:rsidRDefault="00710C88" w:rsidP="00710C88">
            <w:pPr>
              <w:pStyle w:val="Tabelleninhalt"/>
            </w:pPr>
            <w:r w:rsidRPr="00710C88">
              <w:t>6</w:t>
            </w:r>
          </w:p>
        </w:tc>
        <w:tc>
          <w:tcPr>
            <w:tcW w:w="0" w:type="auto"/>
            <w:shd w:val="clear" w:color="auto" w:fill="auto"/>
            <w:hideMark/>
          </w:tcPr>
          <w:p w14:paraId="5394DB64" w14:textId="77777777" w:rsidR="00710C88" w:rsidRPr="00710C88" w:rsidRDefault="00710C88" w:rsidP="00710C88">
            <w:pPr>
              <w:pStyle w:val="Tabelleninhalt"/>
            </w:pPr>
            <w:r w:rsidRPr="00710C88">
              <w:t>Akteur-Funktion (</w:t>
            </w:r>
            <w:r w:rsidRPr="00710C88">
              <w:rPr>
                <w:rFonts w:ascii="Cambria Math" w:hAnsi="Cambria Math" w:cs="Cambria Math"/>
              </w:rPr>
              <w:t>𝓐</w:t>
            </w:r>
            <w:r w:rsidRPr="00710C88">
              <w:t>(x))</w:t>
            </w:r>
          </w:p>
        </w:tc>
        <w:tc>
          <w:tcPr>
            <w:tcW w:w="0" w:type="auto"/>
            <w:shd w:val="clear" w:color="auto" w:fill="auto"/>
            <w:hideMark/>
          </w:tcPr>
          <w:p w14:paraId="10B169E4" w14:textId="77777777" w:rsidR="00710C88" w:rsidRPr="00710C88" w:rsidRDefault="00710C88" w:rsidP="00710C88">
            <w:pPr>
              <w:pStyle w:val="Tabelleninhalt"/>
            </w:pPr>
            <w:proofErr w:type="gramStart"/>
            <w:r w:rsidRPr="00710C88">
              <w:rPr>
                <w:rFonts w:ascii="Cambria Math" w:hAnsi="Cambria Math" w:cs="Cambria Math"/>
              </w:rPr>
              <w:t>𝓓</w:t>
            </w:r>
            <w:r w:rsidRPr="00710C88">
              <w:t>(</w:t>
            </w:r>
            <w:proofErr w:type="gramEnd"/>
            <w:r w:rsidRPr="00710C88">
              <w:t>x, t) + Systemselektion</w:t>
            </w:r>
          </w:p>
        </w:tc>
        <w:tc>
          <w:tcPr>
            <w:tcW w:w="0" w:type="auto"/>
            <w:shd w:val="clear" w:color="auto" w:fill="auto"/>
            <w:hideMark/>
          </w:tcPr>
          <w:p w14:paraId="01380C26" w14:textId="77777777" w:rsidR="00710C88" w:rsidRPr="00710C88" w:rsidRDefault="00710C88" w:rsidP="00710C88">
            <w:pPr>
              <w:pStyle w:val="Tabelleninhalt"/>
            </w:pPr>
            <w:r w:rsidRPr="00710C88">
              <w:t>Handlungsfähigkeit, Selektivität, Zielgerichtetheit</w:t>
            </w:r>
          </w:p>
        </w:tc>
        <w:tc>
          <w:tcPr>
            <w:tcW w:w="0" w:type="auto"/>
            <w:shd w:val="clear" w:color="auto" w:fill="auto"/>
            <w:hideMark/>
          </w:tcPr>
          <w:p w14:paraId="5E36C9BF" w14:textId="77777777" w:rsidR="00710C88" w:rsidRPr="00710C88" w:rsidRDefault="00710C88" w:rsidP="00710C88">
            <w:pPr>
              <w:pStyle w:val="Tabelleninhalt"/>
            </w:pPr>
            <w:r w:rsidRPr="00710C88">
              <w:t xml:space="preserve">Systeme erhalten </w:t>
            </w:r>
            <w:proofErr w:type="spellStart"/>
            <w:r w:rsidRPr="00710C88">
              <w:t>agency</w:t>
            </w:r>
            <w:proofErr w:type="spellEnd"/>
            <w:r w:rsidRPr="00710C88">
              <w:t>-ähnliche Struktur</w:t>
            </w:r>
          </w:p>
        </w:tc>
      </w:tr>
      <w:tr w:rsidR="00710C88" w:rsidRPr="00710C88" w14:paraId="13C0488D" w14:textId="77777777" w:rsidTr="00710C88">
        <w:tc>
          <w:tcPr>
            <w:tcW w:w="0" w:type="auto"/>
            <w:shd w:val="clear" w:color="auto" w:fill="auto"/>
            <w:hideMark/>
          </w:tcPr>
          <w:p w14:paraId="05513F85" w14:textId="77777777" w:rsidR="00710C88" w:rsidRPr="00710C88" w:rsidRDefault="00710C88" w:rsidP="00710C88">
            <w:pPr>
              <w:pStyle w:val="Tabelleninhalt"/>
            </w:pPr>
            <w:r w:rsidRPr="00710C88">
              <w:t>7</w:t>
            </w:r>
          </w:p>
        </w:tc>
        <w:tc>
          <w:tcPr>
            <w:tcW w:w="0" w:type="auto"/>
            <w:shd w:val="clear" w:color="auto" w:fill="auto"/>
            <w:hideMark/>
          </w:tcPr>
          <w:p w14:paraId="18FE7536" w14:textId="77777777" w:rsidR="00710C88" w:rsidRPr="00710C88" w:rsidRDefault="00710C88" w:rsidP="00710C88">
            <w:pPr>
              <w:pStyle w:val="Tabelleninhalt"/>
            </w:pPr>
            <w:r w:rsidRPr="00710C88">
              <w:t>Meta-Funktion (</w:t>
            </w:r>
            <w:r w:rsidRPr="00710C88">
              <w:rPr>
                <w:rFonts w:ascii="Cambria Math" w:hAnsi="Cambria Math" w:cs="Cambria Math"/>
              </w:rPr>
              <w:t>𝓜</w:t>
            </w:r>
            <w:r w:rsidRPr="00710C88">
              <w:t>(x))</w:t>
            </w:r>
          </w:p>
        </w:tc>
        <w:tc>
          <w:tcPr>
            <w:tcW w:w="0" w:type="auto"/>
            <w:shd w:val="clear" w:color="auto" w:fill="auto"/>
            <w:hideMark/>
          </w:tcPr>
          <w:p w14:paraId="74E34C51" w14:textId="77777777" w:rsidR="00710C88" w:rsidRPr="00710C88" w:rsidRDefault="00710C88" w:rsidP="00710C88">
            <w:pPr>
              <w:pStyle w:val="Tabelleninhalt"/>
            </w:pPr>
            <w:r w:rsidRPr="00710C88">
              <w:rPr>
                <w:rFonts w:ascii="Cambria Math" w:hAnsi="Cambria Math" w:cs="Cambria Math"/>
              </w:rPr>
              <w:t>𝓐</w:t>
            </w:r>
            <w:r w:rsidRPr="00710C88">
              <w:t>(x) + Selbstbezug</w:t>
            </w:r>
          </w:p>
        </w:tc>
        <w:tc>
          <w:tcPr>
            <w:tcW w:w="0" w:type="auto"/>
            <w:shd w:val="clear" w:color="auto" w:fill="auto"/>
            <w:hideMark/>
          </w:tcPr>
          <w:p w14:paraId="4EF3A601" w14:textId="77777777" w:rsidR="00710C88" w:rsidRPr="00710C88" w:rsidRDefault="00710C88" w:rsidP="00710C88">
            <w:pPr>
              <w:pStyle w:val="Tabelleninhalt"/>
            </w:pPr>
            <w:r w:rsidRPr="00710C88">
              <w:t xml:space="preserve">Beobachtung zweiter Ordnung, Reflexion, </w:t>
            </w:r>
            <w:proofErr w:type="spellStart"/>
            <w:r w:rsidRPr="00710C88">
              <w:t>Umcodierung</w:t>
            </w:r>
            <w:proofErr w:type="spellEnd"/>
          </w:p>
        </w:tc>
        <w:tc>
          <w:tcPr>
            <w:tcW w:w="0" w:type="auto"/>
            <w:shd w:val="clear" w:color="auto" w:fill="auto"/>
            <w:hideMark/>
          </w:tcPr>
          <w:p w14:paraId="74344176" w14:textId="77777777" w:rsidR="00710C88" w:rsidRPr="00710C88" w:rsidRDefault="00710C88" w:rsidP="00710C88">
            <w:pPr>
              <w:pStyle w:val="Tabelleninhalt"/>
            </w:pPr>
            <w:r w:rsidRPr="00710C88">
              <w:t>Ermöglicht Rekursion, Lernen, Transformation</w:t>
            </w:r>
          </w:p>
        </w:tc>
      </w:tr>
    </w:tbl>
    <w:p w14:paraId="52AC064A" w14:textId="77777777" w:rsidR="00710C88" w:rsidRDefault="00710C88" w:rsidP="00710C88">
      <w:r>
        <w:pict w14:anchorId="50D0CC14">
          <v:rect id="_x0000_i1028" style="width:0;height:1.5pt" o:hralign="center" o:hrstd="t" o:hr="t" fillcolor="#a0a0a0" stroked="f"/>
        </w:pict>
      </w:r>
    </w:p>
    <w:p w14:paraId="2C7A2026" w14:textId="2A37C36F" w:rsidR="00710C88" w:rsidRDefault="00710C88" w:rsidP="00710C88">
      <w:pPr>
        <w:pStyle w:val="berschrift3"/>
      </w:pPr>
      <w:r>
        <w:t>Modelllogische Hinweise:</w:t>
      </w:r>
    </w:p>
    <w:p w14:paraId="64300E6B" w14:textId="77777777" w:rsidR="00710C88" w:rsidRDefault="00710C88" w:rsidP="00710C88">
      <w:pPr>
        <w:pStyle w:val="StandardWeb"/>
        <w:numPr>
          <w:ilvl w:val="0"/>
          <w:numId w:val="7"/>
        </w:numPr>
      </w:pPr>
      <w:r>
        <w:t xml:space="preserve">Jede Funktion ist </w:t>
      </w:r>
      <w:r>
        <w:rPr>
          <w:rStyle w:val="Fett"/>
        </w:rPr>
        <w:t>operativ notwendig bedingt</w:t>
      </w:r>
      <w:r>
        <w:t xml:space="preserve"> durch die vorangehende Ebene.</w:t>
      </w:r>
    </w:p>
    <w:p w14:paraId="22A61D0D" w14:textId="77777777" w:rsidR="00710C88" w:rsidRDefault="00710C88" w:rsidP="00710C88">
      <w:pPr>
        <w:pStyle w:val="StandardWeb"/>
        <w:numPr>
          <w:ilvl w:val="0"/>
          <w:numId w:val="7"/>
        </w:numPr>
      </w:pPr>
      <w:r>
        <w:t xml:space="preserve">Es handelt sich um eine </w:t>
      </w:r>
      <w:r>
        <w:rPr>
          <w:rStyle w:val="Fett"/>
        </w:rPr>
        <w:t>funktionale Generationslogik</w:t>
      </w:r>
      <w:r>
        <w:t>, nicht um eine axiomatische Ableitung.</w:t>
      </w:r>
    </w:p>
    <w:p w14:paraId="59B55111" w14:textId="77777777" w:rsidR="00710C88" w:rsidRDefault="00710C88" w:rsidP="00710C88">
      <w:pPr>
        <w:pStyle w:val="StandardWeb"/>
        <w:numPr>
          <w:ilvl w:val="0"/>
          <w:numId w:val="7"/>
        </w:numPr>
      </w:pPr>
      <w:r>
        <w:t xml:space="preserve">Die Struktur ist </w:t>
      </w:r>
      <w:r>
        <w:rPr>
          <w:rStyle w:val="Fett"/>
        </w:rPr>
        <w:t>emergent</w:t>
      </w:r>
      <w:r>
        <w:t>, aber systemintern konsistent geschlossen.</w:t>
      </w:r>
    </w:p>
    <w:p w14:paraId="1BF3CEBF" w14:textId="77777777" w:rsidR="00710C88" w:rsidRDefault="00710C88" w:rsidP="00710C88">
      <w:r>
        <w:pict w14:anchorId="7531F759">
          <v:rect id="_x0000_i1029" style="width:0;height:1.5pt" o:hralign="center" o:hrstd="t" o:hr="t" fillcolor="#a0a0a0" stroked="f"/>
        </w:pict>
      </w:r>
    </w:p>
    <w:p w14:paraId="734F397E" w14:textId="20977EF6" w:rsidR="00710C88" w:rsidRDefault="00710C88" w:rsidP="00710C88">
      <w:pPr>
        <w:pStyle w:val="berschrift3"/>
      </w:pPr>
      <w:r>
        <w:t>Anwendungsbezug in der Dissertation:</w:t>
      </w:r>
    </w:p>
    <w:p w14:paraId="415D9B3F" w14:textId="77777777" w:rsidR="00710C88" w:rsidRDefault="00710C88" w:rsidP="00710C88">
      <w:pPr>
        <w:pStyle w:val="StandardWeb"/>
      </w:pPr>
      <w:r>
        <w:t>Diese Anlage ermöglicht es Lesenden,</w:t>
      </w:r>
    </w:p>
    <w:p w14:paraId="3F199F1F" w14:textId="77777777" w:rsidR="00710C88" w:rsidRDefault="00710C88" w:rsidP="00710C88">
      <w:pPr>
        <w:pStyle w:val="StandardWeb"/>
        <w:numPr>
          <w:ilvl w:val="0"/>
          <w:numId w:val="8"/>
        </w:numPr>
      </w:pPr>
      <w:r>
        <w:t xml:space="preserve">die </w:t>
      </w:r>
      <w:r>
        <w:rPr>
          <w:rStyle w:val="Fett"/>
        </w:rPr>
        <w:t>interne Architektur</w:t>
      </w:r>
      <w:r>
        <w:t xml:space="preserve"> des Modells nachzuvollziehen,</w:t>
      </w:r>
    </w:p>
    <w:p w14:paraId="54FA3CEE" w14:textId="77777777" w:rsidR="00710C88" w:rsidRDefault="00710C88" w:rsidP="00710C88">
      <w:pPr>
        <w:pStyle w:val="StandardWeb"/>
        <w:numPr>
          <w:ilvl w:val="0"/>
          <w:numId w:val="8"/>
        </w:numPr>
      </w:pPr>
      <w:r>
        <w:t xml:space="preserve">die in Kapitel 4.2 behandelte Operatorabfolge </w:t>
      </w:r>
      <w:r>
        <w:rPr>
          <w:rStyle w:val="Fett"/>
        </w:rPr>
        <w:t>systematisch zu erfassen</w:t>
      </w:r>
      <w:r>
        <w:t>,</w:t>
      </w:r>
    </w:p>
    <w:p w14:paraId="1F005A0B" w14:textId="77777777" w:rsidR="00710C88" w:rsidRDefault="00710C88" w:rsidP="00710C88">
      <w:pPr>
        <w:pStyle w:val="StandardWeb"/>
        <w:numPr>
          <w:ilvl w:val="0"/>
          <w:numId w:val="8"/>
        </w:numPr>
      </w:pPr>
      <w:r>
        <w:t>sowie spätere Abschnitte (z. B. Handlung, Reflexion, Bedeutung) funktional zu verorten.</w:t>
      </w:r>
    </w:p>
    <w:p w14:paraId="6B8B1AD4" w14:textId="77777777" w:rsidR="00710C88" w:rsidRDefault="00710C88" w:rsidP="00710C88">
      <w:pPr>
        <w:pStyle w:val="StandardWeb"/>
      </w:pPr>
      <w:r>
        <w:rPr>
          <w:rFonts w:ascii="Segoe UI Emoji" w:hAnsi="Segoe UI Emoji" w:cs="Segoe UI Emoji"/>
        </w:rPr>
        <w:t>👉</w:t>
      </w:r>
      <w:r>
        <w:t xml:space="preserve"> In Kapitel 4.2 kann verwiesen werden:</w:t>
      </w:r>
      <w:r>
        <w:br/>
      </w:r>
      <w:r>
        <w:rPr>
          <w:rStyle w:val="Hervorhebung"/>
        </w:rPr>
        <w:t>„Eine vollständige Darstellung der Ableitungsstruktur der funktionalen Gleichungstypen findet sich in Anlage 4.C.“</w:t>
      </w:r>
    </w:p>
    <w:p w14:paraId="4C31145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D3295"/>
    <w:multiLevelType w:val="multilevel"/>
    <w:tmpl w:val="83A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154BA"/>
    <w:multiLevelType w:val="multilevel"/>
    <w:tmpl w:val="64A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D6498"/>
    <w:multiLevelType w:val="multilevel"/>
    <w:tmpl w:val="AC1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B497B"/>
    <w:multiLevelType w:val="multilevel"/>
    <w:tmpl w:val="58A2AFDA"/>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6"/>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NotTrackMoves/>
  <w:defaultTabStop w:val="708"/>
  <w:hyphenationZone w:val="425"/>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0E5B"/>
    <w:rsid w:val="000467F2"/>
    <w:rsid w:val="00082214"/>
    <w:rsid w:val="00106528"/>
    <w:rsid w:val="001830F2"/>
    <w:rsid w:val="0019229D"/>
    <w:rsid w:val="002B03D4"/>
    <w:rsid w:val="002D4202"/>
    <w:rsid w:val="00324306"/>
    <w:rsid w:val="00433ECB"/>
    <w:rsid w:val="00436FC4"/>
    <w:rsid w:val="00446557"/>
    <w:rsid w:val="00500020"/>
    <w:rsid w:val="005454E6"/>
    <w:rsid w:val="005B5EFD"/>
    <w:rsid w:val="005E4CED"/>
    <w:rsid w:val="006016DC"/>
    <w:rsid w:val="00710C88"/>
    <w:rsid w:val="007A3369"/>
    <w:rsid w:val="007B7DE7"/>
    <w:rsid w:val="007E333F"/>
    <w:rsid w:val="008871CF"/>
    <w:rsid w:val="008B0C43"/>
    <w:rsid w:val="008C4935"/>
    <w:rsid w:val="009032D7"/>
    <w:rsid w:val="00997246"/>
    <w:rsid w:val="009F0E5B"/>
    <w:rsid w:val="00A307C9"/>
    <w:rsid w:val="00AA4222"/>
    <w:rsid w:val="00AF6392"/>
    <w:rsid w:val="00B53EE0"/>
    <w:rsid w:val="00B873C2"/>
    <w:rsid w:val="00BA664A"/>
    <w:rsid w:val="00C2343F"/>
    <w:rsid w:val="00CD2089"/>
    <w:rsid w:val="00D33BDA"/>
    <w:rsid w:val="00D44FE7"/>
    <w:rsid w:val="00D542C6"/>
    <w:rsid w:val="00D67542"/>
    <w:rsid w:val="00D80CC8"/>
    <w:rsid w:val="00E6450A"/>
    <w:rsid w:val="00EA0497"/>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F869"/>
  <w15:chartTrackingRefBased/>
  <w15:docId w15:val="{664A7B50-CA11-4621-82D0-77FD6987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0C88"/>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710C88"/>
    <w:rPr>
      <w:i/>
      <w:iCs/>
    </w:rPr>
  </w:style>
  <w:style w:type="table" w:styleId="Tabellenraster">
    <w:name w:val="Table Grid"/>
    <w:basedOn w:val="NormaleTabelle"/>
    <w:uiPriority w:val="39"/>
    <w:rsid w:val="00710C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707368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1082</Words>
  <Characters>6823</Characters>
  <Application>Microsoft Office Word</Application>
  <DocSecurity>0</DocSecurity>
  <Lines>56</Lines>
  <Paragraphs>15</Paragraphs>
  <ScaleCrop>false</ScaleCrop>
  <HeadingPairs>
    <vt:vector size="4" baseType="variant">
      <vt:variant>
        <vt:lpstr>Titel</vt:lpstr>
      </vt:variant>
      <vt:variant>
        <vt:i4>1</vt:i4>
      </vt:variant>
      <vt:variant>
        <vt:lpstr>Überschriften</vt:lpstr>
      </vt:variant>
      <vt:variant>
        <vt:i4>1</vt:i4>
      </vt:variant>
    </vt:vector>
  </HeadingPairs>
  <TitlesOfParts>
    <vt:vector size="2" baseType="lpstr">
      <vt:lpstr/>
      <vt:lpstr>Anlage 4.C - Ableitungsschema funktionaler Gleichungstypen</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2025-06-29T03:45:00Z</dcterms:created>
  <dcterms:modified xsi:type="dcterms:W3CDTF">2025-06-29T04:27:00Z</dcterms:modified>
</cp:coreProperties>
</file>