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76879" w14:textId="16DF902A" w:rsidR="00BA6128" w:rsidRPr="00BA6128" w:rsidRDefault="00BA6128" w:rsidP="00BA6128">
      <w:pPr>
        <w:pStyle w:val="berschrift1"/>
      </w:pPr>
      <w:r w:rsidRPr="00BA6128">
        <w:t>Anlage 4.</w:t>
      </w:r>
      <w:r w:rsidR="004529F3">
        <w:t>I</w:t>
      </w:r>
      <w:r w:rsidRPr="00BA6128">
        <w:t xml:space="preserve"> - Eine strukturierte Übersichtstabelle über </w:t>
      </w:r>
      <w:r w:rsidRPr="00BA6128">
        <w:rPr>
          <w:rStyle w:val="Fett"/>
          <w:b/>
          <w:bCs w:val="0"/>
        </w:rPr>
        <w:t>alle im Kapitel 4 formulierten Vorhersagen des FRZK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17"/>
        <w:gridCol w:w="2811"/>
        <w:gridCol w:w="3348"/>
        <w:gridCol w:w="3214"/>
        <w:gridCol w:w="3687"/>
      </w:tblGrid>
      <w:tr w:rsidR="00BA6128" w14:paraId="616568A2" w14:textId="77777777" w:rsidTr="00AC3E54">
        <w:tc>
          <w:tcPr>
            <w:tcW w:w="0" w:type="auto"/>
            <w:hideMark/>
          </w:tcPr>
          <w:p w14:paraId="336FCE83" w14:textId="77777777" w:rsidR="00BA6128" w:rsidRDefault="00BA6128" w:rsidP="00AC3E54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Abschnitt</w:t>
            </w:r>
          </w:p>
        </w:tc>
        <w:tc>
          <w:tcPr>
            <w:tcW w:w="0" w:type="auto"/>
            <w:hideMark/>
          </w:tcPr>
          <w:p w14:paraId="63524849" w14:textId="77777777" w:rsidR="00BA6128" w:rsidRDefault="00BA6128" w:rsidP="00AC3E54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Vorhersage (Kurzbezeichnung)</w:t>
            </w:r>
          </w:p>
        </w:tc>
        <w:tc>
          <w:tcPr>
            <w:tcW w:w="0" w:type="auto"/>
            <w:hideMark/>
          </w:tcPr>
          <w:p w14:paraId="66AC0A69" w14:textId="77777777" w:rsidR="00BA6128" w:rsidRDefault="00BA6128" w:rsidP="00AC3E54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Kurzbeschreibung</w:t>
            </w:r>
          </w:p>
        </w:tc>
        <w:tc>
          <w:tcPr>
            <w:tcW w:w="0" w:type="auto"/>
            <w:hideMark/>
          </w:tcPr>
          <w:p w14:paraId="71183B94" w14:textId="77777777" w:rsidR="00BA6128" w:rsidRDefault="00BA6128" w:rsidP="00AC3E54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Forschungsanschluss</w:t>
            </w:r>
          </w:p>
        </w:tc>
        <w:tc>
          <w:tcPr>
            <w:tcW w:w="0" w:type="auto"/>
            <w:hideMark/>
          </w:tcPr>
          <w:p w14:paraId="49B28A03" w14:textId="77777777" w:rsidR="00BA6128" w:rsidRDefault="00BA6128" w:rsidP="00AC3E54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Zu erwartende Ergebnisse</w:t>
            </w:r>
          </w:p>
        </w:tc>
      </w:tr>
      <w:tr w:rsidR="00BA6128" w14:paraId="7FB61075" w14:textId="77777777" w:rsidTr="00AC3E54">
        <w:tc>
          <w:tcPr>
            <w:tcW w:w="0" w:type="auto"/>
            <w:hideMark/>
          </w:tcPr>
          <w:p w14:paraId="0A6BFD00" w14:textId="77777777" w:rsidR="00BA6128" w:rsidRDefault="00BA6128" w:rsidP="00AC3E54">
            <w:r>
              <w:rPr>
                <w:rStyle w:val="Fett"/>
              </w:rPr>
              <w:t>4.1</w:t>
            </w:r>
          </w:p>
        </w:tc>
        <w:tc>
          <w:tcPr>
            <w:tcW w:w="0" w:type="auto"/>
            <w:hideMark/>
          </w:tcPr>
          <w:p w14:paraId="6BD59CEC" w14:textId="77777777" w:rsidR="00BA6128" w:rsidRDefault="00BA6128" w:rsidP="00AC3E54">
            <w:r>
              <w:rPr>
                <w:rStyle w:val="Fett"/>
              </w:rPr>
              <w:t>Emergenz durch funktionale Zuweisung</w:t>
            </w:r>
          </w:p>
        </w:tc>
        <w:tc>
          <w:tcPr>
            <w:tcW w:w="0" w:type="auto"/>
            <w:hideMark/>
          </w:tcPr>
          <w:p w14:paraId="7CF20536" w14:textId="77777777" w:rsidR="00BA6128" w:rsidRDefault="00BA6128" w:rsidP="00AC3E54">
            <w:r>
              <w:t>Realität entsteht aus Operatorstrukturen, nicht aus ontologischen Gegebenheiten.</w:t>
            </w:r>
          </w:p>
        </w:tc>
        <w:tc>
          <w:tcPr>
            <w:tcW w:w="0" w:type="auto"/>
            <w:hideMark/>
          </w:tcPr>
          <w:p w14:paraId="6BBEF601" w14:textId="77777777" w:rsidR="00BA6128" w:rsidRDefault="00BA6128" w:rsidP="00AC3E54">
            <w:r>
              <w:t>Konstruktivismus, Quantenfeldtheorie, Relationale Raumzeitmodelle</w:t>
            </w:r>
          </w:p>
        </w:tc>
        <w:tc>
          <w:tcPr>
            <w:tcW w:w="0" w:type="auto"/>
            <w:hideMark/>
          </w:tcPr>
          <w:p w14:paraId="17F07B47" w14:textId="77777777" w:rsidR="00BA6128" w:rsidRDefault="00BA6128" w:rsidP="00AC3E54">
            <w:r>
              <w:t>Theoretische Ableitbarkeit von Raum, Zeit, Objektivität und Kausalität aus interner Modellstruktur.</w:t>
            </w:r>
          </w:p>
        </w:tc>
      </w:tr>
      <w:tr w:rsidR="00BA6128" w14:paraId="37D278BB" w14:textId="77777777" w:rsidTr="00AC3E54">
        <w:tc>
          <w:tcPr>
            <w:tcW w:w="0" w:type="auto"/>
            <w:hideMark/>
          </w:tcPr>
          <w:p w14:paraId="06A24527" w14:textId="77777777" w:rsidR="00BA6128" w:rsidRDefault="00BA6128" w:rsidP="00AC3E54">
            <w:r>
              <w:rPr>
                <w:rStyle w:val="Fett"/>
              </w:rPr>
              <w:t>4.2</w:t>
            </w:r>
          </w:p>
        </w:tc>
        <w:tc>
          <w:tcPr>
            <w:tcW w:w="0" w:type="auto"/>
            <w:hideMark/>
          </w:tcPr>
          <w:p w14:paraId="1A43AB55" w14:textId="77777777" w:rsidR="00BA6128" w:rsidRDefault="00BA6128" w:rsidP="00AC3E54">
            <w:r>
              <w:rPr>
                <w:rStyle w:val="Fett"/>
              </w:rPr>
              <w:t>Hierarchie von Gleichungstypen</w:t>
            </w:r>
          </w:p>
        </w:tc>
        <w:tc>
          <w:tcPr>
            <w:tcW w:w="0" w:type="auto"/>
            <w:hideMark/>
          </w:tcPr>
          <w:p w14:paraId="31109E44" w14:textId="77777777" w:rsidR="00BA6128" w:rsidRDefault="00BA6128" w:rsidP="00AC3E54">
            <w:r>
              <w:t>Funktionssysteme entwickeln sich in gestuften Operatorfolgen mit zunehmender Reflexivität.</w:t>
            </w:r>
          </w:p>
        </w:tc>
        <w:tc>
          <w:tcPr>
            <w:tcW w:w="0" w:type="auto"/>
            <w:hideMark/>
          </w:tcPr>
          <w:p w14:paraId="65946DFE" w14:textId="77777777" w:rsidR="00BA6128" w:rsidRDefault="00BA6128" w:rsidP="00AC3E54">
            <w:r>
              <w:t>Mathematische Systemtheorie, Kategoriale Logik, Kybernetik</w:t>
            </w:r>
          </w:p>
        </w:tc>
        <w:tc>
          <w:tcPr>
            <w:tcW w:w="0" w:type="auto"/>
            <w:hideMark/>
          </w:tcPr>
          <w:p w14:paraId="0A4C9A92" w14:textId="77777777" w:rsidR="00BA6128" w:rsidRDefault="00BA6128" w:rsidP="00AC3E54">
            <w:r>
              <w:t>Rekonstruierbarkeit von Handlung, Dynamik und Selbstreferenz aus Operatorstruktur.</w:t>
            </w:r>
          </w:p>
        </w:tc>
      </w:tr>
      <w:tr w:rsidR="00BA6128" w14:paraId="48574EB7" w14:textId="77777777" w:rsidTr="00AC3E54">
        <w:tc>
          <w:tcPr>
            <w:tcW w:w="0" w:type="auto"/>
            <w:hideMark/>
          </w:tcPr>
          <w:p w14:paraId="206E5F6C" w14:textId="77777777" w:rsidR="00BA6128" w:rsidRDefault="00BA6128" w:rsidP="00AC3E54">
            <w:r>
              <w:rPr>
                <w:rStyle w:val="Fett"/>
              </w:rPr>
              <w:t>4.3</w:t>
            </w:r>
          </w:p>
        </w:tc>
        <w:tc>
          <w:tcPr>
            <w:tcW w:w="0" w:type="auto"/>
            <w:hideMark/>
          </w:tcPr>
          <w:p w14:paraId="454F82A2" w14:textId="77777777" w:rsidR="00BA6128" w:rsidRDefault="00BA6128" w:rsidP="00AC3E54">
            <w:r>
              <w:rPr>
                <w:rStyle w:val="Fett"/>
              </w:rPr>
              <w:t>Beobachtung als rekursiver Operator</w:t>
            </w:r>
          </w:p>
        </w:tc>
        <w:tc>
          <w:tcPr>
            <w:tcW w:w="0" w:type="auto"/>
            <w:hideMark/>
          </w:tcPr>
          <w:p w14:paraId="165356DF" w14:textId="77777777" w:rsidR="00BA6128" w:rsidRDefault="00BA6128" w:rsidP="00AC3E54">
            <w:r>
              <w:t>Beobachtung erzeugt Realität und kann sich selbst beobachten (zweite Ordnung).</w:t>
            </w:r>
          </w:p>
        </w:tc>
        <w:tc>
          <w:tcPr>
            <w:tcW w:w="0" w:type="auto"/>
            <w:hideMark/>
          </w:tcPr>
          <w:p w14:paraId="16387092" w14:textId="77777777" w:rsidR="00BA6128" w:rsidRDefault="00BA6128" w:rsidP="00AC3E54">
            <w:r>
              <w:t>Kybernetik 2. Ordnung, theoretische Informatik, Gödels Unvollständigkeit</w:t>
            </w:r>
          </w:p>
        </w:tc>
        <w:tc>
          <w:tcPr>
            <w:tcW w:w="0" w:type="auto"/>
            <w:hideMark/>
          </w:tcPr>
          <w:p w14:paraId="0E43566D" w14:textId="77777777" w:rsidR="00BA6128" w:rsidRDefault="00BA6128" w:rsidP="00AC3E54">
            <w:r>
              <w:t>Formalisierung rekursiver Beobachtungsprozesse, Erklärung von Reflexion und Metakognition.</w:t>
            </w:r>
          </w:p>
        </w:tc>
      </w:tr>
      <w:tr w:rsidR="00BA6128" w14:paraId="413BF8DB" w14:textId="77777777" w:rsidTr="00AC3E54">
        <w:tc>
          <w:tcPr>
            <w:tcW w:w="0" w:type="auto"/>
            <w:hideMark/>
          </w:tcPr>
          <w:p w14:paraId="5873A862" w14:textId="77777777" w:rsidR="00BA6128" w:rsidRDefault="00BA6128" w:rsidP="00AC3E54">
            <w:r>
              <w:rPr>
                <w:rStyle w:val="Fett"/>
              </w:rPr>
              <w:t>4.4</w:t>
            </w:r>
          </w:p>
        </w:tc>
        <w:tc>
          <w:tcPr>
            <w:tcW w:w="0" w:type="auto"/>
            <w:hideMark/>
          </w:tcPr>
          <w:p w14:paraId="680F92A3" w14:textId="77777777" w:rsidR="00BA6128" w:rsidRDefault="00BA6128" w:rsidP="00AC3E54">
            <w:r>
              <w:rPr>
                <w:rStyle w:val="Fett"/>
              </w:rPr>
              <w:t>Kausalität und Energie als emergente Funktionen</w:t>
            </w:r>
          </w:p>
        </w:tc>
        <w:tc>
          <w:tcPr>
            <w:tcW w:w="0" w:type="auto"/>
            <w:hideMark/>
          </w:tcPr>
          <w:p w14:paraId="38796BA7" w14:textId="77777777" w:rsidR="00BA6128" w:rsidRDefault="00BA6128" w:rsidP="00AC3E54">
            <w:r>
              <w:t>Kausalität und Energie entstehen aus Veränderungen in feldabhängigen Operatoren.</w:t>
            </w:r>
          </w:p>
        </w:tc>
        <w:tc>
          <w:tcPr>
            <w:tcW w:w="0" w:type="auto"/>
            <w:hideMark/>
          </w:tcPr>
          <w:p w14:paraId="2523C9D9" w14:textId="77777777" w:rsidR="00BA6128" w:rsidRDefault="00BA6128" w:rsidP="00AC3E54">
            <w:r>
              <w:t>Feldtheorie, Stringtheorie, Noether-Theorem</w:t>
            </w:r>
          </w:p>
        </w:tc>
        <w:tc>
          <w:tcPr>
            <w:tcW w:w="0" w:type="auto"/>
            <w:hideMark/>
          </w:tcPr>
          <w:p w14:paraId="69035E0D" w14:textId="77777777" w:rsidR="00BA6128" w:rsidRDefault="00BA6128" w:rsidP="00AC3E54">
            <w:r>
              <w:t>Ableitung klassischer physikalischer Konzepte aus funktionaler Systemlogik.</w:t>
            </w:r>
          </w:p>
        </w:tc>
      </w:tr>
      <w:tr w:rsidR="00BA6128" w14:paraId="6761C548" w14:textId="77777777" w:rsidTr="00AC3E54">
        <w:tc>
          <w:tcPr>
            <w:tcW w:w="0" w:type="auto"/>
            <w:hideMark/>
          </w:tcPr>
          <w:p w14:paraId="34C6C51F" w14:textId="77777777" w:rsidR="00BA6128" w:rsidRDefault="00BA6128" w:rsidP="00AC3E54">
            <w:r>
              <w:rPr>
                <w:rStyle w:val="Fett"/>
              </w:rPr>
              <w:t>4.5</w:t>
            </w:r>
          </w:p>
        </w:tc>
        <w:tc>
          <w:tcPr>
            <w:tcW w:w="0" w:type="auto"/>
            <w:hideMark/>
          </w:tcPr>
          <w:p w14:paraId="48850EC0" w14:textId="77777777" w:rsidR="00BA6128" w:rsidRDefault="00BA6128" w:rsidP="00AC3E54">
            <w:r>
              <w:rPr>
                <w:rStyle w:val="Fett"/>
              </w:rPr>
              <w:t>Dynamische Bedeutungsfelder</w:t>
            </w:r>
          </w:p>
        </w:tc>
        <w:tc>
          <w:tcPr>
            <w:tcW w:w="0" w:type="auto"/>
            <w:hideMark/>
          </w:tcPr>
          <w:p w14:paraId="3393C972" w14:textId="77777777" w:rsidR="00BA6128" w:rsidRDefault="00BA6128" w:rsidP="00AC3E54">
            <w:r>
              <w:t>Bedeutung ist kein statisches Attribut, sondern dynamisch, kontextuell und veränderbar.</w:t>
            </w:r>
          </w:p>
        </w:tc>
        <w:tc>
          <w:tcPr>
            <w:tcW w:w="0" w:type="auto"/>
            <w:hideMark/>
          </w:tcPr>
          <w:p w14:paraId="47A3F141" w14:textId="77777777" w:rsidR="00BA6128" w:rsidRDefault="00BA6128" w:rsidP="00AC3E54">
            <w:r>
              <w:t>Kognitive Semantik, Kultursemiotik, Frame-Theorie</w:t>
            </w:r>
          </w:p>
        </w:tc>
        <w:tc>
          <w:tcPr>
            <w:tcW w:w="0" w:type="auto"/>
            <w:hideMark/>
          </w:tcPr>
          <w:p w14:paraId="776B3875" w14:textId="77777777" w:rsidR="00BA6128" w:rsidRDefault="00BA6128" w:rsidP="00AC3E54">
            <w:r>
              <w:t>Modellierung semantischer Drift, Umdeutung und Diskursverschiebung durch Operatorwirkung.</w:t>
            </w:r>
          </w:p>
        </w:tc>
      </w:tr>
      <w:tr w:rsidR="00BA6128" w14:paraId="15B9944D" w14:textId="77777777" w:rsidTr="00AC3E54">
        <w:tc>
          <w:tcPr>
            <w:tcW w:w="0" w:type="auto"/>
            <w:hideMark/>
          </w:tcPr>
          <w:p w14:paraId="2CDA40D6" w14:textId="77777777" w:rsidR="00BA6128" w:rsidRDefault="00BA6128" w:rsidP="00AC3E54">
            <w:r>
              <w:rPr>
                <w:rStyle w:val="Fett"/>
              </w:rPr>
              <w:t>4.6</w:t>
            </w:r>
          </w:p>
        </w:tc>
        <w:tc>
          <w:tcPr>
            <w:tcW w:w="0" w:type="auto"/>
            <w:hideMark/>
          </w:tcPr>
          <w:p w14:paraId="4BF617E0" w14:textId="77777777" w:rsidR="00BA6128" w:rsidRDefault="00BA6128" w:rsidP="00AC3E54">
            <w:r>
              <w:rPr>
                <w:rStyle w:val="Fett"/>
              </w:rPr>
              <w:t>Reflexive Transformation symbolischer Ordnung</w:t>
            </w:r>
          </w:p>
        </w:tc>
        <w:tc>
          <w:tcPr>
            <w:tcW w:w="0" w:type="auto"/>
            <w:hideMark/>
          </w:tcPr>
          <w:p w14:paraId="3AFEC6D0" w14:textId="77777777" w:rsidR="00BA6128" w:rsidRDefault="00BA6128" w:rsidP="00AC3E54">
            <w:r>
              <w:t>Symbolische Systeme sind durch Meta-Operationen rekonfigurierbar.</w:t>
            </w:r>
          </w:p>
        </w:tc>
        <w:tc>
          <w:tcPr>
            <w:tcW w:w="0" w:type="auto"/>
            <w:hideMark/>
          </w:tcPr>
          <w:p w14:paraId="5B1DFC9E" w14:textId="77777777" w:rsidR="00BA6128" w:rsidRDefault="00BA6128" w:rsidP="00AC3E54">
            <w:r>
              <w:t>Diskurstheorie, Systemtheorie, Bildungs- und Kognitionstheorie</w:t>
            </w:r>
          </w:p>
        </w:tc>
        <w:tc>
          <w:tcPr>
            <w:tcW w:w="0" w:type="auto"/>
            <w:hideMark/>
          </w:tcPr>
          <w:p w14:paraId="2871182F" w14:textId="77777777" w:rsidR="00BA6128" w:rsidRDefault="00BA6128" w:rsidP="00AC3E54">
            <w:r>
              <w:t>Formale Rekonstruktion semantischer Transformationen (Paradigmenwechsel, Reframing).</w:t>
            </w:r>
          </w:p>
        </w:tc>
      </w:tr>
      <w:tr w:rsidR="00BA6128" w14:paraId="4DB12956" w14:textId="77777777" w:rsidTr="00AC3E54">
        <w:tc>
          <w:tcPr>
            <w:tcW w:w="0" w:type="auto"/>
            <w:hideMark/>
          </w:tcPr>
          <w:p w14:paraId="0B7AFD8E" w14:textId="77777777" w:rsidR="00BA6128" w:rsidRDefault="00BA6128" w:rsidP="00AC3E54">
            <w:r>
              <w:rPr>
                <w:rStyle w:val="Fett"/>
              </w:rPr>
              <w:t>4.7</w:t>
            </w:r>
          </w:p>
        </w:tc>
        <w:tc>
          <w:tcPr>
            <w:tcW w:w="0" w:type="auto"/>
            <w:hideMark/>
          </w:tcPr>
          <w:p w14:paraId="085DF12E" w14:textId="77777777" w:rsidR="00BA6128" w:rsidRDefault="00BA6128" w:rsidP="00AC3E54">
            <w:r>
              <w:rPr>
                <w:rStyle w:val="Fett"/>
              </w:rPr>
              <w:t>Ko-Evolution von Semantik und Kultur</w:t>
            </w:r>
          </w:p>
        </w:tc>
        <w:tc>
          <w:tcPr>
            <w:tcW w:w="0" w:type="auto"/>
            <w:hideMark/>
          </w:tcPr>
          <w:p w14:paraId="16FA14DB" w14:textId="77777777" w:rsidR="00BA6128" w:rsidRDefault="00BA6128" w:rsidP="00AC3E54">
            <w:r>
              <w:t>Semantik und kulturelle Praktiken entwickeln sich rekursiv gekoppelt.</w:t>
            </w:r>
          </w:p>
        </w:tc>
        <w:tc>
          <w:tcPr>
            <w:tcW w:w="0" w:type="auto"/>
            <w:hideMark/>
          </w:tcPr>
          <w:p w14:paraId="12FED04E" w14:textId="77777777" w:rsidR="00BA6128" w:rsidRDefault="00BA6128" w:rsidP="00AC3E54">
            <w:r>
              <w:t>Evolutionsökonomik, Techniksoziologie, Kulturanthropologie</w:t>
            </w:r>
          </w:p>
        </w:tc>
        <w:tc>
          <w:tcPr>
            <w:tcW w:w="0" w:type="auto"/>
            <w:hideMark/>
          </w:tcPr>
          <w:p w14:paraId="548A0365" w14:textId="77777777" w:rsidR="00BA6128" w:rsidRDefault="00BA6128" w:rsidP="00AC3E54">
            <w:r>
              <w:t>Strukturelle Modellierung kultureller Wandlungsdynamik und semantischer Innovation.</w:t>
            </w:r>
          </w:p>
        </w:tc>
      </w:tr>
      <w:tr w:rsidR="00BA6128" w14:paraId="103ADD7A" w14:textId="77777777" w:rsidTr="00AC3E54">
        <w:tc>
          <w:tcPr>
            <w:tcW w:w="0" w:type="auto"/>
            <w:hideMark/>
          </w:tcPr>
          <w:p w14:paraId="208B9472" w14:textId="77777777" w:rsidR="00BA6128" w:rsidRDefault="00BA6128" w:rsidP="00AC3E54">
            <w:r>
              <w:rPr>
                <w:rStyle w:val="Fett"/>
              </w:rPr>
              <w:lastRenderedPageBreak/>
              <w:t>4.8</w:t>
            </w:r>
          </w:p>
        </w:tc>
        <w:tc>
          <w:tcPr>
            <w:tcW w:w="0" w:type="auto"/>
            <w:hideMark/>
          </w:tcPr>
          <w:p w14:paraId="25CAA8D7" w14:textId="77777777" w:rsidR="00BA6128" w:rsidRDefault="00BA6128" w:rsidP="00AC3E54">
            <w:r>
              <w:rPr>
                <w:rStyle w:val="Fett"/>
              </w:rPr>
              <w:t>Ethik als modellinterne Strukturfrage</w:t>
            </w:r>
          </w:p>
        </w:tc>
        <w:tc>
          <w:tcPr>
            <w:tcW w:w="0" w:type="auto"/>
            <w:hideMark/>
          </w:tcPr>
          <w:p w14:paraId="6ABC0842" w14:textId="77777777" w:rsidR="00BA6128" w:rsidRDefault="00BA6128" w:rsidP="00AC3E54">
            <w:r>
              <w:t>Modellarchitekturen haben ethische Implikationen, die intern überprüfbar sind.</w:t>
            </w:r>
          </w:p>
        </w:tc>
        <w:tc>
          <w:tcPr>
            <w:tcW w:w="0" w:type="auto"/>
            <w:hideMark/>
          </w:tcPr>
          <w:p w14:paraId="4A95C91B" w14:textId="77777777" w:rsidR="00BA6128" w:rsidRDefault="00BA6128" w:rsidP="00AC3E54">
            <w:r>
              <w:t>Technikethik, KI-Ethik, normative Systemtheorie</w:t>
            </w:r>
          </w:p>
        </w:tc>
        <w:tc>
          <w:tcPr>
            <w:tcW w:w="0" w:type="auto"/>
            <w:hideMark/>
          </w:tcPr>
          <w:p w14:paraId="6F50F7AF" w14:textId="77777777" w:rsidR="00BA6128" w:rsidRDefault="00BA6128" w:rsidP="00AC3E54">
            <w:r>
              <w:t>Integration ethischer Bewertung, Auditierung und narrativer Verantwortung in Modelllogik.</w:t>
            </w:r>
          </w:p>
        </w:tc>
      </w:tr>
      <w:tr w:rsidR="00BA6128" w14:paraId="61A42FA4" w14:textId="77777777" w:rsidTr="00AC3E54">
        <w:tc>
          <w:tcPr>
            <w:tcW w:w="0" w:type="auto"/>
            <w:hideMark/>
          </w:tcPr>
          <w:p w14:paraId="3D4F5030" w14:textId="77777777" w:rsidR="00BA6128" w:rsidRDefault="00BA6128" w:rsidP="00AC3E54">
            <w:r>
              <w:rPr>
                <w:rStyle w:val="Fett"/>
              </w:rPr>
              <w:t>4.9</w:t>
            </w:r>
          </w:p>
        </w:tc>
        <w:tc>
          <w:tcPr>
            <w:tcW w:w="0" w:type="auto"/>
            <w:hideMark/>
          </w:tcPr>
          <w:p w14:paraId="26C40420" w14:textId="77777777" w:rsidR="00BA6128" w:rsidRDefault="00BA6128" w:rsidP="00AC3E54">
            <w:r>
              <w:rPr>
                <w:rStyle w:val="Fett"/>
              </w:rPr>
              <w:t>Strukturgeleitete Vorhersagefähigkeit</w:t>
            </w:r>
          </w:p>
        </w:tc>
        <w:tc>
          <w:tcPr>
            <w:tcW w:w="0" w:type="auto"/>
            <w:hideMark/>
          </w:tcPr>
          <w:p w14:paraId="48DF0C6D" w14:textId="77777777" w:rsidR="00BA6128" w:rsidRDefault="00BA6128" w:rsidP="00AC3E54">
            <w:r>
              <w:t>Modelllogik erlaubt systeminterne Prognose zukünftiger Ordnungszustände.</w:t>
            </w:r>
          </w:p>
        </w:tc>
        <w:tc>
          <w:tcPr>
            <w:tcW w:w="0" w:type="auto"/>
            <w:hideMark/>
          </w:tcPr>
          <w:p w14:paraId="2FEC9268" w14:textId="77777777" w:rsidR="00BA6128" w:rsidRDefault="00BA6128" w:rsidP="00AC3E54">
            <w:r>
              <w:t>Wissenschaftstheorie, Zukunftsforschung, Komplexitätstheorie</w:t>
            </w:r>
          </w:p>
        </w:tc>
        <w:tc>
          <w:tcPr>
            <w:tcW w:w="0" w:type="auto"/>
            <w:hideMark/>
          </w:tcPr>
          <w:p w14:paraId="21B96D56" w14:textId="77777777" w:rsidR="00BA6128" w:rsidRDefault="00BA6128" w:rsidP="00AC3E54">
            <w:r>
              <w:t>Entwicklung vorausschauender, nicht-linearer Prognoseverfahren ohne empirische Extrapolation.</w:t>
            </w:r>
          </w:p>
        </w:tc>
      </w:tr>
    </w:tbl>
    <w:p w14:paraId="10586CEF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 w:rsidSect="00BA6128">
      <w:pgSz w:w="16838" w:h="11906" w:orient="landscape"/>
      <w:pgMar w:top="1417" w:right="1417" w:bottom="1417" w:left="1134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D24FA"/>
    <w:multiLevelType w:val="multilevel"/>
    <w:tmpl w:val="86BEBB06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28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4529F3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665CB"/>
    <w:rsid w:val="00997246"/>
    <w:rsid w:val="00A307C9"/>
    <w:rsid w:val="00AA4222"/>
    <w:rsid w:val="00AF6392"/>
    <w:rsid w:val="00B53EE0"/>
    <w:rsid w:val="00B873C2"/>
    <w:rsid w:val="00BA6128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42F4D"/>
  <w15:chartTrackingRefBased/>
  <w15:docId w15:val="{5D705089-4C4A-4250-AAA0-5DA8E367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A6128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BA6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358</Words>
  <Characters>2260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/>
      <vt:lpstr>Anlage 4.Y - Eine strukturierte Übersichtstabelle über alle im Kapitel 4 formuli</vt:lpstr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2025-06-29T03:00:00Z</dcterms:created>
  <dcterms:modified xsi:type="dcterms:W3CDTF">2025-06-29T07:38:00Z</dcterms:modified>
</cp:coreProperties>
</file>