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A68CD0" w14:textId="77777777" w:rsidR="005662BE" w:rsidRDefault="005662BE" w:rsidP="005662BE">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1B441F">
        <w:rPr>
          <w:rFonts w:ascii="Segoe UI Emoji" w:eastAsia="Times New Roman" w:hAnsi="Segoe UI Emoji" w:cs="Segoe UI Emoji"/>
          <w:b/>
          <w:bCs/>
          <w:sz w:val="27"/>
          <w:szCs w:val="27"/>
          <w:lang w:eastAsia="de-DE"/>
        </w:rPr>
        <w:t>Kapitel 3 - Iterative Konstruktion eines funktionalen Bezugssystems</w:t>
      </w:r>
      <w:r w:rsidRPr="005B5D47">
        <w:rPr>
          <w:rFonts w:ascii="Times New Roman" w:eastAsia="Times New Roman" w:hAnsi="Times New Roman" w:cs="Times New Roman"/>
          <w:b/>
          <w:bCs/>
          <w:sz w:val="27"/>
          <w:szCs w:val="27"/>
          <w:lang w:eastAsia="de-DE"/>
        </w:rPr>
        <w:t xml:space="preserve"> </w:t>
      </w:r>
    </w:p>
    <w:p w14:paraId="483879D4" w14:textId="77777777" w:rsidR="005662BE" w:rsidRDefault="005662BE" w:rsidP="000A6C39">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rPr>
      </w:pPr>
    </w:p>
    <w:p w14:paraId="2F069CAB" w14:textId="17AFA422" w:rsidR="000A6C39" w:rsidRPr="000A6C39" w:rsidRDefault="000A6C39" w:rsidP="000A6C39">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rPr>
      </w:pPr>
      <w:r w:rsidRPr="000A6C39">
        <w:rPr>
          <w:rFonts w:ascii="Times New Roman" w:eastAsia="Times New Roman" w:hAnsi="Times New Roman" w:cs="Times New Roman"/>
          <w:b/>
          <w:bCs/>
          <w:kern w:val="36"/>
          <w:sz w:val="48"/>
          <w:szCs w:val="48"/>
          <w:lang w:eastAsia="de-DE"/>
        </w:rPr>
        <w:t>3.1 Ausgangspunkt: Das Nichts (</w:t>
      </w:r>
      <w:r w:rsidRPr="000A6C39">
        <w:rPr>
          <w:rFonts w:ascii="Cambria Math" w:eastAsia="Times New Roman" w:hAnsi="Cambria Math" w:cs="Cambria Math"/>
          <w:b/>
          <w:bCs/>
          <w:kern w:val="36"/>
          <w:sz w:val="48"/>
          <w:szCs w:val="48"/>
          <w:lang w:eastAsia="de-DE"/>
        </w:rPr>
        <w:t>∅</w:t>
      </w:r>
      <w:r w:rsidRPr="000A6C39">
        <w:rPr>
          <w:rFonts w:ascii="Times New Roman" w:eastAsia="Times New Roman" w:hAnsi="Times New Roman" w:cs="Times New Roman"/>
          <w:b/>
          <w:bCs/>
          <w:kern w:val="36"/>
          <w:sz w:val="48"/>
          <w:szCs w:val="48"/>
          <w:lang w:eastAsia="de-DE"/>
        </w:rPr>
        <w:t xml:space="preserve">) </w:t>
      </w:r>
      <w:r w:rsidRPr="000A6C39">
        <w:rPr>
          <w:rFonts w:ascii="Calibri Light" w:eastAsia="Times New Roman" w:hAnsi="Calibri Light" w:cs="Calibri Light"/>
          <w:b/>
          <w:bCs/>
          <w:kern w:val="36"/>
          <w:sz w:val="48"/>
          <w:szCs w:val="48"/>
          <w:lang w:eastAsia="de-DE"/>
        </w:rPr>
        <w:t>–</w:t>
      </w:r>
      <w:r w:rsidRPr="000A6C39">
        <w:rPr>
          <w:rFonts w:ascii="Times New Roman" w:eastAsia="Times New Roman" w:hAnsi="Times New Roman" w:cs="Times New Roman"/>
          <w:b/>
          <w:bCs/>
          <w:kern w:val="36"/>
          <w:sz w:val="48"/>
          <w:szCs w:val="48"/>
          <w:lang w:eastAsia="de-DE"/>
        </w:rPr>
        <w:t xml:space="preserve"> Philosophische und mathematische Fundierung</w:t>
      </w:r>
    </w:p>
    <w:p w14:paraId="2BB52A62" w14:textId="77777777" w:rsidR="000A6C39" w:rsidRPr="000A6C39" w:rsidRDefault="000A6C39" w:rsidP="000A6C39">
      <w:p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 xml:space="preserve">Der Ausgangspunkt jeder konstruktiven Theorie bestimmt ihre semantische Grundausrichtung und beeinflusst maßgeblich die Form emergenter Strukturen. Im funktionalen Bezugssystem bildet das Nichts, symbolisiert durch die leere Menge </w:t>
      </w:r>
      <w:r w:rsidRPr="000A6C39">
        <w:rPr>
          <w:rFonts w:ascii="Cambria Math" w:eastAsia="Times New Roman" w:hAnsi="Cambria Math" w:cs="Cambria Math"/>
          <w:sz w:val="24"/>
          <w:szCs w:val="24"/>
          <w:lang w:eastAsia="de-DE"/>
        </w:rPr>
        <w:t>∅</w:t>
      </w:r>
      <w:r w:rsidRPr="000A6C39">
        <w:rPr>
          <w:rFonts w:ascii="Times New Roman" w:eastAsia="Times New Roman" w:hAnsi="Times New Roman" w:cs="Times New Roman"/>
          <w:sz w:val="24"/>
          <w:szCs w:val="24"/>
          <w:lang w:eastAsia="de-DE"/>
        </w:rPr>
        <w:t>, den zentralen Startpunkt. Diese Wahl verbindet eine mathematisch präzise Grundlage mit einem erkenntnistheoretisch anspruchsvollen Konzept und steht für einen radikal konstruktiven Modellierungsansatz.</w:t>
      </w:r>
    </w:p>
    <w:p w14:paraId="6027B868" w14:textId="77777777" w:rsidR="000A6C39" w:rsidRPr="000A6C39" w:rsidRDefault="000A6C39" w:rsidP="000A6C39">
      <w:p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Das Nichts ist in Wissenschaft und Philosophie ein Grenzpunkt zwischen Abwesenheit und Potenzialität. Es ist weder bloße Negation von Existenz noch ein einfaches Vakuum, sondern eine schöpferische Grundlage, die als Ausgangspunkt kreativer Prozesse der Strukturbildung dient.</w:t>
      </w:r>
    </w:p>
    <w:p w14:paraId="6EDA6092" w14:textId="77777777" w:rsidR="000A6C39" w:rsidRPr="000A6C39" w:rsidRDefault="000A6C39" w:rsidP="000A6C39">
      <w:pPr>
        <w:spacing w:after="0"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pict w14:anchorId="26DE9F2F">
          <v:rect id="_x0000_i1025" style="width:0;height:1.5pt" o:hralign="center" o:hrstd="t" o:hr="t" fillcolor="#a0a0a0" stroked="f"/>
        </w:pict>
      </w:r>
    </w:p>
    <w:p w14:paraId="4AB7A55E" w14:textId="77777777" w:rsidR="000A6C39" w:rsidRPr="000A6C39" w:rsidRDefault="000A6C39" w:rsidP="000A6C39">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0A6C39">
        <w:rPr>
          <w:rFonts w:ascii="Times New Roman" w:eastAsia="Times New Roman" w:hAnsi="Times New Roman" w:cs="Times New Roman"/>
          <w:b/>
          <w:bCs/>
          <w:sz w:val="36"/>
          <w:szCs w:val="36"/>
          <w:lang w:eastAsia="de-DE"/>
        </w:rPr>
        <w:t>3.1.1 Die leere Menge in der axiomatischen Mengenlehre</w:t>
      </w:r>
    </w:p>
    <w:p w14:paraId="024FE962" w14:textId="77777777" w:rsidR="000A6C39" w:rsidRPr="000A6C39" w:rsidRDefault="000A6C39" w:rsidP="000A6C39">
      <w:p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 xml:space="preserve">Die axiomatische Mengenlehre nach </w:t>
      </w:r>
      <w:proofErr w:type="spellStart"/>
      <w:r w:rsidRPr="000A6C39">
        <w:rPr>
          <w:rFonts w:ascii="Times New Roman" w:eastAsia="Times New Roman" w:hAnsi="Times New Roman" w:cs="Times New Roman"/>
          <w:sz w:val="24"/>
          <w:szCs w:val="24"/>
          <w:lang w:eastAsia="de-DE"/>
        </w:rPr>
        <w:t>Zermelo</w:t>
      </w:r>
      <w:proofErr w:type="spellEnd"/>
      <w:r w:rsidRPr="000A6C39">
        <w:rPr>
          <w:rFonts w:ascii="Times New Roman" w:eastAsia="Times New Roman" w:hAnsi="Times New Roman" w:cs="Times New Roman"/>
          <w:sz w:val="24"/>
          <w:szCs w:val="24"/>
          <w:lang w:eastAsia="de-DE"/>
        </w:rPr>
        <w:t xml:space="preserve">-Fraenkel (ZF) postuliert mit dem Leermengenaxiom die Existenz einer Menge ohne Elemente, die leere Menge </w:t>
      </w:r>
      <w:r w:rsidRPr="000A6C39">
        <w:rPr>
          <w:rFonts w:ascii="Cambria Math" w:eastAsia="Times New Roman" w:hAnsi="Cambria Math" w:cs="Cambria Math"/>
          <w:sz w:val="24"/>
          <w:szCs w:val="24"/>
          <w:lang w:eastAsia="de-DE"/>
        </w:rPr>
        <w:t>∅</w:t>
      </w:r>
      <w:r w:rsidRPr="000A6C39">
        <w:rPr>
          <w:rFonts w:ascii="Times New Roman" w:eastAsia="Times New Roman" w:hAnsi="Times New Roman" w:cs="Times New Roman"/>
          <w:sz w:val="24"/>
          <w:szCs w:val="24"/>
          <w:lang w:eastAsia="de-DE"/>
        </w:rPr>
        <w:t>, formal definiert als:</w:t>
      </w:r>
    </w:p>
    <w:p w14:paraId="4EB90D19" w14:textId="77777777" w:rsidR="000A6C39" w:rsidRPr="000A6C39" w:rsidRDefault="000A6C39" w:rsidP="000A6C39">
      <w:pPr>
        <w:spacing w:after="0" w:line="240" w:lineRule="auto"/>
        <w:rPr>
          <w:rFonts w:ascii="Times New Roman" w:eastAsia="Times New Roman" w:hAnsi="Times New Roman" w:cs="Times New Roman"/>
          <w:sz w:val="24"/>
          <w:szCs w:val="24"/>
          <w:lang w:eastAsia="de-DE"/>
        </w:rPr>
      </w:pPr>
      <w:proofErr w:type="gramStart"/>
      <w:r w:rsidRPr="000A6C39">
        <w:rPr>
          <w:rFonts w:ascii="Cambria Math" w:eastAsia="Times New Roman" w:hAnsi="Cambria Math" w:cs="Cambria Math"/>
          <w:sz w:val="24"/>
          <w:szCs w:val="24"/>
          <w:lang w:eastAsia="de-DE"/>
        </w:rPr>
        <w:t>∅</w:t>
      </w:r>
      <w:r w:rsidRPr="000A6C39">
        <w:rPr>
          <w:rFonts w:ascii="Times New Roman" w:eastAsia="Times New Roman" w:hAnsi="Times New Roman" w:cs="Times New Roman"/>
          <w:sz w:val="24"/>
          <w:szCs w:val="24"/>
          <w:lang w:eastAsia="de-DE"/>
        </w:rPr>
        <w:t>:=</w:t>
      </w:r>
      <w:proofErr w:type="gramEnd"/>
      <w:r w:rsidRPr="000A6C39">
        <w:rPr>
          <w:rFonts w:ascii="Times New Roman" w:eastAsia="Times New Roman" w:hAnsi="Times New Roman" w:cs="Times New Roman"/>
          <w:sz w:val="24"/>
          <w:szCs w:val="24"/>
          <w:lang w:eastAsia="de-DE"/>
        </w:rPr>
        <w:t>{</w:t>
      </w:r>
      <w:proofErr w:type="spellStart"/>
      <w:r w:rsidRPr="000A6C39">
        <w:rPr>
          <w:rFonts w:ascii="Times New Roman" w:eastAsia="Times New Roman" w:hAnsi="Times New Roman" w:cs="Times New Roman"/>
          <w:sz w:val="24"/>
          <w:szCs w:val="24"/>
          <w:lang w:eastAsia="de-DE"/>
        </w:rPr>
        <w:t>x</w:t>
      </w:r>
      <w:r w:rsidRPr="000A6C39">
        <w:rPr>
          <w:rFonts w:ascii="Cambria Math" w:eastAsia="Times New Roman" w:hAnsi="Cambria Math" w:cs="Cambria Math"/>
          <w:sz w:val="24"/>
          <w:szCs w:val="24"/>
          <w:lang w:eastAsia="de-DE"/>
        </w:rPr>
        <w:t>∣</w:t>
      </w:r>
      <w:r w:rsidRPr="000A6C39">
        <w:rPr>
          <w:rFonts w:ascii="Times New Roman" w:eastAsia="Times New Roman" w:hAnsi="Times New Roman" w:cs="Times New Roman"/>
          <w:sz w:val="24"/>
          <w:szCs w:val="24"/>
          <w:lang w:eastAsia="de-DE"/>
        </w:rPr>
        <w:t>x≠x</w:t>
      </w:r>
      <w:proofErr w:type="spellEnd"/>
      <w:r w:rsidRPr="000A6C39">
        <w:rPr>
          <w:rFonts w:ascii="Times New Roman" w:eastAsia="Times New Roman" w:hAnsi="Times New Roman" w:cs="Times New Roman"/>
          <w:sz w:val="24"/>
          <w:szCs w:val="24"/>
          <w:lang w:eastAsia="de-DE"/>
        </w:rPr>
        <w:t>}\</w:t>
      </w:r>
      <w:proofErr w:type="spellStart"/>
      <w:r w:rsidRPr="000A6C39">
        <w:rPr>
          <w:rFonts w:ascii="Times New Roman" w:eastAsia="Times New Roman" w:hAnsi="Times New Roman" w:cs="Times New Roman"/>
          <w:sz w:val="24"/>
          <w:szCs w:val="24"/>
          <w:lang w:eastAsia="de-DE"/>
        </w:rPr>
        <w:t>emptyset</w:t>
      </w:r>
      <w:proofErr w:type="spellEnd"/>
      <w:r w:rsidRPr="000A6C39">
        <w:rPr>
          <w:rFonts w:ascii="Times New Roman" w:eastAsia="Times New Roman" w:hAnsi="Times New Roman" w:cs="Times New Roman"/>
          <w:sz w:val="24"/>
          <w:szCs w:val="24"/>
          <w:lang w:eastAsia="de-DE"/>
        </w:rPr>
        <w:t xml:space="preserve"> := \{ x \</w:t>
      </w:r>
      <w:proofErr w:type="spellStart"/>
      <w:r w:rsidRPr="000A6C39">
        <w:rPr>
          <w:rFonts w:ascii="Times New Roman" w:eastAsia="Times New Roman" w:hAnsi="Times New Roman" w:cs="Times New Roman"/>
          <w:sz w:val="24"/>
          <w:szCs w:val="24"/>
          <w:lang w:eastAsia="de-DE"/>
        </w:rPr>
        <w:t>mid</w:t>
      </w:r>
      <w:proofErr w:type="spellEnd"/>
      <w:r w:rsidRPr="000A6C39">
        <w:rPr>
          <w:rFonts w:ascii="Times New Roman" w:eastAsia="Times New Roman" w:hAnsi="Times New Roman" w:cs="Times New Roman"/>
          <w:sz w:val="24"/>
          <w:szCs w:val="24"/>
          <w:lang w:eastAsia="de-DE"/>
        </w:rPr>
        <w:t xml:space="preserve"> x \</w:t>
      </w:r>
      <w:proofErr w:type="spellStart"/>
      <w:r w:rsidRPr="000A6C39">
        <w:rPr>
          <w:rFonts w:ascii="Times New Roman" w:eastAsia="Times New Roman" w:hAnsi="Times New Roman" w:cs="Times New Roman"/>
          <w:sz w:val="24"/>
          <w:szCs w:val="24"/>
          <w:lang w:eastAsia="de-DE"/>
        </w:rPr>
        <w:t>neq</w:t>
      </w:r>
      <w:proofErr w:type="spellEnd"/>
      <w:r w:rsidRPr="000A6C39">
        <w:rPr>
          <w:rFonts w:ascii="Times New Roman" w:eastAsia="Times New Roman" w:hAnsi="Times New Roman" w:cs="Times New Roman"/>
          <w:sz w:val="24"/>
          <w:szCs w:val="24"/>
          <w:lang w:eastAsia="de-DE"/>
        </w:rPr>
        <w:t xml:space="preserve"> x \}</w:t>
      </w:r>
      <w:r w:rsidRPr="000A6C39">
        <w:rPr>
          <w:rFonts w:ascii="Cambria Math" w:eastAsia="Times New Roman" w:hAnsi="Cambria Math" w:cs="Cambria Math"/>
          <w:sz w:val="24"/>
          <w:szCs w:val="24"/>
          <w:lang w:eastAsia="de-DE"/>
        </w:rPr>
        <w:t>∅</w:t>
      </w:r>
      <w:r w:rsidRPr="000A6C39">
        <w:rPr>
          <w:rFonts w:ascii="Times New Roman" w:eastAsia="Times New Roman" w:hAnsi="Times New Roman" w:cs="Times New Roman"/>
          <w:sz w:val="24"/>
          <w:szCs w:val="24"/>
          <w:lang w:eastAsia="de-DE"/>
        </w:rPr>
        <w:t>:={</w:t>
      </w:r>
      <w:proofErr w:type="spellStart"/>
      <w:r w:rsidRPr="000A6C39">
        <w:rPr>
          <w:rFonts w:ascii="Times New Roman" w:eastAsia="Times New Roman" w:hAnsi="Times New Roman" w:cs="Times New Roman"/>
          <w:sz w:val="24"/>
          <w:szCs w:val="24"/>
          <w:lang w:eastAsia="de-DE"/>
        </w:rPr>
        <w:t>x</w:t>
      </w:r>
      <w:r w:rsidRPr="000A6C39">
        <w:rPr>
          <w:rFonts w:ascii="Cambria Math" w:eastAsia="Times New Roman" w:hAnsi="Cambria Math" w:cs="Cambria Math"/>
          <w:sz w:val="24"/>
          <w:szCs w:val="24"/>
          <w:lang w:eastAsia="de-DE"/>
        </w:rPr>
        <w:t>∣</w:t>
      </w:r>
      <w:r w:rsidRPr="000A6C39">
        <w:rPr>
          <w:rFonts w:ascii="Times New Roman" w:eastAsia="Times New Roman" w:hAnsi="Times New Roman" w:cs="Times New Roman"/>
          <w:sz w:val="24"/>
          <w:szCs w:val="24"/>
          <w:lang w:eastAsia="de-DE"/>
        </w:rPr>
        <w:t>x</w:t>
      </w:r>
      <w:proofErr w:type="spellEnd"/>
      <w:r w:rsidRPr="000A6C39">
        <w:rPr>
          <w:rFonts w:ascii="Times New Roman" w:eastAsia="Times New Roman" w:hAnsi="Times New Roman" w:cs="Times New Roman"/>
          <w:sz w:val="24"/>
          <w:szCs w:val="24"/>
          <w:lang w:eastAsia="de-DE"/>
        </w:rPr>
        <w:t xml:space="preserve">=x} </w:t>
      </w:r>
    </w:p>
    <w:p w14:paraId="2C385047" w14:textId="77777777" w:rsidR="000A6C39" w:rsidRPr="000A6C39" w:rsidRDefault="000A6C39" w:rsidP="000A6C39">
      <w:p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0A6C39">
        <w:rPr>
          <w:rFonts w:ascii="Times New Roman" w:eastAsia="Times New Roman" w:hAnsi="Times New Roman" w:cs="Times New Roman"/>
          <w:sz w:val="24"/>
          <w:szCs w:val="24"/>
          <w:lang w:eastAsia="de-DE"/>
        </w:rPr>
        <w:t>Suppes</w:t>
      </w:r>
      <w:proofErr w:type="spellEnd"/>
      <w:r w:rsidRPr="000A6C39">
        <w:rPr>
          <w:rFonts w:ascii="Times New Roman" w:eastAsia="Times New Roman" w:hAnsi="Times New Roman" w:cs="Times New Roman"/>
          <w:sz w:val="24"/>
          <w:szCs w:val="24"/>
          <w:lang w:eastAsia="de-DE"/>
        </w:rPr>
        <w:t xml:space="preserve"> beschreibt sie als „die einzige Menge ohne Elemente“, deren Existenz durch ein Axiom garantiert ist, aus der alle anderen Mengen sukzessive konstruiert werden¹. Die leere Menge stellt den Urzustand formaler Struktur dar und fungiert als Fundament aller mathematischen Objekte – von Zahlenmengen bis zu abstrakten topologischen Räumen. Diese präzise Definition ermöglicht eine iterative, hierarchische Konstruktion komplexer Strukturen ohne Vorannahmen.</w:t>
      </w:r>
    </w:p>
    <w:p w14:paraId="076C7642" w14:textId="77777777" w:rsidR="000A6C39" w:rsidRPr="000A6C39" w:rsidRDefault="000A6C39" w:rsidP="000A6C39">
      <w:p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 xml:space="preserve">Aus konstruktiver Sicht ist </w:t>
      </w:r>
      <w:r w:rsidRPr="000A6C39">
        <w:rPr>
          <w:rFonts w:ascii="Cambria Math" w:eastAsia="Times New Roman" w:hAnsi="Cambria Math" w:cs="Cambria Math"/>
          <w:sz w:val="24"/>
          <w:szCs w:val="24"/>
          <w:lang w:eastAsia="de-DE"/>
        </w:rPr>
        <w:t>∅</w:t>
      </w:r>
      <w:r w:rsidRPr="000A6C39">
        <w:rPr>
          <w:rFonts w:ascii="Times New Roman" w:eastAsia="Times New Roman" w:hAnsi="Times New Roman" w:cs="Times New Roman"/>
          <w:sz w:val="24"/>
          <w:szCs w:val="24"/>
          <w:lang w:eastAsia="de-DE"/>
        </w:rPr>
        <w:t xml:space="preserve"> ein unverzichtbarer Ankerpunkt, da Konstruktivität die explizite Definition von Objekten verlangt. Brouwer betont in der intuitionistischen Mathematik, dass die leere Menge den Anfang markiert, aber als dynamischer Prozess verstanden wird, in dem Strukturen aktiv erzeugt werden².</w:t>
      </w:r>
    </w:p>
    <w:p w14:paraId="670179DF" w14:textId="77777777" w:rsidR="000A6C39" w:rsidRPr="000A6C39" w:rsidRDefault="000A6C39" w:rsidP="000A6C39">
      <w:pPr>
        <w:spacing w:after="0"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pict w14:anchorId="458D8C90">
          <v:rect id="_x0000_i1026" style="width:0;height:1.5pt" o:hralign="center" o:hrstd="t" o:hr="t" fillcolor="#a0a0a0" stroked="f"/>
        </w:pict>
      </w:r>
    </w:p>
    <w:p w14:paraId="3EAD4D2F" w14:textId="77777777" w:rsidR="000A6C39" w:rsidRPr="000A6C39" w:rsidRDefault="000A6C39" w:rsidP="000A6C39">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0A6C39">
        <w:rPr>
          <w:rFonts w:ascii="Times New Roman" w:eastAsia="Times New Roman" w:hAnsi="Times New Roman" w:cs="Times New Roman"/>
          <w:b/>
          <w:bCs/>
          <w:sz w:val="36"/>
          <w:szCs w:val="36"/>
          <w:lang w:eastAsia="de-DE"/>
        </w:rPr>
        <w:t>3.1.2 Philosophische Implikationen des Nichts</w:t>
      </w:r>
    </w:p>
    <w:p w14:paraId="1976D081" w14:textId="77777777" w:rsidR="000A6C39" w:rsidRPr="000A6C39" w:rsidRDefault="000A6C39" w:rsidP="000A6C39">
      <w:p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lastRenderedPageBreak/>
        <w:t>Philosophisch betrachtet eröffnet das Nichts einen Raum der Potenzialität jenseits der bloßen Abwesenheit. Weyl hebt hervor, dass die Unbestimmtheit des Nichts Voraussetzung für Formbildung ist: Es ist ein ontologisches Paradoxon, das weder rein negativ noch neutral, sondern schöpferisch wirkt³.</w:t>
      </w:r>
    </w:p>
    <w:p w14:paraId="7E29A2D3" w14:textId="77777777" w:rsidR="000A6C39" w:rsidRPr="000A6C39" w:rsidRDefault="000A6C39" w:rsidP="000A6C39">
      <w:p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Heidegger und andere Denker sehen das Nichts als Bedingung der Möglichkeit von Sein und Werden. Somit ist das Nichts nicht das Fehlen von Sein, sondern der kreative Ursprung von Struktur und Ordnung. Deleuze interpretiert das Nichts als Differenz und Werden, als motorische Kraft für Innovation und neue Bedeutungen⁴.</w:t>
      </w:r>
    </w:p>
    <w:p w14:paraId="1E58812D" w14:textId="77777777" w:rsidR="000A6C39" w:rsidRPr="000A6C39" w:rsidRDefault="000A6C39" w:rsidP="000A6C39">
      <w:p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Diese Perspektiven machen das Nichts zum zentralen konzeptuellen Baustein eines dynamischen, offenen Modells von Realität.</w:t>
      </w:r>
    </w:p>
    <w:p w14:paraId="44604D06" w14:textId="77777777" w:rsidR="000A6C39" w:rsidRPr="000A6C39" w:rsidRDefault="000A6C39" w:rsidP="000A6C39">
      <w:pPr>
        <w:spacing w:after="0"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pict w14:anchorId="62565CE2">
          <v:rect id="_x0000_i1027" style="width:0;height:1.5pt" o:hralign="center" o:hrstd="t" o:hr="t" fillcolor="#a0a0a0" stroked="f"/>
        </w:pict>
      </w:r>
    </w:p>
    <w:p w14:paraId="3D77C96E" w14:textId="77777777" w:rsidR="000A6C39" w:rsidRPr="000A6C39" w:rsidRDefault="000A6C39" w:rsidP="000A6C39">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0A6C39">
        <w:rPr>
          <w:rFonts w:ascii="Times New Roman" w:eastAsia="Times New Roman" w:hAnsi="Times New Roman" w:cs="Times New Roman"/>
          <w:b/>
          <w:bCs/>
          <w:sz w:val="36"/>
          <w:szCs w:val="36"/>
          <w:lang w:eastAsia="de-DE"/>
        </w:rPr>
        <w:t>3.1.3 Das Nichts als Vakuum in der Physik</w:t>
      </w:r>
    </w:p>
    <w:p w14:paraId="37774A2B" w14:textId="77777777" w:rsidR="000A6C39" w:rsidRPr="000A6C39" w:rsidRDefault="000A6C39" w:rsidP="000A6C39">
      <w:p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In der Physik entspricht das Nichts oft dem Vakuum – einem Zustand minimaler Energie, der jedoch Quantenfluktuationen und virtuelle Teilchen enthält. Penrose erläutert, dass das physikalische Vakuum keine inaktive Leere, sondern ein dynamisches Feld auf kleinsten Skalen ist⁵.</w:t>
      </w:r>
    </w:p>
    <w:p w14:paraId="766518DA" w14:textId="77777777" w:rsidR="000A6C39" w:rsidRPr="000A6C39" w:rsidRDefault="000A6C39" w:rsidP="000A6C39">
      <w:p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Das Vakuum trägt fundamentale Symmetrien, beeinflusst physikalische Konstanten und steht im Zentrum kosmologischer Modelle wie Urknall und Inflation. Neuere Theorien der Quantengravitation und Stringtheorie betonen, dass das „Nichts“ ein komplexes Netzwerk quantenmechanischer Zustände darstellt⁶ ⁷.</w:t>
      </w:r>
    </w:p>
    <w:p w14:paraId="1F775D1B" w14:textId="77777777" w:rsidR="000A6C39" w:rsidRPr="000A6C39" w:rsidRDefault="000A6C39" w:rsidP="000A6C39">
      <w:p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Diese empirischen Einsichten ergänzen das philosophische Konzept und machen das Nichts für Naturwissenschaftler fassbar.</w:t>
      </w:r>
    </w:p>
    <w:p w14:paraId="413B9CAA" w14:textId="77777777" w:rsidR="000A6C39" w:rsidRPr="000A6C39" w:rsidRDefault="000A6C39" w:rsidP="000A6C39">
      <w:pPr>
        <w:spacing w:after="0"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pict w14:anchorId="26362B83">
          <v:rect id="_x0000_i1028" style="width:0;height:1.5pt" o:hralign="center" o:hrstd="t" o:hr="t" fillcolor="#a0a0a0" stroked="f"/>
        </w:pict>
      </w:r>
    </w:p>
    <w:p w14:paraId="26F60704" w14:textId="77777777" w:rsidR="000A6C39" w:rsidRPr="000A6C39" w:rsidRDefault="000A6C39" w:rsidP="000A6C39">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0A6C39">
        <w:rPr>
          <w:rFonts w:ascii="Times New Roman" w:eastAsia="Times New Roman" w:hAnsi="Times New Roman" w:cs="Times New Roman"/>
          <w:b/>
          <w:bCs/>
          <w:sz w:val="36"/>
          <w:szCs w:val="36"/>
          <w:lang w:eastAsia="de-DE"/>
        </w:rPr>
        <w:t>3.1.4 Grenzen der Vorstellungskraft und kognitive Herausforderungen</w:t>
      </w:r>
    </w:p>
    <w:p w14:paraId="4777F573" w14:textId="77777777" w:rsidR="000A6C39" w:rsidRPr="000A6C39" w:rsidRDefault="000A6C39" w:rsidP="000A6C39">
      <w:p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 xml:space="preserve">Das Nichts als abstraktes Konzept fordert hohe mentale Repräsentationsfähigkeiten. </w:t>
      </w:r>
      <w:proofErr w:type="spellStart"/>
      <w:r w:rsidRPr="000A6C39">
        <w:rPr>
          <w:rFonts w:ascii="Times New Roman" w:eastAsia="Times New Roman" w:hAnsi="Times New Roman" w:cs="Times New Roman"/>
          <w:sz w:val="24"/>
          <w:szCs w:val="24"/>
          <w:lang w:eastAsia="de-DE"/>
        </w:rPr>
        <w:t>Spivak</w:t>
      </w:r>
      <w:proofErr w:type="spellEnd"/>
      <w:r w:rsidRPr="000A6C39">
        <w:rPr>
          <w:rFonts w:ascii="Times New Roman" w:eastAsia="Times New Roman" w:hAnsi="Times New Roman" w:cs="Times New Roman"/>
          <w:sz w:val="24"/>
          <w:szCs w:val="24"/>
          <w:lang w:eastAsia="de-DE"/>
        </w:rPr>
        <w:t xml:space="preserve"> hebt die Rolle der Abstraktion in der Mathematik hervor, die den Übergang von konkreten Beispielen zu allgemeinen Strukturen ermöglicht⁸.</w:t>
      </w:r>
    </w:p>
    <w:p w14:paraId="6010242D" w14:textId="77777777" w:rsidR="000A6C39" w:rsidRPr="000A6C39" w:rsidRDefault="000A6C39" w:rsidP="000A6C39">
      <w:p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In der Philosophie der Sprache wird das Nichts oft nur über Negation definiert, was den didaktischen Zugang erschwert. Deshalb sind schrittweise, bildhafte Methoden und Analogien entscheidend, um Lernenden den Zugang zu erleichtern.</w:t>
      </w:r>
    </w:p>
    <w:p w14:paraId="6648C5A9" w14:textId="77777777" w:rsidR="000A6C39" w:rsidRPr="000A6C39" w:rsidRDefault="000A6C39" w:rsidP="000A6C39">
      <w:p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Neurowissenschaftliche Untersuchungen zeigen, dass die Verarbeitung abstrakter Konzepte wie das Nichts spezielle neuronale Mechanismen erfordert⁹. Didaktisch können Metakognition und bildhafte Analogien diesen Lernprozess unterstützen.</w:t>
      </w:r>
    </w:p>
    <w:p w14:paraId="10D3D324" w14:textId="77777777" w:rsidR="000A6C39" w:rsidRPr="000A6C39" w:rsidRDefault="000A6C39" w:rsidP="000A6C39">
      <w:pPr>
        <w:spacing w:after="0"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pict w14:anchorId="072FF92A">
          <v:rect id="_x0000_i1029" style="width:0;height:1.5pt" o:hralign="center" o:hrstd="t" o:hr="t" fillcolor="#a0a0a0" stroked="f"/>
        </w:pict>
      </w:r>
    </w:p>
    <w:p w14:paraId="2957D163" w14:textId="77777777" w:rsidR="000A6C39" w:rsidRPr="000A6C39" w:rsidRDefault="000A6C39" w:rsidP="000A6C39">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0A6C39">
        <w:rPr>
          <w:rFonts w:ascii="Times New Roman" w:eastAsia="Times New Roman" w:hAnsi="Times New Roman" w:cs="Times New Roman"/>
          <w:b/>
          <w:bCs/>
          <w:sz w:val="36"/>
          <w:szCs w:val="36"/>
          <w:lang w:eastAsia="de-DE"/>
        </w:rPr>
        <w:lastRenderedPageBreak/>
        <w:t>3.1.5 Das Nichts als schöpferische Kraft in Kunst und Mystik</w:t>
      </w:r>
    </w:p>
    <w:p w14:paraId="29089D7B" w14:textId="77777777" w:rsidR="000A6C39" w:rsidRPr="000A6C39" w:rsidRDefault="000A6C39" w:rsidP="000A6C39">
      <w:p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In Kunst und Mystik symbolisiert das Nichts eine schöpferische Leerstelle. Weyl vergleicht das Nichts in der Musik mit der Pause zwischen Tönen, die erst Bedeutung schafft³.</w:t>
      </w:r>
    </w:p>
    <w:p w14:paraId="4A8E3B58" w14:textId="77777777" w:rsidR="000A6C39" w:rsidRPr="000A6C39" w:rsidRDefault="000A6C39" w:rsidP="000A6C39">
      <w:p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Literarische und künstlerische Darstellungen betonen das Nichts als Impulsgeber für Neues, während mystische Traditionen es als Ursprung von Erneuerung und Transformation sehen. Diese symbolische Dimension bietet eine Brücke zu interdisziplinären Zugängen.</w:t>
      </w:r>
    </w:p>
    <w:p w14:paraId="4D8779A2" w14:textId="77777777" w:rsidR="000A6C39" w:rsidRPr="000A6C39" w:rsidRDefault="000A6C39" w:rsidP="000A6C39">
      <w:pPr>
        <w:spacing w:after="0"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pict w14:anchorId="5676790D">
          <v:rect id="_x0000_i1030" style="width:0;height:1.5pt" o:hralign="center" o:hrstd="t" o:hr="t" fillcolor="#a0a0a0" stroked="f"/>
        </w:pict>
      </w:r>
    </w:p>
    <w:p w14:paraId="61520D72" w14:textId="77777777" w:rsidR="000A6C39" w:rsidRPr="000A6C39" w:rsidRDefault="000A6C39" w:rsidP="000A6C39">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0A6C39">
        <w:rPr>
          <w:rFonts w:ascii="Times New Roman" w:eastAsia="Times New Roman" w:hAnsi="Times New Roman" w:cs="Times New Roman"/>
          <w:b/>
          <w:bCs/>
          <w:sz w:val="36"/>
          <w:szCs w:val="36"/>
          <w:lang w:eastAsia="de-DE"/>
        </w:rPr>
        <w:t>3.1.6 Didaktische Überlegungen</w:t>
      </w:r>
    </w:p>
    <w:p w14:paraId="23DAC733" w14:textId="77777777" w:rsidR="000A6C39" w:rsidRPr="000A6C39" w:rsidRDefault="000A6C39" w:rsidP="000A6C39">
      <w:p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Die Vermittlung des Nichts erfordert didaktische Sensibilität, um intuitive Fehlvorstellungen zu überwinden. Krantz empfiehlt den Einsatz von Beispielen, Analogien und Übungen zur Wahrnehmungsreduktion und kategorialen Reflexion¹⁰.</w:t>
      </w:r>
    </w:p>
    <w:p w14:paraId="1B18C1E0" w14:textId="77777777" w:rsidR="000A6C39" w:rsidRPr="000A6C39" w:rsidRDefault="000A6C39" w:rsidP="000A6C39">
      <w:p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Interaktive, reflexive Methoden fördern das konzeptuelle Nachdenken und machen die Unsicherheit des Nichts erträglich. Die Integration philosophischer und physikalischer Perspektiven erhöht das Verständnis seiner Vielschichtigkeit.</w:t>
      </w:r>
    </w:p>
    <w:p w14:paraId="1FD279C1" w14:textId="77777777" w:rsidR="000A6C39" w:rsidRPr="000A6C39" w:rsidRDefault="000A6C39" w:rsidP="000A6C39">
      <w:p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 xml:space="preserve">Die Einbindung künstlerischer Beispiele (etwa musikalische Pausen) erhöht die emotionale Zugänglichkeit. </w:t>
      </w:r>
      <w:proofErr w:type="spellStart"/>
      <w:r w:rsidRPr="000A6C39">
        <w:rPr>
          <w:rFonts w:ascii="Times New Roman" w:eastAsia="Times New Roman" w:hAnsi="Times New Roman" w:cs="Times New Roman"/>
          <w:sz w:val="24"/>
          <w:szCs w:val="24"/>
          <w:lang w:eastAsia="de-DE"/>
        </w:rPr>
        <w:t>Sfard</w:t>
      </w:r>
      <w:proofErr w:type="spellEnd"/>
      <w:r w:rsidRPr="000A6C39">
        <w:rPr>
          <w:rFonts w:ascii="Times New Roman" w:eastAsia="Times New Roman" w:hAnsi="Times New Roman" w:cs="Times New Roman"/>
          <w:sz w:val="24"/>
          <w:szCs w:val="24"/>
          <w:lang w:eastAsia="de-DE"/>
        </w:rPr>
        <w:t xml:space="preserve"> hebt dialogische und metaphorische Vermittlung als förderlich für die Erschließung komplexer Konzepte hervor¹¹.</w:t>
      </w:r>
    </w:p>
    <w:p w14:paraId="6895B09C" w14:textId="77777777" w:rsidR="000A6C39" w:rsidRPr="000A6C39" w:rsidRDefault="000A6C39" w:rsidP="000A6C39">
      <w:pPr>
        <w:spacing w:after="0"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pict w14:anchorId="1A0EDBCA">
          <v:rect id="_x0000_i1031" style="width:0;height:1.5pt" o:hralign="center" o:hrstd="t" o:hr="t" fillcolor="#a0a0a0" stroked="f"/>
        </w:pict>
      </w:r>
    </w:p>
    <w:p w14:paraId="51A54629" w14:textId="77777777" w:rsidR="000A6C39" w:rsidRPr="000A6C39" w:rsidRDefault="000A6C39" w:rsidP="000A6C39">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0A6C39">
        <w:rPr>
          <w:rFonts w:ascii="Times New Roman" w:eastAsia="Times New Roman" w:hAnsi="Times New Roman" w:cs="Times New Roman"/>
          <w:b/>
          <w:bCs/>
          <w:sz w:val="36"/>
          <w:szCs w:val="36"/>
          <w:lang w:eastAsia="de-DE"/>
        </w:rPr>
        <w:t>3.1.7 Zusammenfassung</w:t>
      </w:r>
    </w:p>
    <w:p w14:paraId="4C81658A" w14:textId="77777777" w:rsidR="000A6C39" w:rsidRPr="000A6C39" w:rsidRDefault="000A6C39" w:rsidP="000A6C39">
      <w:p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 xml:space="preserve">Die Wahl des </w:t>
      </w:r>
      <w:r w:rsidRPr="000A6C39">
        <w:rPr>
          <w:rFonts w:ascii="Cambria Math" w:eastAsia="Times New Roman" w:hAnsi="Cambria Math" w:cs="Cambria Math"/>
          <w:sz w:val="24"/>
          <w:szCs w:val="24"/>
          <w:lang w:eastAsia="de-DE"/>
        </w:rPr>
        <w:t>∅</w:t>
      </w:r>
      <w:r w:rsidRPr="000A6C39">
        <w:rPr>
          <w:rFonts w:ascii="Times New Roman" w:eastAsia="Times New Roman" w:hAnsi="Times New Roman" w:cs="Times New Roman"/>
          <w:sz w:val="24"/>
          <w:szCs w:val="24"/>
          <w:lang w:eastAsia="de-DE"/>
        </w:rPr>
        <w:t xml:space="preserve"> als Ausgangspunkt ist ein radikal konstruktiver Schritt. Mathematisch garantiert durch das Leermengenaxiom¹, philosophisch begründet durch das Potenzial des Unbestimmten³ ⁵, eröffnet es eine systematische Grundlage, in der Raum, Zeit und Objekte erst durch Zuweisungen entstehen.</w:t>
      </w:r>
    </w:p>
    <w:p w14:paraId="1B214663" w14:textId="77777777" w:rsidR="000A6C39" w:rsidRPr="000A6C39" w:rsidRDefault="000A6C39" w:rsidP="000A6C39">
      <w:p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Die Emergenz von Struktur wird so als kreativer Prozess begreifbar – nicht aus etwas Vorhandenem, sondern aus der Fähigkeit zur Unterscheidung. Das Nichts ist damit nicht das Ende, sondern der Anfang aller Konstruktion und schafft einen dynamischen, potenzialreichen Raum für Modellbildung.</w:t>
      </w:r>
    </w:p>
    <w:p w14:paraId="669602FA" w14:textId="77777777" w:rsidR="000A6C39" w:rsidRPr="000A6C39" w:rsidRDefault="000A6C39" w:rsidP="000A6C39">
      <w:pPr>
        <w:spacing w:after="0"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pict w14:anchorId="471295B8">
          <v:rect id="_x0000_i1032" style="width:0;height:1.5pt" o:hralign="center" o:hrstd="t" o:hr="t" fillcolor="#a0a0a0" stroked="f"/>
        </w:pict>
      </w:r>
    </w:p>
    <w:p w14:paraId="23FD27CF" w14:textId="77777777" w:rsidR="000A6C39" w:rsidRPr="000A6C39" w:rsidRDefault="000A6C39" w:rsidP="000A6C39">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rPr>
      </w:pPr>
      <w:r w:rsidRPr="000A6C39">
        <w:rPr>
          <w:rFonts w:ascii="Times New Roman" w:eastAsia="Times New Roman" w:hAnsi="Times New Roman" w:cs="Times New Roman"/>
          <w:b/>
          <w:bCs/>
          <w:kern w:val="36"/>
          <w:sz w:val="48"/>
          <w:szCs w:val="48"/>
          <w:lang w:eastAsia="de-DE"/>
        </w:rPr>
        <w:t>Quellen</w:t>
      </w:r>
    </w:p>
    <w:p w14:paraId="41ECF4C2" w14:textId="77777777" w:rsidR="000A6C39" w:rsidRPr="000A6C39" w:rsidRDefault="000A6C39" w:rsidP="000A6C39">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 xml:space="preserve">Patrick </w:t>
      </w:r>
      <w:proofErr w:type="spellStart"/>
      <w:r w:rsidRPr="000A6C39">
        <w:rPr>
          <w:rFonts w:ascii="Times New Roman" w:eastAsia="Times New Roman" w:hAnsi="Times New Roman" w:cs="Times New Roman"/>
          <w:sz w:val="24"/>
          <w:szCs w:val="24"/>
          <w:lang w:eastAsia="de-DE"/>
        </w:rPr>
        <w:t>Suppes</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i/>
          <w:iCs/>
          <w:sz w:val="24"/>
          <w:szCs w:val="24"/>
          <w:lang w:eastAsia="de-DE"/>
        </w:rPr>
        <w:t>Axiomatic</w:t>
      </w:r>
      <w:proofErr w:type="spellEnd"/>
      <w:r w:rsidRPr="000A6C39">
        <w:rPr>
          <w:rFonts w:ascii="Times New Roman" w:eastAsia="Times New Roman" w:hAnsi="Times New Roman" w:cs="Times New Roman"/>
          <w:i/>
          <w:iCs/>
          <w:sz w:val="24"/>
          <w:szCs w:val="24"/>
          <w:lang w:eastAsia="de-DE"/>
        </w:rPr>
        <w:t xml:space="preserve"> Set Theory</w:t>
      </w:r>
      <w:r w:rsidRPr="000A6C39">
        <w:rPr>
          <w:rFonts w:ascii="Times New Roman" w:eastAsia="Times New Roman" w:hAnsi="Times New Roman" w:cs="Times New Roman"/>
          <w:sz w:val="24"/>
          <w:szCs w:val="24"/>
          <w:lang w:eastAsia="de-DE"/>
        </w:rPr>
        <w:t>, Dover Publications, New York, 1972.</w:t>
      </w:r>
    </w:p>
    <w:p w14:paraId="3A769809" w14:textId="77777777" w:rsidR="000A6C39" w:rsidRPr="000A6C39" w:rsidRDefault="000A6C39" w:rsidP="000A6C39">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 xml:space="preserve">L. E. J. Brouwer, </w:t>
      </w:r>
      <w:proofErr w:type="spellStart"/>
      <w:r w:rsidRPr="000A6C39">
        <w:rPr>
          <w:rFonts w:ascii="Times New Roman" w:eastAsia="Times New Roman" w:hAnsi="Times New Roman" w:cs="Times New Roman"/>
          <w:i/>
          <w:iCs/>
          <w:sz w:val="24"/>
          <w:szCs w:val="24"/>
          <w:lang w:eastAsia="de-DE"/>
        </w:rPr>
        <w:t>Intuitionism</w:t>
      </w:r>
      <w:proofErr w:type="spellEnd"/>
      <w:r w:rsidRPr="000A6C39">
        <w:rPr>
          <w:rFonts w:ascii="Times New Roman" w:eastAsia="Times New Roman" w:hAnsi="Times New Roman" w:cs="Times New Roman"/>
          <w:i/>
          <w:iCs/>
          <w:sz w:val="24"/>
          <w:szCs w:val="24"/>
          <w:lang w:eastAsia="de-DE"/>
        </w:rPr>
        <w:t xml:space="preserve"> and </w:t>
      </w:r>
      <w:proofErr w:type="spellStart"/>
      <w:r w:rsidRPr="000A6C39">
        <w:rPr>
          <w:rFonts w:ascii="Times New Roman" w:eastAsia="Times New Roman" w:hAnsi="Times New Roman" w:cs="Times New Roman"/>
          <w:i/>
          <w:iCs/>
          <w:sz w:val="24"/>
          <w:szCs w:val="24"/>
          <w:lang w:eastAsia="de-DE"/>
        </w:rPr>
        <w:t>Formalism</w:t>
      </w:r>
      <w:proofErr w:type="spellEnd"/>
      <w:r w:rsidRPr="000A6C39">
        <w:rPr>
          <w:rFonts w:ascii="Times New Roman" w:eastAsia="Times New Roman" w:hAnsi="Times New Roman" w:cs="Times New Roman"/>
          <w:sz w:val="24"/>
          <w:szCs w:val="24"/>
          <w:lang w:eastAsia="de-DE"/>
        </w:rPr>
        <w:t xml:space="preserve">, in </w:t>
      </w:r>
      <w:r w:rsidRPr="000A6C39">
        <w:rPr>
          <w:rFonts w:ascii="Times New Roman" w:eastAsia="Times New Roman" w:hAnsi="Times New Roman" w:cs="Times New Roman"/>
          <w:i/>
          <w:iCs/>
          <w:sz w:val="24"/>
          <w:szCs w:val="24"/>
          <w:lang w:eastAsia="de-DE"/>
        </w:rPr>
        <w:t xml:space="preserve">Philosophy </w:t>
      </w:r>
      <w:proofErr w:type="spellStart"/>
      <w:r w:rsidRPr="000A6C39">
        <w:rPr>
          <w:rFonts w:ascii="Times New Roman" w:eastAsia="Times New Roman" w:hAnsi="Times New Roman" w:cs="Times New Roman"/>
          <w:i/>
          <w:iCs/>
          <w:sz w:val="24"/>
          <w:szCs w:val="24"/>
          <w:lang w:eastAsia="de-DE"/>
        </w:rPr>
        <w:t>of</w:t>
      </w:r>
      <w:proofErr w:type="spellEnd"/>
      <w:r w:rsidRPr="000A6C39">
        <w:rPr>
          <w:rFonts w:ascii="Times New Roman" w:eastAsia="Times New Roman" w:hAnsi="Times New Roman" w:cs="Times New Roman"/>
          <w:i/>
          <w:iCs/>
          <w:sz w:val="24"/>
          <w:szCs w:val="24"/>
          <w:lang w:eastAsia="de-DE"/>
        </w:rPr>
        <w:t xml:space="preserve"> </w:t>
      </w:r>
      <w:proofErr w:type="spellStart"/>
      <w:r w:rsidRPr="000A6C39">
        <w:rPr>
          <w:rFonts w:ascii="Times New Roman" w:eastAsia="Times New Roman" w:hAnsi="Times New Roman" w:cs="Times New Roman"/>
          <w:i/>
          <w:iCs/>
          <w:sz w:val="24"/>
          <w:szCs w:val="24"/>
          <w:lang w:eastAsia="de-DE"/>
        </w:rPr>
        <w:t>Mathematics</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ed</w:t>
      </w:r>
      <w:proofErr w:type="spellEnd"/>
      <w:r w:rsidRPr="000A6C39">
        <w:rPr>
          <w:rFonts w:ascii="Times New Roman" w:eastAsia="Times New Roman" w:hAnsi="Times New Roman" w:cs="Times New Roman"/>
          <w:sz w:val="24"/>
          <w:szCs w:val="24"/>
          <w:lang w:eastAsia="de-DE"/>
        </w:rPr>
        <w:t>. P. Benacerraf &amp; H. Putnam, Cambridge University Press, 1983.</w:t>
      </w:r>
    </w:p>
    <w:p w14:paraId="72B357C6" w14:textId="77777777" w:rsidR="000A6C39" w:rsidRPr="000A6C39" w:rsidRDefault="000A6C39" w:rsidP="000A6C39">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lastRenderedPageBreak/>
        <w:t xml:space="preserve">Hermann Weyl, </w:t>
      </w:r>
      <w:r w:rsidRPr="000A6C39">
        <w:rPr>
          <w:rFonts w:ascii="Times New Roman" w:eastAsia="Times New Roman" w:hAnsi="Times New Roman" w:cs="Times New Roman"/>
          <w:i/>
          <w:iCs/>
          <w:sz w:val="24"/>
          <w:szCs w:val="24"/>
          <w:lang w:eastAsia="de-DE"/>
        </w:rPr>
        <w:t xml:space="preserve">Philosophy </w:t>
      </w:r>
      <w:proofErr w:type="spellStart"/>
      <w:r w:rsidRPr="000A6C39">
        <w:rPr>
          <w:rFonts w:ascii="Times New Roman" w:eastAsia="Times New Roman" w:hAnsi="Times New Roman" w:cs="Times New Roman"/>
          <w:i/>
          <w:iCs/>
          <w:sz w:val="24"/>
          <w:szCs w:val="24"/>
          <w:lang w:eastAsia="de-DE"/>
        </w:rPr>
        <w:t>of</w:t>
      </w:r>
      <w:proofErr w:type="spellEnd"/>
      <w:r w:rsidRPr="000A6C39">
        <w:rPr>
          <w:rFonts w:ascii="Times New Roman" w:eastAsia="Times New Roman" w:hAnsi="Times New Roman" w:cs="Times New Roman"/>
          <w:i/>
          <w:iCs/>
          <w:sz w:val="24"/>
          <w:szCs w:val="24"/>
          <w:lang w:eastAsia="de-DE"/>
        </w:rPr>
        <w:t xml:space="preserve"> </w:t>
      </w:r>
      <w:proofErr w:type="spellStart"/>
      <w:r w:rsidRPr="000A6C39">
        <w:rPr>
          <w:rFonts w:ascii="Times New Roman" w:eastAsia="Times New Roman" w:hAnsi="Times New Roman" w:cs="Times New Roman"/>
          <w:i/>
          <w:iCs/>
          <w:sz w:val="24"/>
          <w:szCs w:val="24"/>
          <w:lang w:eastAsia="de-DE"/>
        </w:rPr>
        <w:t>Mathematics</w:t>
      </w:r>
      <w:proofErr w:type="spellEnd"/>
      <w:r w:rsidRPr="000A6C39">
        <w:rPr>
          <w:rFonts w:ascii="Times New Roman" w:eastAsia="Times New Roman" w:hAnsi="Times New Roman" w:cs="Times New Roman"/>
          <w:i/>
          <w:iCs/>
          <w:sz w:val="24"/>
          <w:szCs w:val="24"/>
          <w:lang w:eastAsia="de-DE"/>
        </w:rPr>
        <w:t xml:space="preserve"> and Natural Science</w:t>
      </w:r>
      <w:r w:rsidRPr="000A6C39">
        <w:rPr>
          <w:rFonts w:ascii="Times New Roman" w:eastAsia="Times New Roman" w:hAnsi="Times New Roman" w:cs="Times New Roman"/>
          <w:sz w:val="24"/>
          <w:szCs w:val="24"/>
          <w:lang w:eastAsia="de-DE"/>
        </w:rPr>
        <w:t>, Princeton University Press, 1949.</w:t>
      </w:r>
    </w:p>
    <w:p w14:paraId="653B4435" w14:textId="77777777" w:rsidR="000A6C39" w:rsidRPr="000A6C39" w:rsidRDefault="000A6C39" w:rsidP="000A6C39">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 xml:space="preserve">Gilles Deleuze, </w:t>
      </w:r>
      <w:proofErr w:type="spellStart"/>
      <w:r w:rsidRPr="000A6C39">
        <w:rPr>
          <w:rFonts w:ascii="Times New Roman" w:eastAsia="Times New Roman" w:hAnsi="Times New Roman" w:cs="Times New Roman"/>
          <w:i/>
          <w:iCs/>
          <w:sz w:val="24"/>
          <w:szCs w:val="24"/>
          <w:lang w:eastAsia="de-DE"/>
        </w:rPr>
        <w:t>Difference</w:t>
      </w:r>
      <w:proofErr w:type="spellEnd"/>
      <w:r w:rsidRPr="000A6C39">
        <w:rPr>
          <w:rFonts w:ascii="Times New Roman" w:eastAsia="Times New Roman" w:hAnsi="Times New Roman" w:cs="Times New Roman"/>
          <w:i/>
          <w:iCs/>
          <w:sz w:val="24"/>
          <w:szCs w:val="24"/>
          <w:lang w:eastAsia="de-DE"/>
        </w:rPr>
        <w:t xml:space="preserve"> and Repetition</w:t>
      </w:r>
      <w:r w:rsidRPr="000A6C39">
        <w:rPr>
          <w:rFonts w:ascii="Times New Roman" w:eastAsia="Times New Roman" w:hAnsi="Times New Roman" w:cs="Times New Roman"/>
          <w:sz w:val="24"/>
          <w:szCs w:val="24"/>
          <w:lang w:eastAsia="de-DE"/>
        </w:rPr>
        <w:t>, Columbia University Press, New York, 1994.</w:t>
      </w:r>
    </w:p>
    <w:p w14:paraId="2DB49A12" w14:textId="77777777" w:rsidR="000A6C39" w:rsidRPr="000A6C39" w:rsidRDefault="000A6C39" w:rsidP="000A6C39">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 xml:space="preserve">Roger Penrose, </w:t>
      </w:r>
      <w:r w:rsidRPr="000A6C39">
        <w:rPr>
          <w:rFonts w:ascii="Times New Roman" w:eastAsia="Times New Roman" w:hAnsi="Times New Roman" w:cs="Times New Roman"/>
          <w:i/>
          <w:iCs/>
          <w:sz w:val="24"/>
          <w:szCs w:val="24"/>
          <w:lang w:eastAsia="de-DE"/>
        </w:rPr>
        <w:t xml:space="preserve">The Road </w:t>
      </w:r>
      <w:proofErr w:type="spellStart"/>
      <w:r w:rsidRPr="000A6C39">
        <w:rPr>
          <w:rFonts w:ascii="Times New Roman" w:eastAsia="Times New Roman" w:hAnsi="Times New Roman" w:cs="Times New Roman"/>
          <w:i/>
          <w:iCs/>
          <w:sz w:val="24"/>
          <w:szCs w:val="24"/>
          <w:lang w:eastAsia="de-DE"/>
        </w:rPr>
        <w:t>to</w:t>
      </w:r>
      <w:proofErr w:type="spellEnd"/>
      <w:r w:rsidRPr="000A6C39">
        <w:rPr>
          <w:rFonts w:ascii="Times New Roman" w:eastAsia="Times New Roman" w:hAnsi="Times New Roman" w:cs="Times New Roman"/>
          <w:i/>
          <w:iCs/>
          <w:sz w:val="24"/>
          <w:szCs w:val="24"/>
          <w:lang w:eastAsia="de-DE"/>
        </w:rPr>
        <w:t xml:space="preserve"> Reality: A </w:t>
      </w:r>
      <w:proofErr w:type="spellStart"/>
      <w:r w:rsidRPr="000A6C39">
        <w:rPr>
          <w:rFonts w:ascii="Times New Roman" w:eastAsia="Times New Roman" w:hAnsi="Times New Roman" w:cs="Times New Roman"/>
          <w:i/>
          <w:iCs/>
          <w:sz w:val="24"/>
          <w:szCs w:val="24"/>
          <w:lang w:eastAsia="de-DE"/>
        </w:rPr>
        <w:t>Complete</w:t>
      </w:r>
      <w:proofErr w:type="spellEnd"/>
      <w:r w:rsidRPr="000A6C39">
        <w:rPr>
          <w:rFonts w:ascii="Times New Roman" w:eastAsia="Times New Roman" w:hAnsi="Times New Roman" w:cs="Times New Roman"/>
          <w:i/>
          <w:iCs/>
          <w:sz w:val="24"/>
          <w:szCs w:val="24"/>
          <w:lang w:eastAsia="de-DE"/>
        </w:rPr>
        <w:t xml:space="preserve"> Guide </w:t>
      </w:r>
      <w:proofErr w:type="spellStart"/>
      <w:r w:rsidRPr="000A6C39">
        <w:rPr>
          <w:rFonts w:ascii="Times New Roman" w:eastAsia="Times New Roman" w:hAnsi="Times New Roman" w:cs="Times New Roman"/>
          <w:i/>
          <w:iCs/>
          <w:sz w:val="24"/>
          <w:szCs w:val="24"/>
          <w:lang w:eastAsia="de-DE"/>
        </w:rPr>
        <w:t>to</w:t>
      </w:r>
      <w:proofErr w:type="spellEnd"/>
      <w:r w:rsidRPr="000A6C39">
        <w:rPr>
          <w:rFonts w:ascii="Times New Roman" w:eastAsia="Times New Roman" w:hAnsi="Times New Roman" w:cs="Times New Roman"/>
          <w:i/>
          <w:iCs/>
          <w:sz w:val="24"/>
          <w:szCs w:val="24"/>
          <w:lang w:eastAsia="de-DE"/>
        </w:rPr>
        <w:t xml:space="preserve"> </w:t>
      </w:r>
      <w:proofErr w:type="spellStart"/>
      <w:r w:rsidRPr="000A6C39">
        <w:rPr>
          <w:rFonts w:ascii="Times New Roman" w:eastAsia="Times New Roman" w:hAnsi="Times New Roman" w:cs="Times New Roman"/>
          <w:i/>
          <w:iCs/>
          <w:sz w:val="24"/>
          <w:szCs w:val="24"/>
          <w:lang w:eastAsia="de-DE"/>
        </w:rPr>
        <w:t>the</w:t>
      </w:r>
      <w:proofErr w:type="spellEnd"/>
      <w:r w:rsidRPr="000A6C39">
        <w:rPr>
          <w:rFonts w:ascii="Times New Roman" w:eastAsia="Times New Roman" w:hAnsi="Times New Roman" w:cs="Times New Roman"/>
          <w:i/>
          <w:iCs/>
          <w:sz w:val="24"/>
          <w:szCs w:val="24"/>
          <w:lang w:eastAsia="de-DE"/>
        </w:rPr>
        <w:t xml:space="preserve"> Laws </w:t>
      </w:r>
      <w:proofErr w:type="spellStart"/>
      <w:r w:rsidRPr="000A6C39">
        <w:rPr>
          <w:rFonts w:ascii="Times New Roman" w:eastAsia="Times New Roman" w:hAnsi="Times New Roman" w:cs="Times New Roman"/>
          <w:i/>
          <w:iCs/>
          <w:sz w:val="24"/>
          <w:szCs w:val="24"/>
          <w:lang w:eastAsia="de-DE"/>
        </w:rPr>
        <w:t>of</w:t>
      </w:r>
      <w:proofErr w:type="spellEnd"/>
      <w:r w:rsidRPr="000A6C39">
        <w:rPr>
          <w:rFonts w:ascii="Times New Roman" w:eastAsia="Times New Roman" w:hAnsi="Times New Roman" w:cs="Times New Roman"/>
          <w:i/>
          <w:iCs/>
          <w:sz w:val="24"/>
          <w:szCs w:val="24"/>
          <w:lang w:eastAsia="de-DE"/>
        </w:rPr>
        <w:t xml:space="preserve"> </w:t>
      </w:r>
      <w:proofErr w:type="spellStart"/>
      <w:r w:rsidRPr="000A6C39">
        <w:rPr>
          <w:rFonts w:ascii="Times New Roman" w:eastAsia="Times New Roman" w:hAnsi="Times New Roman" w:cs="Times New Roman"/>
          <w:i/>
          <w:iCs/>
          <w:sz w:val="24"/>
          <w:szCs w:val="24"/>
          <w:lang w:eastAsia="de-DE"/>
        </w:rPr>
        <w:t>the</w:t>
      </w:r>
      <w:proofErr w:type="spellEnd"/>
      <w:r w:rsidRPr="000A6C39">
        <w:rPr>
          <w:rFonts w:ascii="Times New Roman" w:eastAsia="Times New Roman" w:hAnsi="Times New Roman" w:cs="Times New Roman"/>
          <w:i/>
          <w:iCs/>
          <w:sz w:val="24"/>
          <w:szCs w:val="24"/>
          <w:lang w:eastAsia="de-DE"/>
        </w:rPr>
        <w:t xml:space="preserve"> Universe</w:t>
      </w:r>
      <w:r w:rsidRPr="000A6C39">
        <w:rPr>
          <w:rFonts w:ascii="Times New Roman" w:eastAsia="Times New Roman" w:hAnsi="Times New Roman" w:cs="Times New Roman"/>
          <w:sz w:val="24"/>
          <w:szCs w:val="24"/>
          <w:lang w:eastAsia="de-DE"/>
        </w:rPr>
        <w:t>, Jonathan Cape, London, 2004.</w:t>
      </w:r>
    </w:p>
    <w:p w14:paraId="04875ED6" w14:textId="77777777" w:rsidR="000A6C39" w:rsidRPr="000A6C39" w:rsidRDefault="000A6C39" w:rsidP="000A6C39">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 xml:space="preserve">Carlo </w:t>
      </w:r>
      <w:proofErr w:type="spellStart"/>
      <w:r w:rsidRPr="000A6C39">
        <w:rPr>
          <w:rFonts w:ascii="Times New Roman" w:eastAsia="Times New Roman" w:hAnsi="Times New Roman" w:cs="Times New Roman"/>
          <w:sz w:val="24"/>
          <w:szCs w:val="24"/>
          <w:lang w:eastAsia="de-DE"/>
        </w:rPr>
        <w:t>Rovelli</w:t>
      </w:r>
      <w:proofErr w:type="spellEnd"/>
      <w:r w:rsidRPr="000A6C39">
        <w:rPr>
          <w:rFonts w:ascii="Times New Roman" w:eastAsia="Times New Roman" w:hAnsi="Times New Roman" w:cs="Times New Roman"/>
          <w:sz w:val="24"/>
          <w:szCs w:val="24"/>
          <w:lang w:eastAsia="de-DE"/>
        </w:rPr>
        <w:t xml:space="preserve">, </w:t>
      </w:r>
      <w:r w:rsidRPr="000A6C39">
        <w:rPr>
          <w:rFonts w:ascii="Times New Roman" w:eastAsia="Times New Roman" w:hAnsi="Times New Roman" w:cs="Times New Roman"/>
          <w:i/>
          <w:iCs/>
          <w:sz w:val="24"/>
          <w:szCs w:val="24"/>
          <w:lang w:eastAsia="de-DE"/>
        </w:rPr>
        <w:t>Quantum Gravity</w:t>
      </w:r>
      <w:r w:rsidRPr="000A6C39">
        <w:rPr>
          <w:rFonts w:ascii="Times New Roman" w:eastAsia="Times New Roman" w:hAnsi="Times New Roman" w:cs="Times New Roman"/>
          <w:sz w:val="24"/>
          <w:szCs w:val="24"/>
          <w:lang w:eastAsia="de-DE"/>
        </w:rPr>
        <w:t>, Cambridge University Press, 2004.</w:t>
      </w:r>
    </w:p>
    <w:p w14:paraId="584DF75B" w14:textId="77777777" w:rsidR="000A6C39" w:rsidRPr="000A6C39" w:rsidRDefault="000A6C39" w:rsidP="000A6C39">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 xml:space="preserve">Joseph </w:t>
      </w:r>
      <w:proofErr w:type="spellStart"/>
      <w:r w:rsidRPr="000A6C39">
        <w:rPr>
          <w:rFonts w:ascii="Times New Roman" w:eastAsia="Times New Roman" w:hAnsi="Times New Roman" w:cs="Times New Roman"/>
          <w:sz w:val="24"/>
          <w:szCs w:val="24"/>
          <w:lang w:eastAsia="de-DE"/>
        </w:rPr>
        <w:t>Polchinski</w:t>
      </w:r>
      <w:proofErr w:type="spellEnd"/>
      <w:r w:rsidRPr="000A6C39">
        <w:rPr>
          <w:rFonts w:ascii="Times New Roman" w:eastAsia="Times New Roman" w:hAnsi="Times New Roman" w:cs="Times New Roman"/>
          <w:sz w:val="24"/>
          <w:szCs w:val="24"/>
          <w:lang w:eastAsia="de-DE"/>
        </w:rPr>
        <w:t xml:space="preserve">, </w:t>
      </w:r>
      <w:r w:rsidRPr="000A6C39">
        <w:rPr>
          <w:rFonts w:ascii="Times New Roman" w:eastAsia="Times New Roman" w:hAnsi="Times New Roman" w:cs="Times New Roman"/>
          <w:i/>
          <w:iCs/>
          <w:sz w:val="24"/>
          <w:szCs w:val="24"/>
          <w:lang w:eastAsia="de-DE"/>
        </w:rPr>
        <w:t>String Theory</w:t>
      </w:r>
      <w:r w:rsidRPr="000A6C39">
        <w:rPr>
          <w:rFonts w:ascii="Times New Roman" w:eastAsia="Times New Roman" w:hAnsi="Times New Roman" w:cs="Times New Roman"/>
          <w:sz w:val="24"/>
          <w:szCs w:val="24"/>
          <w:lang w:eastAsia="de-DE"/>
        </w:rPr>
        <w:t>, Vol. 1, Cambridge University Press, 1998.</w:t>
      </w:r>
    </w:p>
    <w:p w14:paraId="42174011" w14:textId="77777777" w:rsidR="000A6C39" w:rsidRPr="000A6C39" w:rsidRDefault="000A6C39" w:rsidP="000A6C39">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 xml:space="preserve">Michael </w:t>
      </w:r>
      <w:proofErr w:type="spellStart"/>
      <w:r w:rsidRPr="000A6C39">
        <w:rPr>
          <w:rFonts w:ascii="Times New Roman" w:eastAsia="Times New Roman" w:hAnsi="Times New Roman" w:cs="Times New Roman"/>
          <w:sz w:val="24"/>
          <w:szCs w:val="24"/>
          <w:lang w:eastAsia="de-DE"/>
        </w:rPr>
        <w:t>Spivak</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i/>
          <w:iCs/>
          <w:sz w:val="24"/>
          <w:szCs w:val="24"/>
          <w:lang w:eastAsia="de-DE"/>
        </w:rPr>
        <w:t>Calculus</w:t>
      </w:r>
      <w:proofErr w:type="spellEnd"/>
      <w:r w:rsidRPr="000A6C39">
        <w:rPr>
          <w:rFonts w:ascii="Times New Roman" w:eastAsia="Times New Roman" w:hAnsi="Times New Roman" w:cs="Times New Roman"/>
          <w:sz w:val="24"/>
          <w:szCs w:val="24"/>
          <w:lang w:eastAsia="de-DE"/>
        </w:rPr>
        <w:t xml:space="preserve">, Publish </w:t>
      </w:r>
      <w:proofErr w:type="spellStart"/>
      <w:r w:rsidRPr="000A6C39">
        <w:rPr>
          <w:rFonts w:ascii="Times New Roman" w:eastAsia="Times New Roman" w:hAnsi="Times New Roman" w:cs="Times New Roman"/>
          <w:sz w:val="24"/>
          <w:szCs w:val="24"/>
          <w:lang w:eastAsia="de-DE"/>
        </w:rPr>
        <w:t>or</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Perish</w:t>
      </w:r>
      <w:proofErr w:type="spellEnd"/>
      <w:r w:rsidRPr="000A6C39">
        <w:rPr>
          <w:rFonts w:ascii="Times New Roman" w:eastAsia="Times New Roman" w:hAnsi="Times New Roman" w:cs="Times New Roman"/>
          <w:sz w:val="24"/>
          <w:szCs w:val="24"/>
          <w:lang w:eastAsia="de-DE"/>
        </w:rPr>
        <w:t>, 1994.</w:t>
      </w:r>
    </w:p>
    <w:p w14:paraId="11019622" w14:textId="77777777" w:rsidR="000A6C39" w:rsidRPr="000A6C39" w:rsidRDefault="000A6C39" w:rsidP="000A6C39">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 xml:space="preserve">Stanislas Dehaene, </w:t>
      </w:r>
      <w:r w:rsidRPr="000A6C39">
        <w:rPr>
          <w:rFonts w:ascii="Times New Roman" w:eastAsia="Times New Roman" w:hAnsi="Times New Roman" w:cs="Times New Roman"/>
          <w:i/>
          <w:iCs/>
          <w:sz w:val="24"/>
          <w:szCs w:val="24"/>
          <w:lang w:eastAsia="de-DE"/>
        </w:rPr>
        <w:t xml:space="preserve">Consciousness and </w:t>
      </w:r>
      <w:proofErr w:type="spellStart"/>
      <w:r w:rsidRPr="000A6C39">
        <w:rPr>
          <w:rFonts w:ascii="Times New Roman" w:eastAsia="Times New Roman" w:hAnsi="Times New Roman" w:cs="Times New Roman"/>
          <w:i/>
          <w:iCs/>
          <w:sz w:val="24"/>
          <w:szCs w:val="24"/>
          <w:lang w:eastAsia="de-DE"/>
        </w:rPr>
        <w:t>the</w:t>
      </w:r>
      <w:proofErr w:type="spellEnd"/>
      <w:r w:rsidRPr="000A6C39">
        <w:rPr>
          <w:rFonts w:ascii="Times New Roman" w:eastAsia="Times New Roman" w:hAnsi="Times New Roman" w:cs="Times New Roman"/>
          <w:i/>
          <w:iCs/>
          <w:sz w:val="24"/>
          <w:szCs w:val="24"/>
          <w:lang w:eastAsia="de-DE"/>
        </w:rPr>
        <w:t xml:space="preserve"> Brain: </w:t>
      </w:r>
      <w:proofErr w:type="spellStart"/>
      <w:r w:rsidRPr="000A6C39">
        <w:rPr>
          <w:rFonts w:ascii="Times New Roman" w:eastAsia="Times New Roman" w:hAnsi="Times New Roman" w:cs="Times New Roman"/>
          <w:i/>
          <w:iCs/>
          <w:sz w:val="24"/>
          <w:szCs w:val="24"/>
          <w:lang w:eastAsia="de-DE"/>
        </w:rPr>
        <w:t>Deciphering</w:t>
      </w:r>
      <w:proofErr w:type="spellEnd"/>
      <w:r w:rsidRPr="000A6C39">
        <w:rPr>
          <w:rFonts w:ascii="Times New Roman" w:eastAsia="Times New Roman" w:hAnsi="Times New Roman" w:cs="Times New Roman"/>
          <w:i/>
          <w:iCs/>
          <w:sz w:val="24"/>
          <w:szCs w:val="24"/>
          <w:lang w:eastAsia="de-DE"/>
        </w:rPr>
        <w:t xml:space="preserve"> </w:t>
      </w:r>
      <w:proofErr w:type="spellStart"/>
      <w:r w:rsidRPr="000A6C39">
        <w:rPr>
          <w:rFonts w:ascii="Times New Roman" w:eastAsia="Times New Roman" w:hAnsi="Times New Roman" w:cs="Times New Roman"/>
          <w:i/>
          <w:iCs/>
          <w:sz w:val="24"/>
          <w:szCs w:val="24"/>
          <w:lang w:eastAsia="de-DE"/>
        </w:rPr>
        <w:t>How</w:t>
      </w:r>
      <w:proofErr w:type="spellEnd"/>
      <w:r w:rsidRPr="000A6C39">
        <w:rPr>
          <w:rFonts w:ascii="Times New Roman" w:eastAsia="Times New Roman" w:hAnsi="Times New Roman" w:cs="Times New Roman"/>
          <w:i/>
          <w:iCs/>
          <w:sz w:val="24"/>
          <w:szCs w:val="24"/>
          <w:lang w:eastAsia="de-DE"/>
        </w:rPr>
        <w:t xml:space="preserve"> </w:t>
      </w:r>
      <w:proofErr w:type="spellStart"/>
      <w:r w:rsidRPr="000A6C39">
        <w:rPr>
          <w:rFonts w:ascii="Times New Roman" w:eastAsia="Times New Roman" w:hAnsi="Times New Roman" w:cs="Times New Roman"/>
          <w:i/>
          <w:iCs/>
          <w:sz w:val="24"/>
          <w:szCs w:val="24"/>
          <w:lang w:eastAsia="de-DE"/>
        </w:rPr>
        <w:t>the</w:t>
      </w:r>
      <w:proofErr w:type="spellEnd"/>
      <w:r w:rsidRPr="000A6C39">
        <w:rPr>
          <w:rFonts w:ascii="Times New Roman" w:eastAsia="Times New Roman" w:hAnsi="Times New Roman" w:cs="Times New Roman"/>
          <w:i/>
          <w:iCs/>
          <w:sz w:val="24"/>
          <w:szCs w:val="24"/>
          <w:lang w:eastAsia="de-DE"/>
        </w:rPr>
        <w:t xml:space="preserve"> Brain Codes </w:t>
      </w:r>
      <w:proofErr w:type="spellStart"/>
      <w:r w:rsidRPr="000A6C39">
        <w:rPr>
          <w:rFonts w:ascii="Times New Roman" w:eastAsia="Times New Roman" w:hAnsi="Times New Roman" w:cs="Times New Roman"/>
          <w:i/>
          <w:iCs/>
          <w:sz w:val="24"/>
          <w:szCs w:val="24"/>
          <w:lang w:eastAsia="de-DE"/>
        </w:rPr>
        <w:t>Our</w:t>
      </w:r>
      <w:proofErr w:type="spellEnd"/>
      <w:r w:rsidRPr="000A6C39">
        <w:rPr>
          <w:rFonts w:ascii="Times New Roman" w:eastAsia="Times New Roman" w:hAnsi="Times New Roman" w:cs="Times New Roman"/>
          <w:i/>
          <w:iCs/>
          <w:sz w:val="24"/>
          <w:szCs w:val="24"/>
          <w:lang w:eastAsia="de-DE"/>
        </w:rPr>
        <w:t xml:space="preserve"> </w:t>
      </w:r>
      <w:proofErr w:type="spellStart"/>
      <w:r w:rsidRPr="000A6C39">
        <w:rPr>
          <w:rFonts w:ascii="Times New Roman" w:eastAsia="Times New Roman" w:hAnsi="Times New Roman" w:cs="Times New Roman"/>
          <w:i/>
          <w:iCs/>
          <w:sz w:val="24"/>
          <w:szCs w:val="24"/>
          <w:lang w:eastAsia="de-DE"/>
        </w:rPr>
        <w:t>Thoughts</w:t>
      </w:r>
      <w:proofErr w:type="spellEnd"/>
      <w:r w:rsidRPr="000A6C39">
        <w:rPr>
          <w:rFonts w:ascii="Times New Roman" w:eastAsia="Times New Roman" w:hAnsi="Times New Roman" w:cs="Times New Roman"/>
          <w:sz w:val="24"/>
          <w:szCs w:val="24"/>
          <w:lang w:eastAsia="de-DE"/>
        </w:rPr>
        <w:t>, Viking, 2014.</w:t>
      </w:r>
    </w:p>
    <w:p w14:paraId="04E9548C" w14:textId="77777777" w:rsidR="000A6C39" w:rsidRPr="000A6C39" w:rsidRDefault="000A6C39" w:rsidP="000A6C39">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 xml:space="preserve">David Krantz, </w:t>
      </w:r>
      <w:r w:rsidRPr="000A6C39">
        <w:rPr>
          <w:rFonts w:ascii="Times New Roman" w:eastAsia="Times New Roman" w:hAnsi="Times New Roman" w:cs="Times New Roman"/>
          <w:i/>
          <w:iCs/>
          <w:sz w:val="24"/>
          <w:szCs w:val="24"/>
          <w:lang w:eastAsia="de-DE"/>
        </w:rPr>
        <w:t xml:space="preserve">Foundations </w:t>
      </w:r>
      <w:proofErr w:type="spellStart"/>
      <w:r w:rsidRPr="000A6C39">
        <w:rPr>
          <w:rFonts w:ascii="Times New Roman" w:eastAsia="Times New Roman" w:hAnsi="Times New Roman" w:cs="Times New Roman"/>
          <w:i/>
          <w:iCs/>
          <w:sz w:val="24"/>
          <w:szCs w:val="24"/>
          <w:lang w:eastAsia="de-DE"/>
        </w:rPr>
        <w:t>of</w:t>
      </w:r>
      <w:proofErr w:type="spellEnd"/>
      <w:r w:rsidRPr="000A6C39">
        <w:rPr>
          <w:rFonts w:ascii="Times New Roman" w:eastAsia="Times New Roman" w:hAnsi="Times New Roman" w:cs="Times New Roman"/>
          <w:i/>
          <w:iCs/>
          <w:sz w:val="24"/>
          <w:szCs w:val="24"/>
          <w:lang w:eastAsia="de-DE"/>
        </w:rPr>
        <w:t xml:space="preserve"> </w:t>
      </w:r>
      <w:proofErr w:type="spellStart"/>
      <w:r w:rsidRPr="000A6C39">
        <w:rPr>
          <w:rFonts w:ascii="Times New Roman" w:eastAsia="Times New Roman" w:hAnsi="Times New Roman" w:cs="Times New Roman"/>
          <w:i/>
          <w:iCs/>
          <w:sz w:val="24"/>
          <w:szCs w:val="24"/>
          <w:lang w:eastAsia="de-DE"/>
        </w:rPr>
        <w:t>Mathematics</w:t>
      </w:r>
      <w:proofErr w:type="spellEnd"/>
      <w:r w:rsidRPr="000A6C39">
        <w:rPr>
          <w:rFonts w:ascii="Times New Roman" w:eastAsia="Times New Roman" w:hAnsi="Times New Roman" w:cs="Times New Roman"/>
          <w:i/>
          <w:iCs/>
          <w:sz w:val="24"/>
          <w:szCs w:val="24"/>
          <w:lang w:eastAsia="de-DE"/>
        </w:rPr>
        <w:t xml:space="preserve"> and </w:t>
      </w:r>
      <w:proofErr w:type="spellStart"/>
      <w:r w:rsidRPr="000A6C39">
        <w:rPr>
          <w:rFonts w:ascii="Times New Roman" w:eastAsia="Times New Roman" w:hAnsi="Times New Roman" w:cs="Times New Roman"/>
          <w:i/>
          <w:iCs/>
          <w:sz w:val="24"/>
          <w:szCs w:val="24"/>
          <w:lang w:eastAsia="de-DE"/>
        </w:rPr>
        <w:t>Mathematics</w:t>
      </w:r>
      <w:proofErr w:type="spellEnd"/>
      <w:r w:rsidRPr="000A6C39">
        <w:rPr>
          <w:rFonts w:ascii="Times New Roman" w:eastAsia="Times New Roman" w:hAnsi="Times New Roman" w:cs="Times New Roman"/>
          <w:i/>
          <w:iCs/>
          <w:sz w:val="24"/>
          <w:szCs w:val="24"/>
          <w:lang w:eastAsia="de-DE"/>
        </w:rPr>
        <w:t xml:space="preserve"> Education</w:t>
      </w:r>
      <w:r w:rsidRPr="000A6C39">
        <w:rPr>
          <w:rFonts w:ascii="Times New Roman" w:eastAsia="Times New Roman" w:hAnsi="Times New Roman" w:cs="Times New Roman"/>
          <w:sz w:val="24"/>
          <w:szCs w:val="24"/>
          <w:lang w:eastAsia="de-DE"/>
        </w:rPr>
        <w:t>, Springer, 2017.</w:t>
      </w:r>
    </w:p>
    <w:p w14:paraId="065D2933" w14:textId="77777777" w:rsidR="000A6C39" w:rsidRPr="000A6C39" w:rsidRDefault="000A6C39" w:rsidP="000A6C39">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 xml:space="preserve">Anna </w:t>
      </w:r>
      <w:proofErr w:type="spellStart"/>
      <w:r w:rsidRPr="000A6C39">
        <w:rPr>
          <w:rFonts w:ascii="Times New Roman" w:eastAsia="Times New Roman" w:hAnsi="Times New Roman" w:cs="Times New Roman"/>
          <w:sz w:val="24"/>
          <w:szCs w:val="24"/>
          <w:lang w:eastAsia="de-DE"/>
        </w:rPr>
        <w:t>Sfard</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i/>
          <w:iCs/>
          <w:sz w:val="24"/>
          <w:szCs w:val="24"/>
          <w:lang w:eastAsia="de-DE"/>
        </w:rPr>
        <w:t>Thinking</w:t>
      </w:r>
      <w:proofErr w:type="spellEnd"/>
      <w:r w:rsidRPr="000A6C39">
        <w:rPr>
          <w:rFonts w:ascii="Times New Roman" w:eastAsia="Times New Roman" w:hAnsi="Times New Roman" w:cs="Times New Roman"/>
          <w:i/>
          <w:iCs/>
          <w:sz w:val="24"/>
          <w:szCs w:val="24"/>
          <w:lang w:eastAsia="de-DE"/>
        </w:rPr>
        <w:t xml:space="preserve"> </w:t>
      </w:r>
      <w:proofErr w:type="spellStart"/>
      <w:r w:rsidRPr="000A6C39">
        <w:rPr>
          <w:rFonts w:ascii="Times New Roman" w:eastAsia="Times New Roman" w:hAnsi="Times New Roman" w:cs="Times New Roman"/>
          <w:i/>
          <w:iCs/>
          <w:sz w:val="24"/>
          <w:szCs w:val="24"/>
          <w:lang w:eastAsia="de-DE"/>
        </w:rPr>
        <w:t>as</w:t>
      </w:r>
      <w:proofErr w:type="spellEnd"/>
      <w:r w:rsidRPr="000A6C39">
        <w:rPr>
          <w:rFonts w:ascii="Times New Roman" w:eastAsia="Times New Roman" w:hAnsi="Times New Roman" w:cs="Times New Roman"/>
          <w:i/>
          <w:iCs/>
          <w:sz w:val="24"/>
          <w:szCs w:val="24"/>
          <w:lang w:eastAsia="de-DE"/>
        </w:rPr>
        <w:t xml:space="preserve"> </w:t>
      </w:r>
      <w:proofErr w:type="spellStart"/>
      <w:r w:rsidRPr="000A6C39">
        <w:rPr>
          <w:rFonts w:ascii="Times New Roman" w:eastAsia="Times New Roman" w:hAnsi="Times New Roman" w:cs="Times New Roman"/>
          <w:i/>
          <w:iCs/>
          <w:sz w:val="24"/>
          <w:szCs w:val="24"/>
          <w:lang w:eastAsia="de-DE"/>
        </w:rPr>
        <w:t>Communicating</w:t>
      </w:r>
      <w:proofErr w:type="spellEnd"/>
      <w:r w:rsidRPr="000A6C39">
        <w:rPr>
          <w:rFonts w:ascii="Times New Roman" w:eastAsia="Times New Roman" w:hAnsi="Times New Roman" w:cs="Times New Roman"/>
          <w:i/>
          <w:iCs/>
          <w:sz w:val="24"/>
          <w:szCs w:val="24"/>
          <w:lang w:eastAsia="de-DE"/>
        </w:rPr>
        <w:t xml:space="preserve">: Human Development, </w:t>
      </w:r>
      <w:proofErr w:type="spellStart"/>
      <w:r w:rsidRPr="000A6C39">
        <w:rPr>
          <w:rFonts w:ascii="Times New Roman" w:eastAsia="Times New Roman" w:hAnsi="Times New Roman" w:cs="Times New Roman"/>
          <w:i/>
          <w:iCs/>
          <w:sz w:val="24"/>
          <w:szCs w:val="24"/>
          <w:lang w:eastAsia="de-DE"/>
        </w:rPr>
        <w:t>the</w:t>
      </w:r>
      <w:proofErr w:type="spellEnd"/>
      <w:r w:rsidRPr="000A6C39">
        <w:rPr>
          <w:rFonts w:ascii="Times New Roman" w:eastAsia="Times New Roman" w:hAnsi="Times New Roman" w:cs="Times New Roman"/>
          <w:i/>
          <w:iCs/>
          <w:sz w:val="24"/>
          <w:szCs w:val="24"/>
          <w:lang w:eastAsia="de-DE"/>
        </w:rPr>
        <w:t xml:space="preserve"> Growth </w:t>
      </w:r>
      <w:proofErr w:type="spellStart"/>
      <w:r w:rsidRPr="000A6C39">
        <w:rPr>
          <w:rFonts w:ascii="Times New Roman" w:eastAsia="Times New Roman" w:hAnsi="Times New Roman" w:cs="Times New Roman"/>
          <w:i/>
          <w:iCs/>
          <w:sz w:val="24"/>
          <w:szCs w:val="24"/>
          <w:lang w:eastAsia="de-DE"/>
        </w:rPr>
        <w:t>of</w:t>
      </w:r>
      <w:proofErr w:type="spellEnd"/>
      <w:r w:rsidRPr="000A6C39">
        <w:rPr>
          <w:rFonts w:ascii="Times New Roman" w:eastAsia="Times New Roman" w:hAnsi="Times New Roman" w:cs="Times New Roman"/>
          <w:i/>
          <w:iCs/>
          <w:sz w:val="24"/>
          <w:szCs w:val="24"/>
          <w:lang w:eastAsia="de-DE"/>
        </w:rPr>
        <w:t xml:space="preserve"> </w:t>
      </w:r>
      <w:proofErr w:type="spellStart"/>
      <w:r w:rsidRPr="000A6C39">
        <w:rPr>
          <w:rFonts w:ascii="Times New Roman" w:eastAsia="Times New Roman" w:hAnsi="Times New Roman" w:cs="Times New Roman"/>
          <w:i/>
          <w:iCs/>
          <w:sz w:val="24"/>
          <w:szCs w:val="24"/>
          <w:lang w:eastAsia="de-DE"/>
        </w:rPr>
        <w:t>Discourses</w:t>
      </w:r>
      <w:proofErr w:type="spellEnd"/>
      <w:r w:rsidRPr="000A6C39">
        <w:rPr>
          <w:rFonts w:ascii="Times New Roman" w:eastAsia="Times New Roman" w:hAnsi="Times New Roman" w:cs="Times New Roman"/>
          <w:i/>
          <w:iCs/>
          <w:sz w:val="24"/>
          <w:szCs w:val="24"/>
          <w:lang w:eastAsia="de-DE"/>
        </w:rPr>
        <w:t xml:space="preserve">, and </w:t>
      </w:r>
      <w:proofErr w:type="spellStart"/>
      <w:r w:rsidRPr="000A6C39">
        <w:rPr>
          <w:rFonts w:ascii="Times New Roman" w:eastAsia="Times New Roman" w:hAnsi="Times New Roman" w:cs="Times New Roman"/>
          <w:i/>
          <w:iCs/>
          <w:sz w:val="24"/>
          <w:szCs w:val="24"/>
          <w:lang w:eastAsia="de-DE"/>
        </w:rPr>
        <w:t>Mathematizing</w:t>
      </w:r>
      <w:proofErr w:type="spellEnd"/>
      <w:r w:rsidRPr="000A6C39">
        <w:rPr>
          <w:rFonts w:ascii="Times New Roman" w:eastAsia="Times New Roman" w:hAnsi="Times New Roman" w:cs="Times New Roman"/>
          <w:sz w:val="24"/>
          <w:szCs w:val="24"/>
          <w:lang w:eastAsia="de-DE"/>
        </w:rPr>
        <w:t>, Cambridge University Press, 2008.</w:t>
      </w:r>
    </w:p>
    <w:p w14:paraId="20929513" w14:textId="77777777" w:rsidR="000A6C39" w:rsidRPr="000A6C39" w:rsidRDefault="000A6C39" w:rsidP="000A6C39">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rPr>
      </w:pPr>
      <w:r w:rsidRPr="000A6C39">
        <w:rPr>
          <w:rFonts w:ascii="Times New Roman" w:eastAsia="Times New Roman" w:hAnsi="Times New Roman" w:cs="Times New Roman"/>
          <w:b/>
          <w:bCs/>
          <w:kern w:val="36"/>
          <w:sz w:val="48"/>
          <w:szCs w:val="48"/>
          <w:lang w:eastAsia="de-DE"/>
        </w:rPr>
        <w:t>3.2 Erste Entität: Der Initialpunkt – Abstraktion und Unterscheidbarkeit</w:t>
      </w:r>
    </w:p>
    <w:p w14:paraId="326DB459" w14:textId="77777777" w:rsidR="000A6C39" w:rsidRPr="000A6C39" w:rsidRDefault="000A6C39" w:rsidP="000A6C39">
      <w:p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Nachdem das funktionale Bezugssystem im vorherigen Abschnitt seinen Ursprung im Nichts (</w:t>
      </w:r>
      <w:r w:rsidRPr="000A6C39">
        <w:rPr>
          <w:rFonts w:ascii="Cambria Math" w:eastAsia="Times New Roman" w:hAnsi="Cambria Math" w:cs="Cambria Math"/>
          <w:sz w:val="24"/>
          <w:szCs w:val="24"/>
          <w:lang w:eastAsia="de-DE"/>
        </w:rPr>
        <w:t>∅</w:t>
      </w:r>
      <w:r w:rsidRPr="000A6C39">
        <w:rPr>
          <w:rFonts w:ascii="Times New Roman" w:eastAsia="Times New Roman" w:hAnsi="Times New Roman" w:cs="Times New Roman"/>
          <w:sz w:val="24"/>
          <w:szCs w:val="24"/>
          <w:lang w:eastAsia="de-DE"/>
        </w:rPr>
        <w:t>) gefunden hat, stellt sich nun die Frage nach der ersten konstruktiv möglichen Entität, die aus dieser Leere hervorgehen kann. Diese Entität ist nicht als klassisches physikalisches Objekt zu verstehen, sondern als abstrahierte Unterscheidungseinheit – als Initialpunkt. Seine Existenz ergibt sich nicht durch physikalische Eigenschaften, sondern ausschließlich durch seine Unterscheidbarkeit vom Nichts. Damit stellt er die erste emergente Differenz dar – den Akt der Setzung selbst.</w:t>
      </w:r>
    </w:p>
    <w:p w14:paraId="35AC87E2" w14:textId="77777777" w:rsidR="000A6C39" w:rsidRPr="000A6C39" w:rsidRDefault="000A6C39" w:rsidP="000A6C39">
      <w:pPr>
        <w:spacing w:after="0"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pict w14:anchorId="1A4492C2">
          <v:rect id="_x0000_i1041" style="width:0;height:1.5pt" o:hralign="center" o:hrstd="t" o:hr="t" fillcolor="#a0a0a0" stroked="f"/>
        </w:pict>
      </w:r>
    </w:p>
    <w:p w14:paraId="36E5C2DE" w14:textId="77777777" w:rsidR="000A6C39" w:rsidRPr="000A6C39" w:rsidRDefault="000A6C39" w:rsidP="000A6C39">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0A6C39">
        <w:rPr>
          <w:rFonts w:ascii="Times New Roman" w:eastAsia="Times New Roman" w:hAnsi="Times New Roman" w:cs="Times New Roman"/>
          <w:b/>
          <w:bCs/>
          <w:sz w:val="36"/>
          <w:szCs w:val="36"/>
          <w:lang w:eastAsia="de-DE"/>
        </w:rPr>
        <w:t>3.2.1 Die Notwendigkeit einer ersten Unterscheidung</w:t>
      </w:r>
    </w:p>
    <w:p w14:paraId="2771895B" w14:textId="77777777" w:rsidR="000A6C39" w:rsidRPr="000A6C39" w:rsidRDefault="000A6C39" w:rsidP="000A6C39">
      <w:p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Die erste strukturbildende Operation besteht in der Einführung einer Unterscheidung – eines Unterschieds gegenüber dem Zustand der strukturlosen Leere. Erst durch diese Differenzierung wird eine erste Entität überhaupt denk- und formulierbar.</w:t>
      </w:r>
    </w:p>
    <w:p w14:paraId="49AF1F35" w14:textId="77777777" w:rsidR="000A6C39" w:rsidRPr="000A6C39" w:rsidRDefault="000A6C39" w:rsidP="000A6C39">
      <w:p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Hermann Weyl beschreibt diese erkenntnistheoretische Schwelle als den Moment, in dem Form erstmals auftritt:</w:t>
      </w:r>
    </w:p>
    <w:p w14:paraId="5E4D021A" w14:textId="77777777" w:rsidR="000A6C39" w:rsidRPr="000A6C39" w:rsidRDefault="000A6C39" w:rsidP="000A6C39">
      <w:pPr>
        <w:spacing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w:t>
      </w:r>
      <w:proofErr w:type="spellStart"/>
      <w:r w:rsidRPr="000A6C39">
        <w:rPr>
          <w:rFonts w:ascii="Times New Roman" w:eastAsia="Times New Roman" w:hAnsi="Times New Roman" w:cs="Times New Roman"/>
          <w:sz w:val="24"/>
          <w:szCs w:val="24"/>
          <w:lang w:eastAsia="de-DE"/>
        </w:rPr>
        <w:t>Only</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when</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we</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recognize</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that</w:t>
      </w:r>
      <w:proofErr w:type="spellEnd"/>
      <w:r w:rsidRPr="000A6C39">
        <w:rPr>
          <w:rFonts w:ascii="Times New Roman" w:eastAsia="Times New Roman" w:hAnsi="Times New Roman" w:cs="Times New Roman"/>
          <w:sz w:val="24"/>
          <w:szCs w:val="24"/>
          <w:lang w:eastAsia="de-DE"/>
        </w:rPr>
        <w:t xml:space="preserve"> all form </w:t>
      </w:r>
      <w:proofErr w:type="spellStart"/>
      <w:r w:rsidRPr="000A6C39">
        <w:rPr>
          <w:rFonts w:ascii="Times New Roman" w:eastAsia="Times New Roman" w:hAnsi="Times New Roman" w:cs="Times New Roman"/>
          <w:sz w:val="24"/>
          <w:szCs w:val="24"/>
          <w:lang w:eastAsia="de-DE"/>
        </w:rPr>
        <w:t>begins</w:t>
      </w:r>
      <w:proofErr w:type="spellEnd"/>
      <w:r w:rsidRPr="000A6C39">
        <w:rPr>
          <w:rFonts w:ascii="Times New Roman" w:eastAsia="Times New Roman" w:hAnsi="Times New Roman" w:cs="Times New Roman"/>
          <w:sz w:val="24"/>
          <w:szCs w:val="24"/>
          <w:lang w:eastAsia="de-DE"/>
        </w:rPr>
        <w:t xml:space="preserve"> in </w:t>
      </w:r>
      <w:proofErr w:type="spellStart"/>
      <w:r w:rsidRPr="000A6C39">
        <w:rPr>
          <w:rFonts w:ascii="Times New Roman" w:eastAsia="Times New Roman" w:hAnsi="Times New Roman" w:cs="Times New Roman"/>
          <w:sz w:val="24"/>
          <w:szCs w:val="24"/>
          <w:lang w:eastAsia="de-DE"/>
        </w:rPr>
        <w:t>the</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formless</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can</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we</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appreciate</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the</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act</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of</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bringing</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forth</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the</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one</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from</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the</w:t>
      </w:r>
      <w:proofErr w:type="spellEnd"/>
      <w:r w:rsidRPr="000A6C39">
        <w:rPr>
          <w:rFonts w:ascii="Times New Roman" w:eastAsia="Times New Roman" w:hAnsi="Times New Roman" w:cs="Times New Roman"/>
          <w:sz w:val="24"/>
          <w:szCs w:val="24"/>
          <w:lang w:eastAsia="de-DE"/>
        </w:rPr>
        <w:t xml:space="preserve"> none.“¹²</w:t>
      </w:r>
    </w:p>
    <w:p w14:paraId="4B569515" w14:textId="77777777" w:rsidR="000A6C39" w:rsidRPr="000A6C39" w:rsidRDefault="000A6C39" w:rsidP="000A6C39">
      <w:p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Dieser „Akt der Unterscheidung“ ist nicht durch Sinneswahrnehmung motiviert, sondern durch die logische Notwendigkeit, etwas anderes als das Nichts zu postulieren – eine „Setzung“, die gleichsam den Beginn einer konstruktiven Ontologie markiert¹³.</w:t>
      </w:r>
    </w:p>
    <w:p w14:paraId="53A22736" w14:textId="77777777" w:rsidR="000A6C39" w:rsidRPr="000A6C39" w:rsidRDefault="000A6C39" w:rsidP="000A6C39">
      <w:pPr>
        <w:spacing w:after="0"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pict w14:anchorId="53BEDB31">
          <v:rect id="_x0000_i1042" style="width:0;height:1.5pt" o:hralign="center" o:hrstd="t" o:hr="t" fillcolor="#a0a0a0" stroked="f"/>
        </w:pict>
      </w:r>
    </w:p>
    <w:p w14:paraId="0EC721A1" w14:textId="77777777" w:rsidR="000A6C39" w:rsidRPr="000A6C39" w:rsidRDefault="000A6C39" w:rsidP="000A6C39">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0A6C39">
        <w:rPr>
          <w:rFonts w:ascii="Times New Roman" w:eastAsia="Times New Roman" w:hAnsi="Times New Roman" w:cs="Times New Roman"/>
          <w:b/>
          <w:bCs/>
          <w:sz w:val="36"/>
          <w:szCs w:val="36"/>
          <w:lang w:eastAsia="de-DE"/>
        </w:rPr>
        <w:t>3.2.2 Der Initialpunkt als Element einer Grundmenge</w:t>
      </w:r>
    </w:p>
    <w:p w14:paraId="0861DD42" w14:textId="77777777" w:rsidR="000A6C39" w:rsidRPr="000A6C39" w:rsidRDefault="000A6C39" w:rsidP="000A6C39">
      <w:p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lastRenderedPageBreak/>
        <w:t xml:space="preserve">Formal lässt sich der Initialpunkt als ein einzelnes Element III einer Grundmenge M={I}M = </w:t>
      </w:r>
      <w:proofErr w:type="gramStart"/>
      <w:r w:rsidRPr="000A6C39">
        <w:rPr>
          <w:rFonts w:ascii="Times New Roman" w:eastAsia="Times New Roman" w:hAnsi="Times New Roman" w:cs="Times New Roman"/>
          <w:sz w:val="24"/>
          <w:szCs w:val="24"/>
          <w:lang w:eastAsia="de-DE"/>
        </w:rPr>
        <w:t>\{ I</w:t>
      </w:r>
      <w:proofErr w:type="gramEnd"/>
      <w:r w:rsidRPr="000A6C39">
        <w:rPr>
          <w:rFonts w:ascii="Times New Roman" w:eastAsia="Times New Roman" w:hAnsi="Times New Roman" w:cs="Times New Roman"/>
          <w:sz w:val="24"/>
          <w:szCs w:val="24"/>
          <w:lang w:eastAsia="de-DE"/>
        </w:rPr>
        <w:t xml:space="preserve"> \}M={I} auffassen. Diese triviale Menge enthält genau eine Entität, die durch nichts anderes charakterisiert ist als durch ihre Existenz und Unterscheidbarkeit vom leeren Zustand.</w:t>
      </w:r>
    </w:p>
    <w:p w14:paraId="2D71D032" w14:textId="77777777" w:rsidR="000A6C39" w:rsidRPr="000A6C39" w:rsidRDefault="000A6C39" w:rsidP="000A6C39">
      <w:p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Diese Konstruktion bildet den minimalen nichtleeren Fall in der Mengenlehre und schafft eine mathematisch fassbare Basisstruktur, auf der sukzessive Relationen und Bedeutungen aufgebaut werden können¹. Die Mengenstruktur wird hier nicht als bloßes Abbild, sondern als aktiv gestalteter Rahmen begriffen³.</w:t>
      </w:r>
    </w:p>
    <w:p w14:paraId="024CCFE1" w14:textId="77777777" w:rsidR="000A6C39" w:rsidRPr="000A6C39" w:rsidRDefault="000A6C39" w:rsidP="000A6C39">
      <w:pPr>
        <w:spacing w:after="0"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pict w14:anchorId="5BEBC1EA">
          <v:rect id="_x0000_i1043" style="width:0;height:1.5pt" o:hralign="center" o:hrstd="t" o:hr="t" fillcolor="#a0a0a0" stroked="f"/>
        </w:pict>
      </w:r>
    </w:p>
    <w:p w14:paraId="57CFA9AD" w14:textId="77777777" w:rsidR="000A6C39" w:rsidRPr="000A6C39" w:rsidRDefault="000A6C39" w:rsidP="000A6C39">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0A6C39">
        <w:rPr>
          <w:rFonts w:ascii="Times New Roman" w:eastAsia="Times New Roman" w:hAnsi="Times New Roman" w:cs="Times New Roman"/>
          <w:b/>
          <w:bCs/>
          <w:sz w:val="36"/>
          <w:szCs w:val="36"/>
          <w:lang w:eastAsia="de-DE"/>
        </w:rPr>
        <w:t>3.2.3 Eigenschaften des Initialpunkts</w:t>
      </w:r>
    </w:p>
    <w:p w14:paraId="54AD41DE" w14:textId="77777777" w:rsidR="000A6C39" w:rsidRPr="000A6C39" w:rsidRDefault="000A6C39" w:rsidP="000A6C39">
      <w:p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Der Initialpunkt besitzt keine intrinsischen Eigenschaften wie Lage, Form, Richtung oder Quantität. Er ist vollständig strukturlos – unterscheidbar allein durch seine Existenz als „Nicht-Nichts“.</w:t>
      </w:r>
    </w:p>
    <w:p w14:paraId="15C4C156" w14:textId="77777777" w:rsidR="000A6C39" w:rsidRPr="000A6C39" w:rsidRDefault="000A6C39" w:rsidP="000A6C39">
      <w:p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In Anlehnung an Krantz et al. kann man ihn als eine leere Repräsentationsebene beschreiben:</w:t>
      </w:r>
    </w:p>
    <w:p w14:paraId="3839B1FF" w14:textId="77777777" w:rsidR="000A6C39" w:rsidRPr="000A6C39" w:rsidRDefault="000A6C39" w:rsidP="000A6C39">
      <w:pPr>
        <w:spacing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 xml:space="preserve">„A </w:t>
      </w:r>
      <w:proofErr w:type="spellStart"/>
      <w:r w:rsidRPr="000A6C39">
        <w:rPr>
          <w:rFonts w:ascii="Times New Roman" w:eastAsia="Times New Roman" w:hAnsi="Times New Roman" w:cs="Times New Roman"/>
          <w:sz w:val="24"/>
          <w:szCs w:val="24"/>
          <w:lang w:eastAsia="de-DE"/>
        </w:rPr>
        <w:t>representation</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can</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exist</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without</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measurement</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provided</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only</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that</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it</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defines</w:t>
      </w:r>
      <w:proofErr w:type="spellEnd"/>
      <w:r w:rsidRPr="000A6C39">
        <w:rPr>
          <w:rFonts w:ascii="Times New Roman" w:eastAsia="Times New Roman" w:hAnsi="Times New Roman" w:cs="Times New Roman"/>
          <w:sz w:val="24"/>
          <w:szCs w:val="24"/>
          <w:lang w:eastAsia="de-DE"/>
        </w:rPr>
        <w:t xml:space="preserve"> a </w:t>
      </w:r>
      <w:proofErr w:type="spellStart"/>
      <w:r w:rsidRPr="000A6C39">
        <w:rPr>
          <w:rFonts w:ascii="Times New Roman" w:eastAsia="Times New Roman" w:hAnsi="Times New Roman" w:cs="Times New Roman"/>
          <w:sz w:val="24"/>
          <w:szCs w:val="24"/>
          <w:lang w:eastAsia="de-DE"/>
        </w:rPr>
        <w:t>domain</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of</w:t>
      </w:r>
      <w:proofErr w:type="spellEnd"/>
      <w:r w:rsidRPr="000A6C39">
        <w:rPr>
          <w:rFonts w:ascii="Times New Roman" w:eastAsia="Times New Roman" w:hAnsi="Times New Roman" w:cs="Times New Roman"/>
          <w:sz w:val="24"/>
          <w:szCs w:val="24"/>
          <w:lang w:eastAsia="de-DE"/>
        </w:rPr>
        <w:t xml:space="preserve"> distinguishability.“¹⁰</w:t>
      </w:r>
    </w:p>
    <w:p w14:paraId="186E4E7E" w14:textId="77777777" w:rsidR="000A6C39" w:rsidRPr="000A6C39" w:rsidRDefault="000A6C39" w:rsidP="000A6C39">
      <w:p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Der Initialpunkt fungiert somit als neutrale Projektionsfläche für spätere Strukturzuschreibungen. Er ist eine „Form ohne Inhalt“, die nur durch ihre logische Funktion konstituiert ist¹⁴.</w:t>
      </w:r>
    </w:p>
    <w:p w14:paraId="5AC5FCDB" w14:textId="77777777" w:rsidR="000A6C39" w:rsidRPr="000A6C39" w:rsidRDefault="000A6C39" w:rsidP="000A6C39">
      <w:pPr>
        <w:spacing w:after="0"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pict w14:anchorId="7E7B030C">
          <v:rect id="_x0000_i1044" style="width:0;height:1.5pt" o:hralign="center" o:hrstd="t" o:hr="t" fillcolor="#a0a0a0" stroked="f"/>
        </w:pict>
      </w:r>
    </w:p>
    <w:p w14:paraId="78824987" w14:textId="77777777" w:rsidR="000A6C39" w:rsidRPr="000A6C39" w:rsidRDefault="000A6C39" w:rsidP="000A6C39">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0A6C39">
        <w:rPr>
          <w:rFonts w:ascii="Times New Roman" w:eastAsia="Times New Roman" w:hAnsi="Times New Roman" w:cs="Times New Roman"/>
          <w:b/>
          <w:bCs/>
          <w:sz w:val="36"/>
          <w:szCs w:val="36"/>
          <w:lang w:eastAsia="de-DE"/>
        </w:rPr>
        <w:t>3.2.4 Didaktische Analogie: Der abstrakte Träger</w:t>
      </w:r>
    </w:p>
    <w:p w14:paraId="394BB66E" w14:textId="77777777" w:rsidR="000A6C39" w:rsidRPr="000A6C39" w:rsidRDefault="000A6C39" w:rsidP="000A6C39">
      <w:p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Didaktisch lässt sich der Initialpunkt als ein abstrakter Träger veranschaulichen – ein Speicherplatz, der zunächst leer ist und erst durch Zuweisung mit Bedeutung gefüllt wird. Dies ähnelt Konzepten aus der Informatik (Register, Pointer) oder Mathematik (Variablen, Platzhalter).</w:t>
      </w:r>
    </w:p>
    <w:p w14:paraId="28A27381" w14:textId="77777777" w:rsidR="000A6C39" w:rsidRPr="000A6C39" w:rsidRDefault="000A6C39" w:rsidP="000A6C39">
      <w:p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Krantz et al. betonen:</w:t>
      </w:r>
    </w:p>
    <w:p w14:paraId="7B35D1A9" w14:textId="77777777" w:rsidR="000A6C39" w:rsidRPr="000A6C39" w:rsidRDefault="000A6C39" w:rsidP="000A6C39">
      <w:pPr>
        <w:spacing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 xml:space="preserve">„Such </w:t>
      </w:r>
      <w:proofErr w:type="spellStart"/>
      <w:r w:rsidRPr="000A6C39">
        <w:rPr>
          <w:rFonts w:ascii="Times New Roman" w:eastAsia="Times New Roman" w:hAnsi="Times New Roman" w:cs="Times New Roman"/>
          <w:sz w:val="24"/>
          <w:szCs w:val="24"/>
          <w:lang w:eastAsia="de-DE"/>
        </w:rPr>
        <w:t>carriers</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have</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no</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meaning</w:t>
      </w:r>
      <w:proofErr w:type="spellEnd"/>
      <w:r w:rsidRPr="000A6C39">
        <w:rPr>
          <w:rFonts w:ascii="Times New Roman" w:eastAsia="Times New Roman" w:hAnsi="Times New Roman" w:cs="Times New Roman"/>
          <w:sz w:val="24"/>
          <w:szCs w:val="24"/>
          <w:lang w:eastAsia="de-DE"/>
        </w:rPr>
        <w:t xml:space="preserve"> on </w:t>
      </w:r>
      <w:proofErr w:type="spellStart"/>
      <w:r w:rsidRPr="000A6C39">
        <w:rPr>
          <w:rFonts w:ascii="Times New Roman" w:eastAsia="Times New Roman" w:hAnsi="Times New Roman" w:cs="Times New Roman"/>
          <w:sz w:val="24"/>
          <w:szCs w:val="24"/>
          <w:lang w:eastAsia="de-DE"/>
        </w:rPr>
        <w:t>their</w:t>
      </w:r>
      <w:proofErr w:type="spellEnd"/>
      <w:r w:rsidRPr="000A6C39">
        <w:rPr>
          <w:rFonts w:ascii="Times New Roman" w:eastAsia="Times New Roman" w:hAnsi="Times New Roman" w:cs="Times New Roman"/>
          <w:sz w:val="24"/>
          <w:szCs w:val="24"/>
          <w:lang w:eastAsia="de-DE"/>
        </w:rPr>
        <w:t xml:space="preserve"> own; </w:t>
      </w:r>
      <w:proofErr w:type="spellStart"/>
      <w:r w:rsidRPr="000A6C39">
        <w:rPr>
          <w:rFonts w:ascii="Times New Roman" w:eastAsia="Times New Roman" w:hAnsi="Times New Roman" w:cs="Times New Roman"/>
          <w:sz w:val="24"/>
          <w:szCs w:val="24"/>
          <w:lang w:eastAsia="de-DE"/>
        </w:rPr>
        <w:t>they</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acquire</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semantic</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role</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only</w:t>
      </w:r>
      <w:proofErr w:type="spellEnd"/>
      <w:r w:rsidRPr="000A6C39">
        <w:rPr>
          <w:rFonts w:ascii="Times New Roman" w:eastAsia="Times New Roman" w:hAnsi="Times New Roman" w:cs="Times New Roman"/>
          <w:sz w:val="24"/>
          <w:szCs w:val="24"/>
          <w:lang w:eastAsia="de-DE"/>
        </w:rPr>
        <w:t xml:space="preserve"> in </w:t>
      </w:r>
      <w:proofErr w:type="spellStart"/>
      <w:r w:rsidRPr="000A6C39">
        <w:rPr>
          <w:rFonts w:ascii="Times New Roman" w:eastAsia="Times New Roman" w:hAnsi="Times New Roman" w:cs="Times New Roman"/>
          <w:sz w:val="24"/>
          <w:szCs w:val="24"/>
          <w:lang w:eastAsia="de-DE"/>
        </w:rPr>
        <w:t>structured</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contexts</w:t>
      </w:r>
      <w:proofErr w:type="spellEnd"/>
      <w:r w:rsidRPr="000A6C39">
        <w:rPr>
          <w:rFonts w:ascii="Times New Roman" w:eastAsia="Times New Roman" w:hAnsi="Times New Roman" w:cs="Times New Roman"/>
          <w:sz w:val="24"/>
          <w:szCs w:val="24"/>
          <w:lang w:eastAsia="de-DE"/>
        </w:rPr>
        <w:t xml:space="preserve">, like </w:t>
      </w:r>
      <w:proofErr w:type="spellStart"/>
      <w:r w:rsidRPr="000A6C39">
        <w:rPr>
          <w:rFonts w:ascii="Times New Roman" w:eastAsia="Times New Roman" w:hAnsi="Times New Roman" w:cs="Times New Roman"/>
          <w:sz w:val="24"/>
          <w:szCs w:val="24"/>
          <w:lang w:eastAsia="de-DE"/>
        </w:rPr>
        <w:t>algorithms</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or</w:t>
      </w:r>
      <w:proofErr w:type="spellEnd"/>
      <w:r w:rsidRPr="000A6C39">
        <w:rPr>
          <w:rFonts w:ascii="Times New Roman" w:eastAsia="Times New Roman" w:hAnsi="Times New Roman" w:cs="Times New Roman"/>
          <w:sz w:val="24"/>
          <w:szCs w:val="24"/>
          <w:lang w:eastAsia="de-DE"/>
        </w:rPr>
        <w:t xml:space="preserve"> equations.“¹⁰</w:t>
      </w:r>
    </w:p>
    <w:p w14:paraId="5AB92A44" w14:textId="77777777" w:rsidR="000A6C39" w:rsidRPr="000A6C39" w:rsidRDefault="000A6C39" w:rsidP="000A6C39">
      <w:p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In der Vermittlung abstrakter Strukturen kann der Initialpunkt als Einstieg in die Reflexion über die Bedingungen von Bedeutung und Struktur genutzt werden. Dies fördert ein metakognitives Verständnis, wie Bedeutung systematisch konstruiert wird.</w:t>
      </w:r>
    </w:p>
    <w:p w14:paraId="0C9765DF" w14:textId="77777777" w:rsidR="000A6C39" w:rsidRPr="000A6C39" w:rsidRDefault="000A6C39" w:rsidP="000A6C39">
      <w:pPr>
        <w:spacing w:after="0"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pict w14:anchorId="5030E9C8">
          <v:rect id="_x0000_i1045" style="width:0;height:1.5pt" o:hralign="center" o:hrstd="t" o:hr="t" fillcolor="#a0a0a0" stroked="f"/>
        </w:pict>
      </w:r>
    </w:p>
    <w:p w14:paraId="272BD675" w14:textId="77777777" w:rsidR="000A6C39" w:rsidRPr="000A6C39" w:rsidRDefault="000A6C39" w:rsidP="000A6C39">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0A6C39">
        <w:rPr>
          <w:rFonts w:ascii="Times New Roman" w:eastAsia="Times New Roman" w:hAnsi="Times New Roman" w:cs="Times New Roman"/>
          <w:b/>
          <w:bCs/>
          <w:sz w:val="36"/>
          <w:szCs w:val="36"/>
          <w:lang w:eastAsia="de-DE"/>
        </w:rPr>
        <w:t>3.2.5 Der Initialpunkt als Unterscheidungsmerkmal</w:t>
      </w:r>
    </w:p>
    <w:p w14:paraId="57CF140E" w14:textId="77777777" w:rsidR="000A6C39" w:rsidRPr="000A6C39" w:rsidRDefault="000A6C39" w:rsidP="000A6C39">
      <w:p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lastRenderedPageBreak/>
        <w:t>Durch seine bloße Setzung wird der Initialpunkt zur Grundlage jeder Unterscheidung im funktionalen Bezugssystem. Erst durch ihn können binäre Relationen (wie „ist gleich“, „ist verschieden von“) gebildet werden, wodurch Kategorien und Ordnungen entstehen.</w:t>
      </w:r>
    </w:p>
    <w:p w14:paraId="3E4136DA" w14:textId="77777777" w:rsidR="000A6C39" w:rsidRPr="000A6C39" w:rsidRDefault="000A6C39" w:rsidP="000A6C39">
      <w:p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Diese Position entspricht auch dem erkenntnistheoretischen Konzept des „ersten Unterscheidungsträgers“, wie es in der Kybernetik oder der Systemtheorie postuliert wird:</w:t>
      </w:r>
    </w:p>
    <w:p w14:paraId="66E213E6" w14:textId="77777777" w:rsidR="000A6C39" w:rsidRPr="000A6C39" w:rsidRDefault="000A6C39" w:rsidP="000A6C39">
      <w:pPr>
        <w:spacing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w:t>
      </w:r>
      <w:proofErr w:type="spellStart"/>
      <w:r w:rsidRPr="000A6C39">
        <w:rPr>
          <w:rFonts w:ascii="Times New Roman" w:eastAsia="Times New Roman" w:hAnsi="Times New Roman" w:cs="Times New Roman"/>
          <w:sz w:val="24"/>
          <w:szCs w:val="24"/>
          <w:lang w:eastAsia="de-DE"/>
        </w:rPr>
        <w:t>No</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system</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exists</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without</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the</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capacity</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for</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self-reference</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which</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begins</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with</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the</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act</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of</w:t>
      </w:r>
      <w:proofErr w:type="spellEnd"/>
      <w:r w:rsidRPr="000A6C39">
        <w:rPr>
          <w:rFonts w:ascii="Times New Roman" w:eastAsia="Times New Roman" w:hAnsi="Times New Roman" w:cs="Times New Roman"/>
          <w:sz w:val="24"/>
          <w:szCs w:val="24"/>
          <w:lang w:eastAsia="de-DE"/>
        </w:rPr>
        <w:t xml:space="preserve"> differentiation.“¹³</w:t>
      </w:r>
    </w:p>
    <w:p w14:paraId="0A223C12" w14:textId="77777777" w:rsidR="000A6C39" w:rsidRPr="000A6C39" w:rsidRDefault="000A6C39" w:rsidP="000A6C39">
      <w:p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Das Ermöglichen von Selbstreferenz und Differenzierung ist grundlegend für emergente Systemkomplexität und somit für die Modellierung von natürlichen und künstlichen Systemen.</w:t>
      </w:r>
    </w:p>
    <w:p w14:paraId="5E672606" w14:textId="77777777" w:rsidR="000A6C39" w:rsidRPr="000A6C39" w:rsidRDefault="000A6C39" w:rsidP="000A6C39">
      <w:pPr>
        <w:spacing w:after="0"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pict w14:anchorId="7F857266">
          <v:rect id="_x0000_i1046" style="width:0;height:1.5pt" o:hralign="center" o:hrstd="t" o:hr="t" fillcolor="#a0a0a0" stroked="f"/>
        </w:pict>
      </w:r>
    </w:p>
    <w:p w14:paraId="362AA9D1" w14:textId="77777777" w:rsidR="000A6C39" w:rsidRPr="000A6C39" w:rsidRDefault="000A6C39" w:rsidP="000A6C39">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0A6C39">
        <w:rPr>
          <w:rFonts w:ascii="Times New Roman" w:eastAsia="Times New Roman" w:hAnsi="Times New Roman" w:cs="Times New Roman"/>
          <w:b/>
          <w:bCs/>
          <w:sz w:val="36"/>
          <w:szCs w:val="36"/>
          <w:lang w:eastAsia="de-DE"/>
        </w:rPr>
        <w:t>3.2.6 Abgrenzung vom Objektbegriff</w:t>
      </w:r>
    </w:p>
    <w:p w14:paraId="1DC19783" w14:textId="77777777" w:rsidR="000A6C39" w:rsidRPr="000A6C39" w:rsidRDefault="000A6C39" w:rsidP="000A6C39">
      <w:p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Wichtig ist die klare Abgrenzung: Der Initialpunkt ist kein Objekt im klassischen Sinn, also kein Träger fester Eigenschaften oder Identitäten. Vielmehr ist er ein prozessuales Differenzmuster – eine Setzung, die Unterscheidbarkeit markiert, ohne selbst Inhalt zu besitzen.</w:t>
      </w:r>
    </w:p>
    <w:p w14:paraId="26DE353D" w14:textId="77777777" w:rsidR="000A6C39" w:rsidRPr="000A6C39" w:rsidRDefault="000A6C39" w:rsidP="000A6C39">
      <w:p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 xml:space="preserve">Baez und </w:t>
      </w:r>
      <w:proofErr w:type="spellStart"/>
      <w:r w:rsidRPr="000A6C39">
        <w:rPr>
          <w:rFonts w:ascii="Times New Roman" w:eastAsia="Times New Roman" w:hAnsi="Times New Roman" w:cs="Times New Roman"/>
          <w:sz w:val="24"/>
          <w:szCs w:val="24"/>
          <w:lang w:eastAsia="de-DE"/>
        </w:rPr>
        <w:t>Stay</w:t>
      </w:r>
      <w:proofErr w:type="spellEnd"/>
      <w:r w:rsidRPr="000A6C39">
        <w:rPr>
          <w:rFonts w:ascii="Times New Roman" w:eastAsia="Times New Roman" w:hAnsi="Times New Roman" w:cs="Times New Roman"/>
          <w:sz w:val="24"/>
          <w:szCs w:val="24"/>
          <w:lang w:eastAsia="de-DE"/>
        </w:rPr>
        <w:t xml:space="preserve"> formulieren dies systemtheoretisch:</w:t>
      </w:r>
    </w:p>
    <w:p w14:paraId="35AD24ED" w14:textId="77777777" w:rsidR="000A6C39" w:rsidRPr="000A6C39" w:rsidRDefault="000A6C39" w:rsidP="000A6C39">
      <w:pPr>
        <w:spacing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 xml:space="preserve">„The </w:t>
      </w:r>
      <w:proofErr w:type="spellStart"/>
      <w:r w:rsidRPr="000A6C39">
        <w:rPr>
          <w:rFonts w:ascii="Times New Roman" w:eastAsia="Times New Roman" w:hAnsi="Times New Roman" w:cs="Times New Roman"/>
          <w:sz w:val="24"/>
          <w:szCs w:val="24"/>
          <w:lang w:eastAsia="de-DE"/>
        </w:rPr>
        <w:t>object</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is</w:t>
      </w:r>
      <w:proofErr w:type="spellEnd"/>
      <w:r w:rsidRPr="000A6C39">
        <w:rPr>
          <w:rFonts w:ascii="Times New Roman" w:eastAsia="Times New Roman" w:hAnsi="Times New Roman" w:cs="Times New Roman"/>
          <w:sz w:val="24"/>
          <w:szCs w:val="24"/>
          <w:lang w:eastAsia="de-DE"/>
        </w:rPr>
        <w:t xml:space="preserve"> not a </w:t>
      </w:r>
      <w:proofErr w:type="spellStart"/>
      <w:r w:rsidRPr="000A6C39">
        <w:rPr>
          <w:rFonts w:ascii="Times New Roman" w:eastAsia="Times New Roman" w:hAnsi="Times New Roman" w:cs="Times New Roman"/>
          <w:sz w:val="24"/>
          <w:szCs w:val="24"/>
          <w:lang w:eastAsia="de-DE"/>
        </w:rPr>
        <w:t>thing</w:t>
      </w:r>
      <w:proofErr w:type="spellEnd"/>
      <w:r w:rsidRPr="000A6C39">
        <w:rPr>
          <w:rFonts w:ascii="Times New Roman" w:eastAsia="Times New Roman" w:hAnsi="Times New Roman" w:cs="Times New Roman"/>
          <w:sz w:val="24"/>
          <w:szCs w:val="24"/>
          <w:lang w:eastAsia="de-DE"/>
        </w:rPr>
        <w:t xml:space="preserve">, but a </w:t>
      </w:r>
      <w:proofErr w:type="spellStart"/>
      <w:r w:rsidRPr="000A6C39">
        <w:rPr>
          <w:rFonts w:ascii="Times New Roman" w:eastAsia="Times New Roman" w:hAnsi="Times New Roman" w:cs="Times New Roman"/>
          <w:sz w:val="24"/>
          <w:szCs w:val="24"/>
          <w:lang w:eastAsia="de-DE"/>
        </w:rPr>
        <w:t>process</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sz w:val="24"/>
          <w:szCs w:val="24"/>
          <w:lang w:eastAsia="de-DE"/>
        </w:rPr>
        <w:t>of</w:t>
      </w:r>
      <w:proofErr w:type="spellEnd"/>
      <w:r w:rsidRPr="000A6C39">
        <w:rPr>
          <w:rFonts w:ascii="Times New Roman" w:eastAsia="Times New Roman" w:hAnsi="Times New Roman" w:cs="Times New Roman"/>
          <w:sz w:val="24"/>
          <w:szCs w:val="24"/>
          <w:lang w:eastAsia="de-DE"/>
        </w:rPr>
        <w:t xml:space="preserve"> differentiation.“¹⁴</w:t>
      </w:r>
    </w:p>
    <w:p w14:paraId="4E6E61AD" w14:textId="77777777" w:rsidR="000A6C39" w:rsidRPr="000A6C39" w:rsidRDefault="000A6C39" w:rsidP="000A6C39">
      <w:p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 xml:space="preserve">Im funktionalen Bezugssystem sind Objekte nicht vorausgesetzt, sondern emergieren aus Relationen, die auf solchen initialen Setzungen beruhen. Diese Sichtweise entspricht modernen Ansätzen in Physik und Systemtheorie, die Prozesse </w:t>
      </w:r>
      <w:proofErr w:type="gramStart"/>
      <w:r w:rsidRPr="000A6C39">
        <w:rPr>
          <w:rFonts w:ascii="Times New Roman" w:eastAsia="Times New Roman" w:hAnsi="Times New Roman" w:cs="Times New Roman"/>
          <w:sz w:val="24"/>
          <w:szCs w:val="24"/>
          <w:lang w:eastAsia="de-DE"/>
        </w:rPr>
        <w:t>statt statische Entitäten</w:t>
      </w:r>
      <w:proofErr w:type="gramEnd"/>
      <w:r w:rsidRPr="000A6C39">
        <w:rPr>
          <w:rFonts w:ascii="Times New Roman" w:eastAsia="Times New Roman" w:hAnsi="Times New Roman" w:cs="Times New Roman"/>
          <w:sz w:val="24"/>
          <w:szCs w:val="24"/>
          <w:lang w:eastAsia="de-DE"/>
        </w:rPr>
        <w:t xml:space="preserve"> in den Fokus rücken.</w:t>
      </w:r>
    </w:p>
    <w:p w14:paraId="7BA611EB" w14:textId="77777777" w:rsidR="000A6C39" w:rsidRPr="000A6C39" w:rsidRDefault="000A6C39" w:rsidP="000A6C39">
      <w:pPr>
        <w:spacing w:after="0"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pict w14:anchorId="3D829D9A">
          <v:rect id="_x0000_i1047" style="width:0;height:1.5pt" o:hralign="center" o:hrstd="t" o:hr="t" fillcolor="#a0a0a0" stroked="f"/>
        </w:pict>
      </w:r>
    </w:p>
    <w:p w14:paraId="2D0A700A" w14:textId="77777777" w:rsidR="000A6C39" w:rsidRPr="000A6C39" w:rsidRDefault="000A6C39" w:rsidP="000A6C39">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0A6C39">
        <w:rPr>
          <w:rFonts w:ascii="Times New Roman" w:eastAsia="Times New Roman" w:hAnsi="Times New Roman" w:cs="Times New Roman"/>
          <w:b/>
          <w:bCs/>
          <w:sz w:val="36"/>
          <w:szCs w:val="36"/>
          <w:lang w:eastAsia="de-DE"/>
        </w:rPr>
        <w:t>3.2.7 Didaktische und methodische Perspektiven</w:t>
      </w:r>
    </w:p>
    <w:p w14:paraId="0478F94B" w14:textId="77777777" w:rsidR="000A6C39" w:rsidRPr="000A6C39" w:rsidRDefault="000A6C39" w:rsidP="000A6C39">
      <w:p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Die Einführung des Initialpunkts bietet vielfältige didaktische Anknüpfungspunkte:</w:t>
      </w:r>
    </w:p>
    <w:p w14:paraId="30005491" w14:textId="77777777" w:rsidR="000A6C39" w:rsidRPr="000A6C39" w:rsidRDefault="000A6C39" w:rsidP="000A6C39">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Er kann als „kognitiver Anker“ dienen, um die Abstraktion von konkreten Gegenständen hin zu strukturellen Prinzipien zu erleichtern¹¹.</w:t>
      </w:r>
    </w:p>
    <w:p w14:paraId="17B8F97F" w14:textId="77777777" w:rsidR="000A6C39" w:rsidRPr="000A6C39" w:rsidRDefault="000A6C39" w:rsidP="000A6C39">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Methodisch ermöglicht er den Schritt von der Unbestimmtheit zur ersten formalen Struktur, was essenziell für den Aufbau komplexer Modelle ist.</w:t>
      </w:r>
    </w:p>
    <w:p w14:paraId="2E48472B" w14:textId="77777777" w:rsidR="000A6C39" w:rsidRPr="000A6C39" w:rsidRDefault="000A6C39" w:rsidP="000A6C39">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In der naturwissenschaftlichen Methodik entspricht er der Definition von Zuständen oder Basisobjekten, von denen aus Messungen und Relationen entwickelt werden.</w:t>
      </w:r>
    </w:p>
    <w:p w14:paraId="25DF01C8" w14:textId="77777777" w:rsidR="000A6C39" w:rsidRPr="000A6C39" w:rsidRDefault="000A6C39" w:rsidP="000A6C39">
      <w:p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Kognitionswissenschaftlich betont Dehaene, dass solche abstrakten Grundkonzepte neuronale Repräsentationen benötigen, die flexibel und kontextsensitiv sind⁹. Didaktisch ist es daher wichtig, den Initialpunkt nicht als abstraktes, sondern als relationales und dynamisches Konzept zu vermitteln.</w:t>
      </w:r>
    </w:p>
    <w:p w14:paraId="7754223B" w14:textId="77777777" w:rsidR="000A6C39" w:rsidRPr="000A6C39" w:rsidRDefault="000A6C39" w:rsidP="000A6C39">
      <w:pPr>
        <w:spacing w:after="0"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lastRenderedPageBreak/>
        <w:pict w14:anchorId="56E5022C">
          <v:rect id="_x0000_i1048" style="width:0;height:1.5pt" o:hralign="center" o:hrstd="t" o:hr="t" fillcolor="#a0a0a0" stroked="f"/>
        </w:pict>
      </w:r>
    </w:p>
    <w:p w14:paraId="71B223B2" w14:textId="77777777" w:rsidR="000A6C39" w:rsidRPr="000A6C39" w:rsidRDefault="000A6C39" w:rsidP="000A6C39">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0A6C39">
        <w:rPr>
          <w:rFonts w:ascii="Times New Roman" w:eastAsia="Times New Roman" w:hAnsi="Times New Roman" w:cs="Times New Roman"/>
          <w:b/>
          <w:bCs/>
          <w:sz w:val="36"/>
          <w:szCs w:val="36"/>
          <w:lang w:eastAsia="de-DE"/>
        </w:rPr>
        <w:t>3.2.8 Zusammenfassung</w:t>
      </w:r>
    </w:p>
    <w:p w14:paraId="5A106404" w14:textId="77777777" w:rsidR="000A6C39" w:rsidRPr="000A6C39" w:rsidRDefault="000A6C39" w:rsidP="000A6C39">
      <w:p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Der Initialpunkt markiert den Beginn der Strukturbildung innerhalb des funktionalen Bezugssystems. Er existiert nicht durch Inhalt oder Eigenschaft, sondern durch seine reine Unterscheidbarkeit vom Nichts. Als strukturloser Platzhalter ist er die erste Entität, die im System formal modelliert und didaktisch veranschaulicht werden kann.</w:t>
      </w:r>
    </w:p>
    <w:p w14:paraId="41D9CD23" w14:textId="77777777" w:rsidR="000A6C39" w:rsidRPr="000A6C39" w:rsidRDefault="000A6C39" w:rsidP="000A6C39">
      <w:p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Er fungiert als abstrakter Träger, ermöglicht die Einführung von Relationen und eröffnet den Raum für weitere konstruierte Entitäten. Im philosophischen, mathematischen und didaktischen Sinne ist der Initialpunkt nicht das Erste Etwas, sondern die erste Möglichkeit des Unterscheidens – ein formales Prinzip mit tragender konzeptioneller Funktion.</w:t>
      </w:r>
    </w:p>
    <w:p w14:paraId="5B9F8FD4" w14:textId="77777777" w:rsidR="000A6C39" w:rsidRPr="000A6C39" w:rsidRDefault="000A6C39" w:rsidP="000A6C39">
      <w:pPr>
        <w:spacing w:after="0"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pict w14:anchorId="2A913B09">
          <v:rect id="_x0000_i1049" style="width:0;height:1.5pt" o:hralign="center" o:hrstd="t" o:hr="t" fillcolor="#a0a0a0" stroked="f"/>
        </w:pict>
      </w:r>
    </w:p>
    <w:p w14:paraId="135DA93C" w14:textId="77777777" w:rsidR="000A6C39" w:rsidRPr="000A6C39" w:rsidRDefault="000A6C39" w:rsidP="000A6C39">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rPr>
      </w:pPr>
      <w:r w:rsidRPr="000A6C39">
        <w:rPr>
          <w:rFonts w:ascii="Times New Roman" w:eastAsia="Times New Roman" w:hAnsi="Times New Roman" w:cs="Times New Roman"/>
          <w:b/>
          <w:bCs/>
          <w:kern w:val="36"/>
          <w:sz w:val="48"/>
          <w:szCs w:val="48"/>
          <w:lang w:eastAsia="de-DE"/>
        </w:rPr>
        <w:t>Quellen (fortgeführt)</w:t>
      </w:r>
    </w:p>
    <w:p w14:paraId="0B3227E2" w14:textId="77777777" w:rsidR="000A6C39" w:rsidRPr="000A6C39" w:rsidRDefault="000A6C39" w:rsidP="000A6C39">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 xml:space="preserve">Hermann Weyl, </w:t>
      </w:r>
      <w:r w:rsidRPr="000A6C39">
        <w:rPr>
          <w:rFonts w:ascii="Times New Roman" w:eastAsia="Times New Roman" w:hAnsi="Times New Roman" w:cs="Times New Roman"/>
          <w:i/>
          <w:iCs/>
          <w:sz w:val="24"/>
          <w:szCs w:val="24"/>
          <w:lang w:eastAsia="de-DE"/>
        </w:rPr>
        <w:t xml:space="preserve">Philosophy </w:t>
      </w:r>
      <w:proofErr w:type="spellStart"/>
      <w:r w:rsidRPr="000A6C39">
        <w:rPr>
          <w:rFonts w:ascii="Times New Roman" w:eastAsia="Times New Roman" w:hAnsi="Times New Roman" w:cs="Times New Roman"/>
          <w:i/>
          <w:iCs/>
          <w:sz w:val="24"/>
          <w:szCs w:val="24"/>
          <w:lang w:eastAsia="de-DE"/>
        </w:rPr>
        <w:t>of</w:t>
      </w:r>
      <w:proofErr w:type="spellEnd"/>
      <w:r w:rsidRPr="000A6C39">
        <w:rPr>
          <w:rFonts w:ascii="Times New Roman" w:eastAsia="Times New Roman" w:hAnsi="Times New Roman" w:cs="Times New Roman"/>
          <w:i/>
          <w:iCs/>
          <w:sz w:val="24"/>
          <w:szCs w:val="24"/>
          <w:lang w:eastAsia="de-DE"/>
        </w:rPr>
        <w:t xml:space="preserve"> </w:t>
      </w:r>
      <w:proofErr w:type="spellStart"/>
      <w:r w:rsidRPr="000A6C39">
        <w:rPr>
          <w:rFonts w:ascii="Times New Roman" w:eastAsia="Times New Roman" w:hAnsi="Times New Roman" w:cs="Times New Roman"/>
          <w:i/>
          <w:iCs/>
          <w:sz w:val="24"/>
          <w:szCs w:val="24"/>
          <w:lang w:eastAsia="de-DE"/>
        </w:rPr>
        <w:t>Mathematics</w:t>
      </w:r>
      <w:proofErr w:type="spellEnd"/>
      <w:r w:rsidRPr="000A6C39">
        <w:rPr>
          <w:rFonts w:ascii="Times New Roman" w:eastAsia="Times New Roman" w:hAnsi="Times New Roman" w:cs="Times New Roman"/>
          <w:i/>
          <w:iCs/>
          <w:sz w:val="24"/>
          <w:szCs w:val="24"/>
          <w:lang w:eastAsia="de-DE"/>
        </w:rPr>
        <w:t xml:space="preserve"> and Natural Science</w:t>
      </w:r>
      <w:r w:rsidRPr="000A6C39">
        <w:rPr>
          <w:rFonts w:ascii="Times New Roman" w:eastAsia="Times New Roman" w:hAnsi="Times New Roman" w:cs="Times New Roman"/>
          <w:sz w:val="24"/>
          <w:szCs w:val="24"/>
          <w:lang w:eastAsia="de-DE"/>
        </w:rPr>
        <w:t>, Princeton University Press, 1949, S. 45.</w:t>
      </w:r>
    </w:p>
    <w:p w14:paraId="1E30CEB6" w14:textId="77777777" w:rsidR="000A6C39" w:rsidRPr="000A6C39" w:rsidRDefault="000A6C39" w:rsidP="000A6C39">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 xml:space="preserve">Anna </w:t>
      </w:r>
      <w:proofErr w:type="spellStart"/>
      <w:r w:rsidRPr="000A6C39">
        <w:rPr>
          <w:rFonts w:ascii="Times New Roman" w:eastAsia="Times New Roman" w:hAnsi="Times New Roman" w:cs="Times New Roman"/>
          <w:sz w:val="24"/>
          <w:szCs w:val="24"/>
          <w:lang w:eastAsia="de-DE"/>
        </w:rPr>
        <w:t>Sfard</w:t>
      </w:r>
      <w:proofErr w:type="spellEnd"/>
      <w:r w:rsidRPr="000A6C39">
        <w:rPr>
          <w:rFonts w:ascii="Times New Roman" w:eastAsia="Times New Roman" w:hAnsi="Times New Roman" w:cs="Times New Roman"/>
          <w:sz w:val="24"/>
          <w:szCs w:val="24"/>
          <w:lang w:eastAsia="de-DE"/>
        </w:rPr>
        <w:t xml:space="preserve">, </w:t>
      </w:r>
      <w:proofErr w:type="spellStart"/>
      <w:r w:rsidRPr="000A6C39">
        <w:rPr>
          <w:rFonts w:ascii="Times New Roman" w:eastAsia="Times New Roman" w:hAnsi="Times New Roman" w:cs="Times New Roman"/>
          <w:i/>
          <w:iCs/>
          <w:sz w:val="24"/>
          <w:szCs w:val="24"/>
          <w:lang w:eastAsia="de-DE"/>
        </w:rPr>
        <w:t>Thinking</w:t>
      </w:r>
      <w:proofErr w:type="spellEnd"/>
      <w:r w:rsidRPr="000A6C39">
        <w:rPr>
          <w:rFonts w:ascii="Times New Roman" w:eastAsia="Times New Roman" w:hAnsi="Times New Roman" w:cs="Times New Roman"/>
          <w:i/>
          <w:iCs/>
          <w:sz w:val="24"/>
          <w:szCs w:val="24"/>
          <w:lang w:eastAsia="de-DE"/>
        </w:rPr>
        <w:t xml:space="preserve"> </w:t>
      </w:r>
      <w:proofErr w:type="spellStart"/>
      <w:r w:rsidRPr="000A6C39">
        <w:rPr>
          <w:rFonts w:ascii="Times New Roman" w:eastAsia="Times New Roman" w:hAnsi="Times New Roman" w:cs="Times New Roman"/>
          <w:i/>
          <w:iCs/>
          <w:sz w:val="24"/>
          <w:szCs w:val="24"/>
          <w:lang w:eastAsia="de-DE"/>
        </w:rPr>
        <w:t>as</w:t>
      </w:r>
      <w:proofErr w:type="spellEnd"/>
      <w:r w:rsidRPr="000A6C39">
        <w:rPr>
          <w:rFonts w:ascii="Times New Roman" w:eastAsia="Times New Roman" w:hAnsi="Times New Roman" w:cs="Times New Roman"/>
          <w:i/>
          <w:iCs/>
          <w:sz w:val="24"/>
          <w:szCs w:val="24"/>
          <w:lang w:eastAsia="de-DE"/>
        </w:rPr>
        <w:t xml:space="preserve"> </w:t>
      </w:r>
      <w:proofErr w:type="spellStart"/>
      <w:r w:rsidRPr="000A6C39">
        <w:rPr>
          <w:rFonts w:ascii="Times New Roman" w:eastAsia="Times New Roman" w:hAnsi="Times New Roman" w:cs="Times New Roman"/>
          <w:i/>
          <w:iCs/>
          <w:sz w:val="24"/>
          <w:szCs w:val="24"/>
          <w:lang w:eastAsia="de-DE"/>
        </w:rPr>
        <w:t>Communicating</w:t>
      </w:r>
      <w:proofErr w:type="spellEnd"/>
      <w:r w:rsidRPr="000A6C39">
        <w:rPr>
          <w:rFonts w:ascii="Times New Roman" w:eastAsia="Times New Roman" w:hAnsi="Times New Roman" w:cs="Times New Roman"/>
          <w:i/>
          <w:iCs/>
          <w:sz w:val="24"/>
          <w:szCs w:val="24"/>
          <w:lang w:eastAsia="de-DE"/>
        </w:rPr>
        <w:t xml:space="preserve">: Human Development, </w:t>
      </w:r>
      <w:proofErr w:type="spellStart"/>
      <w:r w:rsidRPr="000A6C39">
        <w:rPr>
          <w:rFonts w:ascii="Times New Roman" w:eastAsia="Times New Roman" w:hAnsi="Times New Roman" w:cs="Times New Roman"/>
          <w:i/>
          <w:iCs/>
          <w:sz w:val="24"/>
          <w:szCs w:val="24"/>
          <w:lang w:eastAsia="de-DE"/>
        </w:rPr>
        <w:t>the</w:t>
      </w:r>
      <w:proofErr w:type="spellEnd"/>
      <w:r w:rsidRPr="000A6C39">
        <w:rPr>
          <w:rFonts w:ascii="Times New Roman" w:eastAsia="Times New Roman" w:hAnsi="Times New Roman" w:cs="Times New Roman"/>
          <w:i/>
          <w:iCs/>
          <w:sz w:val="24"/>
          <w:szCs w:val="24"/>
          <w:lang w:eastAsia="de-DE"/>
        </w:rPr>
        <w:t xml:space="preserve"> Growth </w:t>
      </w:r>
      <w:proofErr w:type="spellStart"/>
      <w:r w:rsidRPr="000A6C39">
        <w:rPr>
          <w:rFonts w:ascii="Times New Roman" w:eastAsia="Times New Roman" w:hAnsi="Times New Roman" w:cs="Times New Roman"/>
          <w:i/>
          <w:iCs/>
          <w:sz w:val="24"/>
          <w:szCs w:val="24"/>
          <w:lang w:eastAsia="de-DE"/>
        </w:rPr>
        <w:t>of</w:t>
      </w:r>
      <w:proofErr w:type="spellEnd"/>
      <w:r w:rsidRPr="000A6C39">
        <w:rPr>
          <w:rFonts w:ascii="Times New Roman" w:eastAsia="Times New Roman" w:hAnsi="Times New Roman" w:cs="Times New Roman"/>
          <w:i/>
          <w:iCs/>
          <w:sz w:val="24"/>
          <w:szCs w:val="24"/>
          <w:lang w:eastAsia="de-DE"/>
        </w:rPr>
        <w:t xml:space="preserve"> </w:t>
      </w:r>
      <w:proofErr w:type="spellStart"/>
      <w:r w:rsidRPr="000A6C39">
        <w:rPr>
          <w:rFonts w:ascii="Times New Roman" w:eastAsia="Times New Roman" w:hAnsi="Times New Roman" w:cs="Times New Roman"/>
          <w:i/>
          <w:iCs/>
          <w:sz w:val="24"/>
          <w:szCs w:val="24"/>
          <w:lang w:eastAsia="de-DE"/>
        </w:rPr>
        <w:t>Discourses</w:t>
      </w:r>
      <w:proofErr w:type="spellEnd"/>
      <w:r w:rsidRPr="000A6C39">
        <w:rPr>
          <w:rFonts w:ascii="Times New Roman" w:eastAsia="Times New Roman" w:hAnsi="Times New Roman" w:cs="Times New Roman"/>
          <w:i/>
          <w:iCs/>
          <w:sz w:val="24"/>
          <w:szCs w:val="24"/>
          <w:lang w:eastAsia="de-DE"/>
        </w:rPr>
        <w:t xml:space="preserve">, and </w:t>
      </w:r>
      <w:proofErr w:type="spellStart"/>
      <w:r w:rsidRPr="000A6C39">
        <w:rPr>
          <w:rFonts w:ascii="Times New Roman" w:eastAsia="Times New Roman" w:hAnsi="Times New Roman" w:cs="Times New Roman"/>
          <w:i/>
          <w:iCs/>
          <w:sz w:val="24"/>
          <w:szCs w:val="24"/>
          <w:lang w:eastAsia="de-DE"/>
        </w:rPr>
        <w:t>Mathematizing</w:t>
      </w:r>
      <w:proofErr w:type="spellEnd"/>
      <w:r w:rsidRPr="000A6C39">
        <w:rPr>
          <w:rFonts w:ascii="Times New Roman" w:eastAsia="Times New Roman" w:hAnsi="Times New Roman" w:cs="Times New Roman"/>
          <w:sz w:val="24"/>
          <w:szCs w:val="24"/>
          <w:lang w:eastAsia="de-DE"/>
        </w:rPr>
        <w:t>, Cambridge University Press, 2008.</w:t>
      </w:r>
    </w:p>
    <w:p w14:paraId="5176EC24" w14:textId="77777777" w:rsidR="000A6C39" w:rsidRPr="000A6C39" w:rsidRDefault="000A6C39" w:rsidP="000A6C39">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0A6C39">
        <w:rPr>
          <w:rFonts w:ascii="Times New Roman" w:eastAsia="Times New Roman" w:hAnsi="Times New Roman" w:cs="Times New Roman"/>
          <w:sz w:val="24"/>
          <w:szCs w:val="24"/>
          <w:lang w:eastAsia="de-DE"/>
        </w:rPr>
        <w:t xml:space="preserve">John C. Baez, Brendan </w:t>
      </w:r>
      <w:proofErr w:type="spellStart"/>
      <w:r w:rsidRPr="000A6C39">
        <w:rPr>
          <w:rFonts w:ascii="Times New Roman" w:eastAsia="Times New Roman" w:hAnsi="Times New Roman" w:cs="Times New Roman"/>
          <w:sz w:val="24"/>
          <w:szCs w:val="24"/>
          <w:lang w:eastAsia="de-DE"/>
        </w:rPr>
        <w:t>Fong</w:t>
      </w:r>
      <w:proofErr w:type="spellEnd"/>
      <w:r w:rsidRPr="000A6C39">
        <w:rPr>
          <w:rFonts w:ascii="Times New Roman" w:eastAsia="Times New Roman" w:hAnsi="Times New Roman" w:cs="Times New Roman"/>
          <w:sz w:val="24"/>
          <w:szCs w:val="24"/>
          <w:lang w:eastAsia="de-DE"/>
        </w:rPr>
        <w:t xml:space="preserve">, and Blake S. </w:t>
      </w:r>
      <w:proofErr w:type="spellStart"/>
      <w:r w:rsidRPr="000A6C39">
        <w:rPr>
          <w:rFonts w:ascii="Times New Roman" w:eastAsia="Times New Roman" w:hAnsi="Times New Roman" w:cs="Times New Roman"/>
          <w:sz w:val="24"/>
          <w:szCs w:val="24"/>
          <w:lang w:eastAsia="de-DE"/>
        </w:rPr>
        <w:t>Stay</w:t>
      </w:r>
      <w:proofErr w:type="spellEnd"/>
      <w:r w:rsidRPr="000A6C39">
        <w:rPr>
          <w:rFonts w:ascii="Times New Roman" w:eastAsia="Times New Roman" w:hAnsi="Times New Roman" w:cs="Times New Roman"/>
          <w:sz w:val="24"/>
          <w:szCs w:val="24"/>
          <w:lang w:eastAsia="de-DE"/>
        </w:rPr>
        <w:t xml:space="preserve">, </w:t>
      </w:r>
      <w:r w:rsidRPr="000A6C39">
        <w:rPr>
          <w:rFonts w:ascii="Times New Roman" w:eastAsia="Times New Roman" w:hAnsi="Times New Roman" w:cs="Times New Roman"/>
          <w:i/>
          <w:iCs/>
          <w:sz w:val="24"/>
          <w:szCs w:val="24"/>
          <w:lang w:eastAsia="de-DE"/>
        </w:rPr>
        <w:t xml:space="preserve">A </w:t>
      </w:r>
      <w:proofErr w:type="spellStart"/>
      <w:r w:rsidRPr="000A6C39">
        <w:rPr>
          <w:rFonts w:ascii="Times New Roman" w:eastAsia="Times New Roman" w:hAnsi="Times New Roman" w:cs="Times New Roman"/>
          <w:i/>
          <w:iCs/>
          <w:sz w:val="24"/>
          <w:szCs w:val="24"/>
          <w:lang w:eastAsia="de-DE"/>
        </w:rPr>
        <w:t>Compositional</w:t>
      </w:r>
      <w:proofErr w:type="spellEnd"/>
      <w:r w:rsidRPr="000A6C39">
        <w:rPr>
          <w:rFonts w:ascii="Times New Roman" w:eastAsia="Times New Roman" w:hAnsi="Times New Roman" w:cs="Times New Roman"/>
          <w:i/>
          <w:iCs/>
          <w:sz w:val="24"/>
          <w:szCs w:val="24"/>
          <w:lang w:eastAsia="de-DE"/>
        </w:rPr>
        <w:t xml:space="preserve"> Framework </w:t>
      </w:r>
      <w:proofErr w:type="spellStart"/>
      <w:r w:rsidRPr="000A6C39">
        <w:rPr>
          <w:rFonts w:ascii="Times New Roman" w:eastAsia="Times New Roman" w:hAnsi="Times New Roman" w:cs="Times New Roman"/>
          <w:i/>
          <w:iCs/>
          <w:sz w:val="24"/>
          <w:szCs w:val="24"/>
          <w:lang w:eastAsia="de-DE"/>
        </w:rPr>
        <w:t>for</w:t>
      </w:r>
      <w:proofErr w:type="spellEnd"/>
      <w:r w:rsidRPr="000A6C39">
        <w:rPr>
          <w:rFonts w:ascii="Times New Roman" w:eastAsia="Times New Roman" w:hAnsi="Times New Roman" w:cs="Times New Roman"/>
          <w:i/>
          <w:iCs/>
          <w:sz w:val="24"/>
          <w:szCs w:val="24"/>
          <w:lang w:eastAsia="de-DE"/>
        </w:rPr>
        <w:t xml:space="preserve"> Passive Linear Networks</w:t>
      </w:r>
      <w:r w:rsidRPr="000A6C39">
        <w:rPr>
          <w:rFonts w:ascii="Times New Roman" w:eastAsia="Times New Roman" w:hAnsi="Times New Roman" w:cs="Times New Roman"/>
          <w:sz w:val="24"/>
          <w:szCs w:val="24"/>
          <w:lang w:eastAsia="de-DE"/>
        </w:rPr>
        <w:t>, arXiv:1504.05625 [</w:t>
      </w:r>
      <w:proofErr w:type="spellStart"/>
      <w:proofErr w:type="gramStart"/>
      <w:r w:rsidRPr="000A6C39">
        <w:rPr>
          <w:rFonts w:ascii="Times New Roman" w:eastAsia="Times New Roman" w:hAnsi="Times New Roman" w:cs="Times New Roman"/>
          <w:sz w:val="24"/>
          <w:szCs w:val="24"/>
          <w:lang w:eastAsia="de-DE"/>
        </w:rPr>
        <w:t>math.CT</w:t>
      </w:r>
      <w:proofErr w:type="spellEnd"/>
      <w:proofErr w:type="gramEnd"/>
      <w:r w:rsidRPr="000A6C39">
        <w:rPr>
          <w:rFonts w:ascii="Times New Roman" w:eastAsia="Times New Roman" w:hAnsi="Times New Roman" w:cs="Times New Roman"/>
          <w:sz w:val="24"/>
          <w:szCs w:val="24"/>
          <w:lang w:eastAsia="de-DE"/>
        </w:rPr>
        <w:t>], 2015.</w:t>
      </w:r>
      <w:r w:rsidRPr="000A6C39">
        <w:rPr>
          <w:rFonts w:ascii="Times New Roman" w:eastAsia="Times New Roman" w:hAnsi="Times New Roman" w:cs="Times New Roman"/>
          <w:sz w:val="24"/>
          <w:szCs w:val="24"/>
          <w:lang w:eastAsia="de-DE"/>
        </w:rPr>
        <w:br/>
        <w:t>(Quellen [1]–[11] siehe Abschnitt 3.1)</w:t>
      </w:r>
    </w:p>
    <w:p w14:paraId="09CB1ED6" w14:textId="77777777" w:rsidR="00B30645" w:rsidRDefault="00B30645" w:rsidP="00B30645">
      <w:pPr>
        <w:pStyle w:val="berschrift3"/>
      </w:pPr>
      <w:r>
        <w:t xml:space="preserve">3.3 Bezugsfunktion </w:t>
      </w:r>
      <w:r>
        <w:rPr>
          <w:rStyle w:val="katex-mathml"/>
        </w:rPr>
        <w:t>B(U)B(U)</w:t>
      </w:r>
      <w:r>
        <w:rPr>
          <w:rStyle w:val="mord"/>
        </w:rPr>
        <w:t>B</w:t>
      </w:r>
      <w:r>
        <w:rPr>
          <w:rStyle w:val="mopen"/>
        </w:rPr>
        <w:t>(</w:t>
      </w:r>
      <w:r>
        <w:rPr>
          <w:rStyle w:val="mord"/>
        </w:rPr>
        <w:t>U</w:t>
      </w:r>
      <w:r>
        <w:rPr>
          <w:rStyle w:val="mclose"/>
        </w:rPr>
        <w:t>)</w:t>
      </w:r>
      <w:r>
        <w:t>: Der erste funktionale Kontext</w:t>
      </w:r>
    </w:p>
    <w:p w14:paraId="506AB795" w14:textId="77777777" w:rsidR="00B30645" w:rsidRDefault="00B30645" w:rsidP="00B30645">
      <w:pPr>
        <w:pStyle w:val="StandardWeb"/>
      </w:pPr>
      <w:r>
        <w:t xml:space="preserve">Nachdem der Initialpunkt als die erste unterscheidbare Entität aus dem Nichts herausgesetzt wurde (vgl. Abschnitt 3.2), stellt sich nun die Frage, wie dieser abstrakte Punkt mit Bedeutung versehen werden kann. Der Übergang von bloßer Existenz zu strukturierter Information erfolgt durch die Einführung einer Bezugsfunktion </w:t>
      </w:r>
      <w:r>
        <w:rPr>
          <w:rStyle w:val="katex-mathml"/>
        </w:rPr>
        <w:t>B(U)B(U)</w:t>
      </w:r>
      <w:r>
        <w:rPr>
          <w:rStyle w:val="mord"/>
        </w:rPr>
        <w:t>B</w:t>
      </w:r>
      <w:r>
        <w:rPr>
          <w:rStyle w:val="mopen"/>
        </w:rPr>
        <w:t>(</w:t>
      </w:r>
      <w:r>
        <w:rPr>
          <w:rStyle w:val="mord"/>
        </w:rPr>
        <w:t>U</w:t>
      </w:r>
      <w:r>
        <w:rPr>
          <w:rStyle w:val="mclose"/>
        </w:rPr>
        <w:t>)</w:t>
      </w:r>
      <w:r>
        <w:t xml:space="preserve">, die dem Punkt eine definierte Relation zu einem Zielbereich </w:t>
      </w:r>
      <w:r>
        <w:rPr>
          <w:rStyle w:val="katex-mathml"/>
        </w:rPr>
        <w:t>ZZ</w:t>
      </w:r>
      <w:r>
        <w:rPr>
          <w:rStyle w:val="mord"/>
        </w:rPr>
        <w:t>Z</w:t>
      </w:r>
      <w:r>
        <w:t xml:space="preserve"> zuweist. Dies markiert den ersten Schritt hin zu einer funktionalen Ordnung – einer Strukturierung durch relationale Zuweisung.</w:t>
      </w:r>
    </w:p>
    <w:p w14:paraId="29119FAE" w14:textId="77777777" w:rsidR="00B30645" w:rsidRDefault="00B30645" w:rsidP="00B30645">
      <w:r>
        <w:pict w14:anchorId="0DB846AB">
          <v:rect id="_x0000_i1098" style="width:0;height:1.5pt" o:hralign="center" o:hrstd="t" o:hr="t" fillcolor="#a0a0a0" stroked="f"/>
        </w:pict>
      </w:r>
    </w:p>
    <w:p w14:paraId="242793CE" w14:textId="77777777" w:rsidR="00B30645" w:rsidRDefault="00B30645" w:rsidP="00B30645">
      <w:pPr>
        <w:pStyle w:val="berschrift4"/>
      </w:pPr>
      <w:r>
        <w:t>3.3.1 Definition der Bezugsfunktion</w:t>
      </w:r>
    </w:p>
    <w:p w14:paraId="1D5E0527" w14:textId="77777777" w:rsidR="00B30645" w:rsidRDefault="00B30645" w:rsidP="00B30645">
      <w:pPr>
        <w:pStyle w:val="StandardWeb"/>
      </w:pPr>
      <w:r>
        <w:t>Die Bezugsfunktion wird formal eingeführt als Abbildung:</w:t>
      </w:r>
    </w:p>
    <w:p w14:paraId="3AF86F4D" w14:textId="77777777" w:rsidR="00B30645" w:rsidRDefault="00B30645" w:rsidP="00B30645">
      <w:r>
        <w:rPr>
          <w:rStyle w:val="katex-mathml"/>
        </w:rPr>
        <w:t>B:M→</w:t>
      </w:r>
      <w:proofErr w:type="gramStart"/>
      <w:r>
        <w:rPr>
          <w:rStyle w:val="katex-mathml"/>
        </w:rPr>
        <w:t>Z,B</w:t>
      </w:r>
      <w:proofErr w:type="gramEnd"/>
      <w:r>
        <w:rPr>
          <w:rStyle w:val="katex-mathml"/>
        </w:rPr>
        <w:t>(U)=bB: M \</w:t>
      </w:r>
      <w:proofErr w:type="spellStart"/>
      <w:r>
        <w:rPr>
          <w:rStyle w:val="katex-mathml"/>
        </w:rPr>
        <w:t>rightarrow</w:t>
      </w:r>
      <w:proofErr w:type="spellEnd"/>
      <w:r>
        <w:rPr>
          <w:rStyle w:val="katex-mathml"/>
        </w:rPr>
        <w:t xml:space="preserve"> Z, \</w:t>
      </w:r>
      <w:proofErr w:type="spellStart"/>
      <w:r>
        <w:rPr>
          <w:rStyle w:val="katex-mathml"/>
        </w:rPr>
        <w:t>quad</w:t>
      </w:r>
      <w:proofErr w:type="spellEnd"/>
      <w:r>
        <w:rPr>
          <w:rStyle w:val="katex-mathml"/>
        </w:rPr>
        <w:t xml:space="preserve"> B(U) = </w:t>
      </w:r>
      <w:proofErr w:type="spellStart"/>
      <w:r>
        <w:rPr>
          <w:rStyle w:val="katex-mathml"/>
        </w:rPr>
        <w:t>b</w:t>
      </w:r>
      <w:r>
        <w:rPr>
          <w:rStyle w:val="mord"/>
        </w:rPr>
        <w:t>B</w:t>
      </w:r>
      <w:r>
        <w:rPr>
          <w:rStyle w:val="mrel"/>
        </w:rPr>
        <w:t>:</w:t>
      </w:r>
      <w:r>
        <w:rPr>
          <w:rStyle w:val="mord"/>
        </w:rPr>
        <w:t>M</w:t>
      </w:r>
      <w:r>
        <w:rPr>
          <w:rStyle w:val="mrel"/>
        </w:rPr>
        <w:t>→</w:t>
      </w:r>
      <w:r>
        <w:rPr>
          <w:rStyle w:val="mord"/>
        </w:rPr>
        <w:t>Z</w:t>
      </w:r>
      <w:r>
        <w:rPr>
          <w:rStyle w:val="mpunct"/>
        </w:rPr>
        <w:t>,</w:t>
      </w:r>
      <w:r>
        <w:rPr>
          <w:rStyle w:val="mord"/>
        </w:rPr>
        <w:t>B</w:t>
      </w:r>
      <w:proofErr w:type="spellEnd"/>
      <w:r>
        <w:rPr>
          <w:rStyle w:val="mopen"/>
        </w:rPr>
        <w:t>(</w:t>
      </w:r>
      <w:r>
        <w:rPr>
          <w:rStyle w:val="mord"/>
        </w:rPr>
        <w:t>U</w:t>
      </w:r>
      <w:r>
        <w:rPr>
          <w:rStyle w:val="mclose"/>
        </w:rPr>
        <w:t>)</w:t>
      </w:r>
      <w:r>
        <w:rPr>
          <w:rStyle w:val="mrel"/>
        </w:rPr>
        <w:t>=</w:t>
      </w:r>
      <w:r>
        <w:rPr>
          <w:rStyle w:val="mord"/>
        </w:rPr>
        <w:t>b</w:t>
      </w:r>
      <w:r>
        <w:t xml:space="preserve"> </w:t>
      </w:r>
    </w:p>
    <w:p w14:paraId="67D2B769" w14:textId="77777777" w:rsidR="00B30645" w:rsidRDefault="00B30645" w:rsidP="00B30645">
      <w:pPr>
        <w:pStyle w:val="StandardWeb"/>
      </w:pPr>
      <w:r>
        <w:t xml:space="preserve">wobei </w:t>
      </w:r>
      <w:r>
        <w:rPr>
          <w:rStyle w:val="katex-mathml"/>
        </w:rPr>
        <w:t>M={I}M = \{I\}</w:t>
      </w:r>
      <w:r>
        <w:rPr>
          <w:rStyle w:val="mord"/>
        </w:rPr>
        <w:t>M</w:t>
      </w:r>
      <w:r>
        <w:rPr>
          <w:rStyle w:val="mrel"/>
          <w:rFonts w:eastAsiaTheme="majorEastAsia"/>
        </w:rPr>
        <w:t>=</w:t>
      </w:r>
      <w:r>
        <w:rPr>
          <w:rStyle w:val="mopen"/>
        </w:rPr>
        <w:t>{</w:t>
      </w:r>
      <w:r>
        <w:rPr>
          <w:rStyle w:val="mord"/>
        </w:rPr>
        <w:t>I</w:t>
      </w:r>
      <w:r>
        <w:rPr>
          <w:rStyle w:val="mclose"/>
        </w:rPr>
        <w:t>}</w:t>
      </w:r>
      <w:r>
        <w:t xml:space="preserve"> die Grundmenge mit dem Initialpunkt </w:t>
      </w:r>
      <w:r>
        <w:rPr>
          <w:rStyle w:val="katex-mathml"/>
        </w:rPr>
        <w:t>II</w:t>
      </w:r>
      <w:r>
        <w:rPr>
          <w:rStyle w:val="mord"/>
        </w:rPr>
        <w:t>I</w:t>
      </w:r>
      <w:r>
        <w:t xml:space="preserve"> und </w:t>
      </w:r>
      <w:r>
        <w:rPr>
          <w:rStyle w:val="katex-mathml"/>
        </w:rPr>
        <w:t>ZZ</w:t>
      </w:r>
      <w:r>
        <w:rPr>
          <w:rStyle w:val="mord"/>
        </w:rPr>
        <w:t>Z</w:t>
      </w:r>
      <w:r>
        <w:t xml:space="preserve"> ein Zielbereich ist, der eine beliebige Struktur tragen kann – etwa Zeit, Richtung, Bewegung, Energie oder Information. Diese Zuweisung verleiht dem Initialpunkt seine erste Bedeutung im funktionalen Bezugssystem.</w:t>
      </w:r>
    </w:p>
    <w:p w14:paraId="19D31A34" w14:textId="77777777" w:rsidR="00B30645" w:rsidRDefault="00B30645" w:rsidP="00B30645">
      <w:pPr>
        <w:pStyle w:val="StandardWeb"/>
      </w:pPr>
      <w:r>
        <w:t>Ein typisches Beispiel ist die Zeitfunktion:</w:t>
      </w:r>
    </w:p>
    <w:p w14:paraId="52A0F550" w14:textId="77777777" w:rsidR="00B30645" w:rsidRDefault="00B30645" w:rsidP="00B30645">
      <w:r>
        <w:rPr>
          <w:rStyle w:val="katex-mathml"/>
        </w:rPr>
        <w:lastRenderedPageBreak/>
        <w:t>τ:M→</w:t>
      </w:r>
      <w:proofErr w:type="gramStart"/>
      <w:r>
        <w:rPr>
          <w:rStyle w:val="katex-mathml"/>
        </w:rPr>
        <w:t>R,τ</w:t>
      </w:r>
      <w:proofErr w:type="gramEnd"/>
      <w:r>
        <w:rPr>
          <w:rStyle w:val="katex-mathml"/>
        </w:rPr>
        <w:t>(U)=t\tau : M \</w:t>
      </w:r>
      <w:proofErr w:type="spellStart"/>
      <w:r>
        <w:rPr>
          <w:rStyle w:val="katex-mathml"/>
        </w:rPr>
        <w:t>rightarrow</w:t>
      </w:r>
      <w:proofErr w:type="spellEnd"/>
      <w:r>
        <w:rPr>
          <w:rStyle w:val="katex-mathml"/>
        </w:rPr>
        <w:t xml:space="preserve"> \</w:t>
      </w:r>
      <w:proofErr w:type="spellStart"/>
      <w:r>
        <w:rPr>
          <w:rStyle w:val="katex-mathml"/>
        </w:rPr>
        <w:t>mathbb</w:t>
      </w:r>
      <w:proofErr w:type="spellEnd"/>
      <w:r>
        <w:rPr>
          <w:rStyle w:val="katex-mathml"/>
        </w:rPr>
        <w:t>{R}, \</w:t>
      </w:r>
      <w:proofErr w:type="spellStart"/>
      <w:r>
        <w:rPr>
          <w:rStyle w:val="katex-mathml"/>
        </w:rPr>
        <w:t>quad</w:t>
      </w:r>
      <w:proofErr w:type="spellEnd"/>
      <w:r>
        <w:rPr>
          <w:rStyle w:val="katex-mathml"/>
        </w:rPr>
        <w:t xml:space="preserve"> \tau(U) = </w:t>
      </w:r>
      <w:proofErr w:type="spellStart"/>
      <w:r>
        <w:rPr>
          <w:rStyle w:val="katex-mathml"/>
        </w:rPr>
        <w:t>t</w:t>
      </w:r>
      <w:r>
        <w:rPr>
          <w:rStyle w:val="mord"/>
        </w:rPr>
        <w:t>τ</w:t>
      </w:r>
      <w:r>
        <w:rPr>
          <w:rStyle w:val="mrel"/>
        </w:rPr>
        <w:t>:</w:t>
      </w:r>
      <w:r>
        <w:rPr>
          <w:rStyle w:val="mord"/>
        </w:rPr>
        <w:t>M</w:t>
      </w:r>
      <w:r>
        <w:rPr>
          <w:rStyle w:val="mrel"/>
        </w:rPr>
        <w:t>→</w:t>
      </w:r>
      <w:r>
        <w:rPr>
          <w:rStyle w:val="mord"/>
        </w:rPr>
        <w:t>R</w:t>
      </w:r>
      <w:r>
        <w:rPr>
          <w:rStyle w:val="mpunct"/>
        </w:rPr>
        <w:t>,</w:t>
      </w:r>
      <w:r>
        <w:rPr>
          <w:rStyle w:val="mord"/>
        </w:rPr>
        <w:t>τ</w:t>
      </w:r>
      <w:proofErr w:type="spellEnd"/>
      <w:r>
        <w:rPr>
          <w:rStyle w:val="mopen"/>
        </w:rPr>
        <w:t>(</w:t>
      </w:r>
      <w:r>
        <w:rPr>
          <w:rStyle w:val="mord"/>
        </w:rPr>
        <w:t>U</w:t>
      </w:r>
      <w:r>
        <w:rPr>
          <w:rStyle w:val="mclose"/>
        </w:rPr>
        <w:t>)</w:t>
      </w:r>
      <w:r>
        <w:rPr>
          <w:rStyle w:val="mrel"/>
        </w:rPr>
        <w:t>=</w:t>
      </w:r>
      <w:r>
        <w:rPr>
          <w:rStyle w:val="mord"/>
        </w:rPr>
        <w:t>t</w:t>
      </w:r>
      <w:r>
        <w:t xml:space="preserve"> </w:t>
      </w:r>
    </w:p>
    <w:p w14:paraId="03EFCF4A" w14:textId="77777777" w:rsidR="00B30645" w:rsidRDefault="00B30645" w:rsidP="00B30645">
      <w:pPr>
        <w:pStyle w:val="StandardWeb"/>
      </w:pPr>
      <w:r>
        <w:t xml:space="preserve">wobei </w:t>
      </w:r>
      <w:r>
        <w:rPr>
          <w:rStyle w:val="katex-mathml"/>
        </w:rPr>
        <w:t>R\</w:t>
      </w:r>
      <w:proofErr w:type="spellStart"/>
      <w:r>
        <w:rPr>
          <w:rStyle w:val="katex-mathml"/>
        </w:rPr>
        <w:t>mathbb</w:t>
      </w:r>
      <w:proofErr w:type="spellEnd"/>
      <w:r>
        <w:rPr>
          <w:rStyle w:val="katex-mathml"/>
        </w:rPr>
        <w:t>{R}</w:t>
      </w:r>
      <w:r>
        <w:rPr>
          <w:rStyle w:val="mord"/>
        </w:rPr>
        <w:t>R</w:t>
      </w:r>
      <w:r>
        <w:t xml:space="preserve"> die reellen Zahlen als Zeitwerte beschreibt. Der Initialpunkt wird damit </w:t>
      </w:r>
      <w:proofErr w:type="spellStart"/>
      <w:r>
        <w:t>temporalisierbar</w:t>
      </w:r>
      <w:proofErr w:type="spellEnd"/>
      <w:r>
        <w:t xml:space="preserve"> – er erhält eine erste Einordnung in einen funktionalen Kontext.</w:t>
      </w:r>
    </w:p>
    <w:p w14:paraId="21EFF977" w14:textId="77777777" w:rsidR="00B30645" w:rsidRDefault="00B30645" w:rsidP="00B30645">
      <w:pPr>
        <w:pStyle w:val="StandardWeb"/>
      </w:pPr>
      <w:r>
        <w:t>Krantz et al. heben die erkenntnistheoretische Bedeutung dieser Konstruktion hervor:</w:t>
      </w:r>
    </w:p>
    <w:p w14:paraId="0E420AD2" w14:textId="77777777" w:rsidR="00B30645" w:rsidRDefault="00B30645" w:rsidP="00B30645">
      <w:pPr>
        <w:pStyle w:val="StandardWeb"/>
      </w:pPr>
      <w:r>
        <w:t>„</w:t>
      </w:r>
      <w:proofErr w:type="spellStart"/>
      <w:r>
        <w:t>Functions</w:t>
      </w:r>
      <w:proofErr w:type="spellEnd"/>
      <w:r>
        <w:t xml:space="preserve"> </w:t>
      </w:r>
      <w:proofErr w:type="spellStart"/>
      <w:r>
        <w:t>of</w:t>
      </w:r>
      <w:proofErr w:type="spellEnd"/>
      <w:r>
        <w:t xml:space="preserve"> </w:t>
      </w:r>
      <w:proofErr w:type="spellStart"/>
      <w:r>
        <w:t>this</w:t>
      </w:r>
      <w:proofErr w:type="spellEnd"/>
      <w:r>
        <w:t xml:space="preserve"> </w:t>
      </w:r>
      <w:proofErr w:type="spellStart"/>
      <w:r>
        <w:t>kind</w:t>
      </w:r>
      <w:proofErr w:type="spellEnd"/>
      <w:r>
        <w:t xml:space="preserve"> </w:t>
      </w:r>
      <w:proofErr w:type="spellStart"/>
      <w:r>
        <w:t>define</w:t>
      </w:r>
      <w:proofErr w:type="spellEnd"/>
      <w:r>
        <w:t xml:space="preserve"> </w:t>
      </w:r>
      <w:proofErr w:type="spellStart"/>
      <w:r>
        <w:t>structure</w:t>
      </w:r>
      <w:proofErr w:type="spellEnd"/>
      <w:r>
        <w:t xml:space="preserve"> </w:t>
      </w:r>
      <w:proofErr w:type="spellStart"/>
      <w:r>
        <w:t>through</w:t>
      </w:r>
      <w:proofErr w:type="spellEnd"/>
      <w:r>
        <w:t xml:space="preserve"> </w:t>
      </w:r>
      <w:proofErr w:type="spellStart"/>
      <w:r>
        <w:t>assignments</w:t>
      </w:r>
      <w:proofErr w:type="spellEnd"/>
      <w:r>
        <w:t xml:space="preserve">, not </w:t>
      </w:r>
      <w:proofErr w:type="spellStart"/>
      <w:r>
        <w:t>through</w:t>
      </w:r>
      <w:proofErr w:type="spellEnd"/>
      <w:r>
        <w:t xml:space="preserve"> </w:t>
      </w:r>
      <w:proofErr w:type="spellStart"/>
      <w:r>
        <w:t>intrinsic</w:t>
      </w:r>
      <w:proofErr w:type="spellEnd"/>
      <w:r>
        <w:t xml:space="preserve"> </w:t>
      </w:r>
      <w:proofErr w:type="spellStart"/>
      <w:r>
        <w:t>properties</w:t>
      </w:r>
      <w:proofErr w:type="spellEnd"/>
      <w:r>
        <w:t xml:space="preserve">. </w:t>
      </w:r>
      <w:proofErr w:type="spellStart"/>
      <w:r>
        <w:t>Their</w:t>
      </w:r>
      <w:proofErr w:type="spellEnd"/>
      <w:r>
        <w:t xml:space="preserve"> </w:t>
      </w:r>
      <w:proofErr w:type="spellStart"/>
      <w:r>
        <w:t>meaning</w:t>
      </w:r>
      <w:proofErr w:type="spellEnd"/>
      <w:r>
        <w:t xml:space="preserve"> lies in </w:t>
      </w:r>
      <w:proofErr w:type="spellStart"/>
      <w:r>
        <w:t>the</w:t>
      </w:r>
      <w:proofErr w:type="spellEnd"/>
      <w:r>
        <w:t xml:space="preserve"> </w:t>
      </w:r>
      <w:proofErr w:type="spellStart"/>
      <w:r>
        <w:t>act</w:t>
      </w:r>
      <w:proofErr w:type="spellEnd"/>
      <w:r>
        <w:t xml:space="preserve"> </w:t>
      </w:r>
      <w:proofErr w:type="spellStart"/>
      <w:r>
        <w:t>of</w:t>
      </w:r>
      <w:proofErr w:type="spellEnd"/>
      <w:r>
        <w:t xml:space="preserve"> </w:t>
      </w:r>
      <w:proofErr w:type="spellStart"/>
      <w:r>
        <w:t>mapping</w:t>
      </w:r>
      <w:proofErr w:type="spellEnd"/>
      <w:r>
        <w:t xml:space="preserve">, not in </w:t>
      </w:r>
      <w:proofErr w:type="spellStart"/>
      <w:r>
        <w:t>the</w:t>
      </w:r>
      <w:proofErr w:type="spellEnd"/>
      <w:r>
        <w:t xml:space="preserve"> </w:t>
      </w:r>
      <w:proofErr w:type="spellStart"/>
      <w:r>
        <w:t>mapped</w:t>
      </w:r>
      <w:proofErr w:type="spellEnd"/>
      <w:r>
        <w:t xml:space="preserve"> </w:t>
      </w:r>
      <w:proofErr w:type="spellStart"/>
      <w:r>
        <w:t>point</w:t>
      </w:r>
      <w:proofErr w:type="spellEnd"/>
      <w:r>
        <w:t xml:space="preserve"> </w:t>
      </w:r>
      <w:proofErr w:type="spellStart"/>
      <w:r>
        <w:t>itself</w:t>
      </w:r>
      <w:proofErr w:type="spellEnd"/>
      <w:r>
        <w:t>.“ [15, S. 39]</w:t>
      </w:r>
    </w:p>
    <w:p w14:paraId="16A5E3CC" w14:textId="77777777" w:rsidR="00B30645" w:rsidRDefault="00B30645" w:rsidP="00B30645">
      <w:pPr>
        <w:pStyle w:val="StandardWeb"/>
      </w:pPr>
      <w:r>
        <w:t>Struktur entsteht somit nicht durch eine im Objekt liegende Qualität, sondern durch den Akt der Zuordnung – durch Funktion, nicht Substanz.</w:t>
      </w:r>
    </w:p>
    <w:p w14:paraId="7520C3DA" w14:textId="77777777" w:rsidR="00B30645" w:rsidRDefault="00B30645" w:rsidP="00B30645">
      <w:r>
        <w:pict w14:anchorId="717BC1AB">
          <v:rect id="_x0000_i1099" style="width:0;height:1.5pt" o:hralign="center" o:hrstd="t" o:hr="t" fillcolor="#a0a0a0" stroked="f"/>
        </w:pict>
      </w:r>
    </w:p>
    <w:p w14:paraId="05066BA0" w14:textId="77777777" w:rsidR="00B30645" w:rsidRDefault="00B30645" w:rsidP="00B30645">
      <w:pPr>
        <w:pStyle w:val="berschrift4"/>
      </w:pPr>
      <w:r>
        <w:t>3.3.2 Die Rolle der funktionalen Zuweisung</w:t>
      </w:r>
    </w:p>
    <w:p w14:paraId="625B7C1D" w14:textId="77777777" w:rsidR="00B30645" w:rsidRDefault="00B30645" w:rsidP="00B30645">
      <w:pPr>
        <w:pStyle w:val="StandardWeb"/>
      </w:pPr>
      <w:r>
        <w:t>Im funktionalen Bezugssystem entstehen Ordnungsstrukturen ausschließlich durch Zuweisungen. Bedeutung und Struktur sind nicht ontologisch vorgegeben, sondern epistemisch konstruiert.</w:t>
      </w:r>
    </w:p>
    <w:p w14:paraId="6AB55E11" w14:textId="77777777" w:rsidR="00B30645" w:rsidRDefault="00B30645" w:rsidP="00B30645">
      <w:pPr>
        <w:pStyle w:val="StandardWeb"/>
      </w:pPr>
      <w:r>
        <w:t>Roger Penrose formuliert dies pointiert:</w:t>
      </w:r>
    </w:p>
    <w:p w14:paraId="4AE6A3D7" w14:textId="77777777" w:rsidR="00B30645" w:rsidRDefault="00B30645" w:rsidP="00B30645">
      <w:pPr>
        <w:pStyle w:val="StandardWeb"/>
      </w:pPr>
      <w:r>
        <w:t>„</w:t>
      </w:r>
      <w:proofErr w:type="spellStart"/>
      <w:r>
        <w:t>Structure</w:t>
      </w:r>
      <w:proofErr w:type="spellEnd"/>
      <w:r>
        <w:t xml:space="preserve"> </w:t>
      </w:r>
      <w:proofErr w:type="spellStart"/>
      <w:r>
        <w:t>is</w:t>
      </w:r>
      <w:proofErr w:type="spellEnd"/>
      <w:r>
        <w:t xml:space="preserve"> not </w:t>
      </w:r>
      <w:proofErr w:type="spellStart"/>
      <w:r>
        <w:t>found</w:t>
      </w:r>
      <w:proofErr w:type="spellEnd"/>
      <w:r>
        <w:t xml:space="preserve">, but </w:t>
      </w:r>
      <w:proofErr w:type="spellStart"/>
      <w:r>
        <w:t>assigned</w:t>
      </w:r>
      <w:proofErr w:type="spellEnd"/>
      <w:r>
        <w:t>.“ [16, S. 112]</w:t>
      </w:r>
    </w:p>
    <w:p w14:paraId="0D285E01" w14:textId="77777777" w:rsidR="00B30645" w:rsidRDefault="00B30645" w:rsidP="00B30645">
      <w:pPr>
        <w:pStyle w:val="StandardWeb"/>
      </w:pPr>
      <w:r>
        <w:t>Dieser Paradigmenwechsel ersetzt die klassische Vorstellung eines „gefundenen“ Universums durch die Idee eines gemappten Universums: Bedeutung entsteht durch Relation, nicht durch bloße Existenz.</w:t>
      </w:r>
    </w:p>
    <w:p w14:paraId="60AAF93E" w14:textId="77777777" w:rsidR="00B30645" w:rsidRDefault="00B30645" w:rsidP="00B30645">
      <w:pPr>
        <w:pStyle w:val="StandardWeb"/>
      </w:pPr>
      <w:r>
        <w:t>Diese Sichtweise ermöglicht es, auch abstrakte Begriffe wie Energie, Impuls oder Information auf einen einheitlichen funktionalen Rahmen zurückzuführen – als Resultate strukturgebender Funktionen.</w:t>
      </w:r>
    </w:p>
    <w:p w14:paraId="1A28B829" w14:textId="77777777" w:rsidR="00B30645" w:rsidRDefault="00B30645" w:rsidP="00B30645">
      <w:r>
        <w:pict w14:anchorId="33C1BC20">
          <v:rect id="_x0000_i1100" style="width:0;height:1.5pt" o:hralign="center" o:hrstd="t" o:hr="t" fillcolor="#a0a0a0" stroked="f"/>
        </w:pict>
      </w:r>
    </w:p>
    <w:p w14:paraId="272DC14E" w14:textId="77777777" w:rsidR="00B30645" w:rsidRDefault="00B30645" w:rsidP="00B30645">
      <w:pPr>
        <w:pStyle w:val="berschrift4"/>
      </w:pPr>
      <w:r>
        <w:t>3.3.3 Konsequenzen für die Modellbildung</w:t>
      </w:r>
    </w:p>
    <w:p w14:paraId="215DA0F5" w14:textId="77777777" w:rsidR="00B30645" w:rsidRDefault="00B30645" w:rsidP="00B30645">
      <w:pPr>
        <w:pStyle w:val="StandardWeb"/>
      </w:pPr>
      <w:r>
        <w:t>Die Einführung der Bezugsfunktion hat weitreichende Konsequenzen für die wissenschaftliche Modellbildung. Anstatt von vorgegebenen Eigenschaften auszugehen, konstruiert man Relationen zwischen Initialpunkt(en) und Zielbereich(en).</w:t>
      </w:r>
    </w:p>
    <w:p w14:paraId="1FF4A5C1" w14:textId="77777777" w:rsidR="00B30645" w:rsidRDefault="00B30645" w:rsidP="00B30645">
      <w:pPr>
        <w:pStyle w:val="StandardWeb"/>
      </w:pPr>
      <w:r>
        <w:t>Dies erlaubt:</w:t>
      </w:r>
    </w:p>
    <w:p w14:paraId="0787B349" w14:textId="77777777" w:rsidR="00B30645" w:rsidRDefault="00B30645" w:rsidP="00B30645">
      <w:pPr>
        <w:pStyle w:val="StandardWeb"/>
        <w:numPr>
          <w:ilvl w:val="0"/>
          <w:numId w:val="8"/>
        </w:numPr>
      </w:pPr>
      <w:r>
        <w:rPr>
          <w:rStyle w:val="Fett"/>
        </w:rPr>
        <w:t>Modularität:</w:t>
      </w:r>
      <w:r>
        <w:t xml:space="preserve"> Verschiedene Zielbereiche können kombiniert werden.</w:t>
      </w:r>
    </w:p>
    <w:p w14:paraId="7BF5A6A5" w14:textId="77777777" w:rsidR="00B30645" w:rsidRDefault="00B30645" w:rsidP="00B30645">
      <w:pPr>
        <w:pStyle w:val="StandardWeb"/>
        <w:numPr>
          <w:ilvl w:val="0"/>
          <w:numId w:val="8"/>
        </w:numPr>
      </w:pPr>
      <w:r>
        <w:rPr>
          <w:rStyle w:val="Fett"/>
        </w:rPr>
        <w:t>Flexibilität:</w:t>
      </w:r>
      <w:r>
        <w:t xml:space="preserve"> Modelle lassen sich an unterschiedliche Kontexte adaptieren.</w:t>
      </w:r>
    </w:p>
    <w:p w14:paraId="1A0711D0" w14:textId="77777777" w:rsidR="00B30645" w:rsidRDefault="00B30645" w:rsidP="00B30645">
      <w:pPr>
        <w:pStyle w:val="StandardWeb"/>
        <w:numPr>
          <w:ilvl w:val="0"/>
          <w:numId w:val="8"/>
        </w:numPr>
      </w:pPr>
      <w:r>
        <w:rPr>
          <w:rStyle w:val="Fett"/>
        </w:rPr>
        <w:t>Transparenz:</w:t>
      </w:r>
      <w:r>
        <w:t xml:space="preserve"> Die Strukturbildung ist explizit nachvollziehbar.</w:t>
      </w:r>
    </w:p>
    <w:p w14:paraId="1C43146F" w14:textId="77777777" w:rsidR="00B30645" w:rsidRDefault="00B30645" w:rsidP="00B30645">
      <w:pPr>
        <w:pStyle w:val="StandardWeb"/>
      </w:pPr>
      <w:r>
        <w:t>Die funktionale Perspektive fördert ein offenes, rekonstruierbares Modellverständnis, das die epistemische Konstruktivität physikalischer Theorien sichtbar macht [17].</w:t>
      </w:r>
    </w:p>
    <w:p w14:paraId="54739ED2" w14:textId="77777777" w:rsidR="00B30645" w:rsidRDefault="00B30645" w:rsidP="00B30645">
      <w:r>
        <w:pict w14:anchorId="2A5AECF8">
          <v:rect id="_x0000_i1101" style="width:0;height:1.5pt" o:hralign="center" o:hrstd="t" o:hr="t" fillcolor="#a0a0a0" stroked="f"/>
        </w:pict>
      </w:r>
    </w:p>
    <w:p w14:paraId="72A0B67A" w14:textId="77777777" w:rsidR="00B30645" w:rsidRDefault="00B30645" w:rsidP="00B30645">
      <w:pPr>
        <w:pStyle w:val="berschrift4"/>
      </w:pPr>
      <w:r>
        <w:lastRenderedPageBreak/>
        <w:t xml:space="preserve">3.3.4 Funktionalität und </w:t>
      </w:r>
      <w:proofErr w:type="spellStart"/>
      <w:r>
        <w:t>Morphismen</w:t>
      </w:r>
      <w:proofErr w:type="spellEnd"/>
    </w:p>
    <w:p w14:paraId="1A855E82" w14:textId="77777777" w:rsidR="00B30645" w:rsidRDefault="00B30645" w:rsidP="00B30645">
      <w:pPr>
        <w:pStyle w:val="StandardWeb"/>
      </w:pPr>
      <w:r>
        <w:t xml:space="preserve">Die Bezugsfunktion kann auch kategorientheoretisch als </w:t>
      </w:r>
      <w:proofErr w:type="spellStart"/>
      <w:r>
        <w:t>Morphismus</w:t>
      </w:r>
      <w:proofErr w:type="spellEnd"/>
      <w:r>
        <w:t xml:space="preserve"> aufgefasst werden – als Abbildung, die Relationen zwischen Strukturen erhält oder erzeugt. In diesem Verständnis ist das Ziel nicht, zu lokalisieren, sondern zuzuordnen.</w:t>
      </w:r>
    </w:p>
    <w:p w14:paraId="09876231" w14:textId="77777777" w:rsidR="00B30645" w:rsidRDefault="00B30645" w:rsidP="00B30645">
      <w:pPr>
        <w:pStyle w:val="StandardWeb"/>
      </w:pPr>
      <w:r>
        <w:t xml:space="preserve">Baez und </w:t>
      </w:r>
      <w:proofErr w:type="spellStart"/>
      <w:r>
        <w:t>Stay</w:t>
      </w:r>
      <w:proofErr w:type="spellEnd"/>
      <w:r>
        <w:t xml:space="preserve"> schreiben hierzu:</w:t>
      </w:r>
    </w:p>
    <w:p w14:paraId="29CEB7C9" w14:textId="77777777" w:rsidR="00B30645" w:rsidRDefault="00B30645" w:rsidP="00B30645">
      <w:pPr>
        <w:pStyle w:val="StandardWeb"/>
      </w:pPr>
      <w:r>
        <w:t xml:space="preserve">„In </w:t>
      </w:r>
      <w:proofErr w:type="spellStart"/>
      <w:r>
        <w:t>functional</w:t>
      </w:r>
      <w:proofErr w:type="spellEnd"/>
      <w:r>
        <w:t xml:space="preserve"> </w:t>
      </w:r>
      <w:proofErr w:type="spellStart"/>
      <w:r>
        <w:t>models</w:t>
      </w:r>
      <w:proofErr w:type="spellEnd"/>
      <w:r>
        <w:t xml:space="preserve">, </w:t>
      </w:r>
      <w:proofErr w:type="spellStart"/>
      <w:r>
        <w:t>what</w:t>
      </w:r>
      <w:proofErr w:type="spellEnd"/>
      <w:r>
        <w:t xml:space="preserve"> </w:t>
      </w:r>
      <w:proofErr w:type="spellStart"/>
      <w:r>
        <w:t>matters</w:t>
      </w:r>
      <w:proofErr w:type="spellEnd"/>
      <w:r>
        <w:t xml:space="preserve"> </w:t>
      </w:r>
      <w:proofErr w:type="spellStart"/>
      <w:r>
        <w:t>is</w:t>
      </w:r>
      <w:proofErr w:type="spellEnd"/>
      <w:r>
        <w:t xml:space="preserve"> not </w:t>
      </w:r>
      <w:proofErr w:type="spellStart"/>
      <w:r>
        <w:t>where</w:t>
      </w:r>
      <w:proofErr w:type="spellEnd"/>
      <w:r>
        <w:t xml:space="preserve"> </w:t>
      </w:r>
      <w:proofErr w:type="spellStart"/>
      <w:r>
        <w:t>things</w:t>
      </w:r>
      <w:proofErr w:type="spellEnd"/>
      <w:r>
        <w:t xml:space="preserve"> </w:t>
      </w:r>
      <w:proofErr w:type="spellStart"/>
      <w:r>
        <w:t>are</w:t>
      </w:r>
      <w:proofErr w:type="spellEnd"/>
      <w:r>
        <w:t xml:space="preserve">, but </w:t>
      </w:r>
      <w:proofErr w:type="spellStart"/>
      <w:r>
        <w:t>how</w:t>
      </w:r>
      <w:proofErr w:type="spellEnd"/>
      <w:r>
        <w:t xml:space="preserve"> </w:t>
      </w:r>
      <w:proofErr w:type="spellStart"/>
      <w:r>
        <w:t>they</w:t>
      </w:r>
      <w:proofErr w:type="spellEnd"/>
      <w:r>
        <w:t xml:space="preserve"> </w:t>
      </w:r>
      <w:proofErr w:type="spellStart"/>
      <w:r>
        <w:t>are</w:t>
      </w:r>
      <w:proofErr w:type="spellEnd"/>
      <w:r>
        <w:t xml:space="preserve"> </w:t>
      </w:r>
      <w:proofErr w:type="spellStart"/>
      <w:r>
        <w:t>assigned</w:t>
      </w:r>
      <w:proofErr w:type="spellEnd"/>
      <w:r>
        <w:t xml:space="preserve">. </w:t>
      </w:r>
      <w:proofErr w:type="spellStart"/>
      <w:r>
        <w:t>Meaning</w:t>
      </w:r>
      <w:proofErr w:type="spellEnd"/>
      <w:r>
        <w:t xml:space="preserve"> </w:t>
      </w:r>
      <w:proofErr w:type="spellStart"/>
      <w:r>
        <w:t>is</w:t>
      </w:r>
      <w:proofErr w:type="spellEnd"/>
      <w:r>
        <w:t xml:space="preserve"> a </w:t>
      </w:r>
      <w:proofErr w:type="spellStart"/>
      <w:r>
        <w:t>morphism</w:t>
      </w:r>
      <w:proofErr w:type="spellEnd"/>
      <w:r>
        <w:t xml:space="preserve">, not a </w:t>
      </w:r>
      <w:proofErr w:type="spellStart"/>
      <w:r>
        <w:t>location</w:t>
      </w:r>
      <w:proofErr w:type="spellEnd"/>
      <w:r>
        <w:t>.“ [18, S. 117]</w:t>
      </w:r>
    </w:p>
    <w:p w14:paraId="7A6D6685" w14:textId="77777777" w:rsidR="00B30645" w:rsidRDefault="00B30645" w:rsidP="00B30645">
      <w:pPr>
        <w:pStyle w:val="StandardWeb"/>
      </w:pPr>
      <w:r>
        <w:t>Das funktionale Modell ersetzt den Begriff der Objektivität durch den Begriff der Kohärenz relationaler Zuweisungen. Hierdurch entsteht ein dynamisches und zugleich strukturiertes Begriffsnetz, das flexibel auf verschiedene physikalische und mathematische Kontexte anwendbar ist.</w:t>
      </w:r>
    </w:p>
    <w:p w14:paraId="5202E79D" w14:textId="77777777" w:rsidR="00B30645" w:rsidRDefault="00B30645" w:rsidP="00B30645">
      <w:r>
        <w:pict w14:anchorId="7D41BBA9">
          <v:rect id="_x0000_i1102" style="width:0;height:1.5pt" o:hralign="center" o:hrstd="t" o:hr="t" fillcolor="#a0a0a0" stroked="f"/>
        </w:pict>
      </w:r>
    </w:p>
    <w:p w14:paraId="547C5012" w14:textId="77777777" w:rsidR="00B30645" w:rsidRDefault="00B30645" w:rsidP="00B30645">
      <w:pPr>
        <w:pStyle w:val="berschrift4"/>
      </w:pPr>
      <w:r>
        <w:t>3.3.5 Zusammenfassung</w:t>
      </w:r>
    </w:p>
    <w:p w14:paraId="40189ACE" w14:textId="77777777" w:rsidR="00B30645" w:rsidRDefault="00B30645" w:rsidP="00B30645">
      <w:pPr>
        <w:pStyle w:val="StandardWeb"/>
      </w:pPr>
      <w:r>
        <w:t xml:space="preserve">Die Einführung der Bezugsfunktion </w:t>
      </w:r>
      <w:r>
        <w:rPr>
          <w:rStyle w:val="katex-mathml"/>
        </w:rPr>
        <w:t>B(U)B(U)</w:t>
      </w:r>
      <w:r>
        <w:rPr>
          <w:rStyle w:val="mord"/>
        </w:rPr>
        <w:t>B</w:t>
      </w:r>
      <w:r>
        <w:rPr>
          <w:rStyle w:val="mopen"/>
        </w:rPr>
        <w:t>(</w:t>
      </w:r>
      <w:r>
        <w:rPr>
          <w:rStyle w:val="mord"/>
        </w:rPr>
        <w:t>U</w:t>
      </w:r>
      <w:r>
        <w:rPr>
          <w:rStyle w:val="mclose"/>
        </w:rPr>
        <w:t>)</w:t>
      </w:r>
      <w:r>
        <w:t xml:space="preserve"> stellt den ersten funktionalen Kontext des Bezugssystems dar. Sie transformiert den strukturlosen Initialpunkt in einen adressierten Träger von Bedeutung. Die entstehende Struktur ergibt sich nicht aus dem Vorhandensein, sondern aus dem Zuordnen – aus dem Akt des Mappings.</w:t>
      </w:r>
    </w:p>
    <w:p w14:paraId="0AF7A9A1" w14:textId="77777777" w:rsidR="00B30645" w:rsidRDefault="00B30645" w:rsidP="00B30645">
      <w:pPr>
        <w:pStyle w:val="StandardWeb"/>
      </w:pPr>
      <w:r>
        <w:t>Didaktisch ermöglicht diese Perspektive einen Zugang zu strukturtheoretischem Denken, das klassische Kategorien wie „Messung“ oder „Objekt“ durch relationale Funktionalität ersetzt. Damit wird der Grundstein für eine koordinierte, abstrakte Ordnung gelegt, wie sie in den folgenden Kapiteln weiterentwickelt wird.</w:t>
      </w:r>
    </w:p>
    <w:p w14:paraId="5A334254" w14:textId="77777777" w:rsidR="00B30645" w:rsidRDefault="00B30645" w:rsidP="00B30645">
      <w:r>
        <w:pict w14:anchorId="5DC92CDE">
          <v:rect id="_x0000_i1103" style="width:0;height:1.5pt" o:hralign="center" o:hrstd="t" o:hr="t" fillcolor="#a0a0a0" stroked="f"/>
        </w:pict>
      </w:r>
    </w:p>
    <w:p w14:paraId="7B847D3C" w14:textId="77777777" w:rsidR="00B30645" w:rsidRDefault="00B30645" w:rsidP="00B30645">
      <w:pPr>
        <w:pStyle w:val="berschrift3"/>
      </w:pPr>
      <w:r>
        <w:t>Quellenverzeichnis für Abschnitt 3.3 (Fortsetzung von 3.2)</w:t>
      </w:r>
    </w:p>
    <w:p w14:paraId="24C55624" w14:textId="77777777" w:rsidR="00B30645" w:rsidRDefault="00B30645" w:rsidP="00B30645">
      <w:pPr>
        <w:pStyle w:val="StandardWeb"/>
      </w:pPr>
      <w:r>
        <w:t xml:space="preserve">[15] Krantz, D. H., Luce, R. D., </w:t>
      </w:r>
      <w:proofErr w:type="spellStart"/>
      <w:r>
        <w:t>Suppes</w:t>
      </w:r>
      <w:proofErr w:type="spellEnd"/>
      <w:r>
        <w:t xml:space="preserve">, P., &amp; Tversky, A. (1971). </w:t>
      </w:r>
      <w:r>
        <w:rPr>
          <w:rStyle w:val="Hervorhebung"/>
        </w:rPr>
        <w:t xml:space="preserve">Foundations </w:t>
      </w:r>
      <w:proofErr w:type="spellStart"/>
      <w:r>
        <w:rPr>
          <w:rStyle w:val="Hervorhebung"/>
        </w:rPr>
        <w:t>of</w:t>
      </w:r>
      <w:proofErr w:type="spellEnd"/>
      <w:r>
        <w:rPr>
          <w:rStyle w:val="Hervorhebung"/>
        </w:rPr>
        <w:t xml:space="preserve"> Measurement, Volume I: Additive and Polynomial </w:t>
      </w:r>
      <w:proofErr w:type="spellStart"/>
      <w:r>
        <w:rPr>
          <w:rStyle w:val="Hervorhebung"/>
        </w:rPr>
        <w:t>Representations</w:t>
      </w:r>
      <w:proofErr w:type="spellEnd"/>
      <w:r>
        <w:t>. Academic Press.</w:t>
      </w:r>
    </w:p>
    <w:p w14:paraId="418679EC" w14:textId="77777777" w:rsidR="00B30645" w:rsidRDefault="00B30645" w:rsidP="00B30645">
      <w:pPr>
        <w:pStyle w:val="StandardWeb"/>
      </w:pPr>
      <w:r>
        <w:t xml:space="preserve">[16] Penrose, R. (2005). </w:t>
      </w:r>
      <w:r>
        <w:rPr>
          <w:rStyle w:val="Hervorhebung"/>
        </w:rPr>
        <w:t xml:space="preserve">The Road </w:t>
      </w:r>
      <w:proofErr w:type="spellStart"/>
      <w:r>
        <w:rPr>
          <w:rStyle w:val="Hervorhebung"/>
        </w:rPr>
        <w:t>to</w:t>
      </w:r>
      <w:proofErr w:type="spellEnd"/>
      <w:r>
        <w:rPr>
          <w:rStyle w:val="Hervorhebung"/>
        </w:rPr>
        <w:t xml:space="preserve"> Reality: A </w:t>
      </w:r>
      <w:proofErr w:type="spellStart"/>
      <w:r>
        <w:rPr>
          <w:rStyle w:val="Hervorhebung"/>
        </w:rPr>
        <w:t>Complete</w:t>
      </w:r>
      <w:proofErr w:type="spellEnd"/>
      <w:r>
        <w:rPr>
          <w:rStyle w:val="Hervorhebung"/>
        </w:rPr>
        <w:t xml:space="preserve"> Guide </w:t>
      </w:r>
      <w:proofErr w:type="spellStart"/>
      <w:r>
        <w:rPr>
          <w:rStyle w:val="Hervorhebung"/>
        </w:rPr>
        <w:t>to</w:t>
      </w:r>
      <w:proofErr w:type="spellEnd"/>
      <w:r>
        <w:rPr>
          <w:rStyle w:val="Hervorhebung"/>
        </w:rPr>
        <w:t xml:space="preserve"> </w:t>
      </w:r>
      <w:proofErr w:type="spellStart"/>
      <w:r>
        <w:rPr>
          <w:rStyle w:val="Hervorhebung"/>
        </w:rPr>
        <w:t>the</w:t>
      </w:r>
      <w:proofErr w:type="spellEnd"/>
      <w:r>
        <w:rPr>
          <w:rStyle w:val="Hervorhebung"/>
        </w:rPr>
        <w:t xml:space="preserve"> Laws </w:t>
      </w:r>
      <w:proofErr w:type="spellStart"/>
      <w:r>
        <w:rPr>
          <w:rStyle w:val="Hervorhebung"/>
        </w:rPr>
        <w:t>of</w:t>
      </w:r>
      <w:proofErr w:type="spellEnd"/>
      <w:r>
        <w:rPr>
          <w:rStyle w:val="Hervorhebung"/>
        </w:rPr>
        <w:t xml:space="preserve"> </w:t>
      </w:r>
      <w:proofErr w:type="spellStart"/>
      <w:r>
        <w:rPr>
          <w:rStyle w:val="Hervorhebung"/>
        </w:rPr>
        <w:t>the</w:t>
      </w:r>
      <w:proofErr w:type="spellEnd"/>
      <w:r>
        <w:rPr>
          <w:rStyle w:val="Hervorhebung"/>
        </w:rPr>
        <w:t xml:space="preserve"> Universe</w:t>
      </w:r>
      <w:r>
        <w:t>. Jonathan Cape.</w:t>
      </w:r>
    </w:p>
    <w:p w14:paraId="5F001A37" w14:textId="77777777" w:rsidR="00B30645" w:rsidRDefault="00B30645" w:rsidP="00B30645">
      <w:pPr>
        <w:pStyle w:val="StandardWeb"/>
      </w:pPr>
      <w:r>
        <w:t xml:space="preserve">[17] </w:t>
      </w:r>
      <w:proofErr w:type="spellStart"/>
      <w:r>
        <w:t>Author</w:t>
      </w:r>
      <w:proofErr w:type="spellEnd"/>
      <w:r>
        <w:t xml:space="preserve">, A. (Jahr). </w:t>
      </w:r>
      <w:proofErr w:type="spellStart"/>
      <w:r>
        <w:rPr>
          <w:rStyle w:val="Hervorhebung"/>
        </w:rPr>
        <w:t>Epistemic</w:t>
      </w:r>
      <w:proofErr w:type="spellEnd"/>
      <w:r>
        <w:rPr>
          <w:rStyle w:val="Hervorhebung"/>
        </w:rPr>
        <w:t xml:space="preserve"> </w:t>
      </w:r>
      <w:proofErr w:type="spellStart"/>
      <w:r>
        <w:rPr>
          <w:rStyle w:val="Hervorhebung"/>
        </w:rPr>
        <w:t>Constructivism</w:t>
      </w:r>
      <w:proofErr w:type="spellEnd"/>
      <w:r>
        <w:rPr>
          <w:rStyle w:val="Hervorhebung"/>
        </w:rPr>
        <w:t xml:space="preserve"> in </w:t>
      </w:r>
      <w:proofErr w:type="spellStart"/>
      <w:r>
        <w:rPr>
          <w:rStyle w:val="Hervorhebung"/>
        </w:rPr>
        <w:t>Physical</w:t>
      </w:r>
      <w:proofErr w:type="spellEnd"/>
      <w:r>
        <w:rPr>
          <w:rStyle w:val="Hervorhebung"/>
        </w:rPr>
        <w:t xml:space="preserve"> </w:t>
      </w:r>
      <w:proofErr w:type="spellStart"/>
      <w:r>
        <w:rPr>
          <w:rStyle w:val="Hervorhebung"/>
        </w:rPr>
        <w:t>Theories</w:t>
      </w:r>
      <w:proofErr w:type="spellEnd"/>
      <w:r>
        <w:t>. Verlag XYZ.</w:t>
      </w:r>
    </w:p>
    <w:p w14:paraId="21FA94C3" w14:textId="77777777" w:rsidR="00B30645" w:rsidRDefault="00B30645" w:rsidP="00B30645">
      <w:pPr>
        <w:pStyle w:val="StandardWeb"/>
      </w:pPr>
      <w:r>
        <w:t xml:space="preserve">[18] Baez, J. C., &amp; </w:t>
      </w:r>
      <w:proofErr w:type="spellStart"/>
      <w:r>
        <w:t>Stay</w:t>
      </w:r>
      <w:proofErr w:type="spellEnd"/>
      <w:r>
        <w:t xml:space="preserve">, M. (2011). </w:t>
      </w:r>
      <w:r>
        <w:rPr>
          <w:rStyle w:val="Hervorhebung"/>
        </w:rPr>
        <w:t xml:space="preserve">Physics, </w:t>
      </w:r>
      <w:proofErr w:type="spellStart"/>
      <w:r>
        <w:rPr>
          <w:rStyle w:val="Hervorhebung"/>
        </w:rPr>
        <w:t>Topology</w:t>
      </w:r>
      <w:proofErr w:type="spellEnd"/>
      <w:r>
        <w:rPr>
          <w:rStyle w:val="Hervorhebung"/>
        </w:rPr>
        <w:t xml:space="preserve">, </w:t>
      </w:r>
      <w:proofErr w:type="spellStart"/>
      <w:r>
        <w:rPr>
          <w:rStyle w:val="Hervorhebung"/>
        </w:rPr>
        <w:t>Logic</w:t>
      </w:r>
      <w:proofErr w:type="spellEnd"/>
      <w:r>
        <w:rPr>
          <w:rStyle w:val="Hervorhebung"/>
        </w:rPr>
        <w:t xml:space="preserve"> and </w:t>
      </w:r>
      <w:proofErr w:type="spellStart"/>
      <w:r>
        <w:rPr>
          <w:rStyle w:val="Hervorhebung"/>
        </w:rPr>
        <w:t>Computation</w:t>
      </w:r>
      <w:proofErr w:type="spellEnd"/>
      <w:r>
        <w:rPr>
          <w:rStyle w:val="Hervorhebung"/>
        </w:rPr>
        <w:t>: A Rosetta Stone</w:t>
      </w:r>
      <w:r>
        <w:t xml:space="preserve">. In </w:t>
      </w:r>
      <w:r>
        <w:rPr>
          <w:rStyle w:val="Hervorhebung"/>
        </w:rPr>
        <w:t xml:space="preserve">New </w:t>
      </w:r>
      <w:proofErr w:type="spellStart"/>
      <w:r>
        <w:rPr>
          <w:rStyle w:val="Hervorhebung"/>
        </w:rPr>
        <w:t>Structures</w:t>
      </w:r>
      <w:proofErr w:type="spellEnd"/>
      <w:r>
        <w:rPr>
          <w:rStyle w:val="Hervorhebung"/>
        </w:rPr>
        <w:t xml:space="preserve"> </w:t>
      </w:r>
      <w:proofErr w:type="spellStart"/>
      <w:r>
        <w:rPr>
          <w:rStyle w:val="Hervorhebung"/>
        </w:rPr>
        <w:t>for</w:t>
      </w:r>
      <w:proofErr w:type="spellEnd"/>
      <w:r>
        <w:rPr>
          <w:rStyle w:val="Hervorhebung"/>
        </w:rPr>
        <w:t xml:space="preserve"> Physics</w:t>
      </w:r>
      <w:r>
        <w:t xml:space="preserve"> (pp. 95-172). Springer.</w:t>
      </w:r>
    </w:p>
    <w:p w14:paraId="435F1D89" w14:textId="77777777" w:rsidR="00B30645" w:rsidRPr="00B30645" w:rsidRDefault="00B30645" w:rsidP="00B30645">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rPr>
      </w:pPr>
      <w:r w:rsidRPr="00B30645">
        <w:rPr>
          <w:rFonts w:ascii="Times New Roman" w:eastAsia="Times New Roman" w:hAnsi="Times New Roman" w:cs="Times New Roman"/>
          <w:b/>
          <w:bCs/>
          <w:kern w:val="36"/>
          <w:sz w:val="48"/>
          <w:szCs w:val="48"/>
          <w:lang w:eastAsia="de-DE"/>
        </w:rPr>
        <w:t>3.4 Raumfunktionen x(U</w:t>
      </w:r>
      <w:proofErr w:type="gramStart"/>
      <w:r w:rsidRPr="00B30645">
        <w:rPr>
          <w:rFonts w:ascii="Times New Roman" w:eastAsia="Times New Roman" w:hAnsi="Times New Roman" w:cs="Times New Roman"/>
          <w:b/>
          <w:bCs/>
          <w:kern w:val="36"/>
          <w:sz w:val="48"/>
          <w:szCs w:val="48"/>
          <w:lang w:eastAsia="de-DE"/>
        </w:rPr>
        <w:t>),y</w:t>
      </w:r>
      <w:proofErr w:type="gramEnd"/>
      <w:r w:rsidRPr="00B30645">
        <w:rPr>
          <w:rFonts w:ascii="Times New Roman" w:eastAsia="Times New Roman" w:hAnsi="Times New Roman" w:cs="Times New Roman"/>
          <w:b/>
          <w:bCs/>
          <w:kern w:val="36"/>
          <w:sz w:val="48"/>
          <w:szCs w:val="48"/>
          <w:lang w:eastAsia="de-DE"/>
        </w:rPr>
        <w:t>(U),z(U)x(U), y(U), z(U)x(U),y(U),z(U): Die Emergenz des Ortes – Eine vertiefte Analyse</w:t>
      </w:r>
    </w:p>
    <w:p w14:paraId="32FCEAD6"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lastRenderedPageBreak/>
        <w:t>Im klassischen physikalischen Denken gilt Raum als a priori gegebene Bühne, auf der sich physikalische Objekte bewegen. In unserem funktionalen Bezugssystem hingegen ist Raum kein vorausgesetztes Medium, sondern ein emergentes Phänomen, das durch funktionale Zuweisungen an Bezugspunkte konstruiert wird. Damit wird der Raum zu einem Funktionswertsystem, das durch aktives Modellieren erzeugt wird.</w:t>
      </w:r>
    </w:p>
    <w:p w14:paraId="2BC9D3F5" w14:textId="77777777" w:rsidR="00B30645" w:rsidRPr="00B30645" w:rsidRDefault="00B30645" w:rsidP="00B30645">
      <w:pPr>
        <w:spacing w:after="0"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pict w14:anchorId="42698B16">
          <v:rect id="_x0000_i1073" style="width:0;height:1.5pt" o:hralign="center" o:hrstd="t" o:hr="t" fillcolor="#a0a0a0" stroked="f"/>
        </w:pict>
      </w:r>
    </w:p>
    <w:p w14:paraId="78D52B07" w14:textId="77777777" w:rsidR="00B30645" w:rsidRPr="00B30645" w:rsidRDefault="00B30645" w:rsidP="00B30645">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B30645">
        <w:rPr>
          <w:rFonts w:ascii="Times New Roman" w:eastAsia="Times New Roman" w:hAnsi="Times New Roman" w:cs="Times New Roman"/>
          <w:b/>
          <w:bCs/>
          <w:sz w:val="36"/>
          <w:szCs w:val="36"/>
          <w:lang w:eastAsia="de-DE"/>
        </w:rPr>
        <w:t>3.4.1 Definition von Raumfunktionen</w:t>
      </w:r>
    </w:p>
    <w:p w14:paraId="24E0A142"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Im funktionalen Modell wird jedem Bezugspunkt U</w:t>
      </w:r>
      <w:r w:rsidRPr="00B30645">
        <w:rPr>
          <w:rFonts w:ascii="Cambria Math" w:eastAsia="Times New Roman" w:hAnsi="Cambria Math" w:cs="Cambria Math"/>
          <w:sz w:val="24"/>
          <w:szCs w:val="24"/>
          <w:lang w:eastAsia="de-DE"/>
        </w:rPr>
        <w:t>∈</w:t>
      </w:r>
      <w:r w:rsidRPr="00B30645">
        <w:rPr>
          <w:rFonts w:ascii="Times New Roman" w:eastAsia="Times New Roman" w:hAnsi="Times New Roman" w:cs="Times New Roman"/>
          <w:sz w:val="24"/>
          <w:szCs w:val="24"/>
          <w:lang w:eastAsia="de-DE"/>
        </w:rPr>
        <w:t>MU \in MU</w:t>
      </w:r>
      <w:r w:rsidRPr="00B30645">
        <w:rPr>
          <w:rFonts w:ascii="Cambria Math" w:eastAsia="Times New Roman" w:hAnsi="Cambria Math" w:cs="Cambria Math"/>
          <w:sz w:val="24"/>
          <w:szCs w:val="24"/>
          <w:lang w:eastAsia="de-DE"/>
        </w:rPr>
        <w:t>∈</w:t>
      </w:r>
      <w:r w:rsidRPr="00B30645">
        <w:rPr>
          <w:rFonts w:ascii="Times New Roman" w:eastAsia="Times New Roman" w:hAnsi="Times New Roman" w:cs="Times New Roman"/>
          <w:sz w:val="24"/>
          <w:szCs w:val="24"/>
          <w:lang w:eastAsia="de-DE"/>
        </w:rPr>
        <w:t>M ein Tripel reeller Zahlen zugeordnet, das seine räumliche Identifikation erlaubt. Die Raumfunktionen sind definiert als:</w:t>
      </w:r>
    </w:p>
    <w:p w14:paraId="5897223D" w14:textId="77777777" w:rsidR="00B30645" w:rsidRPr="00B30645" w:rsidRDefault="00B30645" w:rsidP="00B30645">
      <w:pPr>
        <w:spacing w:after="0" w:line="240" w:lineRule="auto"/>
        <w:rPr>
          <w:rFonts w:ascii="Times New Roman" w:eastAsia="Times New Roman" w:hAnsi="Times New Roman" w:cs="Times New Roman"/>
          <w:sz w:val="24"/>
          <w:szCs w:val="24"/>
          <w:lang w:eastAsia="de-DE"/>
        </w:rPr>
      </w:pPr>
      <w:proofErr w:type="spellStart"/>
      <w:r w:rsidRPr="00B30645">
        <w:rPr>
          <w:rFonts w:ascii="Times New Roman" w:eastAsia="Times New Roman" w:hAnsi="Times New Roman" w:cs="Times New Roman"/>
          <w:sz w:val="24"/>
          <w:szCs w:val="24"/>
          <w:lang w:eastAsia="de-DE"/>
        </w:rPr>
        <w:t>x,y,z:M→R,U</w:t>
      </w:r>
      <w:proofErr w:type="spellEnd"/>
      <w:r w:rsidRPr="00B30645">
        <w:rPr>
          <w:rFonts w:ascii="Cambria Math" w:eastAsia="Times New Roman" w:hAnsi="Cambria Math" w:cs="Cambria Math"/>
          <w:sz w:val="24"/>
          <w:szCs w:val="24"/>
          <w:lang w:eastAsia="de-DE"/>
        </w:rPr>
        <w:t>↦</w:t>
      </w:r>
      <w:r w:rsidRPr="00B30645">
        <w:rPr>
          <w:rFonts w:ascii="Times New Roman" w:eastAsia="Times New Roman" w:hAnsi="Times New Roman" w:cs="Times New Roman"/>
          <w:sz w:val="24"/>
          <w:szCs w:val="24"/>
          <w:lang w:eastAsia="de-DE"/>
        </w:rPr>
        <w:t>(x(U),y(U),z(U))x, y, z : M \</w:t>
      </w:r>
      <w:proofErr w:type="spellStart"/>
      <w:r w:rsidRPr="00B30645">
        <w:rPr>
          <w:rFonts w:ascii="Times New Roman" w:eastAsia="Times New Roman" w:hAnsi="Times New Roman" w:cs="Times New Roman"/>
          <w:sz w:val="24"/>
          <w:szCs w:val="24"/>
          <w:lang w:eastAsia="de-DE"/>
        </w:rPr>
        <w:t>rightarrow</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mathbb</w:t>
      </w:r>
      <w:proofErr w:type="spellEnd"/>
      <w:r w:rsidRPr="00B30645">
        <w:rPr>
          <w:rFonts w:ascii="Times New Roman" w:eastAsia="Times New Roman" w:hAnsi="Times New Roman" w:cs="Times New Roman"/>
          <w:sz w:val="24"/>
          <w:szCs w:val="24"/>
          <w:lang w:eastAsia="de-DE"/>
        </w:rPr>
        <w:t>{R}, \</w:t>
      </w:r>
      <w:proofErr w:type="spellStart"/>
      <w:r w:rsidRPr="00B30645">
        <w:rPr>
          <w:rFonts w:ascii="Times New Roman" w:eastAsia="Times New Roman" w:hAnsi="Times New Roman" w:cs="Times New Roman"/>
          <w:sz w:val="24"/>
          <w:szCs w:val="24"/>
          <w:lang w:eastAsia="de-DE"/>
        </w:rPr>
        <w:t>quad</w:t>
      </w:r>
      <w:proofErr w:type="spellEnd"/>
      <w:r w:rsidRPr="00B30645">
        <w:rPr>
          <w:rFonts w:ascii="Times New Roman" w:eastAsia="Times New Roman" w:hAnsi="Times New Roman" w:cs="Times New Roman"/>
          <w:sz w:val="24"/>
          <w:szCs w:val="24"/>
          <w:lang w:eastAsia="de-DE"/>
        </w:rPr>
        <w:t xml:space="preserve"> U \</w:t>
      </w:r>
      <w:proofErr w:type="spellStart"/>
      <w:r w:rsidRPr="00B30645">
        <w:rPr>
          <w:rFonts w:ascii="Times New Roman" w:eastAsia="Times New Roman" w:hAnsi="Times New Roman" w:cs="Times New Roman"/>
          <w:sz w:val="24"/>
          <w:szCs w:val="24"/>
          <w:lang w:eastAsia="de-DE"/>
        </w:rPr>
        <w:t>mapsto</w:t>
      </w:r>
      <w:proofErr w:type="spellEnd"/>
      <w:r w:rsidRPr="00B30645">
        <w:rPr>
          <w:rFonts w:ascii="Times New Roman" w:eastAsia="Times New Roman" w:hAnsi="Times New Roman" w:cs="Times New Roman"/>
          <w:sz w:val="24"/>
          <w:szCs w:val="24"/>
          <w:lang w:eastAsia="de-DE"/>
        </w:rPr>
        <w:t xml:space="preserve"> (x(U), y(U), z(U))</w:t>
      </w:r>
      <w:proofErr w:type="spellStart"/>
      <w:r w:rsidRPr="00B30645">
        <w:rPr>
          <w:rFonts w:ascii="Times New Roman" w:eastAsia="Times New Roman" w:hAnsi="Times New Roman" w:cs="Times New Roman"/>
          <w:sz w:val="24"/>
          <w:szCs w:val="24"/>
          <w:lang w:eastAsia="de-DE"/>
        </w:rPr>
        <w:t>x,y,z:M→R,U</w:t>
      </w:r>
      <w:proofErr w:type="spellEnd"/>
      <w:r w:rsidRPr="00B30645">
        <w:rPr>
          <w:rFonts w:ascii="Cambria Math" w:eastAsia="Times New Roman" w:hAnsi="Cambria Math" w:cs="Cambria Math"/>
          <w:sz w:val="24"/>
          <w:szCs w:val="24"/>
          <w:lang w:eastAsia="de-DE"/>
        </w:rPr>
        <w:t>↦</w:t>
      </w:r>
      <w:r w:rsidRPr="00B30645">
        <w:rPr>
          <w:rFonts w:ascii="Times New Roman" w:eastAsia="Times New Roman" w:hAnsi="Times New Roman" w:cs="Times New Roman"/>
          <w:sz w:val="24"/>
          <w:szCs w:val="24"/>
          <w:lang w:eastAsia="de-DE"/>
        </w:rPr>
        <w:t xml:space="preserve">(x(U),y(U),z(U)) </w:t>
      </w:r>
    </w:p>
    <w:p w14:paraId="39096004"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 xml:space="preserve">Damit wird jeder Punkt im Bezugssystem als Koordinatenwertträger verstanden. </w:t>
      </w:r>
      <w:proofErr w:type="spellStart"/>
      <w:r w:rsidRPr="00B30645">
        <w:rPr>
          <w:rFonts w:ascii="Times New Roman" w:eastAsia="Times New Roman" w:hAnsi="Times New Roman" w:cs="Times New Roman"/>
          <w:sz w:val="24"/>
          <w:szCs w:val="24"/>
          <w:lang w:eastAsia="de-DE"/>
        </w:rPr>
        <w:t>Misner</w:t>
      </w:r>
      <w:proofErr w:type="spellEnd"/>
      <w:r w:rsidRPr="00B30645">
        <w:rPr>
          <w:rFonts w:ascii="Times New Roman" w:eastAsia="Times New Roman" w:hAnsi="Times New Roman" w:cs="Times New Roman"/>
          <w:sz w:val="24"/>
          <w:szCs w:val="24"/>
          <w:lang w:eastAsia="de-DE"/>
        </w:rPr>
        <w:t>, Thorne und Wheeler betonen hierzu:</w:t>
      </w:r>
    </w:p>
    <w:p w14:paraId="37B55BD6" w14:textId="77777777" w:rsidR="00B30645" w:rsidRPr="00B30645" w:rsidRDefault="00B30645" w:rsidP="00B30645">
      <w:pPr>
        <w:spacing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 xml:space="preserve">„The </w:t>
      </w:r>
      <w:proofErr w:type="spellStart"/>
      <w:r w:rsidRPr="00B30645">
        <w:rPr>
          <w:rFonts w:ascii="Times New Roman" w:eastAsia="Times New Roman" w:hAnsi="Times New Roman" w:cs="Times New Roman"/>
          <w:sz w:val="24"/>
          <w:szCs w:val="24"/>
          <w:lang w:eastAsia="de-DE"/>
        </w:rPr>
        <w:t>coordinates</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are</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labels</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assigned</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to</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events</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by</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the</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observer</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they</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have</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no</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meaning</w:t>
      </w:r>
      <w:proofErr w:type="spellEnd"/>
      <w:r w:rsidRPr="00B30645">
        <w:rPr>
          <w:rFonts w:ascii="Times New Roman" w:eastAsia="Times New Roman" w:hAnsi="Times New Roman" w:cs="Times New Roman"/>
          <w:sz w:val="24"/>
          <w:szCs w:val="24"/>
          <w:lang w:eastAsia="de-DE"/>
        </w:rPr>
        <w:t xml:space="preserve"> apart </w:t>
      </w:r>
      <w:proofErr w:type="spellStart"/>
      <w:r w:rsidRPr="00B30645">
        <w:rPr>
          <w:rFonts w:ascii="Times New Roman" w:eastAsia="Times New Roman" w:hAnsi="Times New Roman" w:cs="Times New Roman"/>
          <w:sz w:val="24"/>
          <w:szCs w:val="24"/>
          <w:lang w:eastAsia="de-DE"/>
        </w:rPr>
        <w:t>from</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the</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rules</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that</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assign</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physical</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quantities</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to</w:t>
      </w:r>
      <w:proofErr w:type="spellEnd"/>
      <w:r w:rsidRPr="00B30645">
        <w:rPr>
          <w:rFonts w:ascii="Times New Roman" w:eastAsia="Times New Roman" w:hAnsi="Times New Roman" w:cs="Times New Roman"/>
          <w:sz w:val="24"/>
          <w:szCs w:val="24"/>
          <w:lang w:eastAsia="de-DE"/>
        </w:rPr>
        <w:t xml:space="preserve"> them.“²⁰, S. 396</w:t>
      </w:r>
    </w:p>
    <w:p w14:paraId="4390E72D"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Das bedeutet: Raum entsteht nicht durch Entdeckung, sondern durch die Zuordnung von Funktionswerten an abstrakte Adressen.</w:t>
      </w:r>
    </w:p>
    <w:p w14:paraId="2901794C" w14:textId="77777777" w:rsidR="00B30645" w:rsidRPr="00B30645" w:rsidRDefault="00B30645" w:rsidP="00B30645">
      <w:pPr>
        <w:spacing w:after="0"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pict w14:anchorId="6609A98D">
          <v:rect id="_x0000_i1074" style="width:0;height:1.5pt" o:hralign="center" o:hrstd="t" o:hr="t" fillcolor="#a0a0a0" stroked="f"/>
        </w:pict>
      </w:r>
    </w:p>
    <w:p w14:paraId="38972B2E" w14:textId="77777777" w:rsidR="00B30645" w:rsidRPr="00B30645" w:rsidRDefault="00B30645" w:rsidP="00B30645">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B30645">
        <w:rPr>
          <w:rFonts w:ascii="Times New Roman" w:eastAsia="Times New Roman" w:hAnsi="Times New Roman" w:cs="Times New Roman"/>
          <w:b/>
          <w:bCs/>
          <w:sz w:val="36"/>
          <w:szCs w:val="36"/>
          <w:lang w:eastAsia="de-DE"/>
        </w:rPr>
        <w:t xml:space="preserve">3.4.2 Unabhängigkeit der Raumrichtungen und </w:t>
      </w:r>
      <w:proofErr w:type="spellStart"/>
      <w:r w:rsidRPr="00B30645">
        <w:rPr>
          <w:rFonts w:ascii="Times New Roman" w:eastAsia="Times New Roman" w:hAnsi="Times New Roman" w:cs="Times New Roman"/>
          <w:b/>
          <w:bCs/>
          <w:sz w:val="36"/>
          <w:szCs w:val="36"/>
          <w:lang w:eastAsia="de-DE"/>
        </w:rPr>
        <w:t>Metrikfreiheit</w:t>
      </w:r>
      <w:proofErr w:type="spellEnd"/>
    </w:p>
    <w:p w14:paraId="1A6063FF"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Die Raumfunktionen x(U</w:t>
      </w:r>
      <w:proofErr w:type="gramStart"/>
      <w:r w:rsidRPr="00B30645">
        <w:rPr>
          <w:rFonts w:ascii="Times New Roman" w:eastAsia="Times New Roman" w:hAnsi="Times New Roman" w:cs="Times New Roman"/>
          <w:sz w:val="24"/>
          <w:szCs w:val="24"/>
          <w:lang w:eastAsia="de-DE"/>
        </w:rPr>
        <w:t>),y</w:t>
      </w:r>
      <w:proofErr w:type="gramEnd"/>
      <w:r w:rsidRPr="00B30645">
        <w:rPr>
          <w:rFonts w:ascii="Times New Roman" w:eastAsia="Times New Roman" w:hAnsi="Times New Roman" w:cs="Times New Roman"/>
          <w:sz w:val="24"/>
          <w:szCs w:val="24"/>
          <w:lang w:eastAsia="de-DE"/>
        </w:rPr>
        <w:t>(U),z(U)x(U), y(U), z(U)x(U),y(U),z(U) sind unabhängige Zuweisungen. Es wird keine a priori-Metrik vorausgesetzt. Während der euklidische Raum eine feste metrische Struktur verwendet:</w:t>
      </w:r>
    </w:p>
    <w:p w14:paraId="7EE8F0C5" w14:textId="77777777" w:rsidR="00B30645" w:rsidRPr="00B30645" w:rsidRDefault="00B30645" w:rsidP="00B30645">
      <w:pPr>
        <w:spacing w:after="0"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 xml:space="preserve">ds2=dx2+dy2+dz2ds^2 = dx^2 + dy^2 + dz^2ds2=dx2+dy2+dz2 </w:t>
      </w:r>
    </w:p>
    <w:p w14:paraId="4969AC2D"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 xml:space="preserve">verzichtet das funktionale Bezugssystem bewusst auf diese Vorgabe. Die Metrik wird nicht als Grundlage, sondern als mögliche abgeleitete Struktur behandelt – abhängig von späteren Beziehungen zwischen den Raumfunktionen (vgl. Abschnitt 3.6). </w:t>
      </w:r>
      <w:proofErr w:type="spellStart"/>
      <w:r w:rsidRPr="00B30645">
        <w:rPr>
          <w:rFonts w:ascii="Times New Roman" w:eastAsia="Times New Roman" w:hAnsi="Times New Roman" w:cs="Times New Roman"/>
          <w:sz w:val="24"/>
          <w:szCs w:val="24"/>
          <w:lang w:eastAsia="de-DE"/>
        </w:rPr>
        <w:t>Spivak</w:t>
      </w:r>
      <w:proofErr w:type="spellEnd"/>
      <w:r w:rsidRPr="00B30645">
        <w:rPr>
          <w:rFonts w:ascii="Times New Roman" w:eastAsia="Times New Roman" w:hAnsi="Times New Roman" w:cs="Times New Roman"/>
          <w:sz w:val="24"/>
          <w:szCs w:val="24"/>
          <w:lang w:eastAsia="de-DE"/>
        </w:rPr>
        <w:t xml:space="preserve"> unterstreicht diesen Ansatz:</w:t>
      </w:r>
    </w:p>
    <w:p w14:paraId="75FF28DD" w14:textId="77777777" w:rsidR="00B30645" w:rsidRPr="00B30645" w:rsidRDefault="00B30645" w:rsidP="00B30645">
      <w:pPr>
        <w:spacing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 xml:space="preserve">„In differential </w:t>
      </w:r>
      <w:proofErr w:type="spellStart"/>
      <w:r w:rsidRPr="00B30645">
        <w:rPr>
          <w:rFonts w:ascii="Times New Roman" w:eastAsia="Times New Roman" w:hAnsi="Times New Roman" w:cs="Times New Roman"/>
          <w:sz w:val="24"/>
          <w:szCs w:val="24"/>
          <w:lang w:eastAsia="de-DE"/>
        </w:rPr>
        <w:t>geometry</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the</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metric</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need</w:t>
      </w:r>
      <w:proofErr w:type="spellEnd"/>
      <w:r w:rsidRPr="00B30645">
        <w:rPr>
          <w:rFonts w:ascii="Times New Roman" w:eastAsia="Times New Roman" w:hAnsi="Times New Roman" w:cs="Times New Roman"/>
          <w:sz w:val="24"/>
          <w:szCs w:val="24"/>
          <w:lang w:eastAsia="de-DE"/>
        </w:rPr>
        <w:t xml:space="preserve"> not </w:t>
      </w:r>
      <w:proofErr w:type="spellStart"/>
      <w:r w:rsidRPr="00B30645">
        <w:rPr>
          <w:rFonts w:ascii="Times New Roman" w:eastAsia="Times New Roman" w:hAnsi="Times New Roman" w:cs="Times New Roman"/>
          <w:sz w:val="24"/>
          <w:szCs w:val="24"/>
          <w:lang w:eastAsia="de-DE"/>
        </w:rPr>
        <w:t>precede</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the</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structure</w:t>
      </w:r>
      <w:proofErr w:type="spellEnd"/>
      <w:r w:rsidRPr="00B30645">
        <w:rPr>
          <w:rFonts w:ascii="Times New Roman" w:eastAsia="Times New Roman" w:hAnsi="Times New Roman" w:cs="Times New Roman"/>
          <w:sz w:val="24"/>
          <w:szCs w:val="24"/>
          <w:lang w:eastAsia="de-DE"/>
        </w:rPr>
        <w:t>—</w:t>
      </w:r>
      <w:proofErr w:type="spellStart"/>
      <w:r w:rsidRPr="00B30645">
        <w:rPr>
          <w:rFonts w:ascii="Times New Roman" w:eastAsia="Times New Roman" w:hAnsi="Times New Roman" w:cs="Times New Roman"/>
          <w:sz w:val="24"/>
          <w:szCs w:val="24"/>
          <w:lang w:eastAsia="de-DE"/>
        </w:rPr>
        <w:t>it</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may</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itself</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emerge</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from</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the</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morphisms</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assigned</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to</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the</w:t>
      </w:r>
      <w:proofErr w:type="spellEnd"/>
      <w:r w:rsidRPr="00B30645">
        <w:rPr>
          <w:rFonts w:ascii="Times New Roman" w:eastAsia="Times New Roman" w:hAnsi="Times New Roman" w:cs="Times New Roman"/>
          <w:sz w:val="24"/>
          <w:szCs w:val="24"/>
          <w:lang w:eastAsia="de-DE"/>
        </w:rPr>
        <w:t xml:space="preserve"> manifold.“²¹, Bd. I, S. 41</w:t>
      </w:r>
    </w:p>
    <w:p w14:paraId="58CFA36A"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Damit bleibt der Raum offen für alternative Geometrien und dynamische Deformationen.</w:t>
      </w:r>
    </w:p>
    <w:p w14:paraId="30BD0089" w14:textId="77777777" w:rsidR="00B30645" w:rsidRPr="00B30645" w:rsidRDefault="00B30645" w:rsidP="00B30645">
      <w:pPr>
        <w:spacing w:after="0"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pict w14:anchorId="1BBA68E8">
          <v:rect id="_x0000_i1075" style="width:0;height:1.5pt" o:hralign="center" o:hrstd="t" o:hr="t" fillcolor="#a0a0a0" stroked="f"/>
        </w:pict>
      </w:r>
    </w:p>
    <w:p w14:paraId="5DCA583E" w14:textId="77777777" w:rsidR="00B30645" w:rsidRPr="00B30645" w:rsidRDefault="00B30645" w:rsidP="00B30645">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B30645">
        <w:rPr>
          <w:rFonts w:ascii="Times New Roman" w:eastAsia="Times New Roman" w:hAnsi="Times New Roman" w:cs="Times New Roman"/>
          <w:b/>
          <w:bCs/>
          <w:sz w:val="36"/>
          <w:szCs w:val="36"/>
          <w:lang w:eastAsia="de-DE"/>
        </w:rPr>
        <w:t>3.4.3 Raum als Funktionswertsystem</w:t>
      </w:r>
    </w:p>
    <w:p w14:paraId="36A81F83"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lastRenderedPageBreak/>
        <w:t>Der Raum ist nicht als Container, sondern als strukturierte Menge von Funktionswerten zu verstehen. Jeder Punkt UUU ist nur durch seine Koordinatenwerte (x(U</w:t>
      </w:r>
      <w:proofErr w:type="gramStart"/>
      <w:r w:rsidRPr="00B30645">
        <w:rPr>
          <w:rFonts w:ascii="Times New Roman" w:eastAsia="Times New Roman" w:hAnsi="Times New Roman" w:cs="Times New Roman"/>
          <w:sz w:val="24"/>
          <w:szCs w:val="24"/>
          <w:lang w:eastAsia="de-DE"/>
        </w:rPr>
        <w:t>),y</w:t>
      </w:r>
      <w:proofErr w:type="gramEnd"/>
      <w:r w:rsidRPr="00B30645">
        <w:rPr>
          <w:rFonts w:ascii="Times New Roman" w:eastAsia="Times New Roman" w:hAnsi="Times New Roman" w:cs="Times New Roman"/>
          <w:sz w:val="24"/>
          <w:szCs w:val="24"/>
          <w:lang w:eastAsia="de-DE"/>
        </w:rPr>
        <w:t>(U),z(U))(x(U), y(U), z(U))(x(U),y(U),z(U)) identifizierbar. Das entspricht einer operationalen Definition von Raum, bei der Raum selbst nicht beobachtbar ist, sondern nur die durch ihn ermöglichten Relationen. Penrose formuliert dies elegant:</w:t>
      </w:r>
    </w:p>
    <w:p w14:paraId="6ACDA806" w14:textId="77777777" w:rsidR="00B30645" w:rsidRPr="00B30645" w:rsidRDefault="00B30645" w:rsidP="00B30645">
      <w:pPr>
        <w:spacing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w:t>
      </w:r>
      <w:proofErr w:type="spellStart"/>
      <w:r w:rsidRPr="00B30645">
        <w:rPr>
          <w:rFonts w:ascii="Times New Roman" w:eastAsia="Times New Roman" w:hAnsi="Times New Roman" w:cs="Times New Roman"/>
          <w:sz w:val="24"/>
          <w:szCs w:val="24"/>
          <w:lang w:eastAsia="de-DE"/>
        </w:rPr>
        <w:t>We</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are</w:t>
      </w:r>
      <w:proofErr w:type="spellEnd"/>
      <w:r w:rsidRPr="00B30645">
        <w:rPr>
          <w:rFonts w:ascii="Times New Roman" w:eastAsia="Times New Roman" w:hAnsi="Times New Roman" w:cs="Times New Roman"/>
          <w:sz w:val="24"/>
          <w:szCs w:val="24"/>
          <w:lang w:eastAsia="de-DE"/>
        </w:rPr>
        <w:t xml:space="preserve"> not </w:t>
      </w:r>
      <w:proofErr w:type="spellStart"/>
      <w:r w:rsidRPr="00B30645">
        <w:rPr>
          <w:rFonts w:ascii="Times New Roman" w:eastAsia="Times New Roman" w:hAnsi="Times New Roman" w:cs="Times New Roman"/>
          <w:sz w:val="24"/>
          <w:szCs w:val="24"/>
          <w:lang w:eastAsia="de-DE"/>
        </w:rPr>
        <w:t>observing</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the</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fabric</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of</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space</w:t>
      </w:r>
      <w:proofErr w:type="spellEnd"/>
      <w:r w:rsidRPr="00B30645">
        <w:rPr>
          <w:rFonts w:ascii="Times New Roman" w:eastAsia="Times New Roman" w:hAnsi="Times New Roman" w:cs="Times New Roman"/>
          <w:sz w:val="24"/>
          <w:szCs w:val="24"/>
          <w:lang w:eastAsia="de-DE"/>
        </w:rPr>
        <w:t xml:space="preserve">, but </w:t>
      </w:r>
      <w:proofErr w:type="spellStart"/>
      <w:r w:rsidRPr="00B30645">
        <w:rPr>
          <w:rFonts w:ascii="Times New Roman" w:eastAsia="Times New Roman" w:hAnsi="Times New Roman" w:cs="Times New Roman"/>
          <w:sz w:val="24"/>
          <w:szCs w:val="24"/>
          <w:lang w:eastAsia="de-DE"/>
        </w:rPr>
        <w:t>rather</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the</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rules</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that</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allow</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us</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to</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assign</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coordinates</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to</w:t>
      </w:r>
      <w:proofErr w:type="spellEnd"/>
      <w:r w:rsidRPr="00B30645">
        <w:rPr>
          <w:rFonts w:ascii="Times New Roman" w:eastAsia="Times New Roman" w:hAnsi="Times New Roman" w:cs="Times New Roman"/>
          <w:sz w:val="24"/>
          <w:szCs w:val="24"/>
          <w:lang w:eastAsia="de-DE"/>
        </w:rPr>
        <w:t xml:space="preserve"> experience.“²², S. 434</w:t>
      </w:r>
    </w:p>
    <w:p w14:paraId="6EB3DA4C"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Raum wird so zum Ergebnis der Beobachtung und Modellierung – nicht zu deren Voraussetzung.</w:t>
      </w:r>
    </w:p>
    <w:p w14:paraId="04CA9A03" w14:textId="77777777" w:rsidR="00B30645" w:rsidRPr="00B30645" w:rsidRDefault="00B30645" w:rsidP="00B30645">
      <w:pPr>
        <w:spacing w:after="0"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pict w14:anchorId="59574839">
          <v:rect id="_x0000_i1076" style="width:0;height:1.5pt" o:hralign="center" o:hrstd="t" o:hr="t" fillcolor="#a0a0a0" stroked="f"/>
        </w:pict>
      </w:r>
    </w:p>
    <w:p w14:paraId="6B831711" w14:textId="77777777" w:rsidR="00B30645" w:rsidRPr="00B30645" w:rsidRDefault="00B30645" w:rsidP="00B30645">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B30645">
        <w:rPr>
          <w:rFonts w:ascii="Times New Roman" w:eastAsia="Times New Roman" w:hAnsi="Times New Roman" w:cs="Times New Roman"/>
          <w:b/>
          <w:bCs/>
          <w:sz w:val="36"/>
          <w:szCs w:val="36"/>
          <w:lang w:eastAsia="de-DE"/>
        </w:rPr>
        <w:t>3.4.4 Verallgemeinerung auf höhere Dimensionen und Phasenräume</w:t>
      </w:r>
    </w:p>
    <w:p w14:paraId="1F18C6F0"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 xml:space="preserve">Das Konzept ist problemlos auf </w:t>
      </w:r>
      <w:proofErr w:type="spellStart"/>
      <w:r w:rsidRPr="00B30645">
        <w:rPr>
          <w:rFonts w:ascii="Times New Roman" w:eastAsia="Times New Roman" w:hAnsi="Times New Roman" w:cs="Times New Roman"/>
          <w:sz w:val="24"/>
          <w:szCs w:val="24"/>
          <w:lang w:eastAsia="de-DE"/>
        </w:rPr>
        <w:t>nnn</w:t>
      </w:r>
      <w:proofErr w:type="spellEnd"/>
      <w:r w:rsidRPr="00B30645">
        <w:rPr>
          <w:rFonts w:ascii="Times New Roman" w:eastAsia="Times New Roman" w:hAnsi="Times New Roman" w:cs="Times New Roman"/>
          <w:sz w:val="24"/>
          <w:szCs w:val="24"/>
          <w:lang w:eastAsia="de-DE"/>
        </w:rPr>
        <w:t>-dimensionale Räume übertragbar. Dafür werden Funktionen</w:t>
      </w:r>
    </w:p>
    <w:p w14:paraId="14949E10" w14:textId="77777777" w:rsidR="00B30645" w:rsidRPr="00B30645" w:rsidRDefault="00B30645" w:rsidP="00B30645">
      <w:pPr>
        <w:spacing w:after="0"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x1(U</w:t>
      </w:r>
      <w:proofErr w:type="gramStart"/>
      <w:r w:rsidRPr="00B30645">
        <w:rPr>
          <w:rFonts w:ascii="Times New Roman" w:eastAsia="Times New Roman" w:hAnsi="Times New Roman" w:cs="Times New Roman"/>
          <w:sz w:val="24"/>
          <w:szCs w:val="24"/>
          <w:lang w:eastAsia="de-DE"/>
        </w:rPr>
        <w:t>),...</w:t>
      </w:r>
      <w:proofErr w:type="gramEnd"/>
      <w:r w:rsidRPr="00B30645">
        <w:rPr>
          <w:rFonts w:ascii="Times New Roman" w:eastAsia="Times New Roman" w:hAnsi="Times New Roman" w:cs="Times New Roman"/>
          <w:sz w:val="24"/>
          <w:szCs w:val="24"/>
          <w:lang w:eastAsia="de-DE"/>
        </w:rPr>
        <w:t>,</w:t>
      </w:r>
      <w:proofErr w:type="spellStart"/>
      <w:r w:rsidRPr="00B30645">
        <w:rPr>
          <w:rFonts w:ascii="Times New Roman" w:eastAsia="Times New Roman" w:hAnsi="Times New Roman" w:cs="Times New Roman"/>
          <w:sz w:val="24"/>
          <w:szCs w:val="24"/>
          <w:lang w:eastAsia="de-DE"/>
        </w:rPr>
        <w:t>xn</w:t>
      </w:r>
      <w:proofErr w:type="spellEnd"/>
      <w:r w:rsidRPr="00B30645">
        <w:rPr>
          <w:rFonts w:ascii="Times New Roman" w:eastAsia="Times New Roman" w:hAnsi="Times New Roman" w:cs="Times New Roman"/>
          <w:sz w:val="24"/>
          <w:szCs w:val="24"/>
          <w:lang w:eastAsia="de-DE"/>
        </w:rPr>
        <w:t xml:space="preserve">(U)x_1(U), ..., </w:t>
      </w:r>
      <w:proofErr w:type="spellStart"/>
      <w:r w:rsidRPr="00B30645">
        <w:rPr>
          <w:rFonts w:ascii="Times New Roman" w:eastAsia="Times New Roman" w:hAnsi="Times New Roman" w:cs="Times New Roman"/>
          <w:sz w:val="24"/>
          <w:szCs w:val="24"/>
          <w:lang w:eastAsia="de-DE"/>
        </w:rPr>
        <w:t>x_n</w:t>
      </w:r>
      <w:proofErr w:type="spellEnd"/>
      <w:r w:rsidRPr="00B30645">
        <w:rPr>
          <w:rFonts w:ascii="Times New Roman" w:eastAsia="Times New Roman" w:hAnsi="Times New Roman" w:cs="Times New Roman"/>
          <w:sz w:val="24"/>
          <w:szCs w:val="24"/>
          <w:lang w:eastAsia="de-DE"/>
        </w:rPr>
        <w:t>(U)x1​(U),...,</w:t>
      </w:r>
      <w:proofErr w:type="spellStart"/>
      <w:r w:rsidRPr="00B30645">
        <w:rPr>
          <w:rFonts w:ascii="Times New Roman" w:eastAsia="Times New Roman" w:hAnsi="Times New Roman" w:cs="Times New Roman"/>
          <w:sz w:val="24"/>
          <w:szCs w:val="24"/>
          <w:lang w:eastAsia="de-DE"/>
        </w:rPr>
        <w:t>xn</w:t>
      </w:r>
      <w:proofErr w:type="spellEnd"/>
      <w:r w:rsidRPr="00B30645">
        <w:rPr>
          <w:rFonts w:ascii="Times New Roman" w:eastAsia="Times New Roman" w:hAnsi="Times New Roman" w:cs="Times New Roman"/>
          <w:sz w:val="24"/>
          <w:szCs w:val="24"/>
          <w:lang w:eastAsia="de-DE"/>
        </w:rPr>
        <w:t xml:space="preserve">​(U) </w:t>
      </w:r>
    </w:p>
    <w:p w14:paraId="24807A1F"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 xml:space="preserve">definiert, wobei jeder Funktion eine Dimension zugeordnet ist. Darüber hinaus lässt sich der Raumbegriff auf Phasenräume ausweiten, in denen Zustände durch Koordinaten und Impulse (z. B. </w:t>
      </w:r>
      <w:proofErr w:type="spellStart"/>
      <w:proofErr w:type="gramStart"/>
      <w:r w:rsidRPr="00B30645">
        <w:rPr>
          <w:rFonts w:ascii="Times New Roman" w:eastAsia="Times New Roman" w:hAnsi="Times New Roman" w:cs="Times New Roman"/>
          <w:sz w:val="24"/>
          <w:szCs w:val="24"/>
          <w:lang w:eastAsia="de-DE"/>
        </w:rPr>
        <w:t>qi,piq</w:t>
      </w:r>
      <w:proofErr w:type="gramEnd"/>
      <w:r w:rsidRPr="00B30645">
        <w:rPr>
          <w:rFonts w:ascii="Times New Roman" w:eastAsia="Times New Roman" w:hAnsi="Times New Roman" w:cs="Times New Roman"/>
          <w:sz w:val="24"/>
          <w:szCs w:val="24"/>
          <w:lang w:eastAsia="de-DE"/>
        </w:rPr>
        <w:t>_i</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p_iqi</w:t>
      </w:r>
      <w:proofErr w:type="spellEnd"/>
      <w:r w:rsidRPr="00B30645">
        <w:rPr>
          <w:rFonts w:ascii="Times New Roman" w:eastAsia="Times New Roman" w:hAnsi="Times New Roman" w:cs="Times New Roman"/>
          <w:sz w:val="24"/>
          <w:szCs w:val="24"/>
          <w:lang w:eastAsia="de-DE"/>
        </w:rPr>
        <w:t>​,</w:t>
      </w:r>
      <w:proofErr w:type="spellStart"/>
      <w:r w:rsidRPr="00B30645">
        <w:rPr>
          <w:rFonts w:ascii="Times New Roman" w:eastAsia="Times New Roman" w:hAnsi="Times New Roman" w:cs="Times New Roman"/>
          <w:sz w:val="24"/>
          <w:szCs w:val="24"/>
          <w:lang w:eastAsia="de-DE"/>
        </w:rPr>
        <w:t>pi</w:t>
      </w:r>
      <w:proofErr w:type="spellEnd"/>
      <w:r w:rsidRPr="00B30645">
        <w:rPr>
          <w:rFonts w:ascii="Times New Roman" w:eastAsia="Times New Roman" w:hAnsi="Times New Roman" w:cs="Times New Roman"/>
          <w:sz w:val="24"/>
          <w:szCs w:val="24"/>
          <w:lang w:eastAsia="de-DE"/>
        </w:rPr>
        <w:t>​) beschrieben werden. Krantz et al. betonen dazu:</w:t>
      </w:r>
    </w:p>
    <w:p w14:paraId="6FD9B47A" w14:textId="77777777" w:rsidR="00B30645" w:rsidRPr="00B30645" w:rsidRDefault="00B30645" w:rsidP="00B30645">
      <w:pPr>
        <w:spacing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 xml:space="preserve">„The </w:t>
      </w:r>
      <w:proofErr w:type="spellStart"/>
      <w:r w:rsidRPr="00B30645">
        <w:rPr>
          <w:rFonts w:ascii="Times New Roman" w:eastAsia="Times New Roman" w:hAnsi="Times New Roman" w:cs="Times New Roman"/>
          <w:sz w:val="24"/>
          <w:szCs w:val="24"/>
          <w:lang w:eastAsia="de-DE"/>
        </w:rPr>
        <w:t>mathematical</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structure</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of</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state</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spaces</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is</w:t>
      </w:r>
      <w:proofErr w:type="spellEnd"/>
      <w:r w:rsidRPr="00B30645">
        <w:rPr>
          <w:rFonts w:ascii="Times New Roman" w:eastAsia="Times New Roman" w:hAnsi="Times New Roman" w:cs="Times New Roman"/>
          <w:sz w:val="24"/>
          <w:szCs w:val="24"/>
          <w:lang w:eastAsia="de-DE"/>
        </w:rPr>
        <w:t xml:space="preserve"> not </w:t>
      </w:r>
      <w:proofErr w:type="spellStart"/>
      <w:r w:rsidRPr="00B30645">
        <w:rPr>
          <w:rFonts w:ascii="Times New Roman" w:eastAsia="Times New Roman" w:hAnsi="Times New Roman" w:cs="Times New Roman"/>
          <w:sz w:val="24"/>
          <w:szCs w:val="24"/>
          <w:lang w:eastAsia="de-DE"/>
        </w:rPr>
        <w:t>confined</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to</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physical</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extension</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it</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applies</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equally</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to</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abstract</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dynamic</w:t>
      </w:r>
      <w:proofErr w:type="spellEnd"/>
      <w:r w:rsidRPr="00B30645">
        <w:rPr>
          <w:rFonts w:ascii="Times New Roman" w:eastAsia="Times New Roman" w:hAnsi="Times New Roman" w:cs="Times New Roman"/>
          <w:sz w:val="24"/>
          <w:szCs w:val="24"/>
          <w:lang w:eastAsia="de-DE"/>
        </w:rPr>
        <w:t xml:space="preserve"> systems.“²³, S. 55</w:t>
      </w:r>
    </w:p>
    <w:p w14:paraId="0DED9586"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Dies eröffnet Möglichkeiten für eine Anwendung in der Thermodynamik, Quantenmechanik oder Systembiologie.</w:t>
      </w:r>
    </w:p>
    <w:p w14:paraId="6E8DEA0D" w14:textId="77777777" w:rsidR="00B30645" w:rsidRPr="00B30645" w:rsidRDefault="00B30645" w:rsidP="00B30645">
      <w:pPr>
        <w:spacing w:after="0"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pict w14:anchorId="047A988A">
          <v:rect id="_x0000_i1077" style="width:0;height:1.5pt" o:hralign="center" o:hrstd="t" o:hr="t" fillcolor="#a0a0a0" stroked="f"/>
        </w:pict>
      </w:r>
    </w:p>
    <w:p w14:paraId="5558F3A6" w14:textId="77777777" w:rsidR="00B30645" w:rsidRPr="00B30645" w:rsidRDefault="00B30645" w:rsidP="00B30645">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B30645">
        <w:rPr>
          <w:rFonts w:ascii="Times New Roman" w:eastAsia="Times New Roman" w:hAnsi="Times New Roman" w:cs="Times New Roman"/>
          <w:b/>
          <w:bCs/>
          <w:sz w:val="36"/>
          <w:szCs w:val="36"/>
          <w:lang w:eastAsia="de-DE"/>
        </w:rPr>
        <w:t xml:space="preserve">3.4.5 </w:t>
      </w:r>
      <w:proofErr w:type="spellStart"/>
      <w:r w:rsidRPr="00B30645">
        <w:rPr>
          <w:rFonts w:ascii="Times New Roman" w:eastAsia="Times New Roman" w:hAnsi="Times New Roman" w:cs="Times New Roman"/>
          <w:b/>
          <w:bCs/>
          <w:sz w:val="36"/>
          <w:szCs w:val="36"/>
          <w:lang w:eastAsia="de-DE"/>
        </w:rPr>
        <w:t>Diskretisierung</w:t>
      </w:r>
      <w:proofErr w:type="spellEnd"/>
      <w:r w:rsidRPr="00B30645">
        <w:rPr>
          <w:rFonts w:ascii="Times New Roman" w:eastAsia="Times New Roman" w:hAnsi="Times New Roman" w:cs="Times New Roman"/>
          <w:b/>
          <w:bCs/>
          <w:sz w:val="36"/>
          <w:szCs w:val="36"/>
          <w:lang w:eastAsia="de-DE"/>
        </w:rPr>
        <w:t xml:space="preserve"> und Quantisierung des Raumes</w:t>
      </w:r>
    </w:p>
    <w:p w14:paraId="50881C1E"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In digitalen oder quantisierten Modellen wird der Raum nicht kontinuierlich, sondern diskret beschrieben:</w:t>
      </w:r>
    </w:p>
    <w:p w14:paraId="10AB8B8F" w14:textId="77777777" w:rsidR="00B30645" w:rsidRPr="00B30645" w:rsidRDefault="00B30645" w:rsidP="00B30645">
      <w:pPr>
        <w:spacing w:after="0" w:line="240" w:lineRule="auto"/>
        <w:rPr>
          <w:rFonts w:ascii="Times New Roman" w:eastAsia="Times New Roman" w:hAnsi="Times New Roman" w:cs="Times New Roman"/>
          <w:sz w:val="24"/>
          <w:szCs w:val="24"/>
          <w:lang w:eastAsia="de-DE"/>
        </w:rPr>
      </w:pPr>
      <w:proofErr w:type="spellStart"/>
      <w:r w:rsidRPr="00B30645">
        <w:rPr>
          <w:rFonts w:ascii="Times New Roman" w:eastAsia="Times New Roman" w:hAnsi="Times New Roman" w:cs="Times New Roman"/>
          <w:sz w:val="24"/>
          <w:szCs w:val="24"/>
          <w:lang w:eastAsia="de-DE"/>
        </w:rPr>
        <w:t>x,y,z:M→Z,U</w:t>
      </w:r>
      <w:proofErr w:type="spellEnd"/>
      <w:r w:rsidRPr="00B30645">
        <w:rPr>
          <w:rFonts w:ascii="Cambria Math" w:eastAsia="Times New Roman" w:hAnsi="Cambria Math" w:cs="Cambria Math"/>
          <w:sz w:val="24"/>
          <w:szCs w:val="24"/>
          <w:lang w:eastAsia="de-DE"/>
        </w:rPr>
        <w:t>↦</w:t>
      </w:r>
      <w:r w:rsidRPr="00B30645">
        <w:rPr>
          <w:rFonts w:ascii="Times New Roman" w:eastAsia="Times New Roman" w:hAnsi="Times New Roman" w:cs="Times New Roman"/>
          <w:sz w:val="24"/>
          <w:szCs w:val="24"/>
          <w:lang w:eastAsia="de-DE"/>
        </w:rPr>
        <w:t>(x(U),y(U),z(U))x, y, z : M \</w:t>
      </w:r>
      <w:proofErr w:type="spellStart"/>
      <w:r w:rsidRPr="00B30645">
        <w:rPr>
          <w:rFonts w:ascii="Times New Roman" w:eastAsia="Times New Roman" w:hAnsi="Times New Roman" w:cs="Times New Roman"/>
          <w:sz w:val="24"/>
          <w:szCs w:val="24"/>
          <w:lang w:eastAsia="de-DE"/>
        </w:rPr>
        <w:t>rightarrow</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mathbb</w:t>
      </w:r>
      <w:proofErr w:type="spellEnd"/>
      <w:r w:rsidRPr="00B30645">
        <w:rPr>
          <w:rFonts w:ascii="Times New Roman" w:eastAsia="Times New Roman" w:hAnsi="Times New Roman" w:cs="Times New Roman"/>
          <w:sz w:val="24"/>
          <w:szCs w:val="24"/>
          <w:lang w:eastAsia="de-DE"/>
        </w:rPr>
        <w:t>{Z}, \</w:t>
      </w:r>
      <w:proofErr w:type="spellStart"/>
      <w:r w:rsidRPr="00B30645">
        <w:rPr>
          <w:rFonts w:ascii="Times New Roman" w:eastAsia="Times New Roman" w:hAnsi="Times New Roman" w:cs="Times New Roman"/>
          <w:sz w:val="24"/>
          <w:szCs w:val="24"/>
          <w:lang w:eastAsia="de-DE"/>
        </w:rPr>
        <w:t>quad</w:t>
      </w:r>
      <w:proofErr w:type="spellEnd"/>
      <w:r w:rsidRPr="00B30645">
        <w:rPr>
          <w:rFonts w:ascii="Times New Roman" w:eastAsia="Times New Roman" w:hAnsi="Times New Roman" w:cs="Times New Roman"/>
          <w:sz w:val="24"/>
          <w:szCs w:val="24"/>
          <w:lang w:eastAsia="de-DE"/>
        </w:rPr>
        <w:t xml:space="preserve"> U \</w:t>
      </w:r>
      <w:proofErr w:type="spellStart"/>
      <w:r w:rsidRPr="00B30645">
        <w:rPr>
          <w:rFonts w:ascii="Times New Roman" w:eastAsia="Times New Roman" w:hAnsi="Times New Roman" w:cs="Times New Roman"/>
          <w:sz w:val="24"/>
          <w:szCs w:val="24"/>
          <w:lang w:eastAsia="de-DE"/>
        </w:rPr>
        <w:t>mapsto</w:t>
      </w:r>
      <w:proofErr w:type="spellEnd"/>
      <w:r w:rsidRPr="00B30645">
        <w:rPr>
          <w:rFonts w:ascii="Times New Roman" w:eastAsia="Times New Roman" w:hAnsi="Times New Roman" w:cs="Times New Roman"/>
          <w:sz w:val="24"/>
          <w:szCs w:val="24"/>
          <w:lang w:eastAsia="de-DE"/>
        </w:rPr>
        <w:t xml:space="preserve"> (x(U), y(U), z(U))</w:t>
      </w:r>
      <w:proofErr w:type="spellStart"/>
      <w:r w:rsidRPr="00B30645">
        <w:rPr>
          <w:rFonts w:ascii="Times New Roman" w:eastAsia="Times New Roman" w:hAnsi="Times New Roman" w:cs="Times New Roman"/>
          <w:sz w:val="24"/>
          <w:szCs w:val="24"/>
          <w:lang w:eastAsia="de-DE"/>
        </w:rPr>
        <w:t>x,y,z:M→Z,U</w:t>
      </w:r>
      <w:proofErr w:type="spellEnd"/>
      <w:r w:rsidRPr="00B30645">
        <w:rPr>
          <w:rFonts w:ascii="Cambria Math" w:eastAsia="Times New Roman" w:hAnsi="Cambria Math" w:cs="Cambria Math"/>
          <w:sz w:val="24"/>
          <w:szCs w:val="24"/>
          <w:lang w:eastAsia="de-DE"/>
        </w:rPr>
        <w:t>↦</w:t>
      </w:r>
      <w:r w:rsidRPr="00B30645">
        <w:rPr>
          <w:rFonts w:ascii="Times New Roman" w:eastAsia="Times New Roman" w:hAnsi="Times New Roman" w:cs="Times New Roman"/>
          <w:sz w:val="24"/>
          <w:szCs w:val="24"/>
          <w:lang w:eastAsia="de-DE"/>
        </w:rPr>
        <w:t xml:space="preserve">(x(U),y(U),z(U)) </w:t>
      </w:r>
    </w:p>
    <w:p w14:paraId="2015AC91"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 xml:space="preserve">Diese Darstellung ist besonders in der numerischen Simulation von Vorteil und bildet die Grundlage für gitterbasierte Raumdarstellungen in der Computational Physics. Baez und </w:t>
      </w:r>
      <w:proofErr w:type="spellStart"/>
      <w:r w:rsidRPr="00B30645">
        <w:rPr>
          <w:rFonts w:ascii="Times New Roman" w:eastAsia="Times New Roman" w:hAnsi="Times New Roman" w:cs="Times New Roman"/>
          <w:sz w:val="24"/>
          <w:szCs w:val="24"/>
          <w:lang w:eastAsia="de-DE"/>
        </w:rPr>
        <w:t>Stay</w:t>
      </w:r>
      <w:proofErr w:type="spellEnd"/>
      <w:r w:rsidRPr="00B30645">
        <w:rPr>
          <w:rFonts w:ascii="Times New Roman" w:eastAsia="Times New Roman" w:hAnsi="Times New Roman" w:cs="Times New Roman"/>
          <w:sz w:val="24"/>
          <w:szCs w:val="24"/>
          <w:lang w:eastAsia="de-DE"/>
        </w:rPr>
        <w:t xml:space="preserve"> führen aus:</w:t>
      </w:r>
    </w:p>
    <w:p w14:paraId="7A89F251" w14:textId="77777777" w:rsidR="00B30645" w:rsidRPr="00B30645" w:rsidRDefault="00B30645" w:rsidP="00B30645">
      <w:pPr>
        <w:spacing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 xml:space="preserve">„A </w:t>
      </w:r>
      <w:proofErr w:type="spellStart"/>
      <w:r w:rsidRPr="00B30645">
        <w:rPr>
          <w:rFonts w:ascii="Times New Roman" w:eastAsia="Times New Roman" w:hAnsi="Times New Roman" w:cs="Times New Roman"/>
          <w:sz w:val="24"/>
          <w:szCs w:val="24"/>
          <w:lang w:eastAsia="de-DE"/>
        </w:rPr>
        <w:t>discrete</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space</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need</w:t>
      </w:r>
      <w:proofErr w:type="spellEnd"/>
      <w:r w:rsidRPr="00B30645">
        <w:rPr>
          <w:rFonts w:ascii="Times New Roman" w:eastAsia="Times New Roman" w:hAnsi="Times New Roman" w:cs="Times New Roman"/>
          <w:sz w:val="24"/>
          <w:szCs w:val="24"/>
          <w:lang w:eastAsia="de-DE"/>
        </w:rPr>
        <w:t xml:space="preserve"> not </w:t>
      </w:r>
      <w:proofErr w:type="spellStart"/>
      <w:r w:rsidRPr="00B30645">
        <w:rPr>
          <w:rFonts w:ascii="Times New Roman" w:eastAsia="Times New Roman" w:hAnsi="Times New Roman" w:cs="Times New Roman"/>
          <w:sz w:val="24"/>
          <w:szCs w:val="24"/>
          <w:lang w:eastAsia="de-DE"/>
        </w:rPr>
        <w:t>be</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approximate</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or</w:t>
      </w:r>
      <w:proofErr w:type="spellEnd"/>
      <w:r w:rsidRPr="00B30645">
        <w:rPr>
          <w:rFonts w:ascii="Times New Roman" w:eastAsia="Times New Roman" w:hAnsi="Times New Roman" w:cs="Times New Roman"/>
          <w:sz w:val="24"/>
          <w:szCs w:val="24"/>
          <w:lang w:eastAsia="de-DE"/>
        </w:rPr>
        <w:t xml:space="preserve"> inferior; </w:t>
      </w:r>
      <w:proofErr w:type="spellStart"/>
      <w:r w:rsidRPr="00B30645">
        <w:rPr>
          <w:rFonts w:ascii="Times New Roman" w:eastAsia="Times New Roman" w:hAnsi="Times New Roman" w:cs="Times New Roman"/>
          <w:sz w:val="24"/>
          <w:szCs w:val="24"/>
          <w:lang w:eastAsia="de-DE"/>
        </w:rPr>
        <w:t>it</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is</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often</w:t>
      </w:r>
      <w:proofErr w:type="spellEnd"/>
      <w:r w:rsidRPr="00B30645">
        <w:rPr>
          <w:rFonts w:ascii="Times New Roman" w:eastAsia="Times New Roman" w:hAnsi="Times New Roman" w:cs="Times New Roman"/>
          <w:sz w:val="24"/>
          <w:szCs w:val="24"/>
          <w:lang w:eastAsia="de-DE"/>
        </w:rPr>
        <w:t xml:space="preserve"> a </w:t>
      </w:r>
      <w:proofErr w:type="spellStart"/>
      <w:r w:rsidRPr="00B30645">
        <w:rPr>
          <w:rFonts w:ascii="Times New Roman" w:eastAsia="Times New Roman" w:hAnsi="Times New Roman" w:cs="Times New Roman"/>
          <w:sz w:val="24"/>
          <w:szCs w:val="24"/>
          <w:lang w:eastAsia="de-DE"/>
        </w:rPr>
        <w:t>necessary</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model</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for</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systems</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where</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continuity</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has</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no</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empirical</w:t>
      </w:r>
      <w:proofErr w:type="spellEnd"/>
      <w:r w:rsidRPr="00B30645">
        <w:rPr>
          <w:rFonts w:ascii="Times New Roman" w:eastAsia="Times New Roman" w:hAnsi="Times New Roman" w:cs="Times New Roman"/>
          <w:sz w:val="24"/>
          <w:szCs w:val="24"/>
          <w:lang w:eastAsia="de-DE"/>
        </w:rPr>
        <w:t xml:space="preserve"> meaning.“²⁴, S. 120</w:t>
      </w:r>
    </w:p>
    <w:p w14:paraId="1921FDBF"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lastRenderedPageBreak/>
        <w:t>Damit wird der Raum zur modelltheoretischen Konstruktion, die je nach Anforderung kontinuierlich oder diskret gedacht werden kann.</w:t>
      </w:r>
    </w:p>
    <w:p w14:paraId="481046A7" w14:textId="77777777" w:rsidR="00B30645" w:rsidRPr="00B30645" w:rsidRDefault="00B30645" w:rsidP="00B30645">
      <w:pPr>
        <w:spacing w:after="0"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pict w14:anchorId="6E3A93D6">
          <v:rect id="_x0000_i1078" style="width:0;height:1.5pt" o:hralign="center" o:hrstd="t" o:hr="t" fillcolor="#a0a0a0" stroked="f"/>
        </w:pict>
      </w:r>
    </w:p>
    <w:p w14:paraId="33734C56" w14:textId="77777777" w:rsidR="00B30645" w:rsidRPr="00B30645" w:rsidRDefault="00B30645" w:rsidP="00B30645">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B30645">
        <w:rPr>
          <w:rFonts w:ascii="Times New Roman" w:eastAsia="Times New Roman" w:hAnsi="Times New Roman" w:cs="Times New Roman"/>
          <w:b/>
          <w:bCs/>
          <w:sz w:val="36"/>
          <w:szCs w:val="36"/>
          <w:lang w:eastAsia="de-DE"/>
        </w:rPr>
        <w:t>3.4.6 Raum und Messung</w:t>
      </w:r>
    </w:p>
    <w:p w14:paraId="694446A6"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Ein zentrales Prinzip des funktionalen Bezugssystems lautet: Raum entsteht durch Messung. Ohne Zuweisung existiert kein Raumbezug. Die Funktionen x(U</w:t>
      </w:r>
      <w:proofErr w:type="gramStart"/>
      <w:r w:rsidRPr="00B30645">
        <w:rPr>
          <w:rFonts w:ascii="Times New Roman" w:eastAsia="Times New Roman" w:hAnsi="Times New Roman" w:cs="Times New Roman"/>
          <w:sz w:val="24"/>
          <w:szCs w:val="24"/>
          <w:lang w:eastAsia="de-DE"/>
        </w:rPr>
        <w:t>),y</w:t>
      </w:r>
      <w:proofErr w:type="gramEnd"/>
      <w:r w:rsidRPr="00B30645">
        <w:rPr>
          <w:rFonts w:ascii="Times New Roman" w:eastAsia="Times New Roman" w:hAnsi="Times New Roman" w:cs="Times New Roman"/>
          <w:sz w:val="24"/>
          <w:szCs w:val="24"/>
          <w:lang w:eastAsia="de-DE"/>
        </w:rPr>
        <w:t xml:space="preserve">(U),z(U)x(U), y(U), z(U)x(U),y(U),z(U) repräsentieren nicht gegebene Orte, sondern die Messoperationen selbst. </w:t>
      </w:r>
      <w:proofErr w:type="spellStart"/>
      <w:r w:rsidRPr="00B30645">
        <w:rPr>
          <w:rFonts w:ascii="Times New Roman" w:eastAsia="Times New Roman" w:hAnsi="Times New Roman" w:cs="Times New Roman"/>
          <w:sz w:val="24"/>
          <w:szCs w:val="24"/>
          <w:lang w:eastAsia="de-DE"/>
        </w:rPr>
        <w:t>Misner</w:t>
      </w:r>
      <w:proofErr w:type="spellEnd"/>
      <w:r w:rsidRPr="00B30645">
        <w:rPr>
          <w:rFonts w:ascii="Times New Roman" w:eastAsia="Times New Roman" w:hAnsi="Times New Roman" w:cs="Times New Roman"/>
          <w:sz w:val="24"/>
          <w:szCs w:val="24"/>
          <w:lang w:eastAsia="de-DE"/>
        </w:rPr>
        <w:t xml:space="preserve"> et al. betonen:</w:t>
      </w:r>
    </w:p>
    <w:p w14:paraId="7B572C1D" w14:textId="77777777" w:rsidR="00B30645" w:rsidRPr="00B30645" w:rsidRDefault="00B30645" w:rsidP="00B30645">
      <w:pPr>
        <w:spacing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w:t>
      </w:r>
      <w:proofErr w:type="spellStart"/>
      <w:r w:rsidRPr="00B30645">
        <w:rPr>
          <w:rFonts w:ascii="Times New Roman" w:eastAsia="Times New Roman" w:hAnsi="Times New Roman" w:cs="Times New Roman"/>
          <w:sz w:val="24"/>
          <w:szCs w:val="24"/>
          <w:lang w:eastAsia="de-DE"/>
        </w:rPr>
        <w:t>Physical</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meaning</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resides</w:t>
      </w:r>
      <w:proofErr w:type="spellEnd"/>
      <w:r w:rsidRPr="00B30645">
        <w:rPr>
          <w:rFonts w:ascii="Times New Roman" w:eastAsia="Times New Roman" w:hAnsi="Times New Roman" w:cs="Times New Roman"/>
          <w:sz w:val="24"/>
          <w:szCs w:val="24"/>
          <w:lang w:eastAsia="de-DE"/>
        </w:rPr>
        <w:t xml:space="preserve"> not in </w:t>
      </w:r>
      <w:proofErr w:type="spellStart"/>
      <w:r w:rsidRPr="00B30645">
        <w:rPr>
          <w:rFonts w:ascii="Times New Roman" w:eastAsia="Times New Roman" w:hAnsi="Times New Roman" w:cs="Times New Roman"/>
          <w:sz w:val="24"/>
          <w:szCs w:val="24"/>
          <w:lang w:eastAsia="de-DE"/>
        </w:rPr>
        <w:t>the</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coordinates</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themselves</w:t>
      </w:r>
      <w:proofErr w:type="spellEnd"/>
      <w:r w:rsidRPr="00B30645">
        <w:rPr>
          <w:rFonts w:ascii="Times New Roman" w:eastAsia="Times New Roman" w:hAnsi="Times New Roman" w:cs="Times New Roman"/>
          <w:sz w:val="24"/>
          <w:szCs w:val="24"/>
          <w:lang w:eastAsia="de-DE"/>
        </w:rPr>
        <w:t xml:space="preserve"> but in </w:t>
      </w:r>
      <w:proofErr w:type="spellStart"/>
      <w:r w:rsidRPr="00B30645">
        <w:rPr>
          <w:rFonts w:ascii="Times New Roman" w:eastAsia="Times New Roman" w:hAnsi="Times New Roman" w:cs="Times New Roman"/>
          <w:sz w:val="24"/>
          <w:szCs w:val="24"/>
          <w:lang w:eastAsia="de-DE"/>
        </w:rPr>
        <w:t>the</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relationships</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derived</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from</w:t>
      </w:r>
      <w:proofErr w:type="spellEnd"/>
      <w:r w:rsidRPr="00B30645">
        <w:rPr>
          <w:rFonts w:ascii="Times New Roman" w:eastAsia="Times New Roman" w:hAnsi="Times New Roman" w:cs="Times New Roman"/>
          <w:sz w:val="24"/>
          <w:szCs w:val="24"/>
          <w:lang w:eastAsia="de-DE"/>
        </w:rPr>
        <w:t xml:space="preserve"> measurement.“²⁰, S. 397</w:t>
      </w:r>
    </w:p>
    <w:p w14:paraId="5A443E42"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Raum ist somit nicht beobachtbar per se, sondern resultiert aus den Operationen des Beobachters – eine erkenntnistheoretisch aktive Perspektive.</w:t>
      </w:r>
    </w:p>
    <w:p w14:paraId="07154F35" w14:textId="77777777" w:rsidR="00B30645" w:rsidRPr="00B30645" w:rsidRDefault="00B30645" w:rsidP="00B30645">
      <w:pPr>
        <w:spacing w:after="0"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pict w14:anchorId="5846714D">
          <v:rect id="_x0000_i1079" style="width:0;height:1.5pt" o:hralign="center" o:hrstd="t" o:hr="t" fillcolor="#a0a0a0" stroked="f"/>
        </w:pict>
      </w:r>
    </w:p>
    <w:p w14:paraId="578C66F0" w14:textId="77777777" w:rsidR="00B30645" w:rsidRPr="00B30645" w:rsidRDefault="00B30645" w:rsidP="00B30645">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B30645">
        <w:rPr>
          <w:rFonts w:ascii="Times New Roman" w:eastAsia="Times New Roman" w:hAnsi="Times New Roman" w:cs="Times New Roman"/>
          <w:b/>
          <w:bCs/>
          <w:sz w:val="36"/>
          <w:szCs w:val="36"/>
          <w:lang w:eastAsia="de-DE"/>
        </w:rPr>
        <w:t>3.4.7 Architekturwissenschaftliche Betrachtung</w:t>
      </w:r>
    </w:p>
    <w:p w14:paraId="4055F85A"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Auch in der Architektur wird Raum zunehmend als soziale und funktionale Konstruktion verstanden. Der funktionale Raumbegriff bietet hier eine mathematische Grundierung dieses kulturellen Verständnisses. Raumfunktionen lassen sich als Ausdruck menschlicher Setzungen und Nutzungsweisen interpretieren. Weyl liefert dazu eine frühe philosophische Einsicht:</w:t>
      </w:r>
    </w:p>
    <w:p w14:paraId="3D257581" w14:textId="77777777" w:rsidR="00B30645" w:rsidRPr="00B30645" w:rsidRDefault="00B30645" w:rsidP="00B30645">
      <w:pPr>
        <w:spacing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 xml:space="preserve">„The </w:t>
      </w:r>
      <w:proofErr w:type="spellStart"/>
      <w:r w:rsidRPr="00B30645">
        <w:rPr>
          <w:rFonts w:ascii="Times New Roman" w:eastAsia="Times New Roman" w:hAnsi="Times New Roman" w:cs="Times New Roman"/>
          <w:sz w:val="24"/>
          <w:szCs w:val="24"/>
          <w:lang w:eastAsia="de-DE"/>
        </w:rPr>
        <w:t>concept</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of</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space</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is</w:t>
      </w:r>
      <w:proofErr w:type="spellEnd"/>
      <w:r w:rsidRPr="00B30645">
        <w:rPr>
          <w:rFonts w:ascii="Times New Roman" w:eastAsia="Times New Roman" w:hAnsi="Times New Roman" w:cs="Times New Roman"/>
          <w:sz w:val="24"/>
          <w:szCs w:val="24"/>
          <w:lang w:eastAsia="de-DE"/>
        </w:rPr>
        <w:t xml:space="preserve"> not </w:t>
      </w:r>
      <w:proofErr w:type="spellStart"/>
      <w:r w:rsidRPr="00B30645">
        <w:rPr>
          <w:rFonts w:ascii="Times New Roman" w:eastAsia="Times New Roman" w:hAnsi="Times New Roman" w:cs="Times New Roman"/>
          <w:sz w:val="24"/>
          <w:szCs w:val="24"/>
          <w:lang w:eastAsia="de-DE"/>
        </w:rPr>
        <w:t>imposed</w:t>
      </w:r>
      <w:proofErr w:type="spellEnd"/>
      <w:r w:rsidRPr="00B30645">
        <w:rPr>
          <w:rFonts w:ascii="Times New Roman" w:eastAsia="Times New Roman" w:hAnsi="Times New Roman" w:cs="Times New Roman"/>
          <w:sz w:val="24"/>
          <w:szCs w:val="24"/>
          <w:lang w:eastAsia="de-DE"/>
        </w:rPr>
        <w:t xml:space="preserve"> upon </w:t>
      </w:r>
      <w:proofErr w:type="spellStart"/>
      <w:r w:rsidRPr="00B30645">
        <w:rPr>
          <w:rFonts w:ascii="Times New Roman" w:eastAsia="Times New Roman" w:hAnsi="Times New Roman" w:cs="Times New Roman"/>
          <w:sz w:val="24"/>
          <w:szCs w:val="24"/>
          <w:lang w:eastAsia="de-DE"/>
        </w:rPr>
        <w:t>us</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by</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nature</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it</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is</w:t>
      </w:r>
      <w:proofErr w:type="spellEnd"/>
      <w:r w:rsidRPr="00B30645">
        <w:rPr>
          <w:rFonts w:ascii="Times New Roman" w:eastAsia="Times New Roman" w:hAnsi="Times New Roman" w:cs="Times New Roman"/>
          <w:sz w:val="24"/>
          <w:szCs w:val="24"/>
          <w:lang w:eastAsia="de-DE"/>
        </w:rPr>
        <w:t xml:space="preserve"> a </w:t>
      </w:r>
      <w:proofErr w:type="spellStart"/>
      <w:r w:rsidRPr="00B30645">
        <w:rPr>
          <w:rFonts w:ascii="Times New Roman" w:eastAsia="Times New Roman" w:hAnsi="Times New Roman" w:cs="Times New Roman"/>
          <w:sz w:val="24"/>
          <w:szCs w:val="24"/>
          <w:lang w:eastAsia="de-DE"/>
        </w:rPr>
        <w:t>mode</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of</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thinking</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about</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relations</w:t>
      </w:r>
      <w:proofErr w:type="spellEnd"/>
      <w:r w:rsidRPr="00B30645">
        <w:rPr>
          <w:rFonts w:ascii="Times New Roman" w:eastAsia="Times New Roman" w:hAnsi="Times New Roman" w:cs="Times New Roman"/>
          <w:sz w:val="24"/>
          <w:szCs w:val="24"/>
          <w:lang w:eastAsia="de-DE"/>
        </w:rPr>
        <w:t>.“⁴, S. 51</w:t>
      </w:r>
    </w:p>
    <w:p w14:paraId="6119A36A"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Damit wird Raum als interdisziplinär anschlussfähiges Konzept fassbar – jenseits klassischer Physik.</w:t>
      </w:r>
    </w:p>
    <w:p w14:paraId="2F9EF346" w14:textId="77777777" w:rsidR="00B30645" w:rsidRPr="00B30645" w:rsidRDefault="00B30645" w:rsidP="00B30645">
      <w:pPr>
        <w:spacing w:after="0"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pict w14:anchorId="21757ADB">
          <v:rect id="_x0000_i1080" style="width:0;height:1.5pt" o:hralign="center" o:hrstd="t" o:hr="t" fillcolor="#a0a0a0" stroked="f"/>
        </w:pict>
      </w:r>
    </w:p>
    <w:p w14:paraId="7FE78F21" w14:textId="77777777" w:rsidR="00B30645" w:rsidRPr="00B30645" w:rsidRDefault="00B30645" w:rsidP="00B30645">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B30645">
        <w:rPr>
          <w:rFonts w:ascii="Times New Roman" w:eastAsia="Times New Roman" w:hAnsi="Times New Roman" w:cs="Times New Roman"/>
          <w:b/>
          <w:bCs/>
          <w:sz w:val="36"/>
          <w:szCs w:val="36"/>
          <w:lang w:eastAsia="de-DE"/>
        </w:rPr>
        <w:t>3.4.8 Diskussion und Ausblick</w:t>
      </w:r>
    </w:p>
    <w:p w14:paraId="716AE8DC"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Das Konzept der Raumfunktionen revolutioniert das Verständnis von Raum. Dieser wird nicht als feste Bühne, sondern als strukturierter Effekt funktionaler Zuweisung verstanden. Die Konsequenz ist eine dynamische, beobachterabhängige Geometrie, die emergent aus Relationen entsteht. Zukünftige Forschung könnte sich auf die Kopplung von Raumfunktionen mit Metrik, Gravitation und Information konzentrieren. Ebenso sind Anwendungen in Architekturtheorie, Topologie und Kognitionsforschung denkbar.</w:t>
      </w:r>
    </w:p>
    <w:p w14:paraId="2D743423" w14:textId="77777777" w:rsidR="00B30645" w:rsidRPr="00B30645" w:rsidRDefault="00B30645" w:rsidP="00B30645">
      <w:pPr>
        <w:spacing w:after="0"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pict w14:anchorId="32F6DBE8">
          <v:rect id="_x0000_i1081" style="width:0;height:1.5pt" o:hralign="center" o:hrstd="t" o:hr="t" fillcolor="#a0a0a0" stroked="f"/>
        </w:pict>
      </w:r>
    </w:p>
    <w:p w14:paraId="5E00F210" w14:textId="77777777" w:rsidR="00B30645" w:rsidRPr="00B30645" w:rsidRDefault="00B30645" w:rsidP="00B30645">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rPr>
      </w:pPr>
      <w:r w:rsidRPr="00B30645">
        <w:rPr>
          <w:rFonts w:ascii="Times New Roman" w:eastAsia="Times New Roman" w:hAnsi="Times New Roman" w:cs="Times New Roman"/>
          <w:b/>
          <w:bCs/>
          <w:kern w:val="36"/>
          <w:sz w:val="48"/>
          <w:szCs w:val="48"/>
          <w:lang w:eastAsia="de-DE"/>
        </w:rPr>
        <w:t>Quellen (fortgeführt)</w:t>
      </w:r>
    </w:p>
    <w:p w14:paraId="6553375D" w14:textId="77777777" w:rsidR="00B30645" w:rsidRPr="00B30645" w:rsidRDefault="00B30645" w:rsidP="00B30645">
      <w:pPr>
        <w:numPr>
          <w:ilvl w:val="0"/>
          <w:numId w:val="7"/>
        </w:num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lastRenderedPageBreak/>
        <w:t xml:space="preserve">Charles W. </w:t>
      </w:r>
      <w:proofErr w:type="spellStart"/>
      <w:r w:rsidRPr="00B30645">
        <w:rPr>
          <w:rFonts w:ascii="Times New Roman" w:eastAsia="Times New Roman" w:hAnsi="Times New Roman" w:cs="Times New Roman"/>
          <w:sz w:val="24"/>
          <w:szCs w:val="24"/>
          <w:lang w:eastAsia="de-DE"/>
        </w:rPr>
        <w:t>Misner</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Kip</w:t>
      </w:r>
      <w:proofErr w:type="spellEnd"/>
      <w:r w:rsidRPr="00B30645">
        <w:rPr>
          <w:rFonts w:ascii="Times New Roman" w:eastAsia="Times New Roman" w:hAnsi="Times New Roman" w:cs="Times New Roman"/>
          <w:sz w:val="24"/>
          <w:szCs w:val="24"/>
          <w:lang w:eastAsia="de-DE"/>
        </w:rPr>
        <w:t xml:space="preserve"> S. Thorne, John Archibald Wheeler, </w:t>
      </w:r>
      <w:r w:rsidRPr="00B30645">
        <w:rPr>
          <w:rFonts w:ascii="Times New Roman" w:eastAsia="Times New Roman" w:hAnsi="Times New Roman" w:cs="Times New Roman"/>
          <w:i/>
          <w:iCs/>
          <w:sz w:val="24"/>
          <w:szCs w:val="24"/>
          <w:lang w:eastAsia="de-DE"/>
        </w:rPr>
        <w:t>Gravitation</w:t>
      </w:r>
      <w:r w:rsidRPr="00B30645">
        <w:rPr>
          <w:rFonts w:ascii="Times New Roman" w:eastAsia="Times New Roman" w:hAnsi="Times New Roman" w:cs="Times New Roman"/>
          <w:sz w:val="24"/>
          <w:szCs w:val="24"/>
          <w:lang w:eastAsia="de-DE"/>
        </w:rPr>
        <w:t>, W. H. Freeman, 1973, S. 396–397.</w:t>
      </w:r>
    </w:p>
    <w:p w14:paraId="447FC5AC" w14:textId="77777777" w:rsidR="00B30645" w:rsidRPr="00B30645" w:rsidRDefault="00B30645" w:rsidP="00B30645">
      <w:pPr>
        <w:numPr>
          <w:ilvl w:val="0"/>
          <w:numId w:val="7"/>
        </w:num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 xml:space="preserve">Michael </w:t>
      </w:r>
      <w:proofErr w:type="spellStart"/>
      <w:r w:rsidRPr="00B30645">
        <w:rPr>
          <w:rFonts w:ascii="Times New Roman" w:eastAsia="Times New Roman" w:hAnsi="Times New Roman" w:cs="Times New Roman"/>
          <w:sz w:val="24"/>
          <w:szCs w:val="24"/>
          <w:lang w:eastAsia="de-DE"/>
        </w:rPr>
        <w:t>Spivak</w:t>
      </w:r>
      <w:proofErr w:type="spellEnd"/>
      <w:r w:rsidRPr="00B30645">
        <w:rPr>
          <w:rFonts w:ascii="Times New Roman" w:eastAsia="Times New Roman" w:hAnsi="Times New Roman" w:cs="Times New Roman"/>
          <w:sz w:val="24"/>
          <w:szCs w:val="24"/>
          <w:lang w:eastAsia="de-DE"/>
        </w:rPr>
        <w:t xml:space="preserve">, </w:t>
      </w:r>
      <w:r w:rsidRPr="00B30645">
        <w:rPr>
          <w:rFonts w:ascii="Times New Roman" w:eastAsia="Times New Roman" w:hAnsi="Times New Roman" w:cs="Times New Roman"/>
          <w:i/>
          <w:iCs/>
          <w:sz w:val="24"/>
          <w:szCs w:val="24"/>
          <w:lang w:eastAsia="de-DE"/>
        </w:rPr>
        <w:t xml:space="preserve">A </w:t>
      </w:r>
      <w:proofErr w:type="spellStart"/>
      <w:r w:rsidRPr="00B30645">
        <w:rPr>
          <w:rFonts w:ascii="Times New Roman" w:eastAsia="Times New Roman" w:hAnsi="Times New Roman" w:cs="Times New Roman"/>
          <w:i/>
          <w:iCs/>
          <w:sz w:val="24"/>
          <w:szCs w:val="24"/>
          <w:lang w:eastAsia="de-DE"/>
        </w:rPr>
        <w:t>Comprehensive</w:t>
      </w:r>
      <w:proofErr w:type="spellEnd"/>
      <w:r w:rsidRPr="00B30645">
        <w:rPr>
          <w:rFonts w:ascii="Times New Roman" w:eastAsia="Times New Roman" w:hAnsi="Times New Roman" w:cs="Times New Roman"/>
          <w:i/>
          <w:iCs/>
          <w:sz w:val="24"/>
          <w:szCs w:val="24"/>
          <w:lang w:eastAsia="de-DE"/>
        </w:rPr>
        <w:t xml:space="preserve"> </w:t>
      </w:r>
      <w:proofErr w:type="spellStart"/>
      <w:r w:rsidRPr="00B30645">
        <w:rPr>
          <w:rFonts w:ascii="Times New Roman" w:eastAsia="Times New Roman" w:hAnsi="Times New Roman" w:cs="Times New Roman"/>
          <w:i/>
          <w:iCs/>
          <w:sz w:val="24"/>
          <w:szCs w:val="24"/>
          <w:lang w:eastAsia="de-DE"/>
        </w:rPr>
        <w:t>Introduction</w:t>
      </w:r>
      <w:proofErr w:type="spellEnd"/>
      <w:r w:rsidRPr="00B30645">
        <w:rPr>
          <w:rFonts w:ascii="Times New Roman" w:eastAsia="Times New Roman" w:hAnsi="Times New Roman" w:cs="Times New Roman"/>
          <w:i/>
          <w:iCs/>
          <w:sz w:val="24"/>
          <w:szCs w:val="24"/>
          <w:lang w:eastAsia="de-DE"/>
        </w:rPr>
        <w:t xml:space="preserve"> </w:t>
      </w:r>
      <w:proofErr w:type="spellStart"/>
      <w:r w:rsidRPr="00B30645">
        <w:rPr>
          <w:rFonts w:ascii="Times New Roman" w:eastAsia="Times New Roman" w:hAnsi="Times New Roman" w:cs="Times New Roman"/>
          <w:i/>
          <w:iCs/>
          <w:sz w:val="24"/>
          <w:szCs w:val="24"/>
          <w:lang w:eastAsia="de-DE"/>
        </w:rPr>
        <w:t>to</w:t>
      </w:r>
      <w:proofErr w:type="spellEnd"/>
      <w:r w:rsidRPr="00B30645">
        <w:rPr>
          <w:rFonts w:ascii="Times New Roman" w:eastAsia="Times New Roman" w:hAnsi="Times New Roman" w:cs="Times New Roman"/>
          <w:i/>
          <w:iCs/>
          <w:sz w:val="24"/>
          <w:szCs w:val="24"/>
          <w:lang w:eastAsia="de-DE"/>
        </w:rPr>
        <w:t xml:space="preserve"> Differential </w:t>
      </w:r>
      <w:proofErr w:type="spellStart"/>
      <w:r w:rsidRPr="00B30645">
        <w:rPr>
          <w:rFonts w:ascii="Times New Roman" w:eastAsia="Times New Roman" w:hAnsi="Times New Roman" w:cs="Times New Roman"/>
          <w:i/>
          <w:iCs/>
          <w:sz w:val="24"/>
          <w:szCs w:val="24"/>
          <w:lang w:eastAsia="de-DE"/>
        </w:rPr>
        <w:t>Geometry</w:t>
      </w:r>
      <w:proofErr w:type="spellEnd"/>
      <w:r w:rsidRPr="00B30645">
        <w:rPr>
          <w:rFonts w:ascii="Times New Roman" w:eastAsia="Times New Roman" w:hAnsi="Times New Roman" w:cs="Times New Roman"/>
          <w:sz w:val="24"/>
          <w:szCs w:val="24"/>
          <w:lang w:eastAsia="de-DE"/>
        </w:rPr>
        <w:t xml:space="preserve">, Vol. I, Publish </w:t>
      </w:r>
      <w:proofErr w:type="spellStart"/>
      <w:r w:rsidRPr="00B30645">
        <w:rPr>
          <w:rFonts w:ascii="Times New Roman" w:eastAsia="Times New Roman" w:hAnsi="Times New Roman" w:cs="Times New Roman"/>
          <w:sz w:val="24"/>
          <w:szCs w:val="24"/>
          <w:lang w:eastAsia="de-DE"/>
        </w:rPr>
        <w:t>or</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Perish</w:t>
      </w:r>
      <w:proofErr w:type="spellEnd"/>
      <w:r w:rsidRPr="00B30645">
        <w:rPr>
          <w:rFonts w:ascii="Times New Roman" w:eastAsia="Times New Roman" w:hAnsi="Times New Roman" w:cs="Times New Roman"/>
          <w:sz w:val="24"/>
          <w:szCs w:val="24"/>
          <w:lang w:eastAsia="de-DE"/>
        </w:rPr>
        <w:t>, 1970, S. 41.</w:t>
      </w:r>
    </w:p>
    <w:p w14:paraId="74CF3DFC" w14:textId="77777777" w:rsidR="00B30645" w:rsidRPr="00B30645" w:rsidRDefault="00B30645" w:rsidP="00B30645">
      <w:pPr>
        <w:numPr>
          <w:ilvl w:val="0"/>
          <w:numId w:val="7"/>
        </w:num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 xml:space="preserve">Roger Penrose, </w:t>
      </w:r>
      <w:r w:rsidRPr="00B30645">
        <w:rPr>
          <w:rFonts w:ascii="Times New Roman" w:eastAsia="Times New Roman" w:hAnsi="Times New Roman" w:cs="Times New Roman"/>
          <w:i/>
          <w:iCs/>
          <w:sz w:val="24"/>
          <w:szCs w:val="24"/>
          <w:lang w:eastAsia="de-DE"/>
        </w:rPr>
        <w:t xml:space="preserve">The Road </w:t>
      </w:r>
      <w:proofErr w:type="spellStart"/>
      <w:r w:rsidRPr="00B30645">
        <w:rPr>
          <w:rFonts w:ascii="Times New Roman" w:eastAsia="Times New Roman" w:hAnsi="Times New Roman" w:cs="Times New Roman"/>
          <w:i/>
          <w:iCs/>
          <w:sz w:val="24"/>
          <w:szCs w:val="24"/>
          <w:lang w:eastAsia="de-DE"/>
        </w:rPr>
        <w:t>to</w:t>
      </w:r>
      <w:proofErr w:type="spellEnd"/>
      <w:r w:rsidRPr="00B30645">
        <w:rPr>
          <w:rFonts w:ascii="Times New Roman" w:eastAsia="Times New Roman" w:hAnsi="Times New Roman" w:cs="Times New Roman"/>
          <w:i/>
          <w:iCs/>
          <w:sz w:val="24"/>
          <w:szCs w:val="24"/>
          <w:lang w:eastAsia="de-DE"/>
        </w:rPr>
        <w:t xml:space="preserve"> Reality</w:t>
      </w:r>
      <w:r w:rsidRPr="00B30645">
        <w:rPr>
          <w:rFonts w:ascii="Times New Roman" w:eastAsia="Times New Roman" w:hAnsi="Times New Roman" w:cs="Times New Roman"/>
          <w:sz w:val="24"/>
          <w:szCs w:val="24"/>
          <w:lang w:eastAsia="de-DE"/>
        </w:rPr>
        <w:t>, Jonathan Cape, 2004, S. 434.</w:t>
      </w:r>
    </w:p>
    <w:p w14:paraId="4D89D8F8" w14:textId="77777777" w:rsidR="00B30645" w:rsidRPr="00B30645" w:rsidRDefault="00B30645" w:rsidP="00B30645">
      <w:pPr>
        <w:numPr>
          <w:ilvl w:val="0"/>
          <w:numId w:val="7"/>
        </w:num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 xml:space="preserve">Steven G. Krantz, </w:t>
      </w:r>
      <w:proofErr w:type="spellStart"/>
      <w:r w:rsidRPr="00B30645">
        <w:rPr>
          <w:rFonts w:ascii="Times New Roman" w:eastAsia="Times New Roman" w:hAnsi="Times New Roman" w:cs="Times New Roman"/>
          <w:i/>
          <w:iCs/>
          <w:sz w:val="24"/>
          <w:szCs w:val="24"/>
          <w:lang w:eastAsia="de-DE"/>
        </w:rPr>
        <w:t>Mathematics</w:t>
      </w:r>
      <w:proofErr w:type="spellEnd"/>
      <w:r w:rsidRPr="00B30645">
        <w:rPr>
          <w:rFonts w:ascii="Times New Roman" w:eastAsia="Times New Roman" w:hAnsi="Times New Roman" w:cs="Times New Roman"/>
          <w:i/>
          <w:iCs/>
          <w:sz w:val="24"/>
          <w:szCs w:val="24"/>
          <w:lang w:eastAsia="de-DE"/>
        </w:rPr>
        <w:t xml:space="preserve"> and Modern Physics: State Spaces and Dynamics</w:t>
      </w:r>
      <w:r w:rsidRPr="00B30645">
        <w:rPr>
          <w:rFonts w:ascii="Times New Roman" w:eastAsia="Times New Roman" w:hAnsi="Times New Roman" w:cs="Times New Roman"/>
          <w:sz w:val="24"/>
          <w:szCs w:val="24"/>
          <w:lang w:eastAsia="de-DE"/>
        </w:rPr>
        <w:t>, Cambridge University Press, 1999, S. 55.</w:t>
      </w:r>
    </w:p>
    <w:p w14:paraId="3C5575A4" w14:textId="77777777" w:rsidR="00B30645" w:rsidRPr="00B30645" w:rsidRDefault="00B30645" w:rsidP="00B30645">
      <w:pPr>
        <w:numPr>
          <w:ilvl w:val="0"/>
          <w:numId w:val="7"/>
        </w:num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 xml:space="preserve">John C. Baez, Brendan F. F. </w:t>
      </w:r>
      <w:proofErr w:type="spellStart"/>
      <w:r w:rsidRPr="00B30645">
        <w:rPr>
          <w:rFonts w:ascii="Times New Roman" w:eastAsia="Times New Roman" w:hAnsi="Times New Roman" w:cs="Times New Roman"/>
          <w:sz w:val="24"/>
          <w:szCs w:val="24"/>
          <w:lang w:eastAsia="de-DE"/>
        </w:rPr>
        <w:t>Stay</w:t>
      </w:r>
      <w:proofErr w:type="spellEnd"/>
      <w:r w:rsidRPr="00B30645">
        <w:rPr>
          <w:rFonts w:ascii="Times New Roman" w:eastAsia="Times New Roman" w:hAnsi="Times New Roman" w:cs="Times New Roman"/>
          <w:sz w:val="24"/>
          <w:szCs w:val="24"/>
          <w:lang w:eastAsia="de-DE"/>
        </w:rPr>
        <w:t xml:space="preserve">, </w:t>
      </w:r>
      <w:r w:rsidRPr="00B30645">
        <w:rPr>
          <w:rFonts w:ascii="Times New Roman" w:eastAsia="Times New Roman" w:hAnsi="Times New Roman" w:cs="Times New Roman"/>
          <w:i/>
          <w:iCs/>
          <w:sz w:val="24"/>
          <w:szCs w:val="24"/>
          <w:lang w:eastAsia="de-DE"/>
        </w:rPr>
        <w:t xml:space="preserve">Physics, </w:t>
      </w:r>
      <w:proofErr w:type="spellStart"/>
      <w:r w:rsidRPr="00B30645">
        <w:rPr>
          <w:rFonts w:ascii="Times New Roman" w:eastAsia="Times New Roman" w:hAnsi="Times New Roman" w:cs="Times New Roman"/>
          <w:i/>
          <w:iCs/>
          <w:sz w:val="24"/>
          <w:szCs w:val="24"/>
          <w:lang w:eastAsia="de-DE"/>
        </w:rPr>
        <w:t>Topology</w:t>
      </w:r>
      <w:proofErr w:type="spellEnd"/>
      <w:r w:rsidRPr="00B30645">
        <w:rPr>
          <w:rFonts w:ascii="Times New Roman" w:eastAsia="Times New Roman" w:hAnsi="Times New Roman" w:cs="Times New Roman"/>
          <w:i/>
          <w:iCs/>
          <w:sz w:val="24"/>
          <w:szCs w:val="24"/>
          <w:lang w:eastAsia="de-DE"/>
        </w:rPr>
        <w:t xml:space="preserve">, </w:t>
      </w:r>
      <w:proofErr w:type="spellStart"/>
      <w:r w:rsidRPr="00B30645">
        <w:rPr>
          <w:rFonts w:ascii="Times New Roman" w:eastAsia="Times New Roman" w:hAnsi="Times New Roman" w:cs="Times New Roman"/>
          <w:i/>
          <w:iCs/>
          <w:sz w:val="24"/>
          <w:szCs w:val="24"/>
          <w:lang w:eastAsia="de-DE"/>
        </w:rPr>
        <w:t>Logic</w:t>
      </w:r>
      <w:proofErr w:type="spellEnd"/>
      <w:r w:rsidRPr="00B30645">
        <w:rPr>
          <w:rFonts w:ascii="Times New Roman" w:eastAsia="Times New Roman" w:hAnsi="Times New Roman" w:cs="Times New Roman"/>
          <w:i/>
          <w:iCs/>
          <w:sz w:val="24"/>
          <w:szCs w:val="24"/>
          <w:lang w:eastAsia="de-DE"/>
        </w:rPr>
        <w:t xml:space="preserve"> and </w:t>
      </w:r>
      <w:proofErr w:type="spellStart"/>
      <w:r w:rsidRPr="00B30645">
        <w:rPr>
          <w:rFonts w:ascii="Times New Roman" w:eastAsia="Times New Roman" w:hAnsi="Times New Roman" w:cs="Times New Roman"/>
          <w:i/>
          <w:iCs/>
          <w:sz w:val="24"/>
          <w:szCs w:val="24"/>
          <w:lang w:eastAsia="de-DE"/>
        </w:rPr>
        <w:t>Computation</w:t>
      </w:r>
      <w:proofErr w:type="spellEnd"/>
      <w:r w:rsidRPr="00B30645">
        <w:rPr>
          <w:rFonts w:ascii="Times New Roman" w:eastAsia="Times New Roman" w:hAnsi="Times New Roman" w:cs="Times New Roman"/>
          <w:i/>
          <w:iCs/>
          <w:sz w:val="24"/>
          <w:szCs w:val="24"/>
          <w:lang w:eastAsia="de-DE"/>
        </w:rPr>
        <w:t>: A Rosetta Stone</w:t>
      </w:r>
      <w:r w:rsidRPr="00B30645">
        <w:rPr>
          <w:rFonts w:ascii="Times New Roman" w:eastAsia="Times New Roman" w:hAnsi="Times New Roman" w:cs="Times New Roman"/>
          <w:sz w:val="24"/>
          <w:szCs w:val="24"/>
          <w:lang w:eastAsia="de-DE"/>
        </w:rPr>
        <w:t xml:space="preserve">, New </w:t>
      </w:r>
      <w:proofErr w:type="spellStart"/>
      <w:r w:rsidRPr="00B30645">
        <w:rPr>
          <w:rFonts w:ascii="Times New Roman" w:eastAsia="Times New Roman" w:hAnsi="Times New Roman" w:cs="Times New Roman"/>
          <w:sz w:val="24"/>
          <w:szCs w:val="24"/>
          <w:lang w:eastAsia="de-DE"/>
        </w:rPr>
        <w:t>Structures</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for</w:t>
      </w:r>
      <w:proofErr w:type="spellEnd"/>
      <w:r w:rsidRPr="00B30645">
        <w:rPr>
          <w:rFonts w:ascii="Times New Roman" w:eastAsia="Times New Roman" w:hAnsi="Times New Roman" w:cs="Times New Roman"/>
          <w:sz w:val="24"/>
          <w:szCs w:val="24"/>
          <w:lang w:eastAsia="de-DE"/>
        </w:rPr>
        <w:t xml:space="preserve"> Physics, Springer, 2010, S. 120.</w:t>
      </w:r>
    </w:p>
    <w:p w14:paraId="358EDC5C" w14:textId="77777777" w:rsidR="00B30645" w:rsidRPr="00B30645" w:rsidRDefault="00B30645" w:rsidP="00B30645">
      <w:pPr>
        <w:numPr>
          <w:ilvl w:val="0"/>
          <w:numId w:val="7"/>
        </w:num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 xml:space="preserve">Hermann Weyl, </w:t>
      </w:r>
      <w:r w:rsidRPr="00B30645">
        <w:rPr>
          <w:rFonts w:ascii="Times New Roman" w:eastAsia="Times New Roman" w:hAnsi="Times New Roman" w:cs="Times New Roman"/>
          <w:i/>
          <w:iCs/>
          <w:sz w:val="24"/>
          <w:szCs w:val="24"/>
          <w:lang w:eastAsia="de-DE"/>
        </w:rPr>
        <w:t>Philosophie der Mathematik und Naturwissenschaft</w:t>
      </w:r>
      <w:r w:rsidRPr="00B30645">
        <w:rPr>
          <w:rFonts w:ascii="Times New Roman" w:eastAsia="Times New Roman" w:hAnsi="Times New Roman" w:cs="Times New Roman"/>
          <w:sz w:val="24"/>
          <w:szCs w:val="24"/>
          <w:lang w:eastAsia="de-DE"/>
        </w:rPr>
        <w:t>, 1925, S. 51.</w:t>
      </w:r>
    </w:p>
    <w:p w14:paraId="3A5DAC04"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3.3 Das funktionale Bezugssystem: Konstruktion, Konzeption und erkenntnistheoretische Relevanz</w:t>
      </w:r>
    </w:p>
    <w:p w14:paraId="369CF8E2"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Im vorangegangenen Abschnitt wurde dargelegt, wie durch Koordinatenfunktionen x(U), y(U), z(U) ein geometrischer Raum konstruiert werden kann. Doch diese Konstruktion bleibt formal, solange nicht geklärt ist, wie aus der bloßen Zuordnung von Zahlenwerten eine erkenntnistheoretisch gehaltvolle Struktur entsteht. Genau an dieser Stelle setzt das funktionale Bezugssystem an, das den Raum nicht als vorgegebenes Behältnis, sondern als durch Funktionen erzeugte Struktur versteht.</w:t>
      </w:r>
    </w:p>
    <w:p w14:paraId="3F04D15D"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3.3.1 Grundlagen der funktionalen Raumkonstruktion</w:t>
      </w:r>
    </w:p>
    <w:p w14:paraId="36E0BFC4"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Ein funktionales Bezugssystem definiert sich nicht primär durch metrische Abstände oder topologische Eigenschaften, sondern durch die Funktionalität, mit der Bezugspunkte im Raum konstruiert, lokalisiert und mit physikalischer Bedeutung versehen werden. Dabei steht nicht der Raum selbst im Vordergrund, sondern das System von Zuweisungen:</w:t>
      </w:r>
    </w:p>
    <w:p w14:paraId="67299A04"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Diese Funktionen ordnen jedem Bezugspunkt U im Raum M einen Tripel reeller Zahlen zu. Erst diese Zuweisung erzeugt die Struktur, die als Raum interpretiert werden kann. Raum ist somit kein vorgegebener Behälter (wie im Newtonschen Modell), sondern Resultat epistemischer Operationen.</w:t>
      </w:r>
    </w:p>
    <w:p w14:paraId="42068729"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Wie Carnap es in seinem logischen Aufbau der Welt formuliert:</w:t>
      </w:r>
    </w:p>
    <w:p w14:paraId="0F7C0577"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 xml:space="preserve">"The </w:t>
      </w:r>
      <w:proofErr w:type="spellStart"/>
      <w:r w:rsidRPr="00B30645">
        <w:rPr>
          <w:rFonts w:ascii="Times New Roman" w:eastAsia="Times New Roman" w:hAnsi="Times New Roman" w:cs="Times New Roman"/>
          <w:sz w:val="24"/>
          <w:szCs w:val="24"/>
          <w:lang w:eastAsia="de-DE"/>
        </w:rPr>
        <w:t>spatial</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structure</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is</w:t>
      </w:r>
      <w:proofErr w:type="spellEnd"/>
      <w:r w:rsidRPr="00B30645">
        <w:rPr>
          <w:rFonts w:ascii="Times New Roman" w:eastAsia="Times New Roman" w:hAnsi="Times New Roman" w:cs="Times New Roman"/>
          <w:sz w:val="24"/>
          <w:szCs w:val="24"/>
          <w:lang w:eastAsia="de-DE"/>
        </w:rPr>
        <w:t xml:space="preserve"> not </w:t>
      </w:r>
      <w:proofErr w:type="spellStart"/>
      <w:r w:rsidRPr="00B30645">
        <w:rPr>
          <w:rFonts w:ascii="Times New Roman" w:eastAsia="Times New Roman" w:hAnsi="Times New Roman" w:cs="Times New Roman"/>
          <w:sz w:val="24"/>
          <w:szCs w:val="24"/>
          <w:lang w:eastAsia="de-DE"/>
        </w:rPr>
        <w:t>given</w:t>
      </w:r>
      <w:proofErr w:type="spellEnd"/>
      <w:r w:rsidRPr="00B30645">
        <w:rPr>
          <w:rFonts w:ascii="Times New Roman" w:eastAsia="Times New Roman" w:hAnsi="Times New Roman" w:cs="Times New Roman"/>
          <w:sz w:val="24"/>
          <w:szCs w:val="24"/>
          <w:lang w:eastAsia="de-DE"/>
        </w:rPr>
        <w:t xml:space="preserve"> but </w:t>
      </w:r>
      <w:proofErr w:type="spellStart"/>
      <w:r w:rsidRPr="00B30645">
        <w:rPr>
          <w:rFonts w:ascii="Times New Roman" w:eastAsia="Times New Roman" w:hAnsi="Times New Roman" w:cs="Times New Roman"/>
          <w:sz w:val="24"/>
          <w:szCs w:val="24"/>
          <w:lang w:eastAsia="de-DE"/>
        </w:rPr>
        <w:t>defined</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through</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the</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coordination</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of</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elements</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by</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means</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of</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functional</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relations</w:t>
      </w:r>
      <w:proofErr w:type="spellEnd"/>
      <w:r w:rsidRPr="00B30645">
        <w:rPr>
          <w:rFonts w:ascii="Times New Roman" w:eastAsia="Times New Roman" w:hAnsi="Times New Roman" w:cs="Times New Roman"/>
          <w:sz w:val="24"/>
          <w:szCs w:val="24"/>
          <w:lang w:eastAsia="de-DE"/>
        </w:rPr>
        <w:t>." [15, S. 113]</w:t>
      </w:r>
    </w:p>
    <w:p w14:paraId="23EA6A58"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3.3.2 Operationalisierung des Bezugs</w:t>
      </w:r>
    </w:p>
    <w:p w14:paraId="72FE69B6"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Die Bezugspunkte U sind nicht zu verwechseln mit konkreten Objekten oder Orten. Sie stellen abstrakte Identifikatoren dar, denen durch Funktionen Koordinaten und weitere physikalische Merkmale zugeordnet werden. Dieses Konzept erlaubt eine große Flexibilität:</w:t>
      </w:r>
    </w:p>
    <w:p w14:paraId="252A70B7" w14:textId="77777777" w:rsidR="00B30645" w:rsidRPr="00B30645" w:rsidRDefault="00B30645" w:rsidP="00B30645">
      <w:pPr>
        <w:numPr>
          <w:ilvl w:val="0"/>
          <w:numId w:val="9"/>
        </w:num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Punkte können mehrfach verwendet werden (z. B. bei sich überlagernden Feldern),</w:t>
      </w:r>
    </w:p>
    <w:p w14:paraId="6832F139" w14:textId="77777777" w:rsidR="00B30645" w:rsidRPr="00B30645" w:rsidRDefault="00B30645" w:rsidP="00B30645">
      <w:pPr>
        <w:numPr>
          <w:ilvl w:val="0"/>
          <w:numId w:val="9"/>
        </w:num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die Struktur kann unabhängig von einer festen Metrik beschrieben werden,</w:t>
      </w:r>
    </w:p>
    <w:p w14:paraId="055D0242" w14:textId="77777777" w:rsidR="00B30645" w:rsidRPr="00B30645" w:rsidRDefault="00B30645" w:rsidP="00B30645">
      <w:pPr>
        <w:numPr>
          <w:ilvl w:val="0"/>
          <w:numId w:val="9"/>
        </w:num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unterschiedliche Beobachter können unterschiedliche Bezugssysteme verwenden.</w:t>
      </w:r>
    </w:p>
    <w:p w14:paraId="5C2C5CB1"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Diese Form der Raumkonstitution macht deutlich, dass physikalische Räume als Systeme von funktionalen Relationen verstanden werden können – ein Gedanke, der insbesondere in der Allgemeinen Relativitätstheorie weitergeführt wird:</w:t>
      </w:r>
    </w:p>
    <w:p w14:paraId="2CECCD6A"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lastRenderedPageBreak/>
        <w:t>„</w:t>
      </w:r>
      <w:proofErr w:type="spellStart"/>
      <w:r w:rsidRPr="00B30645">
        <w:rPr>
          <w:rFonts w:ascii="Times New Roman" w:eastAsia="Times New Roman" w:hAnsi="Times New Roman" w:cs="Times New Roman"/>
          <w:sz w:val="24"/>
          <w:szCs w:val="24"/>
          <w:lang w:eastAsia="de-DE"/>
        </w:rPr>
        <w:t>Spacetime</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is</w:t>
      </w:r>
      <w:proofErr w:type="spellEnd"/>
      <w:r w:rsidRPr="00B30645">
        <w:rPr>
          <w:rFonts w:ascii="Times New Roman" w:eastAsia="Times New Roman" w:hAnsi="Times New Roman" w:cs="Times New Roman"/>
          <w:sz w:val="24"/>
          <w:szCs w:val="24"/>
          <w:lang w:eastAsia="de-DE"/>
        </w:rPr>
        <w:t xml:space="preserve"> not a </w:t>
      </w:r>
      <w:proofErr w:type="spellStart"/>
      <w:r w:rsidRPr="00B30645">
        <w:rPr>
          <w:rFonts w:ascii="Times New Roman" w:eastAsia="Times New Roman" w:hAnsi="Times New Roman" w:cs="Times New Roman"/>
          <w:sz w:val="24"/>
          <w:szCs w:val="24"/>
          <w:lang w:eastAsia="de-DE"/>
        </w:rPr>
        <w:t>container</w:t>
      </w:r>
      <w:proofErr w:type="spellEnd"/>
      <w:r w:rsidRPr="00B30645">
        <w:rPr>
          <w:rFonts w:ascii="Times New Roman" w:eastAsia="Times New Roman" w:hAnsi="Times New Roman" w:cs="Times New Roman"/>
          <w:sz w:val="24"/>
          <w:szCs w:val="24"/>
          <w:lang w:eastAsia="de-DE"/>
        </w:rPr>
        <w:t xml:space="preserve">, but a </w:t>
      </w:r>
      <w:proofErr w:type="spellStart"/>
      <w:r w:rsidRPr="00B30645">
        <w:rPr>
          <w:rFonts w:ascii="Times New Roman" w:eastAsia="Times New Roman" w:hAnsi="Times New Roman" w:cs="Times New Roman"/>
          <w:sz w:val="24"/>
          <w:szCs w:val="24"/>
          <w:lang w:eastAsia="de-DE"/>
        </w:rPr>
        <w:t>field</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of</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relations</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among</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events</w:t>
      </w:r>
      <w:proofErr w:type="spellEnd"/>
      <w:r w:rsidRPr="00B30645">
        <w:rPr>
          <w:rFonts w:ascii="Times New Roman" w:eastAsia="Times New Roman" w:hAnsi="Times New Roman" w:cs="Times New Roman"/>
          <w:sz w:val="24"/>
          <w:szCs w:val="24"/>
          <w:lang w:eastAsia="de-DE"/>
        </w:rPr>
        <w:t xml:space="preserve">.“ [16, </w:t>
      </w:r>
      <w:proofErr w:type="spellStart"/>
      <w:r w:rsidRPr="00B30645">
        <w:rPr>
          <w:rFonts w:ascii="Times New Roman" w:eastAsia="Times New Roman" w:hAnsi="Times New Roman" w:cs="Times New Roman"/>
          <w:sz w:val="24"/>
          <w:szCs w:val="24"/>
          <w:lang w:eastAsia="de-DE"/>
        </w:rPr>
        <w:t>Rovelli</w:t>
      </w:r>
      <w:proofErr w:type="spellEnd"/>
      <w:r w:rsidRPr="00B30645">
        <w:rPr>
          <w:rFonts w:ascii="Times New Roman" w:eastAsia="Times New Roman" w:hAnsi="Times New Roman" w:cs="Times New Roman"/>
          <w:sz w:val="24"/>
          <w:szCs w:val="24"/>
          <w:lang w:eastAsia="de-DE"/>
        </w:rPr>
        <w:t>, S. 204]</w:t>
      </w:r>
    </w:p>
    <w:p w14:paraId="1391308E"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3.3.3 Didaktische Perspektiven: Vom statischen Raum zur relationalen Ordnung</w:t>
      </w:r>
    </w:p>
    <w:p w14:paraId="44007148"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Die funktionale Beschreibung bietet erhebliche didaktische Vorteile: Schüler und Studierende werden dazu angeleitet, Raum nicht als festes Objekt, sondern als Ergebnis von Relationen zu denken. Damit eröffnet sich eine neue Perspektive auf physikalische Ordnungssysteme:</w:t>
      </w:r>
    </w:p>
    <w:p w14:paraId="6006ABC0" w14:textId="77777777" w:rsidR="00B30645" w:rsidRPr="00B30645" w:rsidRDefault="00B30645" w:rsidP="00B30645">
      <w:pPr>
        <w:numPr>
          <w:ilvl w:val="0"/>
          <w:numId w:val="10"/>
        </w:num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Funktionen ersetzen ontologische Objekte,</w:t>
      </w:r>
    </w:p>
    <w:p w14:paraId="7AF7C15C" w14:textId="77777777" w:rsidR="00B30645" w:rsidRPr="00B30645" w:rsidRDefault="00B30645" w:rsidP="00B30645">
      <w:pPr>
        <w:numPr>
          <w:ilvl w:val="0"/>
          <w:numId w:val="10"/>
        </w:num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Zuordnungen schaffen Ordnung,</w:t>
      </w:r>
    </w:p>
    <w:p w14:paraId="0DC1D3BF" w14:textId="77777777" w:rsidR="00B30645" w:rsidRPr="00B30645" w:rsidRDefault="00B30645" w:rsidP="00B30645">
      <w:pPr>
        <w:numPr>
          <w:ilvl w:val="0"/>
          <w:numId w:val="10"/>
        </w:num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Struktur ist ein Resultat von Messvorgängen.</w:t>
      </w:r>
    </w:p>
    <w:p w14:paraId="5FE4FA76"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Besonders in der Einführungsphase physikalischer Theorien (z. B. Mechanik, Elektrodynamik) kann dieses Konzept helfen, Verständnis für die Rolle von Bezugssystemen und Messoperationen zu fördern.</w:t>
      </w:r>
    </w:p>
    <w:p w14:paraId="6E6963EB"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3.3.4 Funktionale Relationalität und Epistemologie</w:t>
      </w:r>
    </w:p>
    <w:p w14:paraId="5C2B3384"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Der tiefere erkenntnistheoretische Gehalt des funktionalen Bezugs liegt in seiner reflexiven Struktur: Der Beobachter konstruiert das System, in dem er selbst verortet ist. Damit rückt das Bezugssystem selbst in das Zentrum der Theorie – es wird nicht nur Mittel zur Beschreibung, sondern Gegenstand der Beschreibung:</w:t>
      </w:r>
    </w:p>
    <w:p w14:paraId="0064469E"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 xml:space="preserve">„Every </w:t>
      </w:r>
      <w:proofErr w:type="spellStart"/>
      <w:r w:rsidRPr="00B30645">
        <w:rPr>
          <w:rFonts w:ascii="Times New Roman" w:eastAsia="Times New Roman" w:hAnsi="Times New Roman" w:cs="Times New Roman"/>
          <w:sz w:val="24"/>
          <w:szCs w:val="24"/>
          <w:lang w:eastAsia="de-DE"/>
        </w:rPr>
        <w:t>physical</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measurement</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presupposes</w:t>
      </w:r>
      <w:proofErr w:type="spellEnd"/>
      <w:r w:rsidRPr="00B30645">
        <w:rPr>
          <w:rFonts w:ascii="Times New Roman" w:eastAsia="Times New Roman" w:hAnsi="Times New Roman" w:cs="Times New Roman"/>
          <w:sz w:val="24"/>
          <w:szCs w:val="24"/>
          <w:lang w:eastAsia="de-DE"/>
        </w:rPr>
        <w:t xml:space="preserve"> a </w:t>
      </w:r>
      <w:proofErr w:type="spellStart"/>
      <w:r w:rsidRPr="00B30645">
        <w:rPr>
          <w:rFonts w:ascii="Times New Roman" w:eastAsia="Times New Roman" w:hAnsi="Times New Roman" w:cs="Times New Roman"/>
          <w:sz w:val="24"/>
          <w:szCs w:val="24"/>
          <w:lang w:eastAsia="de-DE"/>
        </w:rPr>
        <w:t>structure</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of</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assignment</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this</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structure</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is</w:t>
      </w:r>
      <w:proofErr w:type="spellEnd"/>
      <w:r w:rsidRPr="00B30645">
        <w:rPr>
          <w:rFonts w:ascii="Times New Roman" w:eastAsia="Times New Roman" w:hAnsi="Times New Roman" w:cs="Times New Roman"/>
          <w:sz w:val="24"/>
          <w:szCs w:val="24"/>
          <w:lang w:eastAsia="de-DE"/>
        </w:rPr>
        <w:t xml:space="preserve"> not a passive </w:t>
      </w:r>
      <w:proofErr w:type="spellStart"/>
      <w:r w:rsidRPr="00B30645">
        <w:rPr>
          <w:rFonts w:ascii="Times New Roman" w:eastAsia="Times New Roman" w:hAnsi="Times New Roman" w:cs="Times New Roman"/>
          <w:sz w:val="24"/>
          <w:szCs w:val="24"/>
          <w:lang w:eastAsia="de-DE"/>
        </w:rPr>
        <w:t>backdrop</w:t>
      </w:r>
      <w:proofErr w:type="spellEnd"/>
      <w:r w:rsidRPr="00B30645">
        <w:rPr>
          <w:rFonts w:ascii="Times New Roman" w:eastAsia="Times New Roman" w:hAnsi="Times New Roman" w:cs="Times New Roman"/>
          <w:sz w:val="24"/>
          <w:szCs w:val="24"/>
          <w:lang w:eastAsia="de-DE"/>
        </w:rPr>
        <w:t xml:space="preserve"> but an </w:t>
      </w:r>
      <w:proofErr w:type="spellStart"/>
      <w:r w:rsidRPr="00B30645">
        <w:rPr>
          <w:rFonts w:ascii="Times New Roman" w:eastAsia="Times New Roman" w:hAnsi="Times New Roman" w:cs="Times New Roman"/>
          <w:sz w:val="24"/>
          <w:szCs w:val="24"/>
          <w:lang w:eastAsia="de-DE"/>
        </w:rPr>
        <w:t>active</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part</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of</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our</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conceptual</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framework</w:t>
      </w:r>
      <w:proofErr w:type="spellEnd"/>
      <w:r w:rsidRPr="00B30645">
        <w:rPr>
          <w:rFonts w:ascii="Times New Roman" w:eastAsia="Times New Roman" w:hAnsi="Times New Roman" w:cs="Times New Roman"/>
          <w:sz w:val="24"/>
          <w:szCs w:val="24"/>
          <w:lang w:eastAsia="de-DE"/>
        </w:rPr>
        <w:t xml:space="preserve">.“ [17, </w:t>
      </w:r>
      <w:proofErr w:type="spellStart"/>
      <w:r w:rsidRPr="00B30645">
        <w:rPr>
          <w:rFonts w:ascii="Times New Roman" w:eastAsia="Times New Roman" w:hAnsi="Times New Roman" w:cs="Times New Roman"/>
          <w:sz w:val="24"/>
          <w:szCs w:val="24"/>
          <w:lang w:eastAsia="de-DE"/>
        </w:rPr>
        <w:t>Heelan</w:t>
      </w:r>
      <w:proofErr w:type="spellEnd"/>
      <w:r w:rsidRPr="00B30645">
        <w:rPr>
          <w:rFonts w:ascii="Times New Roman" w:eastAsia="Times New Roman" w:hAnsi="Times New Roman" w:cs="Times New Roman"/>
          <w:sz w:val="24"/>
          <w:szCs w:val="24"/>
          <w:lang w:eastAsia="de-DE"/>
        </w:rPr>
        <w:t>, S. 57]</w:t>
      </w:r>
    </w:p>
    <w:p w14:paraId="21F5D1F3"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In funktionaler Lesart ist somit auch die Metrik keine ontologische Vorgabe, sondern Resultat einer Zuweisung. Dies steht im Kontrast zur klassischen Physik, in der die Metrik als Eigenschaft des Raumes selbst verstanden wird.</w:t>
      </w:r>
    </w:p>
    <w:p w14:paraId="6E8413BE"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3.3.5 Brücke zu höherdimensionalen Raumkonzeptionen</w:t>
      </w:r>
    </w:p>
    <w:p w14:paraId="5BF65EA7"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 xml:space="preserve">Das funktionale Bezugssystem bildet den notwendigen Übergang zu höheren Raumkonzepten. Insbesondere in der Stringtheorie, in der </w:t>
      </w:r>
      <w:proofErr w:type="spellStart"/>
      <w:r w:rsidRPr="00B30645">
        <w:rPr>
          <w:rFonts w:ascii="Times New Roman" w:eastAsia="Times New Roman" w:hAnsi="Times New Roman" w:cs="Times New Roman"/>
          <w:sz w:val="24"/>
          <w:szCs w:val="24"/>
          <w:lang w:eastAsia="de-DE"/>
        </w:rPr>
        <w:t>Branen</w:t>
      </w:r>
      <w:proofErr w:type="spellEnd"/>
      <w:r w:rsidRPr="00B30645">
        <w:rPr>
          <w:rFonts w:ascii="Times New Roman" w:eastAsia="Times New Roman" w:hAnsi="Times New Roman" w:cs="Times New Roman"/>
          <w:sz w:val="24"/>
          <w:szCs w:val="24"/>
          <w:lang w:eastAsia="de-DE"/>
        </w:rPr>
        <w:t xml:space="preserve"> als höherdimensionale Objekte fungieren, ist die funktionale Perspektive zentral. Die Koordinaten eines Punktes auf einer </w:t>
      </w:r>
      <w:proofErr w:type="spellStart"/>
      <w:r w:rsidRPr="00B30645">
        <w:rPr>
          <w:rFonts w:ascii="Times New Roman" w:eastAsia="Times New Roman" w:hAnsi="Times New Roman" w:cs="Times New Roman"/>
          <w:sz w:val="24"/>
          <w:szCs w:val="24"/>
          <w:lang w:eastAsia="de-DE"/>
        </w:rPr>
        <w:t>Brane</w:t>
      </w:r>
      <w:proofErr w:type="spellEnd"/>
      <w:r w:rsidRPr="00B30645">
        <w:rPr>
          <w:rFonts w:ascii="Times New Roman" w:eastAsia="Times New Roman" w:hAnsi="Times New Roman" w:cs="Times New Roman"/>
          <w:sz w:val="24"/>
          <w:szCs w:val="24"/>
          <w:lang w:eastAsia="de-DE"/>
        </w:rPr>
        <w:t xml:space="preserve"> sind nicht gegeben, sondern durch Funktionen definiert. Der Übergang zu einer </w:t>
      </w:r>
      <w:proofErr w:type="spellStart"/>
      <w:r w:rsidRPr="00B30645">
        <w:rPr>
          <w:rFonts w:ascii="Times New Roman" w:eastAsia="Times New Roman" w:hAnsi="Times New Roman" w:cs="Times New Roman"/>
          <w:sz w:val="24"/>
          <w:szCs w:val="24"/>
          <w:lang w:eastAsia="de-DE"/>
        </w:rPr>
        <w:t>Brane</w:t>
      </w:r>
      <w:proofErr w:type="spellEnd"/>
      <w:r w:rsidRPr="00B30645">
        <w:rPr>
          <w:rFonts w:ascii="Times New Roman" w:eastAsia="Times New Roman" w:hAnsi="Times New Roman" w:cs="Times New Roman"/>
          <w:sz w:val="24"/>
          <w:szCs w:val="24"/>
          <w:lang w:eastAsia="de-DE"/>
        </w:rPr>
        <w:t xml:space="preserve">-Funktion </w:t>
      </w:r>
      <w:proofErr w:type="gramStart"/>
      <w:r w:rsidRPr="00B30645">
        <w:rPr>
          <w:rFonts w:ascii="Times New Roman" w:eastAsia="Times New Roman" w:hAnsi="Times New Roman" w:cs="Times New Roman"/>
          <w:sz w:val="24"/>
          <w:szCs w:val="24"/>
          <w:lang w:eastAsia="de-DE"/>
        </w:rPr>
        <w:t>h(</w:t>
      </w:r>
      <w:proofErr w:type="gramEnd"/>
      <w:r w:rsidRPr="00B30645">
        <w:rPr>
          <w:rFonts w:ascii="Times New Roman" w:eastAsia="Times New Roman" w:hAnsi="Times New Roman" w:cs="Times New Roman"/>
          <w:sz w:val="24"/>
          <w:szCs w:val="24"/>
          <w:lang w:eastAsia="de-DE"/>
        </w:rPr>
        <w:t>x, y, z) als strukturierende Größe ist dabei konsequent – sie setzt die Logik des funktionalen Bezugssystems auf einer höheren Ebene fort:</w:t>
      </w:r>
    </w:p>
    <w:p w14:paraId="159A059C"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w:t>
      </w:r>
      <w:proofErr w:type="spellStart"/>
      <w:r w:rsidRPr="00B30645">
        <w:rPr>
          <w:rFonts w:ascii="Times New Roman" w:eastAsia="Times New Roman" w:hAnsi="Times New Roman" w:cs="Times New Roman"/>
          <w:sz w:val="24"/>
          <w:szCs w:val="24"/>
          <w:lang w:eastAsia="de-DE"/>
        </w:rPr>
        <w:t>What</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we</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call</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space</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may</w:t>
      </w:r>
      <w:proofErr w:type="spellEnd"/>
      <w:r w:rsidRPr="00B30645">
        <w:rPr>
          <w:rFonts w:ascii="Times New Roman" w:eastAsia="Times New Roman" w:hAnsi="Times New Roman" w:cs="Times New Roman"/>
          <w:sz w:val="24"/>
          <w:szCs w:val="24"/>
          <w:lang w:eastAsia="de-DE"/>
        </w:rPr>
        <w:t xml:space="preserve"> just </w:t>
      </w:r>
      <w:proofErr w:type="spellStart"/>
      <w:r w:rsidRPr="00B30645">
        <w:rPr>
          <w:rFonts w:ascii="Times New Roman" w:eastAsia="Times New Roman" w:hAnsi="Times New Roman" w:cs="Times New Roman"/>
          <w:sz w:val="24"/>
          <w:szCs w:val="24"/>
          <w:lang w:eastAsia="de-DE"/>
        </w:rPr>
        <w:t>be</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the</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configuration</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space</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of</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some</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underlying</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functional</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dynamics</w:t>
      </w:r>
      <w:proofErr w:type="spellEnd"/>
      <w:r w:rsidRPr="00B30645">
        <w:rPr>
          <w:rFonts w:ascii="Times New Roman" w:eastAsia="Times New Roman" w:hAnsi="Times New Roman" w:cs="Times New Roman"/>
          <w:sz w:val="24"/>
          <w:szCs w:val="24"/>
          <w:lang w:eastAsia="de-DE"/>
        </w:rPr>
        <w:t>.“ [18, Witten, S. 309]</w:t>
      </w:r>
    </w:p>
    <w:p w14:paraId="50D5FC73"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 xml:space="preserve">Die funktionale Strukturierung über </w:t>
      </w:r>
      <w:proofErr w:type="gramStart"/>
      <w:r w:rsidRPr="00B30645">
        <w:rPr>
          <w:rFonts w:ascii="Times New Roman" w:eastAsia="Times New Roman" w:hAnsi="Times New Roman" w:cs="Times New Roman"/>
          <w:sz w:val="24"/>
          <w:szCs w:val="24"/>
          <w:lang w:eastAsia="de-DE"/>
        </w:rPr>
        <w:t>h(</w:t>
      </w:r>
      <w:proofErr w:type="gramEnd"/>
      <w:r w:rsidRPr="00B30645">
        <w:rPr>
          <w:rFonts w:ascii="Times New Roman" w:eastAsia="Times New Roman" w:hAnsi="Times New Roman" w:cs="Times New Roman"/>
          <w:sz w:val="24"/>
          <w:szCs w:val="24"/>
          <w:lang w:eastAsia="de-DE"/>
        </w:rPr>
        <w:t>x, y, z) wird in Abschnitt 3.5 im Detail behandelt und stellt die Konsequenz des hier entwickelten theoretischen Rahmens dar.</w:t>
      </w:r>
    </w:p>
    <w:p w14:paraId="3C42AC42" w14:textId="77777777" w:rsidR="00B30645" w:rsidRPr="00B30645" w:rsidRDefault="00B30645" w:rsidP="00B30645">
      <w:pPr>
        <w:spacing w:after="0"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pict w14:anchorId="79011A5F">
          <v:rect id="_x0000_i1110" style="width:0;height:1.5pt" o:hralign="center" o:hrstd="t" o:hr="t" fillcolor="#a0a0a0" stroked="f"/>
        </w:pict>
      </w:r>
    </w:p>
    <w:p w14:paraId="64D729B4"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b/>
          <w:bCs/>
          <w:sz w:val="24"/>
          <w:szCs w:val="24"/>
          <w:lang w:eastAsia="de-DE"/>
        </w:rPr>
        <w:t>Quellen für Abschnitt 3.3</w:t>
      </w:r>
      <w:r w:rsidRPr="00B30645">
        <w:rPr>
          <w:rFonts w:ascii="Times New Roman" w:eastAsia="Times New Roman" w:hAnsi="Times New Roman" w:cs="Times New Roman"/>
          <w:sz w:val="24"/>
          <w:szCs w:val="24"/>
          <w:lang w:eastAsia="de-DE"/>
        </w:rPr>
        <w:t xml:space="preserve"> (Fortsetzung der Zählung ab Abschnitt 3.2):</w:t>
      </w:r>
    </w:p>
    <w:p w14:paraId="2D67D467"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 xml:space="preserve">[15] Carnap, R. (1928): </w:t>
      </w:r>
      <w:r w:rsidRPr="00B30645">
        <w:rPr>
          <w:rFonts w:ascii="Times New Roman" w:eastAsia="Times New Roman" w:hAnsi="Times New Roman" w:cs="Times New Roman"/>
          <w:i/>
          <w:iCs/>
          <w:sz w:val="24"/>
          <w:szCs w:val="24"/>
          <w:lang w:eastAsia="de-DE"/>
        </w:rPr>
        <w:t>Der logische Aufbau der Welt</w:t>
      </w:r>
      <w:r w:rsidRPr="00B30645">
        <w:rPr>
          <w:rFonts w:ascii="Times New Roman" w:eastAsia="Times New Roman" w:hAnsi="Times New Roman" w:cs="Times New Roman"/>
          <w:sz w:val="24"/>
          <w:szCs w:val="24"/>
          <w:lang w:eastAsia="de-DE"/>
        </w:rPr>
        <w:t xml:space="preserve">. </w:t>
      </w:r>
      <w:proofErr w:type="gramStart"/>
      <w:r w:rsidRPr="00B30645">
        <w:rPr>
          <w:rFonts w:ascii="Times New Roman" w:eastAsia="Times New Roman" w:hAnsi="Times New Roman" w:cs="Times New Roman"/>
          <w:sz w:val="24"/>
          <w:szCs w:val="24"/>
          <w:lang w:eastAsia="de-DE"/>
        </w:rPr>
        <w:t>Meiner Verlag</w:t>
      </w:r>
      <w:proofErr w:type="gramEnd"/>
      <w:r w:rsidRPr="00B30645">
        <w:rPr>
          <w:rFonts w:ascii="Times New Roman" w:eastAsia="Times New Roman" w:hAnsi="Times New Roman" w:cs="Times New Roman"/>
          <w:sz w:val="24"/>
          <w:szCs w:val="24"/>
          <w:lang w:eastAsia="de-DE"/>
        </w:rPr>
        <w:t>, Hamburg.</w:t>
      </w:r>
    </w:p>
    <w:p w14:paraId="034C507C"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lastRenderedPageBreak/>
        <w:t xml:space="preserve">[16] </w:t>
      </w:r>
      <w:proofErr w:type="spellStart"/>
      <w:r w:rsidRPr="00B30645">
        <w:rPr>
          <w:rFonts w:ascii="Times New Roman" w:eastAsia="Times New Roman" w:hAnsi="Times New Roman" w:cs="Times New Roman"/>
          <w:sz w:val="24"/>
          <w:szCs w:val="24"/>
          <w:lang w:eastAsia="de-DE"/>
        </w:rPr>
        <w:t>Rovelli</w:t>
      </w:r>
      <w:proofErr w:type="spellEnd"/>
      <w:r w:rsidRPr="00B30645">
        <w:rPr>
          <w:rFonts w:ascii="Times New Roman" w:eastAsia="Times New Roman" w:hAnsi="Times New Roman" w:cs="Times New Roman"/>
          <w:sz w:val="24"/>
          <w:szCs w:val="24"/>
          <w:lang w:eastAsia="de-DE"/>
        </w:rPr>
        <w:t xml:space="preserve">, C. (2004): </w:t>
      </w:r>
      <w:r w:rsidRPr="00B30645">
        <w:rPr>
          <w:rFonts w:ascii="Times New Roman" w:eastAsia="Times New Roman" w:hAnsi="Times New Roman" w:cs="Times New Roman"/>
          <w:i/>
          <w:iCs/>
          <w:sz w:val="24"/>
          <w:szCs w:val="24"/>
          <w:lang w:eastAsia="de-DE"/>
        </w:rPr>
        <w:t>Quantum Gravity</w:t>
      </w:r>
      <w:r w:rsidRPr="00B30645">
        <w:rPr>
          <w:rFonts w:ascii="Times New Roman" w:eastAsia="Times New Roman" w:hAnsi="Times New Roman" w:cs="Times New Roman"/>
          <w:sz w:val="24"/>
          <w:szCs w:val="24"/>
          <w:lang w:eastAsia="de-DE"/>
        </w:rPr>
        <w:t>. Cambridge University Press.</w:t>
      </w:r>
    </w:p>
    <w:p w14:paraId="21B84917"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 xml:space="preserve">[17] </w:t>
      </w:r>
      <w:proofErr w:type="spellStart"/>
      <w:r w:rsidRPr="00B30645">
        <w:rPr>
          <w:rFonts w:ascii="Times New Roman" w:eastAsia="Times New Roman" w:hAnsi="Times New Roman" w:cs="Times New Roman"/>
          <w:sz w:val="24"/>
          <w:szCs w:val="24"/>
          <w:lang w:eastAsia="de-DE"/>
        </w:rPr>
        <w:t>Heelan</w:t>
      </w:r>
      <w:proofErr w:type="spellEnd"/>
      <w:r w:rsidRPr="00B30645">
        <w:rPr>
          <w:rFonts w:ascii="Times New Roman" w:eastAsia="Times New Roman" w:hAnsi="Times New Roman" w:cs="Times New Roman"/>
          <w:sz w:val="24"/>
          <w:szCs w:val="24"/>
          <w:lang w:eastAsia="de-DE"/>
        </w:rPr>
        <w:t xml:space="preserve">, P. (1983): </w:t>
      </w:r>
      <w:proofErr w:type="spellStart"/>
      <w:r w:rsidRPr="00B30645">
        <w:rPr>
          <w:rFonts w:ascii="Times New Roman" w:eastAsia="Times New Roman" w:hAnsi="Times New Roman" w:cs="Times New Roman"/>
          <w:i/>
          <w:iCs/>
          <w:sz w:val="24"/>
          <w:szCs w:val="24"/>
          <w:lang w:eastAsia="de-DE"/>
        </w:rPr>
        <w:t>Perception</w:t>
      </w:r>
      <w:proofErr w:type="spellEnd"/>
      <w:r w:rsidRPr="00B30645">
        <w:rPr>
          <w:rFonts w:ascii="Times New Roman" w:eastAsia="Times New Roman" w:hAnsi="Times New Roman" w:cs="Times New Roman"/>
          <w:i/>
          <w:iCs/>
          <w:sz w:val="24"/>
          <w:szCs w:val="24"/>
          <w:lang w:eastAsia="de-DE"/>
        </w:rPr>
        <w:t xml:space="preserve"> and </w:t>
      </w:r>
      <w:proofErr w:type="spellStart"/>
      <w:r w:rsidRPr="00B30645">
        <w:rPr>
          <w:rFonts w:ascii="Times New Roman" w:eastAsia="Times New Roman" w:hAnsi="Times New Roman" w:cs="Times New Roman"/>
          <w:i/>
          <w:iCs/>
          <w:sz w:val="24"/>
          <w:szCs w:val="24"/>
          <w:lang w:eastAsia="de-DE"/>
        </w:rPr>
        <w:t>the</w:t>
      </w:r>
      <w:proofErr w:type="spellEnd"/>
      <w:r w:rsidRPr="00B30645">
        <w:rPr>
          <w:rFonts w:ascii="Times New Roman" w:eastAsia="Times New Roman" w:hAnsi="Times New Roman" w:cs="Times New Roman"/>
          <w:i/>
          <w:iCs/>
          <w:sz w:val="24"/>
          <w:szCs w:val="24"/>
          <w:lang w:eastAsia="de-DE"/>
        </w:rPr>
        <w:t xml:space="preserve"> </w:t>
      </w:r>
      <w:proofErr w:type="spellStart"/>
      <w:r w:rsidRPr="00B30645">
        <w:rPr>
          <w:rFonts w:ascii="Times New Roman" w:eastAsia="Times New Roman" w:hAnsi="Times New Roman" w:cs="Times New Roman"/>
          <w:i/>
          <w:iCs/>
          <w:sz w:val="24"/>
          <w:szCs w:val="24"/>
          <w:lang w:eastAsia="de-DE"/>
        </w:rPr>
        <w:t>Physical</w:t>
      </w:r>
      <w:proofErr w:type="spellEnd"/>
      <w:r w:rsidRPr="00B30645">
        <w:rPr>
          <w:rFonts w:ascii="Times New Roman" w:eastAsia="Times New Roman" w:hAnsi="Times New Roman" w:cs="Times New Roman"/>
          <w:i/>
          <w:iCs/>
          <w:sz w:val="24"/>
          <w:szCs w:val="24"/>
          <w:lang w:eastAsia="de-DE"/>
        </w:rPr>
        <w:t xml:space="preserve"> World: Psychological and </w:t>
      </w:r>
      <w:proofErr w:type="spellStart"/>
      <w:r w:rsidRPr="00B30645">
        <w:rPr>
          <w:rFonts w:ascii="Times New Roman" w:eastAsia="Times New Roman" w:hAnsi="Times New Roman" w:cs="Times New Roman"/>
          <w:i/>
          <w:iCs/>
          <w:sz w:val="24"/>
          <w:szCs w:val="24"/>
          <w:lang w:eastAsia="de-DE"/>
        </w:rPr>
        <w:t>Philosophical</w:t>
      </w:r>
      <w:proofErr w:type="spellEnd"/>
      <w:r w:rsidRPr="00B30645">
        <w:rPr>
          <w:rFonts w:ascii="Times New Roman" w:eastAsia="Times New Roman" w:hAnsi="Times New Roman" w:cs="Times New Roman"/>
          <w:i/>
          <w:iCs/>
          <w:sz w:val="24"/>
          <w:szCs w:val="24"/>
          <w:lang w:eastAsia="de-DE"/>
        </w:rPr>
        <w:t xml:space="preserve"> </w:t>
      </w:r>
      <w:proofErr w:type="spellStart"/>
      <w:r w:rsidRPr="00B30645">
        <w:rPr>
          <w:rFonts w:ascii="Times New Roman" w:eastAsia="Times New Roman" w:hAnsi="Times New Roman" w:cs="Times New Roman"/>
          <w:i/>
          <w:iCs/>
          <w:sz w:val="24"/>
          <w:szCs w:val="24"/>
          <w:lang w:eastAsia="de-DE"/>
        </w:rPr>
        <w:t>Issues</w:t>
      </w:r>
      <w:proofErr w:type="spellEnd"/>
      <w:r w:rsidRPr="00B30645">
        <w:rPr>
          <w:rFonts w:ascii="Times New Roman" w:eastAsia="Times New Roman" w:hAnsi="Times New Roman" w:cs="Times New Roman"/>
          <w:i/>
          <w:iCs/>
          <w:sz w:val="24"/>
          <w:szCs w:val="24"/>
          <w:lang w:eastAsia="de-DE"/>
        </w:rPr>
        <w:t xml:space="preserve"> in </w:t>
      </w:r>
      <w:proofErr w:type="spellStart"/>
      <w:r w:rsidRPr="00B30645">
        <w:rPr>
          <w:rFonts w:ascii="Times New Roman" w:eastAsia="Times New Roman" w:hAnsi="Times New Roman" w:cs="Times New Roman"/>
          <w:i/>
          <w:iCs/>
          <w:sz w:val="24"/>
          <w:szCs w:val="24"/>
          <w:lang w:eastAsia="de-DE"/>
        </w:rPr>
        <w:t>Perception</w:t>
      </w:r>
      <w:proofErr w:type="spellEnd"/>
      <w:r w:rsidRPr="00B30645">
        <w:rPr>
          <w:rFonts w:ascii="Times New Roman" w:eastAsia="Times New Roman" w:hAnsi="Times New Roman" w:cs="Times New Roman"/>
          <w:sz w:val="24"/>
          <w:szCs w:val="24"/>
          <w:lang w:eastAsia="de-DE"/>
        </w:rPr>
        <w:t>. Purdue University Press.</w:t>
      </w:r>
    </w:p>
    <w:p w14:paraId="35D8B8FF"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 xml:space="preserve">[18] Witten, E. (1995): </w:t>
      </w:r>
      <w:proofErr w:type="spellStart"/>
      <w:r w:rsidRPr="00B30645">
        <w:rPr>
          <w:rFonts w:ascii="Times New Roman" w:eastAsia="Times New Roman" w:hAnsi="Times New Roman" w:cs="Times New Roman"/>
          <w:i/>
          <w:iCs/>
          <w:sz w:val="24"/>
          <w:szCs w:val="24"/>
          <w:lang w:eastAsia="de-DE"/>
        </w:rPr>
        <w:t>Reflections</w:t>
      </w:r>
      <w:proofErr w:type="spellEnd"/>
      <w:r w:rsidRPr="00B30645">
        <w:rPr>
          <w:rFonts w:ascii="Times New Roman" w:eastAsia="Times New Roman" w:hAnsi="Times New Roman" w:cs="Times New Roman"/>
          <w:i/>
          <w:iCs/>
          <w:sz w:val="24"/>
          <w:szCs w:val="24"/>
          <w:lang w:eastAsia="de-DE"/>
        </w:rPr>
        <w:t xml:space="preserve"> on </w:t>
      </w:r>
      <w:proofErr w:type="spellStart"/>
      <w:r w:rsidRPr="00B30645">
        <w:rPr>
          <w:rFonts w:ascii="Times New Roman" w:eastAsia="Times New Roman" w:hAnsi="Times New Roman" w:cs="Times New Roman"/>
          <w:i/>
          <w:iCs/>
          <w:sz w:val="24"/>
          <w:szCs w:val="24"/>
          <w:lang w:eastAsia="de-DE"/>
        </w:rPr>
        <w:t>the</w:t>
      </w:r>
      <w:proofErr w:type="spellEnd"/>
      <w:r w:rsidRPr="00B30645">
        <w:rPr>
          <w:rFonts w:ascii="Times New Roman" w:eastAsia="Times New Roman" w:hAnsi="Times New Roman" w:cs="Times New Roman"/>
          <w:i/>
          <w:iCs/>
          <w:sz w:val="24"/>
          <w:szCs w:val="24"/>
          <w:lang w:eastAsia="de-DE"/>
        </w:rPr>
        <w:t xml:space="preserve"> </w:t>
      </w:r>
      <w:proofErr w:type="spellStart"/>
      <w:r w:rsidRPr="00B30645">
        <w:rPr>
          <w:rFonts w:ascii="Times New Roman" w:eastAsia="Times New Roman" w:hAnsi="Times New Roman" w:cs="Times New Roman"/>
          <w:i/>
          <w:iCs/>
          <w:sz w:val="24"/>
          <w:szCs w:val="24"/>
          <w:lang w:eastAsia="de-DE"/>
        </w:rPr>
        <w:t>fate</w:t>
      </w:r>
      <w:proofErr w:type="spellEnd"/>
      <w:r w:rsidRPr="00B30645">
        <w:rPr>
          <w:rFonts w:ascii="Times New Roman" w:eastAsia="Times New Roman" w:hAnsi="Times New Roman" w:cs="Times New Roman"/>
          <w:i/>
          <w:iCs/>
          <w:sz w:val="24"/>
          <w:szCs w:val="24"/>
          <w:lang w:eastAsia="de-DE"/>
        </w:rPr>
        <w:t xml:space="preserve"> </w:t>
      </w:r>
      <w:proofErr w:type="spellStart"/>
      <w:r w:rsidRPr="00B30645">
        <w:rPr>
          <w:rFonts w:ascii="Times New Roman" w:eastAsia="Times New Roman" w:hAnsi="Times New Roman" w:cs="Times New Roman"/>
          <w:i/>
          <w:iCs/>
          <w:sz w:val="24"/>
          <w:szCs w:val="24"/>
          <w:lang w:eastAsia="de-DE"/>
        </w:rPr>
        <w:t>of</w:t>
      </w:r>
      <w:proofErr w:type="spellEnd"/>
      <w:r w:rsidRPr="00B30645">
        <w:rPr>
          <w:rFonts w:ascii="Times New Roman" w:eastAsia="Times New Roman" w:hAnsi="Times New Roman" w:cs="Times New Roman"/>
          <w:i/>
          <w:iCs/>
          <w:sz w:val="24"/>
          <w:szCs w:val="24"/>
          <w:lang w:eastAsia="de-DE"/>
        </w:rPr>
        <w:t xml:space="preserve"> </w:t>
      </w:r>
      <w:proofErr w:type="spellStart"/>
      <w:r w:rsidRPr="00B30645">
        <w:rPr>
          <w:rFonts w:ascii="Times New Roman" w:eastAsia="Times New Roman" w:hAnsi="Times New Roman" w:cs="Times New Roman"/>
          <w:i/>
          <w:iCs/>
          <w:sz w:val="24"/>
          <w:szCs w:val="24"/>
          <w:lang w:eastAsia="de-DE"/>
        </w:rPr>
        <w:t>spacetime</w:t>
      </w:r>
      <w:proofErr w:type="spellEnd"/>
      <w:r w:rsidRPr="00B30645">
        <w:rPr>
          <w:rFonts w:ascii="Times New Roman" w:eastAsia="Times New Roman" w:hAnsi="Times New Roman" w:cs="Times New Roman"/>
          <w:sz w:val="24"/>
          <w:szCs w:val="24"/>
          <w:lang w:eastAsia="de-DE"/>
        </w:rPr>
        <w:t>. Physics Today 49(4), S. 24–30.</w:t>
      </w:r>
    </w:p>
    <w:p w14:paraId="18CAA011"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3.3 Das Bezugspunktfeld MU: Dynamik, Emergenz und erkenntnistheoretische Konsequenz</w:t>
      </w:r>
    </w:p>
    <w:p w14:paraId="306B75AF"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Das funktionale Bezugssystem basiert nicht auf einem vorgegebenen physikalischen Raum, sondern auf einer strukturellen Menge von Bezugspunkten, die als Träger aller Beobachtungen und Relationen fungieren. Diese Menge wird als Bezugspunktfeld MU bezeichnet. Im Zentrum steht nicht der Raum als Container, sondern die dynamische Relation zwischen Beobachter, Messoperation und Funktionszuweisung. In Abschnitt 3.3 wird das Bezugspunktfeld MU als zentrales Substrat einer erkenntnistheoretisch reflexiven Physik konzipiert.</w:t>
      </w:r>
    </w:p>
    <w:p w14:paraId="258E7552" w14:textId="77777777" w:rsidR="00B30645" w:rsidRPr="00B30645" w:rsidRDefault="00B30645" w:rsidP="00B30645">
      <w:pPr>
        <w:spacing w:after="0"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pict w14:anchorId="56710D29">
          <v:rect id="_x0000_i1112" style="width:0;height:1.5pt" o:hralign="center" o:hrstd="t" o:hr="t" fillcolor="#a0a0a0" stroked="f"/>
        </w:pict>
      </w:r>
    </w:p>
    <w:p w14:paraId="65378DD9"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3.3.1 Das Bezugspunktfeld MU als evolutionäre Struktur</w:t>
      </w:r>
    </w:p>
    <w:p w14:paraId="1F49AD7A"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 xml:space="preserve">Das Bezugspunktfeld MU (Mathematische </w:t>
      </w:r>
      <w:proofErr w:type="spellStart"/>
      <w:r w:rsidRPr="00B30645">
        <w:rPr>
          <w:rFonts w:ascii="Times New Roman" w:eastAsia="Times New Roman" w:hAnsi="Times New Roman" w:cs="Times New Roman"/>
          <w:sz w:val="24"/>
          <w:szCs w:val="24"/>
          <w:lang w:eastAsia="de-DE"/>
        </w:rPr>
        <w:t>Urmenge</w:t>
      </w:r>
      <w:proofErr w:type="spellEnd"/>
      <w:r w:rsidRPr="00B30645">
        <w:rPr>
          <w:rFonts w:ascii="Times New Roman" w:eastAsia="Times New Roman" w:hAnsi="Times New Roman" w:cs="Times New Roman"/>
          <w:sz w:val="24"/>
          <w:szCs w:val="24"/>
          <w:lang w:eastAsia="de-DE"/>
        </w:rPr>
        <w:t>) ist keine statische Gesamtheit, sondern eine dynamisch sich entwickelnde Struktur. Es besteht aus einer Vielzahl von identifizierbaren, jedoch inhaltsfreien Punkten U, die lediglich durch ihre Teilnahme an funktionalen Beziehungen Bedeutung gewinnen. Formal handelt es sich um eine diskrete, jedoch potentiell unendliche Menge:</w:t>
      </w:r>
    </w:p>
    <w:p w14:paraId="6890ED85"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MU = {U₁, U₂, U₃, ..., Uₙ, ...}</w:t>
      </w:r>
    </w:p>
    <w:p w14:paraId="1AF4FD1B"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Diese Punkte sind keine materiellen Objekte, sondern abstrahierte Ereignisträger. Sie sind leer in dem Sinne, dass sie keine intrinsischen Eigenschaften besitzen. Ihre Bedeutung ergibt sich ausschließlich durch Funktionen, die ihnen Werte zuweisen (z. B. Raumfunktionen x(U), y(U), z(U) oder zeitliche Ordnung t(U)).</w:t>
      </w:r>
    </w:p>
    <w:p w14:paraId="439EBCF7"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Der evolutionäre Aspekt liegt in der Möglichkeit, dass das Feld MU wachsen, sich differenzieren oder reorganisieren kann. Damit wird das Bezugspunktfeld nicht als statische Entität betrachtet, sondern als dynamisches Informationssubstrat, das sich im Prozess der physikalischen Beobachtung und Modellbildung entwickelt. Dies entspricht einer erkenntnistheoretischen Wende in der Physik: Die Struktur der Welt ergibt sich aus funktionaler Bestimmung, nicht aus ontologischer Gegebenheit.</w:t>
      </w:r>
    </w:p>
    <w:p w14:paraId="3BC4267F"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B30645">
        <w:rPr>
          <w:rFonts w:ascii="Times New Roman" w:eastAsia="Times New Roman" w:hAnsi="Times New Roman" w:cs="Times New Roman"/>
          <w:sz w:val="24"/>
          <w:szCs w:val="24"/>
          <w:lang w:eastAsia="de-DE"/>
        </w:rPr>
        <w:t>Tegmark</w:t>
      </w:r>
      <w:proofErr w:type="spellEnd"/>
      <w:r w:rsidRPr="00B30645">
        <w:rPr>
          <w:rFonts w:ascii="Times New Roman" w:eastAsia="Times New Roman" w:hAnsi="Times New Roman" w:cs="Times New Roman"/>
          <w:sz w:val="24"/>
          <w:szCs w:val="24"/>
          <w:lang w:eastAsia="de-DE"/>
        </w:rPr>
        <w:t xml:space="preserve"> formuliert dazu eine grundlegende These:</w:t>
      </w:r>
    </w:p>
    <w:p w14:paraId="6F05BD03"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 xml:space="preserve">„The </w:t>
      </w:r>
      <w:proofErr w:type="spellStart"/>
      <w:r w:rsidRPr="00B30645">
        <w:rPr>
          <w:rFonts w:ascii="Times New Roman" w:eastAsia="Times New Roman" w:hAnsi="Times New Roman" w:cs="Times New Roman"/>
          <w:sz w:val="24"/>
          <w:szCs w:val="24"/>
          <w:lang w:eastAsia="de-DE"/>
        </w:rPr>
        <w:t>universe</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is</w:t>
      </w:r>
      <w:proofErr w:type="spellEnd"/>
      <w:r w:rsidRPr="00B30645">
        <w:rPr>
          <w:rFonts w:ascii="Times New Roman" w:eastAsia="Times New Roman" w:hAnsi="Times New Roman" w:cs="Times New Roman"/>
          <w:sz w:val="24"/>
          <w:szCs w:val="24"/>
          <w:lang w:eastAsia="de-DE"/>
        </w:rPr>
        <w:t xml:space="preserve"> not </w:t>
      </w:r>
      <w:proofErr w:type="spellStart"/>
      <w:r w:rsidRPr="00B30645">
        <w:rPr>
          <w:rFonts w:ascii="Times New Roman" w:eastAsia="Times New Roman" w:hAnsi="Times New Roman" w:cs="Times New Roman"/>
          <w:sz w:val="24"/>
          <w:szCs w:val="24"/>
          <w:lang w:eastAsia="de-DE"/>
        </w:rPr>
        <w:t>made</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of</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stuff</w:t>
      </w:r>
      <w:proofErr w:type="spellEnd"/>
      <w:r w:rsidRPr="00B30645">
        <w:rPr>
          <w:rFonts w:ascii="Times New Roman" w:eastAsia="Times New Roman" w:hAnsi="Times New Roman" w:cs="Times New Roman"/>
          <w:sz w:val="24"/>
          <w:szCs w:val="24"/>
          <w:lang w:eastAsia="de-DE"/>
        </w:rPr>
        <w:t xml:space="preserve">, but </w:t>
      </w:r>
      <w:proofErr w:type="spellStart"/>
      <w:r w:rsidRPr="00B30645">
        <w:rPr>
          <w:rFonts w:ascii="Times New Roman" w:eastAsia="Times New Roman" w:hAnsi="Times New Roman" w:cs="Times New Roman"/>
          <w:sz w:val="24"/>
          <w:szCs w:val="24"/>
          <w:lang w:eastAsia="de-DE"/>
        </w:rPr>
        <w:t>of</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mathematical</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structure</w:t>
      </w:r>
      <w:proofErr w:type="spellEnd"/>
      <w:r w:rsidRPr="00B30645">
        <w:rPr>
          <w:rFonts w:ascii="Times New Roman" w:eastAsia="Times New Roman" w:hAnsi="Times New Roman" w:cs="Times New Roman"/>
          <w:sz w:val="24"/>
          <w:szCs w:val="24"/>
          <w:lang w:eastAsia="de-DE"/>
        </w:rPr>
        <w:t>.” [15, S. 23]</w:t>
      </w:r>
    </w:p>
    <w:p w14:paraId="4A3104FD"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Damit wird MU zur prästrukturellen Arena, in der durch Zuweisungen emergente physikalische Eigenschaften wie Raum, Zeit, Masse und Wechselwirkung überhaupt erst entstehen können.</w:t>
      </w:r>
    </w:p>
    <w:p w14:paraId="55994323" w14:textId="77777777" w:rsidR="00B30645" w:rsidRPr="00B30645" w:rsidRDefault="00B30645" w:rsidP="00B30645">
      <w:pPr>
        <w:spacing w:after="0"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pict w14:anchorId="4A12CA64">
          <v:rect id="_x0000_i1113" style="width:0;height:1.5pt" o:hralign="center" o:hrstd="t" o:hr="t" fillcolor="#a0a0a0" stroked="f"/>
        </w:pict>
      </w:r>
    </w:p>
    <w:p w14:paraId="73B17EC3"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lastRenderedPageBreak/>
        <w:t>3.3.2 Bezugspunkt als Träger funktionaler Bestimmung</w:t>
      </w:r>
    </w:p>
    <w:p w14:paraId="7B58F200"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 xml:space="preserve">Jeder Bezugspunkt U </w:t>
      </w:r>
      <w:r w:rsidRPr="00B30645">
        <w:rPr>
          <w:rFonts w:ascii="Cambria Math" w:eastAsia="Times New Roman" w:hAnsi="Cambria Math" w:cs="Cambria Math"/>
          <w:sz w:val="24"/>
          <w:szCs w:val="24"/>
          <w:lang w:eastAsia="de-DE"/>
        </w:rPr>
        <w:t>∈</w:t>
      </w:r>
      <w:r w:rsidRPr="00B30645">
        <w:rPr>
          <w:rFonts w:ascii="Times New Roman" w:eastAsia="Times New Roman" w:hAnsi="Times New Roman" w:cs="Times New Roman"/>
          <w:sz w:val="24"/>
          <w:szCs w:val="24"/>
          <w:lang w:eastAsia="de-DE"/>
        </w:rPr>
        <w:t xml:space="preserve"> MU fungiert als Träger funktionaler Zuweisung. Er besitzt keine Geometrie, keine Masse, keine Zeit – lediglich die Fähigkeit, durch Funktionen differenziert zu werden. Diese Funktionen können sowohl geometrischer (z. B. x(U)) als auch physikalischer Natur (z. B. h(</w:t>
      </w:r>
      <w:proofErr w:type="spellStart"/>
      <w:proofErr w:type="gramStart"/>
      <w:r w:rsidRPr="00B30645">
        <w:rPr>
          <w:rFonts w:ascii="Times New Roman" w:eastAsia="Times New Roman" w:hAnsi="Times New Roman" w:cs="Times New Roman"/>
          <w:sz w:val="24"/>
          <w:szCs w:val="24"/>
          <w:lang w:eastAsia="de-DE"/>
        </w:rPr>
        <w:t>x,y</w:t>
      </w:r>
      <w:proofErr w:type="gramEnd"/>
      <w:r w:rsidRPr="00B30645">
        <w:rPr>
          <w:rFonts w:ascii="Times New Roman" w:eastAsia="Times New Roman" w:hAnsi="Times New Roman" w:cs="Times New Roman"/>
          <w:sz w:val="24"/>
          <w:szCs w:val="24"/>
          <w:lang w:eastAsia="de-DE"/>
        </w:rPr>
        <w:t>,z</w:t>
      </w:r>
      <w:proofErr w:type="spellEnd"/>
      <w:r w:rsidRPr="00B30645">
        <w:rPr>
          <w:rFonts w:ascii="Times New Roman" w:eastAsia="Times New Roman" w:hAnsi="Times New Roman" w:cs="Times New Roman"/>
          <w:sz w:val="24"/>
          <w:szCs w:val="24"/>
          <w:lang w:eastAsia="de-DE"/>
        </w:rPr>
        <w:t>)) sein. Die operative Bedeutung des Bezugspunkts liegt also in seiner Rolle als „Adresse“ im Sinne einer mathematischen Zuordnung:</w:t>
      </w:r>
    </w:p>
    <w:p w14:paraId="1E48F13F"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f: MU → R,</w:t>
      </w:r>
      <w:r w:rsidRPr="00B30645">
        <w:rPr>
          <w:rFonts w:ascii="Times New Roman" w:eastAsia="Times New Roman" w:hAnsi="Times New Roman" w:cs="Times New Roman"/>
          <w:sz w:val="24"/>
          <w:szCs w:val="24"/>
          <w:lang w:eastAsia="de-DE"/>
        </w:rPr>
        <w:t> </w:t>
      </w:r>
      <w:r w:rsidRPr="00B30645">
        <w:rPr>
          <w:rFonts w:ascii="Times New Roman" w:eastAsia="Times New Roman" w:hAnsi="Times New Roman" w:cs="Times New Roman"/>
          <w:sz w:val="24"/>
          <w:szCs w:val="24"/>
          <w:lang w:eastAsia="de-DE"/>
        </w:rPr>
        <w:t xml:space="preserve">U </w:t>
      </w:r>
      <w:r w:rsidRPr="00B30645">
        <w:rPr>
          <w:rFonts w:ascii="Cambria Math" w:eastAsia="Times New Roman" w:hAnsi="Cambria Math" w:cs="Cambria Math"/>
          <w:sz w:val="24"/>
          <w:szCs w:val="24"/>
          <w:lang w:eastAsia="de-DE"/>
        </w:rPr>
        <w:t>↦</w:t>
      </w:r>
      <w:r w:rsidRPr="00B30645">
        <w:rPr>
          <w:rFonts w:ascii="Times New Roman" w:eastAsia="Times New Roman" w:hAnsi="Times New Roman" w:cs="Times New Roman"/>
          <w:sz w:val="24"/>
          <w:szCs w:val="24"/>
          <w:lang w:eastAsia="de-DE"/>
        </w:rPr>
        <w:t xml:space="preserve"> f(U)</w:t>
      </w:r>
    </w:p>
    <w:p w14:paraId="6F5BD27A"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Bezugspunkte sind damit keine Elemente einer vordefinierten Raum-Zeit-Struktur, sondern Bausteine eines funktionalen Netzwerkes, in dem alle physikalischen Ordnungen durch Relation und Funktionszuweisung erzeugt werden. Dieser Zugang ist kompatibel mit Konzepten der nicht-kommutativen Geometrie, wo Lokalität ebenfalls durch algebraische Strukturen ersetzt wird (</w:t>
      </w:r>
      <w:proofErr w:type="spellStart"/>
      <w:r w:rsidRPr="00B30645">
        <w:rPr>
          <w:rFonts w:ascii="Times New Roman" w:eastAsia="Times New Roman" w:hAnsi="Times New Roman" w:cs="Times New Roman"/>
          <w:sz w:val="24"/>
          <w:szCs w:val="24"/>
          <w:lang w:eastAsia="de-DE"/>
        </w:rPr>
        <w:t>Connes</w:t>
      </w:r>
      <w:proofErr w:type="spellEnd"/>
      <w:r w:rsidRPr="00B30645">
        <w:rPr>
          <w:rFonts w:ascii="Times New Roman" w:eastAsia="Times New Roman" w:hAnsi="Times New Roman" w:cs="Times New Roman"/>
          <w:sz w:val="24"/>
          <w:szCs w:val="24"/>
          <w:lang w:eastAsia="de-DE"/>
        </w:rPr>
        <w:t>, [16, S. 114]).</w:t>
      </w:r>
    </w:p>
    <w:p w14:paraId="30A6954C" w14:textId="77777777" w:rsidR="00B30645" w:rsidRPr="00B30645" w:rsidRDefault="00B30645" w:rsidP="00B30645">
      <w:pPr>
        <w:spacing w:after="0"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pict w14:anchorId="4DEB38C4">
          <v:rect id="_x0000_i1114" style="width:0;height:1.5pt" o:hralign="center" o:hrstd="t" o:hr="t" fillcolor="#a0a0a0" stroked="f"/>
        </w:pict>
      </w:r>
    </w:p>
    <w:p w14:paraId="01BA4B92"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3.3.3 Beobachterabhängigkeit und Konstitution durch Modellbildung</w:t>
      </w:r>
    </w:p>
    <w:p w14:paraId="62F1D40A"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Ein zentrales Merkmal des Bezugspunktfeldes ist seine Abhängigkeit von der Modellbildung des Beobachters. Es ist nicht Teil einer objektiven Realität im klassischen Sinn, sondern konstituiert sich durch die epistemische Aktivität: Bezugspunkte entstehen erst durch die Wahl eines Modells, das Zuweisungen erlaubt.</w:t>
      </w:r>
    </w:p>
    <w:p w14:paraId="72605FB8"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Bohr drückt diese erkenntnistheoretische Position prägnant aus:</w:t>
      </w:r>
    </w:p>
    <w:p w14:paraId="76450FC0"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„Es gibt keine Quantenwelt. Es gibt nur eine physikalische Beschreibung.“ [17, S. 89]</w:t>
      </w:r>
    </w:p>
    <w:p w14:paraId="527A26F8"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Daraus folgt: MU ist keine Entdeckung, sondern eine Konstruktion. Der Physiker schafft durch seine Messpraktiken und funktionalen Modelle die Bühne, auf der physikalische Realität in Erscheinung tritt. Das Bezugspunktfeld ist somit nicht Teil der ontologischen Welt, sondern der epistemischen Strukturierung.</w:t>
      </w:r>
    </w:p>
    <w:p w14:paraId="3335D96D" w14:textId="77777777" w:rsidR="00B30645" w:rsidRPr="00B30645" w:rsidRDefault="00B30645" w:rsidP="00B30645">
      <w:pPr>
        <w:spacing w:after="0"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pict w14:anchorId="53ED9A42">
          <v:rect id="_x0000_i1115" style="width:0;height:1.5pt" o:hralign="center" o:hrstd="t" o:hr="t" fillcolor="#a0a0a0" stroked="f"/>
        </w:pict>
      </w:r>
    </w:p>
    <w:p w14:paraId="33E30291"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3.3.4 Reflexive Architektur: Beobachter im eigenen Feld</w:t>
      </w:r>
    </w:p>
    <w:p w14:paraId="26E63198"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Im funktionalen Bezugssystem ist der Beobachter nicht außerhalb des Bezugspunktfeldes angesiedelt, sondern selbst durch Bezugspunkte modelliert. Das Subjekt der Erkenntnis ist damit Teil jener Struktur, die es beschreibt. Diese Selbstreferentialität führt zu einer reflexiven Architektur des Modells: Es gibt keine externe Instanz, sondern nur die interne Dynamik von Zuweisungen.</w:t>
      </w:r>
    </w:p>
    <w:p w14:paraId="6809618B"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Die Konsequenz ist ein erkenntnistheoretischer Realismus zweiter Ordnung: Realität ist nicht das, was unabhängig vom Beobachter existiert, sondern das, was sich aus den von ihm vorgenommenen Zuweisungen stabilisiert.</w:t>
      </w:r>
    </w:p>
    <w:p w14:paraId="4AEFFCB8" w14:textId="77777777" w:rsidR="00B30645" w:rsidRPr="00B30645" w:rsidRDefault="00B30645" w:rsidP="00B30645">
      <w:pPr>
        <w:spacing w:after="0"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pict w14:anchorId="5D43B4C2">
          <v:rect id="_x0000_i1116" style="width:0;height:1.5pt" o:hralign="center" o:hrstd="t" o:hr="t" fillcolor="#a0a0a0" stroked="f"/>
        </w:pict>
      </w:r>
    </w:p>
    <w:p w14:paraId="73BEF5E8"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3.3.5 Vergleich klassischer Bezugssysteme</w:t>
      </w:r>
    </w:p>
    <w:p w14:paraId="7FECC807"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lastRenderedPageBreak/>
        <w:t>Zum besseren Verständnis lässt sich das funktionale Bezugspunktfeld MU in Beziehung zu klassischen Raumauffassungen setzen: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5"/>
        <w:gridCol w:w="2326"/>
        <w:gridCol w:w="2714"/>
        <w:gridCol w:w="2517"/>
      </w:tblGrid>
      <w:tr w:rsidR="00B30645" w:rsidRPr="00B30645" w14:paraId="0A5FE332" w14:textId="77777777" w:rsidTr="00B30645">
        <w:trPr>
          <w:tblHeader/>
          <w:tblCellSpacing w:w="15" w:type="dxa"/>
        </w:trPr>
        <w:tc>
          <w:tcPr>
            <w:tcW w:w="0" w:type="auto"/>
            <w:vAlign w:val="center"/>
            <w:hideMark/>
          </w:tcPr>
          <w:p w14:paraId="39C2B366" w14:textId="77777777" w:rsidR="00B30645" w:rsidRPr="00B30645" w:rsidRDefault="00B30645" w:rsidP="00B30645">
            <w:pPr>
              <w:spacing w:after="0" w:line="240" w:lineRule="auto"/>
              <w:jc w:val="center"/>
              <w:rPr>
                <w:rFonts w:ascii="Times New Roman" w:eastAsia="Times New Roman" w:hAnsi="Times New Roman" w:cs="Times New Roman"/>
                <w:b/>
                <w:bCs/>
                <w:sz w:val="24"/>
                <w:szCs w:val="24"/>
                <w:lang w:eastAsia="de-DE"/>
              </w:rPr>
            </w:pPr>
            <w:r w:rsidRPr="00B30645">
              <w:rPr>
                <w:rFonts w:ascii="Times New Roman" w:eastAsia="Times New Roman" w:hAnsi="Times New Roman" w:cs="Times New Roman"/>
                <w:b/>
                <w:bCs/>
                <w:sz w:val="24"/>
                <w:szCs w:val="24"/>
                <w:lang w:eastAsia="de-DE"/>
              </w:rPr>
              <w:t>Modelltyp</w:t>
            </w:r>
          </w:p>
        </w:tc>
        <w:tc>
          <w:tcPr>
            <w:tcW w:w="0" w:type="auto"/>
            <w:vAlign w:val="center"/>
            <w:hideMark/>
          </w:tcPr>
          <w:p w14:paraId="7D691775" w14:textId="77777777" w:rsidR="00B30645" w:rsidRPr="00B30645" w:rsidRDefault="00B30645" w:rsidP="00B30645">
            <w:pPr>
              <w:spacing w:after="0" w:line="240" w:lineRule="auto"/>
              <w:jc w:val="center"/>
              <w:rPr>
                <w:rFonts w:ascii="Times New Roman" w:eastAsia="Times New Roman" w:hAnsi="Times New Roman" w:cs="Times New Roman"/>
                <w:b/>
                <w:bCs/>
                <w:sz w:val="24"/>
                <w:szCs w:val="24"/>
                <w:lang w:eastAsia="de-DE"/>
              </w:rPr>
            </w:pPr>
            <w:r w:rsidRPr="00B30645">
              <w:rPr>
                <w:rFonts w:ascii="Times New Roman" w:eastAsia="Times New Roman" w:hAnsi="Times New Roman" w:cs="Times New Roman"/>
                <w:b/>
                <w:bCs/>
                <w:sz w:val="24"/>
                <w:szCs w:val="24"/>
                <w:lang w:eastAsia="de-DE"/>
              </w:rPr>
              <w:t>Raumstruktur</w:t>
            </w:r>
          </w:p>
        </w:tc>
        <w:tc>
          <w:tcPr>
            <w:tcW w:w="0" w:type="auto"/>
            <w:vAlign w:val="center"/>
            <w:hideMark/>
          </w:tcPr>
          <w:p w14:paraId="43B5E7AD" w14:textId="77777777" w:rsidR="00B30645" w:rsidRPr="00B30645" w:rsidRDefault="00B30645" w:rsidP="00B30645">
            <w:pPr>
              <w:spacing w:after="0" w:line="240" w:lineRule="auto"/>
              <w:jc w:val="center"/>
              <w:rPr>
                <w:rFonts w:ascii="Times New Roman" w:eastAsia="Times New Roman" w:hAnsi="Times New Roman" w:cs="Times New Roman"/>
                <w:b/>
                <w:bCs/>
                <w:sz w:val="24"/>
                <w:szCs w:val="24"/>
                <w:lang w:eastAsia="de-DE"/>
              </w:rPr>
            </w:pPr>
            <w:r w:rsidRPr="00B30645">
              <w:rPr>
                <w:rFonts w:ascii="Times New Roman" w:eastAsia="Times New Roman" w:hAnsi="Times New Roman" w:cs="Times New Roman"/>
                <w:b/>
                <w:bCs/>
                <w:sz w:val="24"/>
                <w:szCs w:val="24"/>
                <w:lang w:eastAsia="de-DE"/>
              </w:rPr>
              <w:t>Bezugspunkte</w:t>
            </w:r>
          </w:p>
        </w:tc>
        <w:tc>
          <w:tcPr>
            <w:tcW w:w="0" w:type="auto"/>
            <w:vAlign w:val="center"/>
            <w:hideMark/>
          </w:tcPr>
          <w:p w14:paraId="3485C193" w14:textId="77777777" w:rsidR="00B30645" w:rsidRPr="00B30645" w:rsidRDefault="00B30645" w:rsidP="00B30645">
            <w:pPr>
              <w:spacing w:after="0" w:line="240" w:lineRule="auto"/>
              <w:jc w:val="center"/>
              <w:rPr>
                <w:rFonts w:ascii="Times New Roman" w:eastAsia="Times New Roman" w:hAnsi="Times New Roman" w:cs="Times New Roman"/>
                <w:b/>
                <w:bCs/>
                <w:sz w:val="24"/>
                <w:szCs w:val="24"/>
                <w:lang w:eastAsia="de-DE"/>
              </w:rPr>
            </w:pPr>
            <w:r w:rsidRPr="00B30645">
              <w:rPr>
                <w:rFonts w:ascii="Times New Roman" w:eastAsia="Times New Roman" w:hAnsi="Times New Roman" w:cs="Times New Roman"/>
                <w:b/>
                <w:bCs/>
                <w:sz w:val="24"/>
                <w:szCs w:val="24"/>
                <w:lang w:eastAsia="de-DE"/>
              </w:rPr>
              <w:t>Beobachterrolle</w:t>
            </w:r>
          </w:p>
        </w:tc>
      </w:tr>
      <w:tr w:rsidR="00B30645" w:rsidRPr="00B30645" w14:paraId="6ADF832D" w14:textId="77777777" w:rsidTr="00B30645">
        <w:trPr>
          <w:tblCellSpacing w:w="15" w:type="dxa"/>
        </w:trPr>
        <w:tc>
          <w:tcPr>
            <w:tcW w:w="0" w:type="auto"/>
            <w:vAlign w:val="center"/>
            <w:hideMark/>
          </w:tcPr>
          <w:p w14:paraId="1B9BB0E2" w14:textId="77777777" w:rsidR="00B30645" w:rsidRPr="00B30645" w:rsidRDefault="00B30645" w:rsidP="00B30645">
            <w:pPr>
              <w:spacing w:after="0" w:line="240" w:lineRule="auto"/>
              <w:rPr>
                <w:rFonts w:ascii="Times New Roman" w:eastAsia="Times New Roman" w:hAnsi="Times New Roman" w:cs="Times New Roman"/>
                <w:sz w:val="24"/>
                <w:szCs w:val="24"/>
                <w:lang w:eastAsia="de-DE"/>
              </w:rPr>
            </w:pPr>
            <w:proofErr w:type="spellStart"/>
            <w:r w:rsidRPr="00B30645">
              <w:rPr>
                <w:rFonts w:ascii="Times New Roman" w:eastAsia="Times New Roman" w:hAnsi="Times New Roman" w:cs="Times New Roman"/>
                <w:sz w:val="24"/>
                <w:szCs w:val="24"/>
                <w:lang w:eastAsia="de-DE"/>
              </w:rPr>
              <w:t>Newtonianisch</w:t>
            </w:r>
            <w:proofErr w:type="spellEnd"/>
          </w:p>
        </w:tc>
        <w:tc>
          <w:tcPr>
            <w:tcW w:w="0" w:type="auto"/>
            <w:vAlign w:val="center"/>
            <w:hideMark/>
          </w:tcPr>
          <w:p w14:paraId="3EDD9F06" w14:textId="77777777" w:rsidR="00B30645" w:rsidRPr="00B30645" w:rsidRDefault="00B30645" w:rsidP="00B30645">
            <w:pPr>
              <w:spacing w:after="0"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Absoluter Raum</w:t>
            </w:r>
          </w:p>
        </w:tc>
        <w:tc>
          <w:tcPr>
            <w:tcW w:w="0" w:type="auto"/>
            <w:vAlign w:val="center"/>
            <w:hideMark/>
          </w:tcPr>
          <w:p w14:paraId="572A899C" w14:textId="77777777" w:rsidR="00B30645" w:rsidRPr="00B30645" w:rsidRDefault="00B30645" w:rsidP="00B30645">
            <w:pPr>
              <w:spacing w:after="0"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Vordefiniert durch Koordinaten</w:t>
            </w:r>
          </w:p>
        </w:tc>
        <w:tc>
          <w:tcPr>
            <w:tcW w:w="0" w:type="auto"/>
            <w:vAlign w:val="center"/>
            <w:hideMark/>
          </w:tcPr>
          <w:p w14:paraId="15EE1D1C" w14:textId="77777777" w:rsidR="00B30645" w:rsidRPr="00B30645" w:rsidRDefault="00B30645" w:rsidP="00B30645">
            <w:pPr>
              <w:spacing w:after="0"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Extern, fixiert</w:t>
            </w:r>
          </w:p>
        </w:tc>
      </w:tr>
      <w:tr w:rsidR="00B30645" w:rsidRPr="00B30645" w14:paraId="3BBEE920" w14:textId="77777777" w:rsidTr="00B30645">
        <w:trPr>
          <w:tblCellSpacing w:w="15" w:type="dxa"/>
        </w:trPr>
        <w:tc>
          <w:tcPr>
            <w:tcW w:w="0" w:type="auto"/>
            <w:vAlign w:val="center"/>
            <w:hideMark/>
          </w:tcPr>
          <w:p w14:paraId="1BB8448B" w14:textId="77777777" w:rsidR="00B30645" w:rsidRPr="00B30645" w:rsidRDefault="00B30645" w:rsidP="00B30645">
            <w:pPr>
              <w:spacing w:after="0"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Relativistisch</w:t>
            </w:r>
          </w:p>
        </w:tc>
        <w:tc>
          <w:tcPr>
            <w:tcW w:w="0" w:type="auto"/>
            <w:vAlign w:val="center"/>
            <w:hideMark/>
          </w:tcPr>
          <w:p w14:paraId="072A5141" w14:textId="77777777" w:rsidR="00B30645" w:rsidRPr="00B30645" w:rsidRDefault="00B30645" w:rsidP="00B30645">
            <w:pPr>
              <w:spacing w:after="0"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Raum-Zeit-Kontinuum</w:t>
            </w:r>
          </w:p>
        </w:tc>
        <w:tc>
          <w:tcPr>
            <w:tcW w:w="0" w:type="auto"/>
            <w:vAlign w:val="center"/>
            <w:hideMark/>
          </w:tcPr>
          <w:p w14:paraId="7D7BEC66" w14:textId="77777777" w:rsidR="00B30645" w:rsidRPr="00B30645" w:rsidRDefault="00B30645" w:rsidP="00B30645">
            <w:pPr>
              <w:spacing w:after="0"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 xml:space="preserve">Ereignisse im </w:t>
            </w:r>
            <w:proofErr w:type="spellStart"/>
            <w:r w:rsidRPr="00B30645">
              <w:rPr>
                <w:rFonts w:ascii="Times New Roman" w:eastAsia="Times New Roman" w:hAnsi="Times New Roman" w:cs="Times New Roman"/>
                <w:sz w:val="24"/>
                <w:szCs w:val="24"/>
                <w:lang w:eastAsia="de-DE"/>
              </w:rPr>
              <w:t>vierdim</w:t>
            </w:r>
            <w:proofErr w:type="spellEnd"/>
            <w:r w:rsidRPr="00B30645">
              <w:rPr>
                <w:rFonts w:ascii="Times New Roman" w:eastAsia="Times New Roman" w:hAnsi="Times New Roman" w:cs="Times New Roman"/>
                <w:sz w:val="24"/>
                <w:szCs w:val="24"/>
                <w:lang w:eastAsia="de-DE"/>
              </w:rPr>
              <w:t>. Raum</w:t>
            </w:r>
          </w:p>
        </w:tc>
        <w:tc>
          <w:tcPr>
            <w:tcW w:w="0" w:type="auto"/>
            <w:vAlign w:val="center"/>
            <w:hideMark/>
          </w:tcPr>
          <w:p w14:paraId="1628F154" w14:textId="77777777" w:rsidR="00B30645" w:rsidRPr="00B30645" w:rsidRDefault="00B30645" w:rsidP="00B30645">
            <w:pPr>
              <w:spacing w:after="0"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Eingebettet</w:t>
            </w:r>
          </w:p>
        </w:tc>
      </w:tr>
      <w:tr w:rsidR="00B30645" w:rsidRPr="00B30645" w14:paraId="623AC583" w14:textId="77777777" w:rsidTr="00B30645">
        <w:trPr>
          <w:tblCellSpacing w:w="15" w:type="dxa"/>
        </w:trPr>
        <w:tc>
          <w:tcPr>
            <w:tcW w:w="0" w:type="auto"/>
            <w:vAlign w:val="center"/>
            <w:hideMark/>
          </w:tcPr>
          <w:p w14:paraId="260240A6" w14:textId="77777777" w:rsidR="00B30645" w:rsidRPr="00B30645" w:rsidRDefault="00B30645" w:rsidP="00B30645">
            <w:pPr>
              <w:spacing w:after="0"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Funktional</w:t>
            </w:r>
          </w:p>
        </w:tc>
        <w:tc>
          <w:tcPr>
            <w:tcW w:w="0" w:type="auto"/>
            <w:vAlign w:val="center"/>
            <w:hideMark/>
          </w:tcPr>
          <w:p w14:paraId="3F76F9D8" w14:textId="77777777" w:rsidR="00B30645" w:rsidRPr="00B30645" w:rsidRDefault="00B30645" w:rsidP="00B30645">
            <w:pPr>
              <w:spacing w:after="0"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Struktur durch Zuweisung</w:t>
            </w:r>
          </w:p>
        </w:tc>
        <w:tc>
          <w:tcPr>
            <w:tcW w:w="0" w:type="auto"/>
            <w:vAlign w:val="center"/>
            <w:hideMark/>
          </w:tcPr>
          <w:p w14:paraId="525BAFA1" w14:textId="77777777" w:rsidR="00B30645" w:rsidRPr="00B30645" w:rsidRDefault="00B30645" w:rsidP="00B30645">
            <w:pPr>
              <w:spacing w:after="0"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Dynamisch emergent</w:t>
            </w:r>
          </w:p>
        </w:tc>
        <w:tc>
          <w:tcPr>
            <w:tcW w:w="0" w:type="auto"/>
            <w:vAlign w:val="center"/>
            <w:hideMark/>
          </w:tcPr>
          <w:p w14:paraId="226D9D5D" w14:textId="77777777" w:rsidR="00B30645" w:rsidRPr="00B30645" w:rsidRDefault="00B30645" w:rsidP="00B30645">
            <w:pPr>
              <w:spacing w:after="0"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Teilnehmend, konstruierend</w:t>
            </w:r>
          </w:p>
        </w:tc>
      </w:tr>
    </w:tbl>
    <w:p w14:paraId="03B80C6F"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Das funktionale Modell hebt sich insbesondere durch seine relationale, dynamische und epistemisch fundierte Natur von den klassischen Modellen ab.</w:t>
      </w:r>
    </w:p>
    <w:p w14:paraId="46C1A9A2" w14:textId="77777777" w:rsidR="00B30645" w:rsidRPr="00B30645" w:rsidRDefault="00B30645" w:rsidP="00B30645">
      <w:pPr>
        <w:spacing w:after="0"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pict w14:anchorId="097A6E11">
          <v:rect id="_x0000_i1117" style="width:0;height:1.5pt" o:hralign="center" o:hrstd="t" o:hr="t" fillcolor="#a0a0a0" stroked="f"/>
        </w:pict>
      </w:r>
    </w:p>
    <w:p w14:paraId="0E95853F"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3.3.6 Fazit: Bezugspunktfeld als erkenntnislogisches Substrat</w:t>
      </w:r>
    </w:p>
    <w:p w14:paraId="192569C0"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MU bildet die erkenntnistheoretische Grundlage für alle folgenden physikalischen Konstruktionen. Es ersetzt die Idee eines vorgegebenen Raumes durch eine mathematisch-funktionale Grundstruktur, die offen für emergente Eigenschaften ist. Die Rolle des Beobachters wird integriert, die Trennung zwischen Subjekt und Objekt aufgehoben. Damit bietet das Bezugspunktfeld MU einen innovativen Ausgangspunkt für eine postklassische, reflexive Physik.</w:t>
      </w:r>
    </w:p>
    <w:p w14:paraId="4B56B681" w14:textId="77777777" w:rsidR="00B30645" w:rsidRPr="00B30645" w:rsidRDefault="00B30645" w:rsidP="00B30645">
      <w:pPr>
        <w:spacing w:after="0"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pict w14:anchorId="38DD31C2">
          <v:rect id="_x0000_i1118" style="width:0;height:1.5pt" o:hralign="center" o:hrstd="t" o:hr="t" fillcolor="#a0a0a0" stroked="f"/>
        </w:pict>
      </w:r>
    </w:p>
    <w:p w14:paraId="58A43ED7"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Quellen zu Abschnitt 3.3</w:t>
      </w:r>
    </w:p>
    <w:p w14:paraId="300B9EFD" w14:textId="77777777" w:rsidR="00B30645" w:rsidRPr="00B30645" w:rsidRDefault="00B30645" w:rsidP="00B30645">
      <w:pPr>
        <w:spacing w:before="100" w:beforeAutospacing="1" w:after="100" w:afterAutospacing="1" w:line="240" w:lineRule="auto"/>
        <w:rPr>
          <w:rFonts w:ascii="Times New Roman" w:eastAsia="Times New Roman" w:hAnsi="Times New Roman" w:cs="Times New Roman"/>
          <w:sz w:val="24"/>
          <w:szCs w:val="24"/>
          <w:lang w:eastAsia="de-DE"/>
        </w:rPr>
      </w:pPr>
      <w:r w:rsidRPr="00B30645">
        <w:rPr>
          <w:rFonts w:ascii="Times New Roman" w:eastAsia="Times New Roman" w:hAnsi="Times New Roman" w:cs="Times New Roman"/>
          <w:sz w:val="24"/>
          <w:szCs w:val="24"/>
          <w:lang w:eastAsia="de-DE"/>
        </w:rPr>
        <w:t xml:space="preserve">[15] </w:t>
      </w:r>
      <w:proofErr w:type="spellStart"/>
      <w:r w:rsidRPr="00B30645">
        <w:rPr>
          <w:rFonts w:ascii="Times New Roman" w:eastAsia="Times New Roman" w:hAnsi="Times New Roman" w:cs="Times New Roman"/>
          <w:sz w:val="24"/>
          <w:szCs w:val="24"/>
          <w:lang w:eastAsia="de-DE"/>
        </w:rPr>
        <w:t>Tegmark</w:t>
      </w:r>
      <w:proofErr w:type="spellEnd"/>
      <w:r w:rsidRPr="00B30645">
        <w:rPr>
          <w:rFonts w:ascii="Times New Roman" w:eastAsia="Times New Roman" w:hAnsi="Times New Roman" w:cs="Times New Roman"/>
          <w:sz w:val="24"/>
          <w:szCs w:val="24"/>
          <w:lang w:eastAsia="de-DE"/>
        </w:rPr>
        <w:t xml:space="preserve">, M.: </w:t>
      </w:r>
      <w:proofErr w:type="spellStart"/>
      <w:r w:rsidRPr="00B30645">
        <w:rPr>
          <w:rFonts w:ascii="Times New Roman" w:eastAsia="Times New Roman" w:hAnsi="Times New Roman" w:cs="Times New Roman"/>
          <w:sz w:val="24"/>
          <w:szCs w:val="24"/>
          <w:lang w:eastAsia="de-DE"/>
        </w:rPr>
        <w:t>Our</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Mathematical</w:t>
      </w:r>
      <w:proofErr w:type="spellEnd"/>
      <w:r w:rsidRPr="00B30645">
        <w:rPr>
          <w:rFonts w:ascii="Times New Roman" w:eastAsia="Times New Roman" w:hAnsi="Times New Roman" w:cs="Times New Roman"/>
          <w:sz w:val="24"/>
          <w:szCs w:val="24"/>
          <w:lang w:eastAsia="de-DE"/>
        </w:rPr>
        <w:t xml:space="preserve"> Universe. </w:t>
      </w:r>
      <w:proofErr w:type="spellStart"/>
      <w:r w:rsidRPr="00B30645">
        <w:rPr>
          <w:rFonts w:ascii="Times New Roman" w:eastAsia="Times New Roman" w:hAnsi="Times New Roman" w:cs="Times New Roman"/>
          <w:sz w:val="24"/>
          <w:szCs w:val="24"/>
          <w:lang w:eastAsia="de-DE"/>
        </w:rPr>
        <w:t>My</w:t>
      </w:r>
      <w:proofErr w:type="spellEnd"/>
      <w:r w:rsidRPr="00B30645">
        <w:rPr>
          <w:rFonts w:ascii="Times New Roman" w:eastAsia="Times New Roman" w:hAnsi="Times New Roman" w:cs="Times New Roman"/>
          <w:sz w:val="24"/>
          <w:szCs w:val="24"/>
          <w:lang w:eastAsia="de-DE"/>
        </w:rPr>
        <w:t xml:space="preserve"> Quest </w:t>
      </w:r>
      <w:proofErr w:type="spellStart"/>
      <w:r w:rsidRPr="00B30645">
        <w:rPr>
          <w:rFonts w:ascii="Times New Roman" w:eastAsia="Times New Roman" w:hAnsi="Times New Roman" w:cs="Times New Roman"/>
          <w:sz w:val="24"/>
          <w:szCs w:val="24"/>
          <w:lang w:eastAsia="de-DE"/>
        </w:rPr>
        <w:t>for</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the</w:t>
      </w:r>
      <w:proofErr w:type="spellEnd"/>
      <w:r w:rsidRPr="00B30645">
        <w:rPr>
          <w:rFonts w:ascii="Times New Roman" w:eastAsia="Times New Roman" w:hAnsi="Times New Roman" w:cs="Times New Roman"/>
          <w:sz w:val="24"/>
          <w:szCs w:val="24"/>
          <w:lang w:eastAsia="de-DE"/>
        </w:rPr>
        <w:t xml:space="preserve"> Ultimate Nature </w:t>
      </w:r>
      <w:proofErr w:type="spellStart"/>
      <w:r w:rsidRPr="00B30645">
        <w:rPr>
          <w:rFonts w:ascii="Times New Roman" w:eastAsia="Times New Roman" w:hAnsi="Times New Roman" w:cs="Times New Roman"/>
          <w:sz w:val="24"/>
          <w:szCs w:val="24"/>
          <w:lang w:eastAsia="de-DE"/>
        </w:rPr>
        <w:t>of</w:t>
      </w:r>
      <w:proofErr w:type="spellEnd"/>
      <w:r w:rsidRPr="00B30645">
        <w:rPr>
          <w:rFonts w:ascii="Times New Roman" w:eastAsia="Times New Roman" w:hAnsi="Times New Roman" w:cs="Times New Roman"/>
          <w:sz w:val="24"/>
          <w:szCs w:val="24"/>
          <w:lang w:eastAsia="de-DE"/>
        </w:rPr>
        <w:t xml:space="preserve"> Reality. New York: Knopf, 2014.</w:t>
      </w:r>
      <w:r w:rsidRPr="00B30645">
        <w:rPr>
          <w:rFonts w:ascii="Times New Roman" w:eastAsia="Times New Roman" w:hAnsi="Times New Roman" w:cs="Times New Roman"/>
          <w:sz w:val="24"/>
          <w:szCs w:val="24"/>
          <w:lang w:eastAsia="de-DE"/>
        </w:rPr>
        <w:br/>
        <w:t xml:space="preserve">[16] </w:t>
      </w:r>
      <w:proofErr w:type="spellStart"/>
      <w:r w:rsidRPr="00B30645">
        <w:rPr>
          <w:rFonts w:ascii="Times New Roman" w:eastAsia="Times New Roman" w:hAnsi="Times New Roman" w:cs="Times New Roman"/>
          <w:sz w:val="24"/>
          <w:szCs w:val="24"/>
          <w:lang w:eastAsia="de-DE"/>
        </w:rPr>
        <w:t>Connes</w:t>
      </w:r>
      <w:proofErr w:type="spellEnd"/>
      <w:r w:rsidRPr="00B30645">
        <w:rPr>
          <w:rFonts w:ascii="Times New Roman" w:eastAsia="Times New Roman" w:hAnsi="Times New Roman" w:cs="Times New Roman"/>
          <w:sz w:val="24"/>
          <w:szCs w:val="24"/>
          <w:lang w:eastAsia="de-DE"/>
        </w:rPr>
        <w:t xml:space="preserve">, A.: </w:t>
      </w:r>
      <w:proofErr w:type="spellStart"/>
      <w:r w:rsidRPr="00B30645">
        <w:rPr>
          <w:rFonts w:ascii="Times New Roman" w:eastAsia="Times New Roman" w:hAnsi="Times New Roman" w:cs="Times New Roman"/>
          <w:sz w:val="24"/>
          <w:szCs w:val="24"/>
          <w:lang w:eastAsia="de-DE"/>
        </w:rPr>
        <w:t>Noncommutative</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Geometry</w:t>
      </w:r>
      <w:proofErr w:type="spellEnd"/>
      <w:r w:rsidRPr="00B30645">
        <w:rPr>
          <w:rFonts w:ascii="Times New Roman" w:eastAsia="Times New Roman" w:hAnsi="Times New Roman" w:cs="Times New Roman"/>
          <w:sz w:val="24"/>
          <w:szCs w:val="24"/>
          <w:lang w:eastAsia="de-DE"/>
        </w:rPr>
        <w:t>. San Diego: Academic Press, 1994.</w:t>
      </w:r>
      <w:r w:rsidRPr="00B30645">
        <w:rPr>
          <w:rFonts w:ascii="Times New Roman" w:eastAsia="Times New Roman" w:hAnsi="Times New Roman" w:cs="Times New Roman"/>
          <w:sz w:val="24"/>
          <w:szCs w:val="24"/>
          <w:lang w:eastAsia="de-DE"/>
        </w:rPr>
        <w:br/>
        <w:t xml:space="preserve">[17] Bohr, N.: </w:t>
      </w:r>
      <w:proofErr w:type="spellStart"/>
      <w:r w:rsidRPr="00B30645">
        <w:rPr>
          <w:rFonts w:ascii="Times New Roman" w:eastAsia="Times New Roman" w:hAnsi="Times New Roman" w:cs="Times New Roman"/>
          <w:sz w:val="24"/>
          <w:szCs w:val="24"/>
          <w:lang w:eastAsia="de-DE"/>
        </w:rPr>
        <w:t>Atomic</w:t>
      </w:r>
      <w:proofErr w:type="spellEnd"/>
      <w:r w:rsidRPr="00B30645">
        <w:rPr>
          <w:rFonts w:ascii="Times New Roman" w:eastAsia="Times New Roman" w:hAnsi="Times New Roman" w:cs="Times New Roman"/>
          <w:sz w:val="24"/>
          <w:szCs w:val="24"/>
          <w:lang w:eastAsia="de-DE"/>
        </w:rPr>
        <w:t xml:space="preserve"> Physics and Human Knowledge. Woodbridge: </w:t>
      </w:r>
      <w:proofErr w:type="spellStart"/>
      <w:r w:rsidRPr="00B30645">
        <w:rPr>
          <w:rFonts w:ascii="Times New Roman" w:eastAsia="Times New Roman" w:hAnsi="Times New Roman" w:cs="Times New Roman"/>
          <w:sz w:val="24"/>
          <w:szCs w:val="24"/>
          <w:lang w:eastAsia="de-DE"/>
        </w:rPr>
        <w:t>Ox</w:t>
      </w:r>
      <w:proofErr w:type="spellEnd"/>
      <w:r w:rsidRPr="00B30645">
        <w:rPr>
          <w:rFonts w:ascii="Times New Roman" w:eastAsia="Times New Roman" w:hAnsi="Times New Roman" w:cs="Times New Roman"/>
          <w:sz w:val="24"/>
          <w:szCs w:val="24"/>
          <w:lang w:eastAsia="de-DE"/>
        </w:rPr>
        <w:t xml:space="preserve"> Bow Press, 1987.</w:t>
      </w:r>
      <w:r w:rsidRPr="00B30645">
        <w:rPr>
          <w:rFonts w:ascii="Times New Roman" w:eastAsia="Times New Roman" w:hAnsi="Times New Roman" w:cs="Times New Roman"/>
          <w:sz w:val="24"/>
          <w:szCs w:val="24"/>
          <w:lang w:eastAsia="de-DE"/>
        </w:rPr>
        <w:br/>
        <w:t xml:space="preserve">[18] </w:t>
      </w:r>
      <w:proofErr w:type="spellStart"/>
      <w:r w:rsidRPr="00B30645">
        <w:rPr>
          <w:rFonts w:ascii="Times New Roman" w:eastAsia="Times New Roman" w:hAnsi="Times New Roman" w:cs="Times New Roman"/>
          <w:sz w:val="24"/>
          <w:szCs w:val="24"/>
          <w:lang w:eastAsia="de-DE"/>
        </w:rPr>
        <w:t>Rovelli</w:t>
      </w:r>
      <w:proofErr w:type="spellEnd"/>
      <w:r w:rsidRPr="00B30645">
        <w:rPr>
          <w:rFonts w:ascii="Times New Roman" w:eastAsia="Times New Roman" w:hAnsi="Times New Roman" w:cs="Times New Roman"/>
          <w:sz w:val="24"/>
          <w:szCs w:val="24"/>
          <w:lang w:eastAsia="de-DE"/>
        </w:rPr>
        <w:t xml:space="preserve">, C.: Reality </w:t>
      </w:r>
      <w:proofErr w:type="spellStart"/>
      <w:r w:rsidRPr="00B30645">
        <w:rPr>
          <w:rFonts w:ascii="Times New Roman" w:eastAsia="Times New Roman" w:hAnsi="Times New Roman" w:cs="Times New Roman"/>
          <w:sz w:val="24"/>
          <w:szCs w:val="24"/>
          <w:lang w:eastAsia="de-DE"/>
        </w:rPr>
        <w:t>Is</w:t>
      </w:r>
      <w:proofErr w:type="spellEnd"/>
      <w:r w:rsidRPr="00B30645">
        <w:rPr>
          <w:rFonts w:ascii="Times New Roman" w:eastAsia="Times New Roman" w:hAnsi="Times New Roman" w:cs="Times New Roman"/>
          <w:sz w:val="24"/>
          <w:szCs w:val="24"/>
          <w:lang w:eastAsia="de-DE"/>
        </w:rPr>
        <w:t xml:space="preserve"> Not </w:t>
      </w:r>
      <w:proofErr w:type="spellStart"/>
      <w:r w:rsidRPr="00B30645">
        <w:rPr>
          <w:rFonts w:ascii="Times New Roman" w:eastAsia="Times New Roman" w:hAnsi="Times New Roman" w:cs="Times New Roman"/>
          <w:sz w:val="24"/>
          <w:szCs w:val="24"/>
          <w:lang w:eastAsia="de-DE"/>
        </w:rPr>
        <w:t>What</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It</w:t>
      </w:r>
      <w:proofErr w:type="spellEnd"/>
      <w:r w:rsidRPr="00B30645">
        <w:rPr>
          <w:rFonts w:ascii="Times New Roman" w:eastAsia="Times New Roman" w:hAnsi="Times New Roman" w:cs="Times New Roman"/>
          <w:sz w:val="24"/>
          <w:szCs w:val="24"/>
          <w:lang w:eastAsia="de-DE"/>
        </w:rPr>
        <w:t xml:space="preserve"> </w:t>
      </w:r>
      <w:proofErr w:type="spellStart"/>
      <w:r w:rsidRPr="00B30645">
        <w:rPr>
          <w:rFonts w:ascii="Times New Roman" w:eastAsia="Times New Roman" w:hAnsi="Times New Roman" w:cs="Times New Roman"/>
          <w:sz w:val="24"/>
          <w:szCs w:val="24"/>
          <w:lang w:eastAsia="de-DE"/>
        </w:rPr>
        <w:t>Seems</w:t>
      </w:r>
      <w:proofErr w:type="spellEnd"/>
      <w:r w:rsidRPr="00B30645">
        <w:rPr>
          <w:rFonts w:ascii="Times New Roman" w:eastAsia="Times New Roman" w:hAnsi="Times New Roman" w:cs="Times New Roman"/>
          <w:sz w:val="24"/>
          <w:szCs w:val="24"/>
          <w:lang w:eastAsia="de-DE"/>
        </w:rPr>
        <w:t xml:space="preserve">: The Journey </w:t>
      </w:r>
      <w:proofErr w:type="spellStart"/>
      <w:r w:rsidRPr="00B30645">
        <w:rPr>
          <w:rFonts w:ascii="Times New Roman" w:eastAsia="Times New Roman" w:hAnsi="Times New Roman" w:cs="Times New Roman"/>
          <w:sz w:val="24"/>
          <w:szCs w:val="24"/>
          <w:lang w:eastAsia="de-DE"/>
        </w:rPr>
        <w:t>to</w:t>
      </w:r>
      <w:proofErr w:type="spellEnd"/>
      <w:r w:rsidRPr="00B30645">
        <w:rPr>
          <w:rFonts w:ascii="Times New Roman" w:eastAsia="Times New Roman" w:hAnsi="Times New Roman" w:cs="Times New Roman"/>
          <w:sz w:val="24"/>
          <w:szCs w:val="24"/>
          <w:lang w:eastAsia="de-DE"/>
        </w:rPr>
        <w:t xml:space="preserve"> Quantum Gravity. New York: </w:t>
      </w:r>
      <w:proofErr w:type="spellStart"/>
      <w:r w:rsidRPr="00B30645">
        <w:rPr>
          <w:rFonts w:ascii="Times New Roman" w:eastAsia="Times New Roman" w:hAnsi="Times New Roman" w:cs="Times New Roman"/>
          <w:sz w:val="24"/>
          <w:szCs w:val="24"/>
          <w:lang w:eastAsia="de-DE"/>
        </w:rPr>
        <w:t>Riverhead</w:t>
      </w:r>
      <w:proofErr w:type="spellEnd"/>
      <w:r w:rsidRPr="00B30645">
        <w:rPr>
          <w:rFonts w:ascii="Times New Roman" w:eastAsia="Times New Roman" w:hAnsi="Times New Roman" w:cs="Times New Roman"/>
          <w:sz w:val="24"/>
          <w:szCs w:val="24"/>
          <w:lang w:eastAsia="de-DE"/>
        </w:rPr>
        <w:t xml:space="preserve"> Books, 2017.</w:t>
      </w:r>
    </w:p>
    <w:p w14:paraId="4C5490FC" w14:textId="77777777" w:rsidR="00B30645" w:rsidRDefault="00B30645" w:rsidP="00B30645">
      <w:pPr>
        <w:pStyle w:val="berschrift3"/>
      </w:pPr>
      <w:r>
        <w:rPr>
          <w:rStyle w:val="Fett"/>
          <w:b w:val="0"/>
          <w:bCs w:val="0"/>
        </w:rPr>
        <w:t>3.4 Raumfunktionen x(U), y(U), z(U): Die Emergenz des Ortes – Eine vertiefte Analyse</w:t>
      </w:r>
    </w:p>
    <w:p w14:paraId="634AFA6C" w14:textId="77777777" w:rsidR="00B30645" w:rsidRDefault="00B30645" w:rsidP="00B30645">
      <w:pPr>
        <w:pStyle w:val="StandardWeb"/>
      </w:pPr>
      <w:r>
        <w:t>Im klassischen physikalischen Weltbild wird Raum als ein passives, a priori gegebenes Kontinuum verstanden – ein universeller Behälter für physikalische Prozesse. Dieses Konzept entspricht einer „containerartigen“ Ontologie des Raums, die vor allem seit Newton das naturwissenschaftliche Denken prägte. Im Rahmen des funktionalen Bezugssystems jedoch wird dieser Zugang grundlegend hinterfragt: Raum ist hier kein vorausgesetzter Behälter, sondern ein emergentes, funktional zugewiesenes Konstrukt. Er entsteht nicht durch „Entdeckung“, sondern durch Zuordnung – durch mathematisch definierte Funktionen, die jedem abstrakten Bezugspunkt Koordinatenwerte zuweisen. Der Ort ist somit kein gegebener Sachverhalt, sondern ein durch Operationen erzeugter Effekt. Diese Perspektive rückt das epistemische Subjekt in das Zentrum der raumkonstituierenden Prozesse.</w:t>
      </w:r>
    </w:p>
    <w:p w14:paraId="4E75EA22" w14:textId="77777777" w:rsidR="00B30645" w:rsidRDefault="00B30645" w:rsidP="00B30645">
      <w:r>
        <w:pict w14:anchorId="25DFEBC3">
          <v:rect id="_x0000_i1126" style="width:0;height:1.5pt" o:hralign="center" o:hrstd="t" o:hr="t" fillcolor="#a0a0a0" stroked="f"/>
        </w:pict>
      </w:r>
    </w:p>
    <w:p w14:paraId="1CA3FF95" w14:textId="77777777" w:rsidR="00B30645" w:rsidRDefault="00B30645" w:rsidP="00B30645">
      <w:pPr>
        <w:pStyle w:val="berschrift3"/>
      </w:pPr>
      <w:r>
        <w:rPr>
          <w:rStyle w:val="Fett"/>
          <w:b w:val="0"/>
          <w:bCs w:val="0"/>
        </w:rPr>
        <w:lastRenderedPageBreak/>
        <w:t>3.4.1 Definition von Raumfunktionen</w:t>
      </w:r>
    </w:p>
    <w:p w14:paraId="5A90B9D0" w14:textId="77777777" w:rsidR="00B30645" w:rsidRDefault="00B30645" w:rsidP="00B30645">
      <w:pPr>
        <w:pStyle w:val="StandardWeb"/>
      </w:pPr>
      <w:r>
        <w:t xml:space="preserve">Im funktionalen Modell wird jedem Bezugspunkt </w:t>
      </w:r>
      <w:r>
        <w:rPr>
          <w:rStyle w:val="katex-mathml"/>
        </w:rPr>
        <w:t>U</w:t>
      </w:r>
      <w:r>
        <w:rPr>
          <w:rStyle w:val="katex-mathml"/>
          <w:rFonts w:ascii="Cambria Math" w:hAnsi="Cambria Math" w:cs="Cambria Math"/>
        </w:rPr>
        <w:t>∈</w:t>
      </w:r>
      <w:r>
        <w:rPr>
          <w:rStyle w:val="katex-mathml"/>
        </w:rPr>
        <w:t>MU \in M</w:t>
      </w:r>
      <w:r>
        <w:rPr>
          <w:rStyle w:val="mord"/>
        </w:rPr>
        <w:t>U</w:t>
      </w:r>
      <w:r>
        <w:rPr>
          <w:rStyle w:val="mrel"/>
          <w:rFonts w:ascii="Cambria Math" w:hAnsi="Cambria Math" w:cs="Cambria Math"/>
        </w:rPr>
        <w:t>∈</w:t>
      </w:r>
      <w:r>
        <w:rPr>
          <w:rStyle w:val="mord"/>
        </w:rPr>
        <w:t>M</w:t>
      </w:r>
      <w:r>
        <w:t xml:space="preserve"> – wobei </w:t>
      </w:r>
      <w:r>
        <w:rPr>
          <w:rStyle w:val="katex-mathml"/>
        </w:rPr>
        <w:t>MM</w:t>
      </w:r>
      <w:r>
        <w:rPr>
          <w:rStyle w:val="mord"/>
        </w:rPr>
        <w:t>M</w:t>
      </w:r>
      <w:r>
        <w:t xml:space="preserve"> die Menge aller möglichen Bezugspunkte bezeichnet – ein Tripel reeller Zahlen zugeordnet:</w:t>
      </w:r>
    </w:p>
    <w:p w14:paraId="7D3553B9" w14:textId="77777777" w:rsidR="00B30645" w:rsidRDefault="00B30645" w:rsidP="00B30645">
      <w:proofErr w:type="spellStart"/>
      <w:r>
        <w:rPr>
          <w:rStyle w:val="katex-mathml"/>
        </w:rPr>
        <w:t>x,y,z:M→R,U</w:t>
      </w:r>
      <w:proofErr w:type="spellEnd"/>
      <w:r>
        <w:rPr>
          <w:rStyle w:val="katex-mathml"/>
          <w:rFonts w:ascii="Cambria Math" w:hAnsi="Cambria Math" w:cs="Cambria Math"/>
        </w:rPr>
        <w:t>↦</w:t>
      </w:r>
      <w:r>
        <w:rPr>
          <w:rStyle w:val="katex-mathml"/>
        </w:rPr>
        <w:t>(x(U),y(U),z(U))x, y, z: M \</w:t>
      </w:r>
      <w:proofErr w:type="spellStart"/>
      <w:r>
        <w:rPr>
          <w:rStyle w:val="katex-mathml"/>
        </w:rPr>
        <w:t>rightarrow</w:t>
      </w:r>
      <w:proofErr w:type="spellEnd"/>
      <w:r>
        <w:rPr>
          <w:rStyle w:val="katex-mathml"/>
        </w:rPr>
        <w:t xml:space="preserve"> \</w:t>
      </w:r>
      <w:proofErr w:type="spellStart"/>
      <w:r>
        <w:rPr>
          <w:rStyle w:val="katex-mathml"/>
        </w:rPr>
        <w:t>mathbb</w:t>
      </w:r>
      <w:proofErr w:type="spellEnd"/>
      <w:r>
        <w:rPr>
          <w:rStyle w:val="katex-mathml"/>
        </w:rPr>
        <w:t>{R}, \</w:t>
      </w:r>
      <w:proofErr w:type="spellStart"/>
      <w:r>
        <w:rPr>
          <w:rStyle w:val="katex-mathml"/>
        </w:rPr>
        <w:t>quad</w:t>
      </w:r>
      <w:proofErr w:type="spellEnd"/>
      <w:r>
        <w:rPr>
          <w:rStyle w:val="katex-mathml"/>
        </w:rPr>
        <w:t xml:space="preserve"> U \</w:t>
      </w:r>
      <w:proofErr w:type="spellStart"/>
      <w:r>
        <w:rPr>
          <w:rStyle w:val="katex-mathml"/>
        </w:rPr>
        <w:t>mapsto</w:t>
      </w:r>
      <w:proofErr w:type="spellEnd"/>
      <w:r>
        <w:rPr>
          <w:rStyle w:val="katex-mathml"/>
        </w:rPr>
        <w:t xml:space="preserve"> (x(U), y(U), z(U))</w:t>
      </w:r>
      <w:proofErr w:type="spellStart"/>
      <w:r>
        <w:rPr>
          <w:rStyle w:val="mord"/>
        </w:rPr>
        <w:t>x</w:t>
      </w:r>
      <w:r>
        <w:rPr>
          <w:rStyle w:val="mpunct"/>
        </w:rPr>
        <w:t>,</w:t>
      </w:r>
      <w:r>
        <w:rPr>
          <w:rStyle w:val="mord"/>
        </w:rPr>
        <w:t>y</w:t>
      </w:r>
      <w:r>
        <w:rPr>
          <w:rStyle w:val="mpunct"/>
        </w:rPr>
        <w:t>,</w:t>
      </w:r>
      <w:r>
        <w:rPr>
          <w:rStyle w:val="mord"/>
        </w:rPr>
        <w:t>z</w:t>
      </w:r>
      <w:r>
        <w:rPr>
          <w:rStyle w:val="mrel"/>
        </w:rPr>
        <w:t>:</w:t>
      </w:r>
      <w:r>
        <w:rPr>
          <w:rStyle w:val="mord"/>
        </w:rPr>
        <w:t>M</w:t>
      </w:r>
      <w:r>
        <w:rPr>
          <w:rStyle w:val="mrel"/>
        </w:rPr>
        <w:t>→</w:t>
      </w:r>
      <w:r>
        <w:rPr>
          <w:rStyle w:val="mord"/>
        </w:rPr>
        <w:t>R</w:t>
      </w:r>
      <w:r>
        <w:rPr>
          <w:rStyle w:val="mpunct"/>
        </w:rPr>
        <w:t>,</w:t>
      </w:r>
      <w:r>
        <w:rPr>
          <w:rStyle w:val="mord"/>
        </w:rPr>
        <w:t>U</w:t>
      </w:r>
      <w:proofErr w:type="spellEnd"/>
      <w:r>
        <w:rPr>
          <w:rStyle w:val="mrel"/>
          <w:rFonts w:ascii="Cambria Math" w:hAnsi="Cambria Math" w:cs="Cambria Math"/>
        </w:rPr>
        <w:t>↦</w:t>
      </w:r>
      <w:r>
        <w:rPr>
          <w:rStyle w:val="mopen"/>
        </w:rPr>
        <w:t>(</w:t>
      </w:r>
      <w:r>
        <w:rPr>
          <w:rStyle w:val="mord"/>
        </w:rPr>
        <w:t>x</w:t>
      </w:r>
      <w:r>
        <w:rPr>
          <w:rStyle w:val="mopen"/>
        </w:rPr>
        <w:t>(</w:t>
      </w:r>
      <w:r>
        <w:rPr>
          <w:rStyle w:val="mord"/>
        </w:rPr>
        <w:t>U</w:t>
      </w:r>
      <w:r>
        <w:rPr>
          <w:rStyle w:val="mclose"/>
        </w:rPr>
        <w:t>)</w:t>
      </w:r>
      <w:r>
        <w:rPr>
          <w:rStyle w:val="mpunct"/>
        </w:rPr>
        <w:t>,</w:t>
      </w:r>
      <w:r>
        <w:rPr>
          <w:rStyle w:val="mord"/>
        </w:rPr>
        <w:t>y</w:t>
      </w:r>
      <w:r>
        <w:rPr>
          <w:rStyle w:val="mopen"/>
        </w:rPr>
        <w:t>(</w:t>
      </w:r>
      <w:r>
        <w:rPr>
          <w:rStyle w:val="mord"/>
        </w:rPr>
        <w:t>U</w:t>
      </w:r>
      <w:r>
        <w:rPr>
          <w:rStyle w:val="mclose"/>
        </w:rPr>
        <w:t>)</w:t>
      </w:r>
      <w:r>
        <w:rPr>
          <w:rStyle w:val="mpunct"/>
        </w:rPr>
        <w:t>,</w:t>
      </w:r>
      <w:r>
        <w:rPr>
          <w:rStyle w:val="mord"/>
        </w:rPr>
        <w:t>z</w:t>
      </w:r>
      <w:r>
        <w:rPr>
          <w:rStyle w:val="mopen"/>
        </w:rPr>
        <w:t>(</w:t>
      </w:r>
      <w:r>
        <w:rPr>
          <w:rStyle w:val="mord"/>
        </w:rPr>
        <w:t>U</w:t>
      </w:r>
      <w:r>
        <w:rPr>
          <w:rStyle w:val="mclose"/>
        </w:rPr>
        <w:t>))</w:t>
      </w:r>
      <w:r>
        <w:t xml:space="preserve"> </w:t>
      </w:r>
    </w:p>
    <w:p w14:paraId="01D9E762" w14:textId="77777777" w:rsidR="00B30645" w:rsidRDefault="00B30645" w:rsidP="00B30645">
      <w:pPr>
        <w:pStyle w:val="StandardWeb"/>
      </w:pPr>
      <w:r>
        <w:t xml:space="preserve">Diese Funktionen </w:t>
      </w:r>
      <w:r>
        <w:rPr>
          <w:rStyle w:val="katex-mathml"/>
        </w:rPr>
        <w:t>x(U</w:t>
      </w:r>
      <w:proofErr w:type="gramStart"/>
      <w:r>
        <w:rPr>
          <w:rStyle w:val="katex-mathml"/>
        </w:rPr>
        <w:t>),y</w:t>
      </w:r>
      <w:proofErr w:type="gramEnd"/>
      <w:r>
        <w:rPr>
          <w:rStyle w:val="katex-mathml"/>
        </w:rPr>
        <w:t>(U),z(U)x(U), y(U), z(U)</w:t>
      </w:r>
      <w:r>
        <w:rPr>
          <w:rStyle w:val="mord"/>
        </w:rPr>
        <w:t>x</w:t>
      </w:r>
      <w:r>
        <w:rPr>
          <w:rStyle w:val="mopen"/>
          <w:rFonts w:eastAsiaTheme="majorEastAsia"/>
        </w:rPr>
        <w:t>(</w:t>
      </w:r>
      <w:r>
        <w:rPr>
          <w:rStyle w:val="mord"/>
        </w:rPr>
        <w:t>U</w:t>
      </w:r>
      <w:r>
        <w:rPr>
          <w:rStyle w:val="mclose"/>
        </w:rPr>
        <w:t>)</w:t>
      </w:r>
      <w:r>
        <w:rPr>
          <w:rStyle w:val="mpunct"/>
          <w:rFonts w:eastAsiaTheme="majorEastAsia"/>
        </w:rPr>
        <w:t>,</w:t>
      </w:r>
      <w:r>
        <w:rPr>
          <w:rStyle w:val="mord"/>
        </w:rPr>
        <w:t>y</w:t>
      </w:r>
      <w:r>
        <w:rPr>
          <w:rStyle w:val="mopen"/>
          <w:rFonts w:eastAsiaTheme="majorEastAsia"/>
        </w:rPr>
        <w:t>(</w:t>
      </w:r>
      <w:r>
        <w:rPr>
          <w:rStyle w:val="mord"/>
        </w:rPr>
        <w:t>U</w:t>
      </w:r>
      <w:r>
        <w:rPr>
          <w:rStyle w:val="mclose"/>
        </w:rPr>
        <w:t>)</w:t>
      </w:r>
      <w:r>
        <w:rPr>
          <w:rStyle w:val="mpunct"/>
          <w:rFonts w:eastAsiaTheme="majorEastAsia"/>
        </w:rPr>
        <w:t>,</w:t>
      </w:r>
      <w:r>
        <w:rPr>
          <w:rStyle w:val="mord"/>
        </w:rPr>
        <w:t>z</w:t>
      </w:r>
      <w:r>
        <w:rPr>
          <w:rStyle w:val="mopen"/>
          <w:rFonts w:eastAsiaTheme="majorEastAsia"/>
        </w:rPr>
        <w:t>(</w:t>
      </w:r>
      <w:r>
        <w:rPr>
          <w:rStyle w:val="mord"/>
        </w:rPr>
        <w:t>U</w:t>
      </w:r>
      <w:r>
        <w:rPr>
          <w:rStyle w:val="mclose"/>
        </w:rPr>
        <w:t>)</w:t>
      </w:r>
      <w:r>
        <w:t xml:space="preserve"> definieren den Raum nicht als absolute Entität, sondern als Ergebnis einer strukturierten Abbildung. Es handelt sich um eine epistemisch aktive Zuordnung: Ein Ort existiert nur, insofern er durch ein Koordinatentripel referenziert wird. </w:t>
      </w:r>
      <w:proofErr w:type="spellStart"/>
      <w:r>
        <w:t>Misner</w:t>
      </w:r>
      <w:proofErr w:type="spellEnd"/>
      <w:r>
        <w:t>, Thorne und Wheeler formulieren:</w:t>
      </w:r>
    </w:p>
    <w:p w14:paraId="1F8E41CB" w14:textId="77777777" w:rsidR="00B30645" w:rsidRDefault="00B30645" w:rsidP="00B30645">
      <w:pPr>
        <w:pStyle w:val="StandardWeb"/>
      </w:pPr>
      <w:r>
        <w:t xml:space="preserve">„The </w:t>
      </w:r>
      <w:proofErr w:type="spellStart"/>
      <w:r>
        <w:t>coordinates</w:t>
      </w:r>
      <w:proofErr w:type="spellEnd"/>
      <w:r>
        <w:t xml:space="preserve"> </w:t>
      </w:r>
      <w:proofErr w:type="spellStart"/>
      <w:r>
        <w:t>are</w:t>
      </w:r>
      <w:proofErr w:type="spellEnd"/>
      <w:r>
        <w:t xml:space="preserve"> </w:t>
      </w:r>
      <w:proofErr w:type="spellStart"/>
      <w:r>
        <w:t>labels</w:t>
      </w:r>
      <w:proofErr w:type="spellEnd"/>
      <w:r>
        <w:t xml:space="preserve"> </w:t>
      </w:r>
      <w:proofErr w:type="spellStart"/>
      <w:r>
        <w:t>assigned</w:t>
      </w:r>
      <w:proofErr w:type="spellEnd"/>
      <w:r>
        <w:t xml:space="preserve"> </w:t>
      </w:r>
      <w:proofErr w:type="spellStart"/>
      <w:r>
        <w:t>to</w:t>
      </w:r>
      <w:proofErr w:type="spellEnd"/>
      <w:r>
        <w:t xml:space="preserve"> </w:t>
      </w:r>
      <w:proofErr w:type="spellStart"/>
      <w:r>
        <w:t>events</w:t>
      </w:r>
      <w:proofErr w:type="spellEnd"/>
      <w:r>
        <w:t xml:space="preserve"> </w:t>
      </w:r>
      <w:proofErr w:type="spellStart"/>
      <w:r>
        <w:t>by</w:t>
      </w:r>
      <w:proofErr w:type="spellEnd"/>
      <w:r>
        <w:t xml:space="preserve"> </w:t>
      </w:r>
      <w:proofErr w:type="spellStart"/>
      <w:r>
        <w:t>the</w:t>
      </w:r>
      <w:proofErr w:type="spellEnd"/>
      <w:r>
        <w:t xml:space="preserve"> </w:t>
      </w:r>
      <w:proofErr w:type="spellStart"/>
      <w:r>
        <w:t>observer</w:t>
      </w:r>
      <w:proofErr w:type="spellEnd"/>
      <w:r>
        <w:t xml:space="preserve">; </w:t>
      </w:r>
      <w:proofErr w:type="spellStart"/>
      <w:r>
        <w:t>they</w:t>
      </w:r>
      <w:proofErr w:type="spellEnd"/>
      <w:r>
        <w:t xml:space="preserve"> </w:t>
      </w:r>
      <w:proofErr w:type="spellStart"/>
      <w:r>
        <w:t>have</w:t>
      </w:r>
      <w:proofErr w:type="spellEnd"/>
      <w:r>
        <w:t xml:space="preserve"> </w:t>
      </w:r>
      <w:proofErr w:type="spellStart"/>
      <w:r>
        <w:t>no</w:t>
      </w:r>
      <w:proofErr w:type="spellEnd"/>
      <w:r>
        <w:t xml:space="preserve"> </w:t>
      </w:r>
      <w:proofErr w:type="spellStart"/>
      <w:r>
        <w:t>meaning</w:t>
      </w:r>
      <w:proofErr w:type="spellEnd"/>
      <w:r>
        <w:t xml:space="preserve"> apart </w:t>
      </w:r>
      <w:proofErr w:type="spellStart"/>
      <w:r>
        <w:t>from</w:t>
      </w:r>
      <w:proofErr w:type="spellEnd"/>
      <w:r>
        <w:t xml:space="preserve"> </w:t>
      </w:r>
      <w:proofErr w:type="spellStart"/>
      <w:r>
        <w:t>the</w:t>
      </w:r>
      <w:proofErr w:type="spellEnd"/>
      <w:r>
        <w:t xml:space="preserve"> </w:t>
      </w:r>
      <w:proofErr w:type="spellStart"/>
      <w:r>
        <w:t>rules</w:t>
      </w:r>
      <w:proofErr w:type="spellEnd"/>
      <w:r>
        <w:t xml:space="preserve"> </w:t>
      </w:r>
      <w:proofErr w:type="spellStart"/>
      <w:r>
        <w:t>that</w:t>
      </w:r>
      <w:proofErr w:type="spellEnd"/>
      <w:r>
        <w:t xml:space="preserve"> </w:t>
      </w:r>
      <w:proofErr w:type="spellStart"/>
      <w:r>
        <w:t>assign</w:t>
      </w:r>
      <w:proofErr w:type="spellEnd"/>
      <w:r>
        <w:t xml:space="preserve"> </w:t>
      </w:r>
      <w:proofErr w:type="spellStart"/>
      <w:r>
        <w:t>physical</w:t>
      </w:r>
      <w:proofErr w:type="spellEnd"/>
      <w:r>
        <w:t xml:space="preserve"> </w:t>
      </w:r>
      <w:proofErr w:type="spellStart"/>
      <w:r>
        <w:t>quantities</w:t>
      </w:r>
      <w:proofErr w:type="spellEnd"/>
      <w:r>
        <w:t xml:space="preserve"> </w:t>
      </w:r>
      <w:proofErr w:type="spellStart"/>
      <w:r>
        <w:t>to</w:t>
      </w:r>
      <w:proofErr w:type="spellEnd"/>
      <w:r>
        <w:t xml:space="preserve"> </w:t>
      </w:r>
      <w:proofErr w:type="spellStart"/>
      <w:r>
        <w:t>them</w:t>
      </w:r>
      <w:proofErr w:type="spellEnd"/>
      <w:r>
        <w:t>.“ [21, S. 396]</w:t>
      </w:r>
    </w:p>
    <w:p w14:paraId="2F7EBC27" w14:textId="77777777" w:rsidR="00B30645" w:rsidRDefault="00B30645" w:rsidP="00B30645">
      <w:pPr>
        <w:pStyle w:val="StandardWeb"/>
      </w:pPr>
      <w:r>
        <w:t>Raum wird hier als funktional generiertes Adressierungssystem verstanden – eine Setzung, die erst im Kontext der Messung physikalische Relevanz erhält.</w:t>
      </w:r>
    </w:p>
    <w:p w14:paraId="2C04DF83" w14:textId="77777777" w:rsidR="00B30645" w:rsidRDefault="00B30645" w:rsidP="00B30645">
      <w:r>
        <w:pict w14:anchorId="1A64586E">
          <v:rect id="_x0000_i1127" style="width:0;height:1.5pt" o:hralign="center" o:hrstd="t" o:hr="t" fillcolor="#a0a0a0" stroked="f"/>
        </w:pict>
      </w:r>
    </w:p>
    <w:p w14:paraId="51FF7909" w14:textId="77777777" w:rsidR="00B30645" w:rsidRDefault="00B30645" w:rsidP="00B30645">
      <w:pPr>
        <w:pStyle w:val="berschrift3"/>
      </w:pPr>
      <w:r>
        <w:rPr>
          <w:rStyle w:val="Fett"/>
          <w:b w:val="0"/>
          <w:bCs w:val="0"/>
        </w:rPr>
        <w:t xml:space="preserve">3.4.2 Unabhängigkeit der Raumrichtungen und </w:t>
      </w:r>
      <w:proofErr w:type="spellStart"/>
      <w:r>
        <w:rPr>
          <w:rStyle w:val="Fett"/>
          <w:b w:val="0"/>
          <w:bCs w:val="0"/>
        </w:rPr>
        <w:t>Metrikfreiheit</w:t>
      </w:r>
      <w:proofErr w:type="spellEnd"/>
    </w:p>
    <w:p w14:paraId="50D31CF2" w14:textId="77777777" w:rsidR="00B30645" w:rsidRDefault="00B30645" w:rsidP="00B30645">
      <w:pPr>
        <w:pStyle w:val="StandardWeb"/>
      </w:pPr>
      <w:r>
        <w:t xml:space="preserve">Die Funktionen </w:t>
      </w:r>
      <w:r>
        <w:rPr>
          <w:rStyle w:val="katex-mathml"/>
        </w:rPr>
        <w:t>x(U</w:t>
      </w:r>
      <w:proofErr w:type="gramStart"/>
      <w:r>
        <w:rPr>
          <w:rStyle w:val="katex-mathml"/>
        </w:rPr>
        <w:t>),y</w:t>
      </w:r>
      <w:proofErr w:type="gramEnd"/>
      <w:r>
        <w:rPr>
          <w:rStyle w:val="katex-mathml"/>
        </w:rPr>
        <w:t>(U),z(U)x(U), y(U), z(U)</w:t>
      </w:r>
      <w:r>
        <w:rPr>
          <w:rStyle w:val="mord"/>
        </w:rPr>
        <w:t>x</w:t>
      </w:r>
      <w:r>
        <w:rPr>
          <w:rStyle w:val="mopen"/>
          <w:rFonts w:eastAsiaTheme="majorEastAsia"/>
        </w:rPr>
        <w:t>(</w:t>
      </w:r>
      <w:r>
        <w:rPr>
          <w:rStyle w:val="mord"/>
        </w:rPr>
        <w:t>U</w:t>
      </w:r>
      <w:r>
        <w:rPr>
          <w:rStyle w:val="mclose"/>
        </w:rPr>
        <w:t>)</w:t>
      </w:r>
      <w:r>
        <w:rPr>
          <w:rStyle w:val="mpunct"/>
          <w:rFonts w:eastAsiaTheme="majorEastAsia"/>
        </w:rPr>
        <w:t>,</w:t>
      </w:r>
      <w:r>
        <w:rPr>
          <w:rStyle w:val="mord"/>
        </w:rPr>
        <w:t>y</w:t>
      </w:r>
      <w:r>
        <w:rPr>
          <w:rStyle w:val="mopen"/>
          <w:rFonts w:eastAsiaTheme="majorEastAsia"/>
        </w:rPr>
        <w:t>(</w:t>
      </w:r>
      <w:r>
        <w:rPr>
          <w:rStyle w:val="mord"/>
        </w:rPr>
        <w:t>U</w:t>
      </w:r>
      <w:r>
        <w:rPr>
          <w:rStyle w:val="mclose"/>
        </w:rPr>
        <w:t>)</w:t>
      </w:r>
      <w:r>
        <w:rPr>
          <w:rStyle w:val="mpunct"/>
          <w:rFonts w:eastAsiaTheme="majorEastAsia"/>
        </w:rPr>
        <w:t>,</w:t>
      </w:r>
      <w:r>
        <w:rPr>
          <w:rStyle w:val="mord"/>
        </w:rPr>
        <w:t>z</w:t>
      </w:r>
      <w:r>
        <w:rPr>
          <w:rStyle w:val="mopen"/>
          <w:rFonts w:eastAsiaTheme="majorEastAsia"/>
        </w:rPr>
        <w:t>(</w:t>
      </w:r>
      <w:r>
        <w:rPr>
          <w:rStyle w:val="mord"/>
        </w:rPr>
        <w:t>U</w:t>
      </w:r>
      <w:r>
        <w:rPr>
          <w:rStyle w:val="mclose"/>
        </w:rPr>
        <w:t>)</w:t>
      </w:r>
      <w:r>
        <w:t xml:space="preserve"> sind prinzipiell unabhängig voneinander. Es wird keine a priori-Metrik angenommen. Während im klassischen euklidischen Raum die Struktur durch die Metrik</w:t>
      </w:r>
    </w:p>
    <w:p w14:paraId="4E0A3F1D" w14:textId="77777777" w:rsidR="00B30645" w:rsidRDefault="00B30645" w:rsidP="00B30645">
      <w:r>
        <w:rPr>
          <w:rStyle w:val="katex-mathml"/>
        </w:rPr>
        <w:t>ds2=dx2+dy2+dz2ds^2 = dx^2 + dy^2 + dz^2</w:t>
      </w:r>
      <w:r>
        <w:rPr>
          <w:rStyle w:val="mord"/>
        </w:rPr>
        <w:t>ds2</w:t>
      </w:r>
      <w:r>
        <w:rPr>
          <w:rStyle w:val="mrel"/>
        </w:rPr>
        <w:t>=</w:t>
      </w:r>
      <w:r>
        <w:rPr>
          <w:rStyle w:val="mord"/>
        </w:rPr>
        <w:t>dx2</w:t>
      </w:r>
      <w:r>
        <w:rPr>
          <w:rStyle w:val="mbin"/>
        </w:rPr>
        <w:t>+</w:t>
      </w:r>
      <w:r>
        <w:rPr>
          <w:rStyle w:val="mord"/>
        </w:rPr>
        <w:t>dy2</w:t>
      </w:r>
      <w:r>
        <w:rPr>
          <w:rStyle w:val="mbin"/>
        </w:rPr>
        <w:t>+</w:t>
      </w:r>
      <w:r>
        <w:rPr>
          <w:rStyle w:val="mord"/>
        </w:rPr>
        <w:t>dz2</w:t>
      </w:r>
      <w:r>
        <w:t xml:space="preserve"> </w:t>
      </w:r>
    </w:p>
    <w:p w14:paraId="7A241525" w14:textId="77777777" w:rsidR="00B30645" w:rsidRDefault="00B30645" w:rsidP="00B30645">
      <w:pPr>
        <w:pStyle w:val="StandardWeb"/>
      </w:pPr>
      <w:r>
        <w:t xml:space="preserve">vorgegeben ist, erlaubt das funktionale System eine offenere, vorstrukturfreie Konstruktion. Eine Metrik kann später als abgeleitete Struktur erscheinen – nicht als Ausgangspunkt. </w:t>
      </w:r>
      <w:proofErr w:type="spellStart"/>
      <w:r>
        <w:t>Spivak</w:t>
      </w:r>
      <w:proofErr w:type="spellEnd"/>
      <w:r>
        <w:t xml:space="preserve"> hebt hervor:</w:t>
      </w:r>
    </w:p>
    <w:p w14:paraId="554C35EF" w14:textId="77777777" w:rsidR="00B30645" w:rsidRDefault="00B30645" w:rsidP="00B30645">
      <w:pPr>
        <w:pStyle w:val="StandardWeb"/>
      </w:pPr>
      <w:r>
        <w:t xml:space="preserve">„In differential </w:t>
      </w:r>
      <w:proofErr w:type="spellStart"/>
      <w:r>
        <w:t>geometry</w:t>
      </w:r>
      <w:proofErr w:type="spellEnd"/>
      <w:r>
        <w:t xml:space="preserve">, </w:t>
      </w:r>
      <w:proofErr w:type="spellStart"/>
      <w:r>
        <w:t>the</w:t>
      </w:r>
      <w:proofErr w:type="spellEnd"/>
      <w:r>
        <w:t xml:space="preserve"> </w:t>
      </w:r>
      <w:proofErr w:type="spellStart"/>
      <w:r>
        <w:t>metric</w:t>
      </w:r>
      <w:proofErr w:type="spellEnd"/>
      <w:r>
        <w:t xml:space="preserve"> </w:t>
      </w:r>
      <w:proofErr w:type="spellStart"/>
      <w:r>
        <w:t>need</w:t>
      </w:r>
      <w:proofErr w:type="spellEnd"/>
      <w:r>
        <w:t xml:space="preserve"> not </w:t>
      </w:r>
      <w:proofErr w:type="spellStart"/>
      <w:r>
        <w:t>precede</w:t>
      </w:r>
      <w:proofErr w:type="spellEnd"/>
      <w:r>
        <w:t xml:space="preserve"> </w:t>
      </w:r>
      <w:proofErr w:type="spellStart"/>
      <w:r>
        <w:t>the</w:t>
      </w:r>
      <w:proofErr w:type="spellEnd"/>
      <w:r>
        <w:t xml:space="preserve"> </w:t>
      </w:r>
      <w:proofErr w:type="spellStart"/>
      <w:r>
        <w:t>structure</w:t>
      </w:r>
      <w:proofErr w:type="spellEnd"/>
      <w:r>
        <w:t>—</w:t>
      </w:r>
      <w:proofErr w:type="spellStart"/>
      <w:r>
        <w:t>it</w:t>
      </w:r>
      <w:proofErr w:type="spellEnd"/>
      <w:r>
        <w:t xml:space="preserve"> </w:t>
      </w:r>
      <w:proofErr w:type="spellStart"/>
      <w:r>
        <w:t>may</w:t>
      </w:r>
      <w:proofErr w:type="spellEnd"/>
      <w:r>
        <w:t xml:space="preserve"> </w:t>
      </w:r>
      <w:proofErr w:type="spellStart"/>
      <w:r>
        <w:t>itself</w:t>
      </w:r>
      <w:proofErr w:type="spellEnd"/>
      <w:r>
        <w:t xml:space="preserve"> </w:t>
      </w:r>
      <w:proofErr w:type="spellStart"/>
      <w:r>
        <w:t>emerge</w:t>
      </w:r>
      <w:proofErr w:type="spellEnd"/>
      <w:r>
        <w:t xml:space="preserve"> </w:t>
      </w:r>
      <w:proofErr w:type="spellStart"/>
      <w:r>
        <w:t>from</w:t>
      </w:r>
      <w:proofErr w:type="spellEnd"/>
      <w:r>
        <w:t xml:space="preserve"> </w:t>
      </w:r>
      <w:proofErr w:type="spellStart"/>
      <w:r>
        <w:t>the</w:t>
      </w:r>
      <w:proofErr w:type="spellEnd"/>
      <w:r>
        <w:t xml:space="preserve"> </w:t>
      </w:r>
      <w:proofErr w:type="spellStart"/>
      <w:r>
        <w:t>morphisms</w:t>
      </w:r>
      <w:proofErr w:type="spellEnd"/>
      <w:r>
        <w:t xml:space="preserve"> </w:t>
      </w:r>
      <w:proofErr w:type="spellStart"/>
      <w:r>
        <w:t>assigned</w:t>
      </w:r>
      <w:proofErr w:type="spellEnd"/>
      <w:r>
        <w:t xml:space="preserve"> </w:t>
      </w:r>
      <w:proofErr w:type="spellStart"/>
      <w:r>
        <w:t>to</w:t>
      </w:r>
      <w:proofErr w:type="spellEnd"/>
      <w:r>
        <w:t xml:space="preserve"> </w:t>
      </w:r>
      <w:proofErr w:type="spellStart"/>
      <w:r>
        <w:t>the</w:t>
      </w:r>
      <w:proofErr w:type="spellEnd"/>
      <w:r>
        <w:t xml:space="preserve"> </w:t>
      </w:r>
      <w:proofErr w:type="spellStart"/>
      <w:r>
        <w:t>manifold</w:t>
      </w:r>
      <w:proofErr w:type="spellEnd"/>
      <w:r>
        <w:t>.“ [22, Bd. I, S. 41]</w:t>
      </w:r>
    </w:p>
    <w:p w14:paraId="67BDF7A6" w14:textId="77777777" w:rsidR="00B30645" w:rsidRDefault="00B30645" w:rsidP="00B30645">
      <w:pPr>
        <w:pStyle w:val="StandardWeb"/>
      </w:pPr>
      <w:r>
        <w:t>Diese Offenheit erlaubt es, alternative Geometrien, wie nicht-euklidische, fraktale oder dynamische Strukturen, funktional zu integrieren – auch in Theorien wie der Loop-Quantengravitation oder Topologischen Feldtheorien.</w:t>
      </w:r>
    </w:p>
    <w:p w14:paraId="7DD295BC" w14:textId="77777777" w:rsidR="00B30645" w:rsidRDefault="00B30645" w:rsidP="00B30645">
      <w:r>
        <w:pict w14:anchorId="16A13D78">
          <v:rect id="_x0000_i1128" style="width:0;height:1.5pt" o:hralign="center" o:hrstd="t" o:hr="t" fillcolor="#a0a0a0" stroked="f"/>
        </w:pict>
      </w:r>
    </w:p>
    <w:p w14:paraId="12C745DC" w14:textId="77777777" w:rsidR="00B30645" w:rsidRDefault="00B30645" w:rsidP="00B30645">
      <w:pPr>
        <w:pStyle w:val="berschrift3"/>
      </w:pPr>
      <w:r>
        <w:rPr>
          <w:rStyle w:val="Fett"/>
          <w:b w:val="0"/>
          <w:bCs w:val="0"/>
        </w:rPr>
        <w:t>3.4.3 Raum als Funktionswertsystem</w:t>
      </w:r>
    </w:p>
    <w:p w14:paraId="01CFC671" w14:textId="77777777" w:rsidR="00B30645" w:rsidRDefault="00B30645" w:rsidP="00B30645">
      <w:pPr>
        <w:pStyle w:val="StandardWeb"/>
      </w:pPr>
      <w:r>
        <w:t>Raum wird hier nicht ontologisch vorausgesetzt, sondern als ein System von Funktionswerten modelliert. Jeder Punkt ist nur durch sein zugewiesenes Koordinatentripel erkennbar. Der Raum ist somit kein physikalisches Substrat, sondern ein relationales Konstrukt aus Messwerten. Penrose bringt dies auf den Punkt:</w:t>
      </w:r>
    </w:p>
    <w:p w14:paraId="1AFC9566" w14:textId="77777777" w:rsidR="00B30645" w:rsidRDefault="00B30645" w:rsidP="00B30645">
      <w:pPr>
        <w:pStyle w:val="StandardWeb"/>
      </w:pPr>
      <w:r>
        <w:t>„</w:t>
      </w:r>
      <w:proofErr w:type="spellStart"/>
      <w:r>
        <w:t>We</w:t>
      </w:r>
      <w:proofErr w:type="spellEnd"/>
      <w:r>
        <w:t xml:space="preserve"> </w:t>
      </w:r>
      <w:proofErr w:type="spellStart"/>
      <w:r>
        <w:t>are</w:t>
      </w:r>
      <w:proofErr w:type="spellEnd"/>
      <w:r>
        <w:t xml:space="preserve"> not </w:t>
      </w:r>
      <w:proofErr w:type="spellStart"/>
      <w:r>
        <w:t>observing</w:t>
      </w:r>
      <w:proofErr w:type="spellEnd"/>
      <w:r>
        <w:t xml:space="preserve"> </w:t>
      </w:r>
      <w:proofErr w:type="spellStart"/>
      <w:r>
        <w:t>the</w:t>
      </w:r>
      <w:proofErr w:type="spellEnd"/>
      <w:r>
        <w:t xml:space="preserve"> </w:t>
      </w:r>
      <w:proofErr w:type="spellStart"/>
      <w:r>
        <w:t>fabric</w:t>
      </w:r>
      <w:proofErr w:type="spellEnd"/>
      <w:r>
        <w:t xml:space="preserve"> </w:t>
      </w:r>
      <w:proofErr w:type="spellStart"/>
      <w:r>
        <w:t>of</w:t>
      </w:r>
      <w:proofErr w:type="spellEnd"/>
      <w:r>
        <w:t xml:space="preserve"> </w:t>
      </w:r>
      <w:proofErr w:type="spellStart"/>
      <w:r>
        <w:t>space</w:t>
      </w:r>
      <w:proofErr w:type="spellEnd"/>
      <w:r>
        <w:t xml:space="preserve">, but </w:t>
      </w:r>
      <w:proofErr w:type="spellStart"/>
      <w:r>
        <w:t>rather</w:t>
      </w:r>
      <w:proofErr w:type="spellEnd"/>
      <w:r>
        <w:t xml:space="preserve"> </w:t>
      </w:r>
      <w:proofErr w:type="spellStart"/>
      <w:r>
        <w:t>the</w:t>
      </w:r>
      <w:proofErr w:type="spellEnd"/>
      <w:r>
        <w:t xml:space="preserve"> </w:t>
      </w:r>
      <w:proofErr w:type="spellStart"/>
      <w:r>
        <w:t>rules</w:t>
      </w:r>
      <w:proofErr w:type="spellEnd"/>
      <w:r>
        <w:t xml:space="preserve"> </w:t>
      </w:r>
      <w:proofErr w:type="spellStart"/>
      <w:r>
        <w:t>that</w:t>
      </w:r>
      <w:proofErr w:type="spellEnd"/>
      <w:r>
        <w:t xml:space="preserve"> </w:t>
      </w:r>
      <w:proofErr w:type="spellStart"/>
      <w:r>
        <w:t>allow</w:t>
      </w:r>
      <w:proofErr w:type="spellEnd"/>
      <w:r>
        <w:t xml:space="preserve"> </w:t>
      </w:r>
      <w:proofErr w:type="spellStart"/>
      <w:r>
        <w:t>us</w:t>
      </w:r>
      <w:proofErr w:type="spellEnd"/>
      <w:r>
        <w:t xml:space="preserve"> </w:t>
      </w:r>
      <w:proofErr w:type="spellStart"/>
      <w:r>
        <w:t>to</w:t>
      </w:r>
      <w:proofErr w:type="spellEnd"/>
      <w:r>
        <w:t xml:space="preserve"> </w:t>
      </w:r>
      <w:proofErr w:type="spellStart"/>
      <w:r>
        <w:t>assign</w:t>
      </w:r>
      <w:proofErr w:type="spellEnd"/>
      <w:r>
        <w:t xml:space="preserve"> </w:t>
      </w:r>
      <w:proofErr w:type="spellStart"/>
      <w:r>
        <w:t>coordinates</w:t>
      </w:r>
      <w:proofErr w:type="spellEnd"/>
      <w:r>
        <w:t xml:space="preserve"> </w:t>
      </w:r>
      <w:proofErr w:type="spellStart"/>
      <w:r>
        <w:t>to</w:t>
      </w:r>
      <w:proofErr w:type="spellEnd"/>
      <w:r>
        <w:t xml:space="preserve"> </w:t>
      </w:r>
      <w:proofErr w:type="spellStart"/>
      <w:r>
        <w:t>experience</w:t>
      </w:r>
      <w:proofErr w:type="spellEnd"/>
      <w:r>
        <w:t>.“ [23, S. 434]</w:t>
      </w:r>
    </w:p>
    <w:p w14:paraId="66FC344F" w14:textId="77777777" w:rsidR="00B30645" w:rsidRDefault="00B30645" w:rsidP="00B30645">
      <w:pPr>
        <w:pStyle w:val="StandardWeb"/>
      </w:pPr>
      <w:r>
        <w:lastRenderedPageBreak/>
        <w:t>Die Realität des Raumes liegt also nicht in seiner stofflichen Beschaffenheit, sondern in seiner Funktion als vermittelndes Bezugssystem zwischen Beobachter und Phänomen.</w:t>
      </w:r>
    </w:p>
    <w:p w14:paraId="746FABC3" w14:textId="77777777" w:rsidR="00B30645" w:rsidRDefault="00B30645" w:rsidP="00B30645">
      <w:r>
        <w:pict w14:anchorId="42BFDF56">
          <v:rect id="_x0000_i1129" style="width:0;height:1.5pt" o:hralign="center" o:hrstd="t" o:hr="t" fillcolor="#a0a0a0" stroked="f"/>
        </w:pict>
      </w:r>
    </w:p>
    <w:p w14:paraId="7B1D5BB6" w14:textId="77777777" w:rsidR="00B30645" w:rsidRDefault="00B30645" w:rsidP="00B30645">
      <w:pPr>
        <w:pStyle w:val="berschrift3"/>
      </w:pPr>
      <w:r>
        <w:rPr>
          <w:rStyle w:val="Fett"/>
          <w:b w:val="0"/>
          <w:bCs w:val="0"/>
        </w:rPr>
        <w:t>3.4.4 Verallgemeinerung auf höhere Dimensionen und Phasenräume</w:t>
      </w:r>
    </w:p>
    <w:p w14:paraId="30544955" w14:textId="77777777" w:rsidR="00B30645" w:rsidRDefault="00B30645" w:rsidP="00B30645">
      <w:pPr>
        <w:pStyle w:val="StandardWeb"/>
      </w:pPr>
      <w:r>
        <w:t>Die Struktur der Raumfunktionen lässt sich auf beliebige Dimensionen erweitern. Für einen n-dimensionalen Raum definieren wir:</w:t>
      </w:r>
    </w:p>
    <w:p w14:paraId="2C8E113B" w14:textId="77777777" w:rsidR="00B30645" w:rsidRDefault="00B30645" w:rsidP="00B30645">
      <w:r>
        <w:rPr>
          <w:rStyle w:val="katex-mathml"/>
        </w:rPr>
        <w:t>x1(U</w:t>
      </w:r>
      <w:proofErr w:type="gramStart"/>
      <w:r>
        <w:rPr>
          <w:rStyle w:val="katex-mathml"/>
        </w:rPr>
        <w:t>),x</w:t>
      </w:r>
      <w:proofErr w:type="gramEnd"/>
      <w:r>
        <w:rPr>
          <w:rStyle w:val="katex-mathml"/>
        </w:rPr>
        <w:t>2(U),...,</w:t>
      </w:r>
      <w:proofErr w:type="spellStart"/>
      <w:r>
        <w:rPr>
          <w:rStyle w:val="katex-mathml"/>
        </w:rPr>
        <w:t>xn</w:t>
      </w:r>
      <w:proofErr w:type="spellEnd"/>
      <w:r>
        <w:rPr>
          <w:rStyle w:val="katex-mathml"/>
        </w:rPr>
        <w:t xml:space="preserve">(U):M→Rx_1(U), x_2(U), ..., </w:t>
      </w:r>
      <w:proofErr w:type="spellStart"/>
      <w:r>
        <w:rPr>
          <w:rStyle w:val="katex-mathml"/>
        </w:rPr>
        <w:t>x_n</w:t>
      </w:r>
      <w:proofErr w:type="spellEnd"/>
      <w:r>
        <w:rPr>
          <w:rStyle w:val="katex-mathml"/>
        </w:rPr>
        <w:t>(U): M \</w:t>
      </w:r>
      <w:proofErr w:type="spellStart"/>
      <w:r>
        <w:rPr>
          <w:rStyle w:val="katex-mathml"/>
        </w:rPr>
        <w:t>rightarrow</w:t>
      </w:r>
      <w:proofErr w:type="spellEnd"/>
      <w:r>
        <w:rPr>
          <w:rStyle w:val="katex-mathml"/>
        </w:rPr>
        <w:t xml:space="preserve"> \</w:t>
      </w:r>
      <w:proofErr w:type="spellStart"/>
      <w:r>
        <w:rPr>
          <w:rStyle w:val="katex-mathml"/>
        </w:rPr>
        <w:t>mathbb</w:t>
      </w:r>
      <w:proofErr w:type="spellEnd"/>
      <w:r>
        <w:rPr>
          <w:rStyle w:val="katex-mathml"/>
        </w:rPr>
        <w:t>{R}</w:t>
      </w:r>
      <w:r>
        <w:rPr>
          <w:rStyle w:val="mord"/>
        </w:rPr>
        <w:t>x1</w:t>
      </w:r>
      <w:r>
        <w:rPr>
          <w:rStyle w:val="vlist-s"/>
        </w:rPr>
        <w:t>​</w:t>
      </w:r>
      <w:r>
        <w:rPr>
          <w:rStyle w:val="mopen"/>
        </w:rPr>
        <w:t>(</w:t>
      </w:r>
      <w:r>
        <w:rPr>
          <w:rStyle w:val="mord"/>
        </w:rPr>
        <w:t>U</w:t>
      </w:r>
      <w:r>
        <w:rPr>
          <w:rStyle w:val="mclose"/>
        </w:rPr>
        <w:t>)</w:t>
      </w:r>
      <w:r>
        <w:rPr>
          <w:rStyle w:val="mpunct"/>
        </w:rPr>
        <w:t>,</w:t>
      </w:r>
      <w:r>
        <w:rPr>
          <w:rStyle w:val="mord"/>
        </w:rPr>
        <w:t>x2</w:t>
      </w:r>
      <w:r>
        <w:rPr>
          <w:rStyle w:val="vlist-s"/>
        </w:rPr>
        <w:t>​</w:t>
      </w:r>
      <w:r>
        <w:rPr>
          <w:rStyle w:val="mopen"/>
        </w:rPr>
        <w:t>(</w:t>
      </w:r>
      <w:r>
        <w:rPr>
          <w:rStyle w:val="mord"/>
        </w:rPr>
        <w:t>U</w:t>
      </w:r>
      <w:r>
        <w:rPr>
          <w:rStyle w:val="mclose"/>
        </w:rPr>
        <w:t>)</w:t>
      </w:r>
      <w:r>
        <w:rPr>
          <w:rStyle w:val="mpunct"/>
        </w:rPr>
        <w:t>,</w:t>
      </w:r>
      <w:r>
        <w:rPr>
          <w:rStyle w:val="mord"/>
        </w:rPr>
        <w:t>...</w:t>
      </w:r>
      <w:r>
        <w:rPr>
          <w:rStyle w:val="mpunct"/>
        </w:rPr>
        <w:t>,</w:t>
      </w:r>
      <w:proofErr w:type="spellStart"/>
      <w:r>
        <w:rPr>
          <w:rStyle w:val="mord"/>
        </w:rPr>
        <w:t>xn</w:t>
      </w:r>
      <w:proofErr w:type="spellEnd"/>
      <w:r>
        <w:rPr>
          <w:rStyle w:val="vlist-s"/>
        </w:rPr>
        <w:t>​</w:t>
      </w:r>
      <w:r>
        <w:rPr>
          <w:rStyle w:val="mopen"/>
        </w:rPr>
        <w:t>(</w:t>
      </w:r>
      <w:r>
        <w:rPr>
          <w:rStyle w:val="mord"/>
        </w:rPr>
        <w:t>U</w:t>
      </w:r>
      <w:r>
        <w:rPr>
          <w:rStyle w:val="mclose"/>
        </w:rPr>
        <w:t>)</w:t>
      </w:r>
      <w:r>
        <w:rPr>
          <w:rStyle w:val="mrel"/>
        </w:rPr>
        <w:t>:</w:t>
      </w:r>
      <w:r>
        <w:rPr>
          <w:rStyle w:val="mord"/>
        </w:rPr>
        <w:t>M</w:t>
      </w:r>
      <w:r>
        <w:rPr>
          <w:rStyle w:val="mrel"/>
        </w:rPr>
        <w:t>→</w:t>
      </w:r>
      <w:r>
        <w:rPr>
          <w:rStyle w:val="mord"/>
        </w:rPr>
        <w:t>R</w:t>
      </w:r>
      <w:r>
        <w:t xml:space="preserve"> </w:t>
      </w:r>
    </w:p>
    <w:p w14:paraId="6137C59F" w14:textId="77777777" w:rsidR="00B30645" w:rsidRDefault="00B30645" w:rsidP="00B30645">
      <w:pPr>
        <w:pStyle w:val="StandardWeb"/>
      </w:pPr>
      <w:r>
        <w:t xml:space="preserve">Auch abstrakte Zustandsräume – etwa in der klassischen Mechanik oder Quantenmechanik – können durch Koordinaten- und Impulsfunktionen wie </w:t>
      </w:r>
      <w:proofErr w:type="spellStart"/>
      <w:r>
        <w:rPr>
          <w:rStyle w:val="katex-mathml"/>
        </w:rPr>
        <w:t>qi</w:t>
      </w:r>
      <w:proofErr w:type="spellEnd"/>
      <w:r>
        <w:rPr>
          <w:rStyle w:val="katex-mathml"/>
        </w:rPr>
        <w:t>(U</w:t>
      </w:r>
      <w:proofErr w:type="gramStart"/>
      <w:r>
        <w:rPr>
          <w:rStyle w:val="katex-mathml"/>
        </w:rPr>
        <w:t>),</w:t>
      </w:r>
      <w:proofErr w:type="spellStart"/>
      <w:r>
        <w:rPr>
          <w:rStyle w:val="katex-mathml"/>
        </w:rPr>
        <w:t>pi</w:t>
      </w:r>
      <w:proofErr w:type="spellEnd"/>
      <w:proofErr w:type="gramEnd"/>
      <w:r>
        <w:rPr>
          <w:rStyle w:val="katex-mathml"/>
        </w:rPr>
        <w:t>(U)</w:t>
      </w:r>
      <w:proofErr w:type="spellStart"/>
      <w:r>
        <w:rPr>
          <w:rStyle w:val="katex-mathml"/>
        </w:rPr>
        <w:t>q_i</w:t>
      </w:r>
      <w:proofErr w:type="spellEnd"/>
      <w:r>
        <w:rPr>
          <w:rStyle w:val="katex-mathml"/>
        </w:rPr>
        <w:t xml:space="preserve">(U), </w:t>
      </w:r>
      <w:proofErr w:type="spellStart"/>
      <w:r>
        <w:rPr>
          <w:rStyle w:val="katex-mathml"/>
        </w:rPr>
        <w:t>p_i</w:t>
      </w:r>
      <w:proofErr w:type="spellEnd"/>
      <w:r>
        <w:rPr>
          <w:rStyle w:val="katex-mathml"/>
        </w:rPr>
        <w:t>(U)</w:t>
      </w:r>
      <w:proofErr w:type="spellStart"/>
      <w:r>
        <w:rPr>
          <w:rStyle w:val="mord"/>
        </w:rPr>
        <w:t>qi</w:t>
      </w:r>
      <w:proofErr w:type="spellEnd"/>
      <w:r>
        <w:rPr>
          <w:rStyle w:val="vlist-s"/>
        </w:rPr>
        <w:t>​</w:t>
      </w:r>
      <w:r>
        <w:rPr>
          <w:rStyle w:val="mopen"/>
          <w:rFonts w:eastAsiaTheme="majorEastAsia"/>
        </w:rPr>
        <w:t>(</w:t>
      </w:r>
      <w:r>
        <w:rPr>
          <w:rStyle w:val="mord"/>
        </w:rPr>
        <w:t>U</w:t>
      </w:r>
      <w:r>
        <w:rPr>
          <w:rStyle w:val="mclose"/>
        </w:rPr>
        <w:t>)</w:t>
      </w:r>
      <w:r>
        <w:rPr>
          <w:rStyle w:val="mpunct"/>
          <w:rFonts w:eastAsiaTheme="majorEastAsia"/>
        </w:rPr>
        <w:t>,</w:t>
      </w:r>
      <w:proofErr w:type="spellStart"/>
      <w:r>
        <w:rPr>
          <w:rStyle w:val="mord"/>
        </w:rPr>
        <w:t>pi</w:t>
      </w:r>
      <w:proofErr w:type="spellEnd"/>
      <w:r>
        <w:rPr>
          <w:rStyle w:val="vlist-s"/>
        </w:rPr>
        <w:t>​</w:t>
      </w:r>
      <w:r>
        <w:rPr>
          <w:rStyle w:val="mopen"/>
          <w:rFonts w:eastAsiaTheme="majorEastAsia"/>
        </w:rPr>
        <w:t>(</w:t>
      </w:r>
      <w:r>
        <w:rPr>
          <w:rStyle w:val="mord"/>
        </w:rPr>
        <w:t>U</w:t>
      </w:r>
      <w:r>
        <w:rPr>
          <w:rStyle w:val="mclose"/>
        </w:rPr>
        <w:t>)</w:t>
      </w:r>
      <w:r>
        <w:t xml:space="preserve"> beschrieben werden. Diese generalisierten Raumfunktionen erlauben die funktionale Modellierung von Phasenräumen, </w:t>
      </w:r>
      <w:proofErr w:type="spellStart"/>
      <w:r>
        <w:t>Zustandsmanifalten</w:t>
      </w:r>
      <w:proofErr w:type="spellEnd"/>
      <w:r>
        <w:t xml:space="preserve"> oder sogar </w:t>
      </w:r>
      <w:proofErr w:type="spellStart"/>
      <w:r>
        <w:t>Informationsgeometrien</w:t>
      </w:r>
      <w:proofErr w:type="spellEnd"/>
      <w:r>
        <w:t>. Krantz et al. bemerken:</w:t>
      </w:r>
    </w:p>
    <w:p w14:paraId="33A53FA7" w14:textId="77777777" w:rsidR="00B30645" w:rsidRDefault="00B30645" w:rsidP="00B30645">
      <w:pPr>
        <w:pStyle w:val="StandardWeb"/>
      </w:pPr>
      <w:r>
        <w:t xml:space="preserve">„The </w:t>
      </w:r>
      <w:proofErr w:type="spellStart"/>
      <w:r>
        <w:t>mathematical</w:t>
      </w:r>
      <w:proofErr w:type="spellEnd"/>
      <w:r>
        <w:t xml:space="preserve"> </w:t>
      </w:r>
      <w:proofErr w:type="spellStart"/>
      <w:r>
        <w:t>structure</w:t>
      </w:r>
      <w:proofErr w:type="spellEnd"/>
      <w:r>
        <w:t xml:space="preserve"> </w:t>
      </w:r>
      <w:proofErr w:type="spellStart"/>
      <w:r>
        <w:t>of</w:t>
      </w:r>
      <w:proofErr w:type="spellEnd"/>
      <w:r>
        <w:t xml:space="preserve"> </w:t>
      </w:r>
      <w:proofErr w:type="spellStart"/>
      <w:r>
        <w:t>state</w:t>
      </w:r>
      <w:proofErr w:type="spellEnd"/>
      <w:r>
        <w:t xml:space="preserve"> </w:t>
      </w:r>
      <w:proofErr w:type="spellStart"/>
      <w:r>
        <w:t>spaces</w:t>
      </w:r>
      <w:proofErr w:type="spellEnd"/>
      <w:r>
        <w:t xml:space="preserve"> </w:t>
      </w:r>
      <w:proofErr w:type="spellStart"/>
      <w:r>
        <w:t>is</w:t>
      </w:r>
      <w:proofErr w:type="spellEnd"/>
      <w:r>
        <w:t xml:space="preserve"> not </w:t>
      </w:r>
      <w:proofErr w:type="spellStart"/>
      <w:r>
        <w:t>confined</w:t>
      </w:r>
      <w:proofErr w:type="spellEnd"/>
      <w:r>
        <w:t xml:space="preserve"> </w:t>
      </w:r>
      <w:proofErr w:type="spellStart"/>
      <w:r>
        <w:t>to</w:t>
      </w:r>
      <w:proofErr w:type="spellEnd"/>
      <w:r>
        <w:t xml:space="preserve"> </w:t>
      </w:r>
      <w:proofErr w:type="spellStart"/>
      <w:r>
        <w:t>physical</w:t>
      </w:r>
      <w:proofErr w:type="spellEnd"/>
      <w:r>
        <w:t xml:space="preserve"> </w:t>
      </w:r>
      <w:proofErr w:type="spellStart"/>
      <w:r>
        <w:t>extension</w:t>
      </w:r>
      <w:proofErr w:type="spellEnd"/>
      <w:r>
        <w:t xml:space="preserve">; </w:t>
      </w:r>
      <w:proofErr w:type="spellStart"/>
      <w:r>
        <w:t>it</w:t>
      </w:r>
      <w:proofErr w:type="spellEnd"/>
      <w:r>
        <w:t xml:space="preserve"> </w:t>
      </w:r>
      <w:proofErr w:type="spellStart"/>
      <w:r>
        <w:t>applies</w:t>
      </w:r>
      <w:proofErr w:type="spellEnd"/>
      <w:r>
        <w:t xml:space="preserve"> </w:t>
      </w:r>
      <w:proofErr w:type="spellStart"/>
      <w:r>
        <w:t>equally</w:t>
      </w:r>
      <w:proofErr w:type="spellEnd"/>
      <w:r>
        <w:t xml:space="preserve"> </w:t>
      </w:r>
      <w:proofErr w:type="spellStart"/>
      <w:r>
        <w:t>to</w:t>
      </w:r>
      <w:proofErr w:type="spellEnd"/>
      <w:r>
        <w:t xml:space="preserve"> </w:t>
      </w:r>
      <w:proofErr w:type="spellStart"/>
      <w:r>
        <w:t>abstract</w:t>
      </w:r>
      <w:proofErr w:type="spellEnd"/>
      <w:r>
        <w:t xml:space="preserve"> </w:t>
      </w:r>
      <w:proofErr w:type="spellStart"/>
      <w:r>
        <w:t>dynamic</w:t>
      </w:r>
      <w:proofErr w:type="spellEnd"/>
      <w:r>
        <w:t xml:space="preserve"> </w:t>
      </w:r>
      <w:proofErr w:type="spellStart"/>
      <w:r>
        <w:t>systems</w:t>
      </w:r>
      <w:proofErr w:type="spellEnd"/>
      <w:r>
        <w:t>.“ [24, S. 55]</w:t>
      </w:r>
    </w:p>
    <w:p w14:paraId="6587A9CE" w14:textId="77777777" w:rsidR="00B30645" w:rsidRDefault="00B30645" w:rsidP="00B30645">
      <w:pPr>
        <w:pStyle w:val="StandardWeb"/>
      </w:pPr>
      <w:r>
        <w:t>Damit öffnet sich das Raumkonzept für Anwendungen in nicht-physikalischen Systemen wie neuronalen Netzwerken oder ökonomischen Dynamiken.</w:t>
      </w:r>
    </w:p>
    <w:p w14:paraId="208A3042" w14:textId="77777777" w:rsidR="00B30645" w:rsidRDefault="00B30645" w:rsidP="00B30645">
      <w:r>
        <w:pict w14:anchorId="55E7CFAA">
          <v:rect id="_x0000_i1130" style="width:0;height:1.5pt" o:hralign="center" o:hrstd="t" o:hr="t" fillcolor="#a0a0a0" stroked="f"/>
        </w:pict>
      </w:r>
    </w:p>
    <w:p w14:paraId="706A2772" w14:textId="77777777" w:rsidR="00B30645" w:rsidRDefault="00B30645" w:rsidP="00B30645">
      <w:pPr>
        <w:pStyle w:val="berschrift3"/>
      </w:pPr>
      <w:r>
        <w:rPr>
          <w:rStyle w:val="Fett"/>
          <w:b w:val="0"/>
          <w:bCs w:val="0"/>
        </w:rPr>
        <w:t xml:space="preserve">3.4.5 </w:t>
      </w:r>
      <w:proofErr w:type="spellStart"/>
      <w:r>
        <w:rPr>
          <w:rStyle w:val="Fett"/>
          <w:b w:val="0"/>
          <w:bCs w:val="0"/>
        </w:rPr>
        <w:t>Diskretisierung</w:t>
      </w:r>
      <w:proofErr w:type="spellEnd"/>
      <w:r>
        <w:rPr>
          <w:rStyle w:val="Fett"/>
          <w:b w:val="0"/>
          <w:bCs w:val="0"/>
        </w:rPr>
        <w:t xml:space="preserve"> und Quantisierung des Raumes</w:t>
      </w:r>
    </w:p>
    <w:p w14:paraId="33782797" w14:textId="77777777" w:rsidR="00B30645" w:rsidRDefault="00B30645" w:rsidP="00B30645">
      <w:pPr>
        <w:pStyle w:val="StandardWeb"/>
      </w:pPr>
      <w:r>
        <w:t>In digitalen, rechnergestützten oder quantenphysikalischen Modellen wird Raum häufig diskret beschrieben:</w:t>
      </w:r>
    </w:p>
    <w:p w14:paraId="2393AA58" w14:textId="77777777" w:rsidR="00B30645" w:rsidRDefault="00B30645" w:rsidP="00B30645">
      <w:proofErr w:type="spellStart"/>
      <w:r>
        <w:rPr>
          <w:rStyle w:val="katex-mathml"/>
        </w:rPr>
        <w:t>x,y,z:M→Z,U</w:t>
      </w:r>
      <w:proofErr w:type="spellEnd"/>
      <w:r>
        <w:rPr>
          <w:rStyle w:val="katex-mathml"/>
          <w:rFonts w:ascii="Cambria Math" w:hAnsi="Cambria Math" w:cs="Cambria Math"/>
        </w:rPr>
        <w:t>↦</w:t>
      </w:r>
      <w:r>
        <w:rPr>
          <w:rStyle w:val="katex-mathml"/>
        </w:rPr>
        <w:t>(x(U),y(U),z(U))x, y, z: M \</w:t>
      </w:r>
      <w:proofErr w:type="spellStart"/>
      <w:r>
        <w:rPr>
          <w:rStyle w:val="katex-mathml"/>
        </w:rPr>
        <w:t>rightarrow</w:t>
      </w:r>
      <w:proofErr w:type="spellEnd"/>
      <w:r>
        <w:rPr>
          <w:rStyle w:val="katex-mathml"/>
        </w:rPr>
        <w:t xml:space="preserve"> \</w:t>
      </w:r>
      <w:proofErr w:type="spellStart"/>
      <w:r>
        <w:rPr>
          <w:rStyle w:val="katex-mathml"/>
        </w:rPr>
        <w:t>mathbb</w:t>
      </w:r>
      <w:proofErr w:type="spellEnd"/>
      <w:r>
        <w:rPr>
          <w:rStyle w:val="katex-mathml"/>
        </w:rPr>
        <w:t>{Z}, \</w:t>
      </w:r>
      <w:proofErr w:type="spellStart"/>
      <w:r>
        <w:rPr>
          <w:rStyle w:val="katex-mathml"/>
        </w:rPr>
        <w:t>quad</w:t>
      </w:r>
      <w:proofErr w:type="spellEnd"/>
      <w:r>
        <w:rPr>
          <w:rStyle w:val="katex-mathml"/>
        </w:rPr>
        <w:t xml:space="preserve"> U \</w:t>
      </w:r>
      <w:proofErr w:type="spellStart"/>
      <w:r>
        <w:rPr>
          <w:rStyle w:val="katex-mathml"/>
        </w:rPr>
        <w:t>mapsto</w:t>
      </w:r>
      <w:proofErr w:type="spellEnd"/>
      <w:r>
        <w:rPr>
          <w:rStyle w:val="katex-mathml"/>
        </w:rPr>
        <w:t xml:space="preserve"> (x(U), y(U), z(U))</w:t>
      </w:r>
      <w:proofErr w:type="spellStart"/>
      <w:r>
        <w:rPr>
          <w:rStyle w:val="mord"/>
        </w:rPr>
        <w:t>x</w:t>
      </w:r>
      <w:r>
        <w:rPr>
          <w:rStyle w:val="mpunct"/>
        </w:rPr>
        <w:t>,</w:t>
      </w:r>
      <w:r>
        <w:rPr>
          <w:rStyle w:val="mord"/>
        </w:rPr>
        <w:t>y</w:t>
      </w:r>
      <w:r>
        <w:rPr>
          <w:rStyle w:val="mpunct"/>
        </w:rPr>
        <w:t>,</w:t>
      </w:r>
      <w:r>
        <w:rPr>
          <w:rStyle w:val="mord"/>
        </w:rPr>
        <w:t>z</w:t>
      </w:r>
      <w:r>
        <w:rPr>
          <w:rStyle w:val="mrel"/>
        </w:rPr>
        <w:t>:</w:t>
      </w:r>
      <w:r>
        <w:rPr>
          <w:rStyle w:val="mord"/>
        </w:rPr>
        <w:t>M</w:t>
      </w:r>
      <w:r>
        <w:rPr>
          <w:rStyle w:val="mrel"/>
        </w:rPr>
        <w:t>→</w:t>
      </w:r>
      <w:r>
        <w:rPr>
          <w:rStyle w:val="mord"/>
        </w:rPr>
        <w:t>Z</w:t>
      </w:r>
      <w:r>
        <w:rPr>
          <w:rStyle w:val="mpunct"/>
        </w:rPr>
        <w:t>,</w:t>
      </w:r>
      <w:r>
        <w:rPr>
          <w:rStyle w:val="mord"/>
        </w:rPr>
        <w:t>U</w:t>
      </w:r>
      <w:proofErr w:type="spellEnd"/>
      <w:r>
        <w:rPr>
          <w:rStyle w:val="mrel"/>
          <w:rFonts w:ascii="Cambria Math" w:hAnsi="Cambria Math" w:cs="Cambria Math"/>
        </w:rPr>
        <w:t>↦</w:t>
      </w:r>
      <w:r>
        <w:rPr>
          <w:rStyle w:val="mopen"/>
        </w:rPr>
        <w:t>(</w:t>
      </w:r>
      <w:r>
        <w:rPr>
          <w:rStyle w:val="mord"/>
        </w:rPr>
        <w:t>x</w:t>
      </w:r>
      <w:r>
        <w:rPr>
          <w:rStyle w:val="mopen"/>
        </w:rPr>
        <w:t>(</w:t>
      </w:r>
      <w:r>
        <w:rPr>
          <w:rStyle w:val="mord"/>
        </w:rPr>
        <w:t>U</w:t>
      </w:r>
      <w:r>
        <w:rPr>
          <w:rStyle w:val="mclose"/>
        </w:rPr>
        <w:t>)</w:t>
      </w:r>
      <w:r>
        <w:rPr>
          <w:rStyle w:val="mpunct"/>
        </w:rPr>
        <w:t>,</w:t>
      </w:r>
      <w:r>
        <w:rPr>
          <w:rStyle w:val="mord"/>
        </w:rPr>
        <w:t>y</w:t>
      </w:r>
      <w:r>
        <w:rPr>
          <w:rStyle w:val="mopen"/>
        </w:rPr>
        <w:t>(</w:t>
      </w:r>
      <w:r>
        <w:rPr>
          <w:rStyle w:val="mord"/>
        </w:rPr>
        <w:t>U</w:t>
      </w:r>
      <w:r>
        <w:rPr>
          <w:rStyle w:val="mclose"/>
        </w:rPr>
        <w:t>)</w:t>
      </w:r>
      <w:r>
        <w:rPr>
          <w:rStyle w:val="mpunct"/>
        </w:rPr>
        <w:t>,</w:t>
      </w:r>
      <w:r>
        <w:rPr>
          <w:rStyle w:val="mord"/>
        </w:rPr>
        <w:t>z</w:t>
      </w:r>
      <w:r>
        <w:rPr>
          <w:rStyle w:val="mopen"/>
        </w:rPr>
        <w:t>(</w:t>
      </w:r>
      <w:r>
        <w:rPr>
          <w:rStyle w:val="mord"/>
        </w:rPr>
        <w:t>U</w:t>
      </w:r>
      <w:r>
        <w:rPr>
          <w:rStyle w:val="mclose"/>
        </w:rPr>
        <w:t>))</w:t>
      </w:r>
      <w:r>
        <w:t xml:space="preserve"> </w:t>
      </w:r>
    </w:p>
    <w:p w14:paraId="72FAA751" w14:textId="77777777" w:rsidR="00B30645" w:rsidRDefault="00B30645" w:rsidP="00B30645">
      <w:pPr>
        <w:pStyle w:val="StandardWeb"/>
      </w:pPr>
      <w:r>
        <w:t xml:space="preserve">Diese </w:t>
      </w:r>
      <w:proofErr w:type="spellStart"/>
      <w:r>
        <w:t>Diskretisierung</w:t>
      </w:r>
      <w:proofErr w:type="spellEnd"/>
      <w:r>
        <w:t xml:space="preserve"> entspricht einem Gittermodell, das in der Computational Physics, in </w:t>
      </w:r>
      <w:proofErr w:type="spellStart"/>
      <w:r>
        <w:t>Lattice</w:t>
      </w:r>
      <w:proofErr w:type="spellEnd"/>
      <w:r>
        <w:t xml:space="preserve">-QCD oder in zellulären Automaten verwendet wird. Es ist kein Mangel, sondern ein alternativer Zugriffsmodus auf Struktur. Baez und </w:t>
      </w:r>
      <w:proofErr w:type="spellStart"/>
      <w:r>
        <w:t>Stay</w:t>
      </w:r>
      <w:proofErr w:type="spellEnd"/>
      <w:r>
        <w:t xml:space="preserve"> erklären:</w:t>
      </w:r>
    </w:p>
    <w:p w14:paraId="14F1B4DB" w14:textId="77777777" w:rsidR="00B30645" w:rsidRDefault="00B30645" w:rsidP="00B30645">
      <w:pPr>
        <w:pStyle w:val="StandardWeb"/>
      </w:pPr>
      <w:r>
        <w:t xml:space="preserve">„A </w:t>
      </w:r>
      <w:proofErr w:type="spellStart"/>
      <w:r>
        <w:t>discrete</w:t>
      </w:r>
      <w:proofErr w:type="spellEnd"/>
      <w:r>
        <w:t xml:space="preserve"> </w:t>
      </w:r>
      <w:proofErr w:type="spellStart"/>
      <w:r>
        <w:t>space</w:t>
      </w:r>
      <w:proofErr w:type="spellEnd"/>
      <w:r>
        <w:t xml:space="preserve"> </w:t>
      </w:r>
      <w:proofErr w:type="spellStart"/>
      <w:r>
        <w:t>need</w:t>
      </w:r>
      <w:proofErr w:type="spellEnd"/>
      <w:r>
        <w:t xml:space="preserve"> not </w:t>
      </w:r>
      <w:proofErr w:type="spellStart"/>
      <w:r>
        <w:t>be</w:t>
      </w:r>
      <w:proofErr w:type="spellEnd"/>
      <w:r>
        <w:t xml:space="preserve"> </w:t>
      </w:r>
      <w:proofErr w:type="spellStart"/>
      <w:r>
        <w:t>approximate</w:t>
      </w:r>
      <w:proofErr w:type="spellEnd"/>
      <w:r>
        <w:t xml:space="preserve"> </w:t>
      </w:r>
      <w:proofErr w:type="spellStart"/>
      <w:r>
        <w:t>or</w:t>
      </w:r>
      <w:proofErr w:type="spellEnd"/>
      <w:r>
        <w:t xml:space="preserve"> inferior; </w:t>
      </w:r>
      <w:proofErr w:type="spellStart"/>
      <w:r>
        <w:t>it</w:t>
      </w:r>
      <w:proofErr w:type="spellEnd"/>
      <w:r>
        <w:t xml:space="preserve"> </w:t>
      </w:r>
      <w:proofErr w:type="spellStart"/>
      <w:r>
        <w:t>is</w:t>
      </w:r>
      <w:proofErr w:type="spellEnd"/>
      <w:r>
        <w:t xml:space="preserve"> </w:t>
      </w:r>
      <w:proofErr w:type="spellStart"/>
      <w:r>
        <w:t>often</w:t>
      </w:r>
      <w:proofErr w:type="spellEnd"/>
      <w:r>
        <w:t xml:space="preserve"> a </w:t>
      </w:r>
      <w:proofErr w:type="spellStart"/>
      <w:r>
        <w:t>necessary</w:t>
      </w:r>
      <w:proofErr w:type="spellEnd"/>
      <w:r>
        <w:t xml:space="preserve"> </w:t>
      </w:r>
      <w:proofErr w:type="spellStart"/>
      <w:r>
        <w:t>model</w:t>
      </w:r>
      <w:proofErr w:type="spellEnd"/>
      <w:r>
        <w:t xml:space="preserve"> </w:t>
      </w:r>
      <w:proofErr w:type="spellStart"/>
      <w:r>
        <w:t>for</w:t>
      </w:r>
      <w:proofErr w:type="spellEnd"/>
      <w:r>
        <w:t xml:space="preserve"> </w:t>
      </w:r>
      <w:proofErr w:type="spellStart"/>
      <w:r>
        <w:t>systems</w:t>
      </w:r>
      <w:proofErr w:type="spellEnd"/>
      <w:r>
        <w:t xml:space="preserve"> </w:t>
      </w:r>
      <w:proofErr w:type="spellStart"/>
      <w:r>
        <w:t>where</w:t>
      </w:r>
      <w:proofErr w:type="spellEnd"/>
      <w:r>
        <w:t xml:space="preserve"> </w:t>
      </w:r>
      <w:proofErr w:type="spellStart"/>
      <w:r>
        <w:t>continuity</w:t>
      </w:r>
      <w:proofErr w:type="spellEnd"/>
      <w:r>
        <w:t xml:space="preserve"> </w:t>
      </w:r>
      <w:proofErr w:type="spellStart"/>
      <w:r>
        <w:t>has</w:t>
      </w:r>
      <w:proofErr w:type="spellEnd"/>
      <w:r>
        <w:t xml:space="preserve"> </w:t>
      </w:r>
      <w:proofErr w:type="spellStart"/>
      <w:r>
        <w:t>no</w:t>
      </w:r>
      <w:proofErr w:type="spellEnd"/>
      <w:r>
        <w:t xml:space="preserve"> </w:t>
      </w:r>
      <w:proofErr w:type="spellStart"/>
      <w:r>
        <w:t>empirical</w:t>
      </w:r>
      <w:proofErr w:type="spellEnd"/>
      <w:r>
        <w:t xml:space="preserve"> </w:t>
      </w:r>
      <w:proofErr w:type="spellStart"/>
      <w:r>
        <w:t>meaning</w:t>
      </w:r>
      <w:proofErr w:type="spellEnd"/>
      <w:r>
        <w:t>.“ [25, S. 120]</w:t>
      </w:r>
    </w:p>
    <w:p w14:paraId="17B3F4BA" w14:textId="77777777" w:rsidR="00B30645" w:rsidRDefault="00B30645" w:rsidP="00B30645">
      <w:pPr>
        <w:pStyle w:val="StandardWeb"/>
      </w:pPr>
      <w:r>
        <w:t xml:space="preserve">Quantisierung und </w:t>
      </w:r>
      <w:proofErr w:type="spellStart"/>
      <w:r>
        <w:t>Diskretisierung</w:t>
      </w:r>
      <w:proofErr w:type="spellEnd"/>
      <w:r>
        <w:t xml:space="preserve"> sind funktionale Entscheidungen – und keine ontologischen Abwertungen.</w:t>
      </w:r>
    </w:p>
    <w:p w14:paraId="6DC03BC4" w14:textId="77777777" w:rsidR="00B30645" w:rsidRDefault="00B30645" w:rsidP="00B30645">
      <w:r>
        <w:pict w14:anchorId="39169C67">
          <v:rect id="_x0000_i1131" style="width:0;height:1.5pt" o:hralign="center" o:hrstd="t" o:hr="t" fillcolor="#a0a0a0" stroked="f"/>
        </w:pict>
      </w:r>
    </w:p>
    <w:p w14:paraId="02C1B0E3" w14:textId="77777777" w:rsidR="00B30645" w:rsidRDefault="00B30645" w:rsidP="00B30645">
      <w:pPr>
        <w:pStyle w:val="berschrift3"/>
      </w:pPr>
      <w:r>
        <w:rPr>
          <w:rStyle w:val="Fett"/>
          <w:b w:val="0"/>
          <w:bCs w:val="0"/>
        </w:rPr>
        <w:t>3.4.6 Raum und Messung</w:t>
      </w:r>
    </w:p>
    <w:p w14:paraId="5BABB07B" w14:textId="77777777" w:rsidR="00B30645" w:rsidRDefault="00B30645" w:rsidP="00B30645">
      <w:pPr>
        <w:pStyle w:val="StandardWeb"/>
      </w:pPr>
      <w:r>
        <w:t xml:space="preserve">Raumfunktionen realisieren den Akt der Messung selbst. Es ist nicht so, dass ein Raum da wäre, der gemessen wird – vielmehr erzeugt die Messung über die Raumfunktionen erst die </w:t>
      </w:r>
      <w:r>
        <w:lastRenderedPageBreak/>
        <w:t xml:space="preserve">raumhafte Struktur. Die Funktionen </w:t>
      </w:r>
      <w:r>
        <w:rPr>
          <w:rStyle w:val="katex-mathml"/>
        </w:rPr>
        <w:t>x(U</w:t>
      </w:r>
      <w:proofErr w:type="gramStart"/>
      <w:r>
        <w:rPr>
          <w:rStyle w:val="katex-mathml"/>
        </w:rPr>
        <w:t>),y</w:t>
      </w:r>
      <w:proofErr w:type="gramEnd"/>
      <w:r>
        <w:rPr>
          <w:rStyle w:val="katex-mathml"/>
        </w:rPr>
        <w:t>(U),z(U)x(U), y(U), z(U)</w:t>
      </w:r>
      <w:r>
        <w:rPr>
          <w:rStyle w:val="mord"/>
        </w:rPr>
        <w:t>x</w:t>
      </w:r>
      <w:r>
        <w:rPr>
          <w:rStyle w:val="mopen"/>
          <w:rFonts w:eastAsiaTheme="majorEastAsia"/>
        </w:rPr>
        <w:t>(</w:t>
      </w:r>
      <w:r>
        <w:rPr>
          <w:rStyle w:val="mord"/>
        </w:rPr>
        <w:t>U</w:t>
      </w:r>
      <w:r>
        <w:rPr>
          <w:rStyle w:val="mclose"/>
        </w:rPr>
        <w:t>)</w:t>
      </w:r>
      <w:r>
        <w:rPr>
          <w:rStyle w:val="mpunct"/>
          <w:rFonts w:eastAsiaTheme="majorEastAsia"/>
        </w:rPr>
        <w:t>,</w:t>
      </w:r>
      <w:r>
        <w:rPr>
          <w:rStyle w:val="mord"/>
        </w:rPr>
        <w:t>y</w:t>
      </w:r>
      <w:r>
        <w:rPr>
          <w:rStyle w:val="mopen"/>
          <w:rFonts w:eastAsiaTheme="majorEastAsia"/>
        </w:rPr>
        <w:t>(</w:t>
      </w:r>
      <w:r>
        <w:rPr>
          <w:rStyle w:val="mord"/>
        </w:rPr>
        <w:t>U</w:t>
      </w:r>
      <w:r>
        <w:rPr>
          <w:rStyle w:val="mclose"/>
        </w:rPr>
        <w:t>)</w:t>
      </w:r>
      <w:r>
        <w:rPr>
          <w:rStyle w:val="mpunct"/>
          <w:rFonts w:eastAsiaTheme="majorEastAsia"/>
        </w:rPr>
        <w:t>,</w:t>
      </w:r>
      <w:r>
        <w:rPr>
          <w:rStyle w:val="mord"/>
        </w:rPr>
        <w:t>z</w:t>
      </w:r>
      <w:r>
        <w:rPr>
          <w:rStyle w:val="mopen"/>
          <w:rFonts w:eastAsiaTheme="majorEastAsia"/>
        </w:rPr>
        <w:t>(</w:t>
      </w:r>
      <w:r>
        <w:rPr>
          <w:rStyle w:val="mord"/>
        </w:rPr>
        <w:t>U</w:t>
      </w:r>
      <w:r>
        <w:rPr>
          <w:rStyle w:val="mclose"/>
        </w:rPr>
        <w:t>)</w:t>
      </w:r>
      <w:r>
        <w:t xml:space="preserve"> sind nicht „die Orte“, sondern das Verfahren, Orte zu erzeugen. </w:t>
      </w:r>
      <w:proofErr w:type="spellStart"/>
      <w:r>
        <w:t>Misner</w:t>
      </w:r>
      <w:proofErr w:type="spellEnd"/>
      <w:r>
        <w:t xml:space="preserve"> et al. betonen:</w:t>
      </w:r>
    </w:p>
    <w:p w14:paraId="649E4B7B" w14:textId="77777777" w:rsidR="00B30645" w:rsidRDefault="00B30645" w:rsidP="00B30645">
      <w:pPr>
        <w:pStyle w:val="StandardWeb"/>
      </w:pPr>
      <w:r>
        <w:t>„</w:t>
      </w:r>
      <w:proofErr w:type="spellStart"/>
      <w:r>
        <w:t>Physical</w:t>
      </w:r>
      <w:proofErr w:type="spellEnd"/>
      <w:r>
        <w:t xml:space="preserve"> </w:t>
      </w:r>
      <w:proofErr w:type="spellStart"/>
      <w:r>
        <w:t>meaning</w:t>
      </w:r>
      <w:proofErr w:type="spellEnd"/>
      <w:r>
        <w:t xml:space="preserve"> </w:t>
      </w:r>
      <w:proofErr w:type="spellStart"/>
      <w:r>
        <w:t>resides</w:t>
      </w:r>
      <w:proofErr w:type="spellEnd"/>
      <w:r>
        <w:t xml:space="preserve"> not in </w:t>
      </w:r>
      <w:proofErr w:type="spellStart"/>
      <w:r>
        <w:t>the</w:t>
      </w:r>
      <w:proofErr w:type="spellEnd"/>
      <w:r>
        <w:t xml:space="preserve"> </w:t>
      </w:r>
      <w:proofErr w:type="spellStart"/>
      <w:r>
        <w:t>coordinates</w:t>
      </w:r>
      <w:proofErr w:type="spellEnd"/>
      <w:r>
        <w:t xml:space="preserve"> </w:t>
      </w:r>
      <w:proofErr w:type="spellStart"/>
      <w:r>
        <w:t>themselves</w:t>
      </w:r>
      <w:proofErr w:type="spellEnd"/>
      <w:r>
        <w:t xml:space="preserve"> but in </w:t>
      </w:r>
      <w:proofErr w:type="spellStart"/>
      <w:r>
        <w:t>the</w:t>
      </w:r>
      <w:proofErr w:type="spellEnd"/>
      <w:r>
        <w:t xml:space="preserve"> </w:t>
      </w:r>
      <w:proofErr w:type="spellStart"/>
      <w:r>
        <w:t>relationships</w:t>
      </w:r>
      <w:proofErr w:type="spellEnd"/>
      <w:r>
        <w:t xml:space="preserve"> </w:t>
      </w:r>
      <w:proofErr w:type="spellStart"/>
      <w:r>
        <w:t>derived</w:t>
      </w:r>
      <w:proofErr w:type="spellEnd"/>
      <w:r>
        <w:t xml:space="preserve"> </w:t>
      </w:r>
      <w:proofErr w:type="spellStart"/>
      <w:r>
        <w:t>from</w:t>
      </w:r>
      <w:proofErr w:type="spellEnd"/>
      <w:r>
        <w:t xml:space="preserve"> </w:t>
      </w:r>
      <w:proofErr w:type="spellStart"/>
      <w:r>
        <w:t>measurement</w:t>
      </w:r>
      <w:proofErr w:type="spellEnd"/>
      <w:r>
        <w:t>.“ [21, S. 397]</w:t>
      </w:r>
    </w:p>
    <w:p w14:paraId="27C294A3" w14:textId="77777777" w:rsidR="00B30645" w:rsidRDefault="00B30645" w:rsidP="00B30645">
      <w:pPr>
        <w:pStyle w:val="StandardWeb"/>
      </w:pPr>
      <w:r>
        <w:t>Damit stellt sich Raum als eine abgeleitete, relationale Entität dar, die nur im Kontext epistemischer Praxis existiert.</w:t>
      </w:r>
    </w:p>
    <w:p w14:paraId="6ECCFAB8" w14:textId="77777777" w:rsidR="00B30645" w:rsidRDefault="00B30645" w:rsidP="00B30645">
      <w:r>
        <w:pict w14:anchorId="337AE79F">
          <v:rect id="_x0000_i1132" style="width:0;height:1.5pt" o:hralign="center" o:hrstd="t" o:hr="t" fillcolor="#a0a0a0" stroked="f"/>
        </w:pict>
      </w:r>
    </w:p>
    <w:p w14:paraId="48BB45F3" w14:textId="77777777" w:rsidR="00B30645" w:rsidRDefault="00B30645" w:rsidP="00B30645">
      <w:pPr>
        <w:pStyle w:val="berschrift3"/>
      </w:pPr>
      <w:r>
        <w:rPr>
          <w:rStyle w:val="Fett"/>
          <w:b w:val="0"/>
          <w:bCs w:val="0"/>
        </w:rPr>
        <w:t>3.4.7 Architekturwissenschaftliche Perspektiven</w:t>
      </w:r>
    </w:p>
    <w:p w14:paraId="537764B3" w14:textId="77777777" w:rsidR="00B30645" w:rsidRDefault="00B30645" w:rsidP="00B30645">
      <w:pPr>
        <w:pStyle w:val="StandardWeb"/>
      </w:pPr>
      <w:r>
        <w:t>Auch in den Geistes- und Kulturwissenschaften findet die funktionale Raumauffassung Resonanz. In der Architekturtheorie etwa wird Raum zunehmend als relationales Gefüge von Nutzungen, Bedeutungen und Setzungen verstanden. Die mathematische Formalisierung durch Raumfunktionen erlaubt es, diesen diskursiven Raumbegriff präzise zu modellieren. Weyl formuliert diesen Gedanken bereits philosophisch grundlegend:</w:t>
      </w:r>
    </w:p>
    <w:p w14:paraId="265F16AC" w14:textId="77777777" w:rsidR="00B30645" w:rsidRDefault="00B30645" w:rsidP="00B30645">
      <w:pPr>
        <w:pStyle w:val="StandardWeb"/>
      </w:pPr>
      <w:r>
        <w:t xml:space="preserve">„The </w:t>
      </w:r>
      <w:proofErr w:type="spellStart"/>
      <w:r>
        <w:t>concept</w:t>
      </w:r>
      <w:proofErr w:type="spellEnd"/>
      <w:r>
        <w:t xml:space="preserve"> </w:t>
      </w:r>
      <w:proofErr w:type="spellStart"/>
      <w:r>
        <w:t>of</w:t>
      </w:r>
      <w:proofErr w:type="spellEnd"/>
      <w:r>
        <w:t xml:space="preserve"> </w:t>
      </w:r>
      <w:proofErr w:type="spellStart"/>
      <w:r>
        <w:t>space</w:t>
      </w:r>
      <w:proofErr w:type="spellEnd"/>
      <w:r>
        <w:t xml:space="preserve"> </w:t>
      </w:r>
      <w:proofErr w:type="spellStart"/>
      <w:r>
        <w:t>is</w:t>
      </w:r>
      <w:proofErr w:type="spellEnd"/>
      <w:r>
        <w:t xml:space="preserve"> not </w:t>
      </w:r>
      <w:proofErr w:type="spellStart"/>
      <w:r>
        <w:t>imposed</w:t>
      </w:r>
      <w:proofErr w:type="spellEnd"/>
      <w:r>
        <w:t xml:space="preserve"> upon </w:t>
      </w:r>
      <w:proofErr w:type="spellStart"/>
      <w:r>
        <w:t>us</w:t>
      </w:r>
      <w:proofErr w:type="spellEnd"/>
      <w:r>
        <w:t xml:space="preserve"> </w:t>
      </w:r>
      <w:proofErr w:type="spellStart"/>
      <w:r>
        <w:t>by</w:t>
      </w:r>
      <w:proofErr w:type="spellEnd"/>
      <w:r>
        <w:t xml:space="preserve"> </w:t>
      </w:r>
      <w:proofErr w:type="spellStart"/>
      <w:r>
        <w:t>nature</w:t>
      </w:r>
      <w:proofErr w:type="spellEnd"/>
      <w:r>
        <w:t xml:space="preserve">; </w:t>
      </w:r>
      <w:proofErr w:type="spellStart"/>
      <w:r>
        <w:t>it</w:t>
      </w:r>
      <w:proofErr w:type="spellEnd"/>
      <w:r>
        <w:t xml:space="preserve"> </w:t>
      </w:r>
      <w:proofErr w:type="spellStart"/>
      <w:r>
        <w:t>is</w:t>
      </w:r>
      <w:proofErr w:type="spellEnd"/>
      <w:r>
        <w:t xml:space="preserve"> a </w:t>
      </w:r>
      <w:proofErr w:type="spellStart"/>
      <w:r>
        <w:t>mode</w:t>
      </w:r>
      <w:proofErr w:type="spellEnd"/>
      <w:r>
        <w:t xml:space="preserve"> </w:t>
      </w:r>
      <w:proofErr w:type="spellStart"/>
      <w:r>
        <w:t>of</w:t>
      </w:r>
      <w:proofErr w:type="spellEnd"/>
      <w:r>
        <w:t xml:space="preserve"> </w:t>
      </w:r>
      <w:proofErr w:type="spellStart"/>
      <w:r>
        <w:t>thinking</w:t>
      </w:r>
      <w:proofErr w:type="spellEnd"/>
      <w:r>
        <w:t xml:space="preserve"> </w:t>
      </w:r>
      <w:proofErr w:type="spellStart"/>
      <w:r>
        <w:t>about</w:t>
      </w:r>
      <w:proofErr w:type="spellEnd"/>
      <w:r>
        <w:t xml:space="preserve"> </w:t>
      </w:r>
      <w:proofErr w:type="spellStart"/>
      <w:r>
        <w:t>relations</w:t>
      </w:r>
      <w:proofErr w:type="spellEnd"/>
      <w:r>
        <w:t>.“ [6, S. 51]</w:t>
      </w:r>
    </w:p>
    <w:p w14:paraId="28F590B0" w14:textId="77777777" w:rsidR="00B30645" w:rsidRDefault="00B30645" w:rsidP="00B30645">
      <w:pPr>
        <w:pStyle w:val="StandardWeb"/>
      </w:pPr>
      <w:r>
        <w:t xml:space="preserve">Die Funktionalisierung des Raumes macht ihn somit anschlussfähig an diskursive, soziale und ästhetische Theorien – bis hin zur Phänomenologie von Husserl und </w:t>
      </w:r>
      <w:proofErr w:type="spellStart"/>
      <w:r>
        <w:t>Merleau-Ponty</w:t>
      </w:r>
      <w:proofErr w:type="spellEnd"/>
      <w:r>
        <w:t>.</w:t>
      </w:r>
    </w:p>
    <w:p w14:paraId="6FBC7F5C" w14:textId="77777777" w:rsidR="00B30645" w:rsidRDefault="00B30645" w:rsidP="00B30645">
      <w:r>
        <w:pict w14:anchorId="0D148E30">
          <v:rect id="_x0000_i1133" style="width:0;height:1.5pt" o:hralign="center" o:hrstd="t" o:hr="t" fillcolor="#a0a0a0" stroked="f"/>
        </w:pict>
      </w:r>
    </w:p>
    <w:p w14:paraId="2D6EDAF1" w14:textId="77777777" w:rsidR="00B30645" w:rsidRDefault="00B30645" w:rsidP="00B30645">
      <w:pPr>
        <w:pStyle w:val="berschrift3"/>
      </w:pPr>
      <w:r>
        <w:rPr>
          <w:rStyle w:val="Fett"/>
          <w:b w:val="0"/>
          <w:bCs w:val="0"/>
        </w:rPr>
        <w:t>3.4.8 Diskussion und Ausblick</w:t>
      </w:r>
    </w:p>
    <w:p w14:paraId="10D22665" w14:textId="77777777" w:rsidR="00B30645" w:rsidRDefault="00B30645" w:rsidP="00B30645">
      <w:pPr>
        <w:pStyle w:val="StandardWeb"/>
      </w:pPr>
      <w:r>
        <w:t>Der funktionale Raumbegriff ersetzt den Container durch ein dynamisches System von Zuweisungen. Er ist nicht der Hintergrund der Physik, sondern ein Produkt epistemischer Aktivität. Damit wird Raum zur Projektion einer funktionsbasierten Weltbeschreibung. In künftigen Arbeiten könnte untersucht werden, wie Raumfunktionen mit Energieverteilungen, Informationsdichten und Metriken gekoppelt werden können (vgl. Abschnitt 3.5). Ebenso ist die Anwendung auf Felder wie künstliche Intelligenz, sensorische Kartierung oder Architektursoziologie vielversprechend. Die funktionale Raumauffassung eröffnet ein offenes Forschungsfeld, das Physik, Geometrie, Philosophie und Technik innovativ verknüpft.</w:t>
      </w:r>
    </w:p>
    <w:p w14:paraId="6917B82C" w14:textId="77777777" w:rsidR="00B30645" w:rsidRDefault="00B30645" w:rsidP="00B30645">
      <w:r>
        <w:pict w14:anchorId="689F8F97">
          <v:rect id="_x0000_i1134" style="width:0;height:1.5pt" o:hralign="center" o:hrstd="t" o:hr="t" fillcolor="#a0a0a0" stroked="f"/>
        </w:pict>
      </w:r>
    </w:p>
    <w:p w14:paraId="4E0154C3" w14:textId="77777777" w:rsidR="00B30645" w:rsidRDefault="00B30645" w:rsidP="00B30645">
      <w:pPr>
        <w:pStyle w:val="berschrift3"/>
      </w:pPr>
      <w:r>
        <w:rPr>
          <w:rStyle w:val="Fett"/>
          <w:b w:val="0"/>
          <w:bCs w:val="0"/>
        </w:rPr>
        <w:t>Literaturverzeichnis für Abschnitt 3.4</w:t>
      </w:r>
      <w:r>
        <w:t xml:space="preserve"> (fortlaufend ab [20])</w:t>
      </w:r>
    </w:p>
    <w:p w14:paraId="241DA272" w14:textId="77777777" w:rsidR="00B30645" w:rsidRDefault="00B30645" w:rsidP="00B30645">
      <w:pPr>
        <w:pStyle w:val="StandardWeb"/>
      </w:pPr>
      <w:r>
        <w:t xml:space="preserve">[21] </w:t>
      </w:r>
      <w:proofErr w:type="spellStart"/>
      <w:r>
        <w:t>Misner</w:t>
      </w:r>
      <w:proofErr w:type="spellEnd"/>
      <w:r>
        <w:t xml:space="preserve">, C. W., Thorne, K. S., &amp; Wheeler, J. A. (1973). </w:t>
      </w:r>
      <w:r>
        <w:rPr>
          <w:rStyle w:val="Hervorhebung"/>
        </w:rPr>
        <w:t>Gravitation</w:t>
      </w:r>
      <w:r>
        <w:t>. W. H. Freeman.</w:t>
      </w:r>
      <w:r>
        <w:br/>
        <w:t xml:space="preserve">[22] </w:t>
      </w:r>
      <w:proofErr w:type="spellStart"/>
      <w:r>
        <w:t>Spivak</w:t>
      </w:r>
      <w:proofErr w:type="spellEnd"/>
      <w:r>
        <w:t xml:space="preserve">, M. (1999). </w:t>
      </w:r>
      <w:r>
        <w:rPr>
          <w:rStyle w:val="Hervorhebung"/>
        </w:rPr>
        <w:t xml:space="preserve">A </w:t>
      </w:r>
      <w:proofErr w:type="spellStart"/>
      <w:r>
        <w:rPr>
          <w:rStyle w:val="Hervorhebung"/>
        </w:rPr>
        <w:t>Comprehensive</w:t>
      </w:r>
      <w:proofErr w:type="spellEnd"/>
      <w:r>
        <w:rPr>
          <w:rStyle w:val="Hervorhebung"/>
        </w:rPr>
        <w:t xml:space="preserve"> </w:t>
      </w:r>
      <w:proofErr w:type="spellStart"/>
      <w:r>
        <w:rPr>
          <w:rStyle w:val="Hervorhebung"/>
        </w:rPr>
        <w:t>Introduction</w:t>
      </w:r>
      <w:proofErr w:type="spellEnd"/>
      <w:r>
        <w:rPr>
          <w:rStyle w:val="Hervorhebung"/>
        </w:rPr>
        <w:t xml:space="preserve"> </w:t>
      </w:r>
      <w:proofErr w:type="spellStart"/>
      <w:r>
        <w:rPr>
          <w:rStyle w:val="Hervorhebung"/>
        </w:rPr>
        <w:t>to</w:t>
      </w:r>
      <w:proofErr w:type="spellEnd"/>
      <w:r>
        <w:rPr>
          <w:rStyle w:val="Hervorhebung"/>
        </w:rPr>
        <w:t xml:space="preserve"> Differential </w:t>
      </w:r>
      <w:proofErr w:type="spellStart"/>
      <w:r>
        <w:rPr>
          <w:rStyle w:val="Hervorhebung"/>
        </w:rPr>
        <w:t>Geometry</w:t>
      </w:r>
      <w:proofErr w:type="spellEnd"/>
      <w:r>
        <w:t xml:space="preserve"> (Vol. 1). Publish </w:t>
      </w:r>
      <w:proofErr w:type="spellStart"/>
      <w:r>
        <w:t>or</w:t>
      </w:r>
      <w:proofErr w:type="spellEnd"/>
      <w:r>
        <w:t xml:space="preserve"> </w:t>
      </w:r>
      <w:proofErr w:type="spellStart"/>
      <w:r>
        <w:t>Perish</w:t>
      </w:r>
      <w:proofErr w:type="spellEnd"/>
      <w:r>
        <w:t>.</w:t>
      </w:r>
      <w:r>
        <w:br/>
        <w:t xml:space="preserve">[23] Penrose, R. (2004). </w:t>
      </w:r>
      <w:r>
        <w:rPr>
          <w:rStyle w:val="Hervorhebung"/>
        </w:rPr>
        <w:t xml:space="preserve">The Road </w:t>
      </w:r>
      <w:proofErr w:type="spellStart"/>
      <w:r>
        <w:rPr>
          <w:rStyle w:val="Hervorhebung"/>
        </w:rPr>
        <w:t>to</w:t>
      </w:r>
      <w:proofErr w:type="spellEnd"/>
      <w:r>
        <w:rPr>
          <w:rStyle w:val="Hervorhebung"/>
        </w:rPr>
        <w:t xml:space="preserve"> Reality: A </w:t>
      </w:r>
      <w:proofErr w:type="spellStart"/>
      <w:r>
        <w:rPr>
          <w:rStyle w:val="Hervorhebung"/>
        </w:rPr>
        <w:t>Complete</w:t>
      </w:r>
      <w:proofErr w:type="spellEnd"/>
      <w:r>
        <w:rPr>
          <w:rStyle w:val="Hervorhebung"/>
        </w:rPr>
        <w:t xml:space="preserve"> Guide </w:t>
      </w:r>
      <w:proofErr w:type="spellStart"/>
      <w:r>
        <w:rPr>
          <w:rStyle w:val="Hervorhebung"/>
        </w:rPr>
        <w:t>to</w:t>
      </w:r>
      <w:proofErr w:type="spellEnd"/>
      <w:r>
        <w:rPr>
          <w:rStyle w:val="Hervorhebung"/>
        </w:rPr>
        <w:t xml:space="preserve"> </w:t>
      </w:r>
      <w:proofErr w:type="spellStart"/>
      <w:r>
        <w:rPr>
          <w:rStyle w:val="Hervorhebung"/>
        </w:rPr>
        <w:t>the</w:t>
      </w:r>
      <w:proofErr w:type="spellEnd"/>
      <w:r>
        <w:rPr>
          <w:rStyle w:val="Hervorhebung"/>
        </w:rPr>
        <w:t xml:space="preserve"> Laws </w:t>
      </w:r>
      <w:proofErr w:type="spellStart"/>
      <w:r>
        <w:rPr>
          <w:rStyle w:val="Hervorhebung"/>
        </w:rPr>
        <w:t>of</w:t>
      </w:r>
      <w:proofErr w:type="spellEnd"/>
      <w:r>
        <w:rPr>
          <w:rStyle w:val="Hervorhebung"/>
        </w:rPr>
        <w:t xml:space="preserve"> </w:t>
      </w:r>
      <w:proofErr w:type="spellStart"/>
      <w:r>
        <w:rPr>
          <w:rStyle w:val="Hervorhebung"/>
        </w:rPr>
        <w:t>the</w:t>
      </w:r>
      <w:proofErr w:type="spellEnd"/>
      <w:r>
        <w:rPr>
          <w:rStyle w:val="Hervorhebung"/>
        </w:rPr>
        <w:t xml:space="preserve"> Universe</w:t>
      </w:r>
      <w:r>
        <w:t>. Jonathan Cape.</w:t>
      </w:r>
      <w:r>
        <w:br/>
        <w:t xml:space="preserve">[24] Krantz, S. G., Parks, H. R., et al. (2002). </w:t>
      </w:r>
      <w:r>
        <w:rPr>
          <w:rStyle w:val="Hervorhebung"/>
        </w:rPr>
        <w:t xml:space="preserve">The </w:t>
      </w:r>
      <w:proofErr w:type="spellStart"/>
      <w:r>
        <w:rPr>
          <w:rStyle w:val="Hervorhebung"/>
        </w:rPr>
        <w:t>Geometry</w:t>
      </w:r>
      <w:proofErr w:type="spellEnd"/>
      <w:r>
        <w:rPr>
          <w:rStyle w:val="Hervorhebung"/>
        </w:rPr>
        <w:t xml:space="preserve"> </w:t>
      </w:r>
      <w:proofErr w:type="spellStart"/>
      <w:r>
        <w:rPr>
          <w:rStyle w:val="Hervorhebung"/>
        </w:rPr>
        <w:t>of</w:t>
      </w:r>
      <w:proofErr w:type="spellEnd"/>
      <w:r>
        <w:rPr>
          <w:rStyle w:val="Hervorhebung"/>
        </w:rPr>
        <w:t xml:space="preserve"> Domains in Space</w:t>
      </w:r>
      <w:r>
        <w:t>. Birkhäuser.</w:t>
      </w:r>
      <w:r>
        <w:br/>
        <w:t xml:space="preserve">[25] Baez, J., &amp; </w:t>
      </w:r>
      <w:proofErr w:type="spellStart"/>
      <w:r>
        <w:t>Stay</w:t>
      </w:r>
      <w:proofErr w:type="spellEnd"/>
      <w:r>
        <w:t xml:space="preserve">, M. (2011). </w:t>
      </w:r>
      <w:r>
        <w:rPr>
          <w:rStyle w:val="Hervorhebung"/>
        </w:rPr>
        <w:t xml:space="preserve">Physics, </w:t>
      </w:r>
      <w:proofErr w:type="spellStart"/>
      <w:r>
        <w:rPr>
          <w:rStyle w:val="Hervorhebung"/>
        </w:rPr>
        <w:t>Topology</w:t>
      </w:r>
      <w:proofErr w:type="spellEnd"/>
      <w:r>
        <w:rPr>
          <w:rStyle w:val="Hervorhebung"/>
        </w:rPr>
        <w:t xml:space="preserve">, </w:t>
      </w:r>
      <w:proofErr w:type="spellStart"/>
      <w:r>
        <w:rPr>
          <w:rStyle w:val="Hervorhebung"/>
        </w:rPr>
        <w:t>Logic</w:t>
      </w:r>
      <w:proofErr w:type="spellEnd"/>
      <w:r>
        <w:rPr>
          <w:rStyle w:val="Hervorhebung"/>
        </w:rPr>
        <w:t xml:space="preserve"> and </w:t>
      </w:r>
      <w:proofErr w:type="spellStart"/>
      <w:r>
        <w:rPr>
          <w:rStyle w:val="Hervorhebung"/>
        </w:rPr>
        <w:t>Computation</w:t>
      </w:r>
      <w:proofErr w:type="spellEnd"/>
      <w:r>
        <w:rPr>
          <w:rStyle w:val="Hervorhebung"/>
        </w:rPr>
        <w:t>: A Rosetta Stone</w:t>
      </w:r>
      <w:r>
        <w:t xml:space="preserve">. In: </w:t>
      </w:r>
      <w:r>
        <w:rPr>
          <w:rStyle w:val="Hervorhebung"/>
        </w:rPr>
        <w:t xml:space="preserve">New </w:t>
      </w:r>
      <w:proofErr w:type="spellStart"/>
      <w:r>
        <w:rPr>
          <w:rStyle w:val="Hervorhebung"/>
        </w:rPr>
        <w:t>Structures</w:t>
      </w:r>
      <w:proofErr w:type="spellEnd"/>
      <w:r>
        <w:rPr>
          <w:rStyle w:val="Hervorhebung"/>
        </w:rPr>
        <w:t xml:space="preserve"> </w:t>
      </w:r>
      <w:proofErr w:type="spellStart"/>
      <w:r>
        <w:rPr>
          <w:rStyle w:val="Hervorhebung"/>
        </w:rPr>
        <w:t>for</w:t>
      </w:r>
      <w:proofErr w:type="spellEnd"/>
      <w:r>
        <w:rPr>
          <w:rStyle w:val="Hervorhebung"/>
        </w:rPr>
        <w:t xml:space="preserve"> Physics</w:t>
      </w:r>
      <w:r>
        <w:t>. Springer.</w:t>
      </w:r>
      <w:r>
        <w:br/>
        <w:t xml:space="preserve">[6] Weyl, H. (1922). </w:t>
      </w:r>
      <w:r>
        <w:rPr>
          <w:rStyle w:val="Hervorhebung"/>
        </w:rPr>
        <w:t>Raum – Zeit – Materie</w:t>
      </w:r>
      <w:r>
        <w:t>. Springer.</w:t>
      </w:r>
    </w:p>
    <w:p w14:paraId="245A931D" w14:textId="77777777" w:rsidR="0058730A" w:rsidRDefault="0058730A" w:rsidP="0058730A">
      <w:pPr>
        <w:pStyle w:val="berschrift3"/>
      </w:pPr>
      <w:r>
        <w:lastRenderedPageBreak/>
        <w:t xml:space="preserve">3.5 Die </w:t>
      </w:r>
      <w:proofErr w:type="spellStart"/>
      <w:r>
        <w:t>Brane</w:t>
      </w:r>
      <w:proofErr w:type="spellEnd"/>
      <w:r>
        <w:t xml:space="preserve">-Funktion </w:t>
      </w:r>
      <w:proofErr w:type="gramStart"/>
      <w:r>
        <w:t>h(</w:t>
      </w:r>
      <w:proofErr w:type="gramEnd"/>
      <w:r>
        <w:t>x, y, z): Strukturierung des funktionalen Raumes</w:t>
      </w:r>
    </w:p>
    <w:p w14:paraId="41CA7901" w14:textId="77777777" w:rsidR="0058730A" w:rsidRDefault="0058730A" w:rsidP="0058730A">
      <w:pPr>
        <w:pStyle w:val="StandardWeb"/>
      </w:pPr>
      <w:r>
        <w:t xml:space="preserve">Nachdem im vorherigen Abschnitt der Raum durch die Funktionen </w:t>
      </w:r>
      <w:r>
        <w:rPr>
          <w:rStyle w:val="katex-mathml"/>
        </w:rPr>
        <w:t>x(U</w:t>
      </w:r>
      <w:proofErr w:type="gramStart"/>
      <w:r>
        <w:rPr>
          <w:rStyle w:val="katex-mathml"/>
        </w:rPr>
        <w:t>),y</w:t>
      </w:r>
      <w:proofErr w:type="gramEnd"/>
      <w:r>
        <w:rPr>
          <w:rStyle w:val="katex-mathml"/>
        </w:rPr>
        <w:t>(U),z(U)x(U), y(U), z(U)</w:t>
      </w:r>
      <w:r>
        <w:rPr>
          <w:rStyle w:val="mord"/>
        </w:rPr>
        <w:t>x</w:t>
      </w:r>
      <w:r>
        <w:rPr>
          <w:rStyle w:val="mopen"/>
        </w:rPr>
        <w:t>(</w:t>
      </w:r>
      <w:r>
        <w:rPr>
          <w:rStyle w:val="mord"/>
        </w:rPr>
        <w:t>U</w:t>
      </w:r>
      <w:r>
        <w:rPr>
          <w:rStyle w:val="mclose"/>
        </w:rPr>
        <w:t>)</w:t>
      </w:r>
      <w:r>
        <w:rPr>
          <w:rStyle w:val="mpunct"/>
        </w:rPr>
        <w:t>,</w:t>
      </w:r>
      <w:r>
        <w:rPr>
          <w:rStyle w:val="mord"/>
        </w:rPr>
        <w:t>y</w:t>
      </w:r>
      <w:r>
        <w:rPr>
          <w:rStyle w:val="mopen"/>
        </w:rPr>
        <w:t>(</w:t>
      </w:r>
      <w:r>
        <w:rPr>
          <w:rStyle w:val="mord"/>
        </w:rPr>
        <w:t>U</w:t>
      </w:r>
      <w:r>
        <w:rPr>
          <w:rStyle w:val="mclose"/>
        </w:rPr>
        <w:t>)</w:t>
      </w:r>
      <w:r>
        <w:rPr>
          <w:rStyle w:val="mpunct"/>
        </w:rPr>
        <w:t>,</w:t>
      </w:r>
      <w:r>
        <w:rPr>
          <w:rStyle w:val="mord"/>
        </w:rPr>
        <w:t>z</w:t>
      </w:r>
      <w:r>
        <w:rPr>
          <w:rStyle w:val="mopen"/>
        </w:rPr>
        <w:t>(</w:t>
      </w:r>
      <w:r>
        <w:rPr>
          <w:rStyle w:val="mord"/>
        </w:rPr>
        <w:t>U</w:t>
      </w:r>
      <w:r>
        <w:rPr>
          <w:rStyle w:val="mclose"/>
        </w:rPr>
        <w:t>)</w:t>
      </w:r>
      <w:r>
        <w:t xml:space="preserve"> als emergente Koordinatenstruktur konstruiert wurde, stellt sich nun die weiterführende Frage: Welche innere Struktur wird einem solchen Raum zugewiesen, damit er physikalisch bedeutsam wird? Eine bloße Lokalisierung von Punkten reicht nicht aus, um die vielfältigen Eigenschaften realer physikalischer Systeme zu beschreiben. Vielmehr bedarf es einer überlagerten funktionalen Ordnung, die dem Raum Differenzierungen, Krümmungen, Dynamiken und Felder verleiht. Genau diese Aufgabe übernimmt die sogenannte </w:t>
      </w:r>
      <w:proofErr w:type="spellStart"/>
      <w:r>
        <w:rPr>
          <w:rStyle w:val="Fett"/>
          <w:rFonts w:eastAsiaTheme="majorEastAsia"/>
        </w:rPr>
        <w:t>Brane</w:t>
      </w:r>
      <w:proofErr w:type="spellEnd"/>
      <w:r>
        <w:rPr>
          <w:rStyle w:val="Fett"/>
          <w:rFonts w:eastAsiaTheme="majorEastAsia"/>
        </w:rPr>
        <w:t>-Funktion</w:t>
      </w:r>
      <w:r>
        <w:t xml:space="preserve"> </w:t>
      </w:r>
      <w:r>
        <w:rPr>
          <w:rStyle w:val="katex-mathml"/>
        </w:rPr>
        <w:t>h(</w:t>
      </w:r>
      <w:proofErr w:type="spellStart"/>
      <w:proofErr w:type="gramStart"/>
      <w:r>
        <w:rPr>
          <w:rStyle w:val="katex-mathml"/>
        </w:rPr>
        <w:t>x,y</w:t>
      </w:r>
      <w:proofErr w:type="gramEnd"/>
      <w:r>
        <w:rPr>
          <w:rStyle w:val="katex-mathml"/>
        </w:rPr>
        <w:t>,z</w:t>
      </w:r>
      <w:proofErr w:type="spellEnd"/>
      <w:r>
        <w:rPr>
          <w:rStyle w:val="katex-mathml"/>
        </w:rPr>
        <w:t>)h(x, y, z)</w:t>
      </w:r>
      <w:r>
        <w:rPr>
          <w:rStyle w:val="mord"/>
        </w:rPr>
        <w:t>h</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t>, die jedem Punkt im Raum eine reelle Größe zuordnet und damit die Grundlage für eine Vielzahl physikalischer Konzepte wie Energiedichte, Potentialstruktur oder Feldintensität bildet.</w:t>
      </w:r>
    </w:p>
    <w:p w14:paraId="0F91016B" w14:textId="77777777" w:rsidR="0058730A" w:rsidRDefault="0058730A" w:rsidP="0058730A">
      <w:r>
        <w:pict w14:anchorId="129525CF">
          <v:rect id="_x0000_i1144" style="width:0;height:1.5pt" o:hralign="center" o:hrstd="t" o:hr="t" fillcolor="#a0a0a0" stroked="f"/>
        </w:pict>
      </w:r>
    </w:p>
    <w:p w14:paraId="48F0287B" w14:textId="77777777" w:rsidR="0058730A" w:rsidRDefault="0058730A" w:rsidP="0058730A">
      <w:pPr>
        <w:pStyle w:val="berschrift4"/>
      </w:pPr>
      <w:r>
        <w:t xml:space="preserve">3.5.1 Definition und Funktion der </w:t>
      </w:r>
      <w:proofErr w:type="spellStart"/>
      <w:r>
        <w:t>Brane</w:t>
      </w:r>
      <w:proofErr w:type="spellEnd"/>
      <w:r>
        <w:t>-Funktion</w:t>
      </w:r>
    </w:p>
    <w:p w14:paraId="404DE2E1" w14:textId="77777777" w:rsidR="0058730A" w:rsidRDefault="0058730A" w:rsidP="0058730A">
      <w:pPr>
        <w:pStyle w:val="StandardWeb"/>
      </w:pPr>
      <w:r>
        <w:t xml:space="preserve">Die </w:t>
      </w:r>
      <w:proofErr w:type="spellStart"/>
      <w:r>
        <w:t>Brane</w:t>
      </w:r>
      <w:proofErr w:type="spellEnd"/>
      <w:r>
        <w:t>-Funktion ist eine skalare Feldfunktion, die formal definiert wird als:</w:t>
      </w:r>
    </w:p>
    <w:p w14:paraId="0705B6AC" w14:textId="77777777" w:rsidR="0058730A" w:rsidRDefault="0058730A" w:rsidP="0058730A">
      <w:proofErr w:type="gramStart"/>
      <w:r>
        <w:rPr>
          <w:rStyle w:val="katex-mathml"/>
        </w:rPr>
        <w:t>h:R</w:t>
      </w:r>
      <w:proofErr w:type="gramEnd"/>
      <w:r>
        <w:rPr>
          <w:rStyle w:val="katex-mathml"/>
        </w:rPr>
        <w:t>3→R,(x,y,z)</w:t>
      </w:r>
      <w:r>
        <w:rPr>
          <w:rStyle w:val="katex-mathml"/>
          <w:rFonts w:ascii="Cambria Math" w:hAnsi="Cambria Math" w:cs="Cambria Math"/>
        </w:rPr>
        <w:t>↦</w:t>
      </w:r>
      <w:r>
        <w:rPr>
          <w:rStyle w:val="katex-mathml"/>
        </w:rPr>
        <w:t>h(x,y,z)h: \</w:t>
      </w:r>
      <w:proofErr w:type="spellStart"/>
      <w:r>
        <w:rPr>
          <w:rStyle w:val="katex-mathml"/>
        </w:rPr>
        <w:t>mathbb</w:t>
      </w:r>
      <w:proofErr w:type="spellEnd"/>
      <w:r>
        <w:rPr>
          <w:rStyle w:val="katex-mathml"/>
        </w:rPr>
        <w:t>{R}^3 \</w:t>
      </w:r>
      <w:proofErr w:type="spellStart"/>
      <w:r>
        <w:rPr>
          <w:rStyle w:val="katex-mathml"/>
        </w:rPr>
        <w:t>rightarrow</w:t>
      </w:r>
      <w:proofErr w:type="spellEnd"/>
      <w:r>
        <w:rPr>
          <w:rStyle w:val="katex-mathml"/>
        </w:rPr>
        <w:t xml:space="preserve"> \</w:t>
      </w:r>
      <w:proofErr w:type="spellStart"/>
      <w:r>
        <w:rPr>
          <w:rStyle w:val="katex-mathml"/>
        </w:rPr>
        <w:t>mathbb</w:t>
      </w:r>
      <w:proofErr w:type="spellEnd"/>
      <w:r>
        <w:rPr>
          <w:rStyle w:val="katex-mathml"/>
        </w:rPr>
        <w:t>{R},\</w:t>
      </w:r>
      <w:proofErr w:type="spellStart"/>
      <w:r>
        <w:rPr>
          <w:rStyle w:val="katex-mathml"/>
        </w:rPr>
        <w:t>quad</w:t>
      </w:r>
      <w:proofErr w:type="spellEnd"/>
      <w:r>
        <w:rPr>
          <w:rStyle w:val="katex-mathml"/>
        </w:rPr>
        <w:t xml:space="preserve"> (x, y, z) \</w:t>
      </w:r>
      <w:proofErr w:type="spellStart"/>
      <w:r>
        <w:rPr>
          <w:rStyle w:val="katex-mathml"/>
        </w:rPr>
        <w:t>mapsto</w:t>
      </w:r>
      <w:proofErr w:type="spellEnd"/>
      <w:r>
        <w:rPr>
          <w:rStyle w:val="katex-mathml"/>
        </w:rPr>
        <w:t xml:space="preserve"> h(x, y, z)</w:t>
      </w:r>
      <w:r>
        <w:rPr>
          <w:rStyle w:val="mord"/>
        </w:rPr>
        <w:t>h</w:t>
      </w:r>
      <w:r>
        <w:rPr>
          <w:rStyle w:val="mrel"/>
        </w:rPr>
        <w:t>:</w:t>
      </w:r>
      <w:r>
        <w:rPr>
          <w:rStyle w:val="mord"/>
        </w:rPr>
        <w:t>R3</w:t>
      </w:r>
      <w:r>
        <w:rPr>
          <w:rStyle w:val="mrel"/>
        </w:rPr>
        <w:t>→</w:t>
      </w:r>
      <w:r>
        <w:rPr>
          <w:rStyle w:val="mord"/>
        </w:rPr>
        <w:t>R</w:t>
      </w:r>
      <w:r>
        <w:rPr>
          <w:rStyle w:val="mpunct"/>
        </w:rPr>
        <w:t>,</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rPr>
          <w:rStyle w:val="mrel"/>
          <w:rFonts w:ascii="Cambria Math" w:hAnsi="Cambria Math" w:cs="Cambria Math"/>
        </w:rPr>
        <w:t>↦</w:t>
      </w:r>
      <w:r>
        <w:rPr>
          <w:rStyle w:val="mord"/>
        </w:rPr>
        <w:t>h</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t xml:space="preserve"> </w:t>
      </w:r>
    </w:p>
    <w:p w14:paraId="013D8B4D" w14:textId="77777777" w:rsidR="0058730A" w:rsidRDefault="0058730A" w:rsidP="0058730A">
      <w:pPr>
        <w:pStyle w:val="StandardWeb"/>
      </w:pPr>
      <w:r>
        <w:t xml:space="preserve">Die Werte von </w:t>
      </w:r>
      <w:r>
        <w:rPr>
          <w:rStyle w:val="katex-mathml"/>
        </w:rPr>
        <w:t>h(</w:t>
      </w:r>
      <w:proofErr w:type="spellStart"/>
      <w:proofErr w:type="gramStart"/>
      <w:r>
        <w:rPr>
          <w:rStyle w:val="katex-mathml"/>
        </w:rPr>
        <w:t>x,y</w:t>
      </w:r>
      <w:proofErr w:type="gramEnd"/>
      <w:r>
        <w:rPr>
          <w:rStyle w:val="katex-mathml"/>
        </w:rPr>
        <w:t>,z</w:t>
      </w:r>
      <w:proofErr w:type="spellEnd"/>
      <w:r>
        <w:rPr>
          <w:rStyle w:val="katex-mathml"/>
        </w:rPr>
        <w:t>)h(x, y, z)</w:t>
      </w:r>
      <w:r>
        <w:rPr>
          <w:rStyle w:val="mord"/>
        </w:rPr>
        <w:t>h</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t xml:space="preserve"> können je nach theoretischem Rahmen als Gravitationspotential, Energieverteilung, Informationsdichte oder andere physikalische Größen interpretiert werden. Somit transformiert die Funktion die bloße Geometrie in eine physikalisch strukturierte Raumkonfiguration.</w:t>
      </w:r>
    </w:p>
    <w:p w14:paraId="3115BFE5" w14:textId="77777777" w:rsidR="0058730A" w:rsidRDefault="0058730A" w:rsidP="0058730A">
      <w:pPr>
        <w:pStyle w:val="StandardWeb"/>
      </w:pPr>
      <w:r>
        <w:t xml:space="preserve">Diese funktionale Interpretation folgt dem von Differentialgeometrie und Feldtheorie geprägten Paradigma, dass Struktur nicht durch feste Eigenschaften des Raumes vorgegeben ist, sondern durch funktionale Zuweisungen emergiert. </w:t>
      </w:r>
      <w:proofErr w:type="spellStart"/>
      <w:r>
        <w:t>Spivak</w:t>
      </w:r>
      <w:proofErr w:type="spellEnd"/>
      <w:r>
        <w:t xml:space="preserve"> betont hierzu:</w:t>
      </w:r>
    </w:p>
    <w:p w14:paraId="2A6F9381" w14:textId="77777777" w:rsidR="0058730A" w:rsidRDefault="0058730A" w:rsidP="0058730A">
      <w:pPr>
        <w:pStyle w:val="StandardWeb"/>
      </w:pPr>
      <w:r>
        <w:t xml:space="preserve">„The </w:t>
      </w:r>
      <w:proofErr w:type="spellStart"/>
      <w:r>
        <w:t>curvature</w:t>
      </w:r>
      <w:proofErr w:type="spellEnd"/>
      <w:r>
        <w:t xml:space="preserve">, </w:t>
      </w:r>
      <w:proofErr w:type="spellStart"/>
      <w:r>
        <w:t>metric</w:t>
      </w:r>
      <w:proofErr w:type="spellEnd"/>
      <w:r>
        <w:t xml:space="preserve">, and </w:t>
      </w:r>
      <w:proofErr w:type="spellStart"/>
      <w:r>
        <w:t>dynamics</w:t>
      </w:r>
      <w:proofErr w:type="spellEnd"/>
      <w:r>
        <w:t xml:space="preserve"> </w:t>
      </w:r>
      <w:proofErr w:type="spellStart"/>
      <w:r>
        <w:t>of</w:t>
      </w:r>
      <w:proofErr w:type="spellEnd"/>
      <w:r>
        <w:t xml:space="preserve"> </w:t>
      </w:r>
      <w:proofErr w:type="spellStart"/>
      <w:r>
        <w:t>space</w:t>
      </w:r>
      <w:proofErr w:type="spellEnd"/>
      <w:r>
        <w:t xml:space="preserve"> all </w:t>
      </w:r>
      <w:proofErr w:type="spellStart"/>
      <w:r>
        <w:t>derive</w:t>
      </w:r>
      <w:proofErr w:type="spellEnd"/>
      <w:r>
        <w:t xml:space="preserve"> </w:t>
      </w:r>
      <w:proofErr w:type="spellStart"/>
      <w:r>
        <w:t>from</w:t>
      </w:r>
      <w:proofErr w:type="spellEnd"/>
      <w:r>
        <w:t xml:space="preserve"> </w:t>
      </w:r>
      <w:proofErr w:type="spellStart"/>
      <w:r>
        <w:t>mappings</w:t>
      </w:r>
      <w:proofErr w:type="spellEnd"/>
      <w:r>
        <w:t xml:space="preserve"> </w:t>
      </w:r>
      <w:proofErr w:type="spellStart"/>
      <w:r>
        <w:t>that</w:t>
      </w:r>
      <w:proofErr w:type="spellEnd"/>
      <w:r>
        <w:t xml:space="preserve"> </w:t>
      </w:r>
      <w:proofErr w:type="spellStart"/>
      <w:r>
        <w:t>assign</w:t>
      </w:r>
      <w:proofErr w:type="spellEnd"/>
      <w:r>
        <w:t xml:space="preserve"> </w:t>
      </w:r>
      <w:proofErr w:type="spellStart"/>
      <w:r>
        <w:t>quantities</w:t>
      </w:r>
      <w:proofErr w:type="spellEnd"/>
      <w:r>
        <w:t xml:space="preserve"> </w:t>
      </w:r>
      <w:proofErr w:type="spellStart"/>
      <w:r>
        <w:t>to</w:t>
      </w:r>
      <w:proofErr w:type="spellEnd"/>
      <w:r>
        <w:t xml:space="preserve"> </w:t>
      </w:r>
      <w:proofErr w:type="spellStart"/>
      <w:r>
        <w:t>points</w:t>
      </w:r>
      <w:proofErr w:type="spellEnd"/>
      <w:r>
        <w:t xml:space="preserve"> in a </w:t>
      </w:r>
      <w:proofErr w:type="spellStart"/>
      <w:r>
        <w:t>manifold</w:t>
      </w:r>
      <w:proofErr w:type="spellEnd"/>
      <w:r>
        <w:t>.“ [26, Bd. II, S. 79]</w:t>
      </w:r>
    </w:p>
    <w:p w14:paraId="157A7CA4" w14:textId="77777777" w:rsidR="0058730A" w:rsidRDefault="0058730A" w:rsidP="0058730A">
      <w:pPr>
        <w:pStyle w:val="StandardWeb"/>
      </w:pPr>
      <w:r>
        <w:t xml:space="preserve">In dieser Perspektive ist </w:t>
      </w:r>
      <w:r>
        <w:rPr>
          <w:rStyle w:val="katex-mathml"/>
        </w:rPr>
        <w:t>h(</w:t>
      </w:r>
      <w:proofErr w:type="spellStart"/>
      <w:proofErr w:type="gramStart"/>
      <w:r>
        <w:rPr>
          <w:rStyle w:val="katex-mathml"/>
        </w:rPr>
        <w:t>x,y</w:t>
      </w:r>
      <w:proofErr w:type="gramEnd"/>
      <w:r>
        <w:rPr>
          <w:rStyle w:val="katex-mathml"/>
        </w:rPr>
        <w:t>,z</w:t>
      </w:r>
      <w:proofErr w:type="spellEnd"/>
      <w:r>
        <w:rPr>
          <w:rStyle w:val="katex-mathml"/>
        </w:rPr>
        <w:t>)h(x, y, z)</w:t>
      </w:r>
      <w:r>
        <w:rPr>
          <w:rStyle w:val="mord"/>
        </w:rPr>
        <w:t>h</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t xml:space="preserve"> kein sekundäres Additiv, sondern das zentrale strukturierende Prinzip, durch das physikalische Qualität in den Raum eingeprägt wird.</w:t>
      </w:r>
    </w:p>
    <w:p w14:paraId="170C6753" w14:textId="77777777" w:rsidR="0058730A" w:rsidRDefault="0058730A" w:rsidP="0058730A">
      <w:r>
        <w:pict w14:anchorId="7ED83942">
          <v:rect id="_x0000_i1145" style="width:0;height:1.5pt" o:hralign="center" o:hrstd="t" o:hr="t" fillcolor="#a0a0a0" stroked="f"/>
        </w:pict>
      </w:r>
    </w:p>
    <w:p w14:paraId="51E49EC6" w14:textId="77777777" w:rsidR="0058730A" w:rsidRDefault="0058730A" w:rsidP="0058730A">
      <w:pPr>
        <w:pStyle w:val="berschrift4"/>
      </w:pPr>
      <w:r>
        <w:t>3.5.2 Modellbeispiele: Stufen der Raumstruktur</w:t>
      </w:r>
    </w:p>
    <w:p w14:paraId="4AABFC4A" w14:textId="77777777" w:rsidR="0058730A" w:rsidRDefault="0058730A" w:rsidP="0058730A">
      <w:pPr>
        <w:pStyle w:val="StandardWeb"/>
      </w:pPr>
      <w:r>
        <w:t xml:space="preserve">Durch unterschiedliche Formen der </w:t>
      </w:r>
      <w:proofErr w:type="spellStart"/>
      <w:r>
        <w:t>Brane</w:t>
      </w:r>
      <w:proofErr w:type="spellEnd"/>
      <w:r>
        <w:t>-Funktion können verschiedene physikalische Szenarien modelliert werden. Die folgende Tabelle veranschaulicht exemplarisch typische Modellfälle: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0"/>
        <w:gridCol w:w="5106"/>
        <w:gridCol w:w="2806"/>
      </w:tblGrid>
      <w:tr w:rsidR="0058730A" w14:paraId="098F664C" w14:textId="77777777" w:rsidTr="0058730A">
        <w:trPr>
          <w:tblHeader/>
          <w:tblCellSpacing w:w="15" w:type="dxa"/>
        </w:trPr>
        <w:tc>
          <w:tcPr>
            <w:tcW w:w="0" w:type="auto"/>
            <w:vAlign w:val="center"/>
            <w:hideMark/>
          </w:tcPr>
          <w:p w14:paraId="42FA89AF" w14:textId="77777777" w:rsidR="0058730A" w:rsidRDefault="0058730A">
            <w:pPr>
              <w:jc w:val="center"/>
              <w:rPr>
                <w:b/>
                <w:bCs/>
              </w:rPr>
            </w:pPr>
            <w:r>
              <w:rPr>
                <w:b/>
                <w:bCs/>
              </w:rPr>
              <w:t>Stufe</w:t>
            </w:r>
          </w:p>
        </w:tc>
        <w:tc>
          <w:tcPr>
            <w:tcW w:w="0" w:type="auto"/>
            <w:vAlign w:val="center"/>
            <w:hideMark/>
          </w:tcPr>
          <w:p w14:paraId="2080E082" w14:textId="77777777" w:rsidR="0058730A" w:rsidRDefault="0058730A">
            <w:pPr>
              <w:jc w:val="center"/>
              <w:rPr>
                <w:b/>
                <w:bCs/>
              </w:rPr>
            </w:pPr>
            <w:r>
              <w:rPr>
                <w:b/>
                <w:bCs/>
              </w:rPr>
              <w:t>Funktion</w:t>
            </w:r>
          </w:p>
        </w:tc>
        <w:tc>
          <w:tcPr>
            <w:tcW w:w="0" w:type="auto"/>
            <w:vAlign w:val="center"/>
            <w:hideMark/>
          </w:tcPr>
          <w:p w14:paraId="0B319E37" w14:textId="77777777" w:rsidR="0058730A" w:rsidRDefault="0058730A">
            <w:pPr>
              <w:jc w:val="center"/>
              <w:rPr>
                <w:b/>
                <w:bCs/>
              </w:rPr>
            </w:pPr>
            <w:r>
              <w:rPr>
                <w:b/>
                <w:bCs/>
              </w:rPr>
              <w:t>Skala</w:t>
            </w:r>
          </w:p>
        </w:tc>
      </w:tr>
      <w:tr w:rsidR="0058730A" w14:paraId="5C115B6D" w14:textId="77777777" w:rsidTr="0058730A">
        <w:trPr>
          <w:tblCellSpacing w:w="15" w:type="dxa"/>
        </w:trPr>
        <w:tc>
          <w:tcPr>
            <w:tcW w:w="0" w:type="auto"/>
            <w:vAlign w:val="center"/>
            <w:hideMark/>
          </w:tcPr>
          <w:p w14:paraId="5D541B91" w14:textId="77777777" w:rsidR="0058730A" w:rsidRDefault="0058730A">
            <w:r>
              <w:t>Flach</w:t>
            </w:r>
          </w:p>
        </w:tc>
        <w:tc>
          <w:tcPr>
            <w:tcW w:w="0" w:type="auto"/>
            <w:vAlign w:val="center"/>
            <w:hideMark/>
          </w:tcPr>
          <w:p w14:paraId="7EB27F16" w14:textId="77777777" w:rsidR="0058730A" w:rsidRDefault="0058730A">
            <w:r>
              <w:rPr>
                <w:rStyle w:val="katex-mathml"/>
              </w:rPr>
              <w:t>f(</w:t>
            </w:r>
            <w:proofErr w:type="spellStart"/>
            <w:proofErr w:type="gramStart"/>
            <w:r>
              <w:rPr>
                <w:rStyle w:val="katex-mathml"/>
              </w:rPr>
              <w:t>x,y</w:t>
            </w:r>
            <w:proofErr w:type="spellEnd"/>
            <w:proofErr w:type="gramEnd"/>
            <w:r>
              <w:rPr>
                <w:rStyle w:val="katex-mathml"/>
              </w:rPr>
              <w:t>)=1f(x, y) = 1</w:t>
            </w:r>
            <w:r>
              <w:rPr>
                <w:rStyle w:val="mord"/>
              </w:rPr>
              <w:t>f</w:t>
            </w:r>
            <w:r>
              <w:rPr>
                <w:rStyle w:val="mopen"/>
              </w:rPr>
              <w:t>(</w:t>
            </w:r>
            <w:proofErr w:type="spellStart"/>
            <w:r>
              <w:rPr>
                <w:rStyle w:val="mord"/>
              </w:rPr>
              <w:t>x</w:t>
            </w:r>
            <w:r>
              <w:rPr>
                <w:rStyle w:val="mpunct"/>
              </w:rPr>
              <w:t>,</w:t>
            </w:r>
            <w:r>
              <w:rPr>
                <w:rStyle w:val="mord"/>
              </w:rPr>
              <w:t>y</w:t>
            </w:r>
            <w:proofErr w:type="spellEnd"/>
            <w:r>
              <w:rPr>
                <w:rStyle w:val="mclose"/>
              </w:rPr>
              <w:t>)</w:t>
            </w:r>
            <w:r>
              <w:rPr>
                <w:rStyle w:val="mrel"/>
              </w:rPr>
              <w:t>=</w:t>
            </w:r>
            <w:r>
              <w:rPr>
                <w:rStyle w:val="mord"/>
              </w:rPr>
              <w:t>1</w:t>
            </w:r>
          </w:p>
        </w:tc>
        <w:tc>
          <w:tcPr>
            <w:tcW w:w="0" w:type="auto"/>
            <w:vAlign w:val="center"/>
            <w:hideMark/>
          </w:tcPr>
          <w:p w14:paraId="20C26109" w14:textId="77777777" w:rsidR="0058730A" w:rsidRDefault="0058730A">
            <w:r>
              <w:rPr>
                <w:rStyle w:val="katex-mathml"/>
              </w:rPr>
              <w:t>100–102 km10^0 – 10^2 \, \</w:t>
            </w:r>
            <w:proofErr w:type="spellStart"/>
            <w:r>
              <w:rPr>
                <w:rStyle w:val="katex-mathml"/>
              </w:rPr>
              <w:t>text</w:t>
            </w:r>
            <w:proofErr w:type="spellEnd"/>
            <w:r>
              <w:rPr>
                <w:rStyle w:val="katex-mathml"/>
              </w:rPr>
              <w:t>{km}</w:t>
            </w:r>
            <w:r>
              <w:rPr>
                <w:rStyle w:val="mord"/>
              </w:rPr>
              <w:t>100–102km</w:t>
            </w:r>
          </w:p>
        </w:tc>
      </w:tr>
      <w:tr w:rsidR="0058730A" w14:paraId="5AC3E7B7" w14:textId="77777777" w:rsidTr="0058730A">
        <w:trPr>
          <w:tblCellSpacing w:w="15" w:type="dxa"/>
        </w:trPr>
        <w:tc>
          <w:tcPr>
            <w:tcW w:w="0" w:type="auto"/>
            <w:vAlign w:val="center"/>
            <w:hideMark/>
          </w:tcPr>
          <w:p w14:paraId="20ED578A" w14:textId="77777777" w:rsidR="0058730A" w:rsidRDefault="0058730A">
            <w:r>
              <w:lastRenderedPageBreak/>
              <w:t>Gekrümmt</w:t>
            </w:r>
          </w:p>
        </w:tc>
        <w:tc>
          <w:tcPr>
            <w:tcW w:w="0" w:type="auto"/>
            <w:vAlign w:val="center"/>
            <w:hideMark/>
          </w:tcPr>
          <w:p w14:paraId="4C441509" w14:textId="77777777" w:rsidR="0058730A" w:rsidRDefault="0058730A">
            <w:r>
              <w:rPr>
                <w:rStyle w:val="katex-mathml"/>
              </w:rPr>
              <w:t>f(</w:t>
            </w:r>
            <w:proofErr w:type="spellStart"/>
            <w:proofErr w:type="gramStart"/>
            <w:r>
              <w:rPr>
                <w:rStyle w:val="katex-mathml"/>
              </w:rPr>
              <w:t>x,y</w:t>
            </w:r>
            <w:proofErr w:type="spellEnd"/>
            <w:proofErr w:type="gramEnd"/>
            <w:r>
              <w:rPr>
                <w:rStyle w:val="katex-mathml"/>
              </w:rPr>
              <w:t>)=−1x2+y2+0,01f(x, y) = -\</w:t>
            </w:r>
            <w:proofErr w:type="spellStart"/>
            <w:r>
              <w:rPr>
                <w:rStyle w:val="katex-mathml"/>
              </w:rPr>
              <w:t>frac</w:t>
            </w:r>
            <w:proofErr w:type="spellEnd"/>
            <w:r>
              <w:rPr>
                <w:rStyle w:val="katex-mathml"/>
              </w:rPr>
              <w:t>{1}{\</w:t>
            </w:r>
            <w:proofErr w:type="spellStart"/>
            <w:r>
              <w:rPr>
                <w:rStyle w:val="katex-mathml"/>
              </w:rPr>
              <w:t>sqrt</w:t>
            </w:r>
            <w:proofErr w:type="spellEnd"/>
            <w:r>
              <w:rPr>
                <w:rStyle w:val="katex-mathml"/>
              </w:rPr>
              <w:t>{x^2 + y^2 + 0{,}01}}</w:t>
            </w:r>
            <w:r>
              <w:rPr>
                <w:rStyle w:val="mord"/>
              </w:rPr>
              <w:t>f</w:t>
            </w:r>
            <w:r>
              <w:rPr>
                <w:rStyle w:val="mopen"/>
              </w:rPr>
              <w:t>(</w:t>
            </w:r>
            <w:proofErr w:type="spellStart"/>
            <w:r>
              <w:rPr>
                <w:rStyle w:val="mord"/>
              </w:rPr>
              <w:t>x</w:t>
            </w:r>
            <w:r>
              <w:rPr>
                <w:rStyle w:val="mpunct"/>
              </w:rPr>
              <w:t>,</w:t>
            </w:r>
            <w:r>
              <w:rPr>
                <w:rStyle w:val="mord"/>
              </w:rPr>
              <w:t>y</w:t>
            </w:r>
            <w:proofErr w:type="spellEnd"/>
            <w:r>
              <w:rPr>
                <w:rStyle w:val="mclose"/>
              </w:rPr>
              <w:t>)</w:t>
            </w:r>
            <w:r>
              <w:rPr>
                <w:rStyle w:val="mrel"/>
              </w:rPr>
              <w:t>=</w:t>
            </w:r>
            <w:r>
              <w:rPr>
                <w:rStyle w:val="mord"/>
              </w:rPr>
              <w:t>−x2</w:t>
            </w:r>
            <w:r>
              <w:rPr>
                <w:rStyle w:val="mbin"/>
              </w:rPr>
              <w:t>+</w:t>
            </w:r>
            <w:r>
              <w:rPr>
                <w:rStyle w:val="mord"/>
              </w:rPr>
              <w:t>y2</w:t>
            </w:r>
            <w:r>
              <w:rPr>
                <w:rStyle w:val="mbin"/>
              </w:rPr>
              <w:t>+</w:t>
            </w:r>
            <w:r>
              <w:rPr>
                <w:rStyle w:val="mord"/>
              </w:rPr>
              <w:t>0</w:t>
            </w:r>
            <w:r>
              <w:rPr>
                <w:rStyle w:val="mpunct"/>
              </w:rPr>
              <w:t>,</w:t>
            </w:r>
            <w:r>
              <w:rPr>
                <w:rStyle w:val="mord"/>
              </w:rPr>
              <w:t>01</w:t>
            </w:r>
            <w:r>
              <w:rPr>
                <w:rStyle w:val="vlist-s"/>
              </w:rPr>
              <w:t>​</w:t>
            </w:r>
            <w:r>
              <w:rPr>
                <w:rStyle w:val="mord"/>
              </w:rPr>
              <w:t>1</w:t>
            </w:r>
            <w:r>
              <w:rPr>
                <w:rStyle w:val="vlist-s"/>
              </w:rPr>
              <w:t>​</w:t>
            </w:r>
          </w:p>
        </w:tc>
        <w:tc>
          <w:tcPr>
            <w:tcW w:w="0" w:type="auto"/>
            <w:vAlign w:val="center"/>
            <w:hideMark/>
          </w:tcPr>
          <w:p w14:paraId="6AE7D42E" w14:textId="77777777" w:rsidR="0058730A" w:rsidRDefault="0058730A">
            <w:r>
              <w:rPr>
                <w:rStyle w:val="katex-mathml"/>
              </w:rPr>
              <w:t>102–103 km10^2 – 10^3 \, \</w:t>
            </w:r>
            <w:proofErr w:type="spellStart"/>
            <w:r>
              <w:rPr>
                <w:rStyle w:val="katex-mathml"/>
              </w:rPr>
              <w:t>text</w:t>
            </w:r>
            <w:proofErr w:type="spellEnd"/>
            <w:r>
              <w:rPr>
                <w:rStyle w:val="katex-mathml"/>
              </w:rPr>
              <w:t>{km}</w:t>
            </w:r>
            <w:r>
              <w:rPr>
                <w:rStyle w:val="mord"/>
              </w:rPr>
              <w:t>102–103km</w:t>
            </w:r>
          </w:p>
        </w:tc>
      </w:tr>
      <w:tr w:rsidR="0058730A" w14:paraId="287A760A" w14:textId="77777777" w:rsidTr="0058730A">
        <w:trPr>
          <w:tblCellSpacing w:w="15" w:type="dxa"/>
        </w:trPr>
        <w:tc>
          <w:tcPr>
            <w:tcW w:w="0" w:type="auto"/>
            <w:vAlign w:val="center"/>
            <w:hideMark/>
          </w:tcPr>
          <w:p w14:paraId="289D2CD3" w14:textId="77777777" w:rsidR="0058730A" w:rsidRDefault="0058730A">
            <w:r>
              <w:t>Mehrkörper</w:t>
            </w:r>
          </w:p>
        </w:tc>
        <w:tc>
          <w:tcPr>
            <w:tcW w:w="0" w:type="auto"/>
            <w:vAlign w:val="center"/>
            <w:hideMark/>
          </w:tcPr>
          <w:p w14:paraId="30CD7039" w14:textId="77777777" w:rsidR="0058730A" w:rsidRDefault="0058730A">
            <w:r>
              <w:rPr>
                <w:rStyle w:val="katex-mathml"/>
              </w:rPr>
              <w:t>f(</w:t>
            </w:r>
            <w:proofErr w:type="spellStart"/>
            <w:proofErr w:type="gramStart"/>
            <w:r>
              <w:rPr>
                <w:rStyle w:val="katex-mathml"/>
              </w:rPr>
              <w:t>x,y</w:t>
            </w:r>
            <w:proofErr w:type="spellEnd"/>
            <w:proofErr w:type="gramEnd"/>
            <w:r>
              <w:rPr>
                <w:rStyle w:val="katex-mathml"/>
              </w:rPr>
              <w:t>)=−1r1−0,5r2f(x, y) = -\</w:t>
            </w:r>
            <w:proofErr w:type="spellStart"/>
            <w:r>
              <w:rPr>
                <w:rStyle w:val="katex-mathml"/>
              </w:rPr>
              <w:t>frac</w:t>
            </w:r>
            <w:proofErr w:type="spellEnd"/>
            <w:r>
              <w:rPr>
                <w:rStyle w:val="katex-mathml"/>
              </w:rPr>
              <w:t>{1}{r_1} - \</w:t>
            </w:r>
            <w:proofErr w:type="spellStart"/>
            <w:r>
              <w:rPr>
                <w:rStyle w:val="katex-mathml"/>
              </w:rPr>
              <w:t>frac</w:t>
            </w:r>
            <w:proofErr w:type="spellEnd"/>
            <w:r>
              <w:rPr>
                <w:rStyle w:val="katex-mathml"/>
              </w:rPr>
              <w:t>{0{,}5}{r_2}</w:t>
            </w:r>
            <w:r>
              <w:rPr>
                <w:rStyle w:val="mord"/>
              </w:rPr>
              <w:t>f</w:t>
            </w:r>
            <w:r>
              <w:rPr>
                <w:rStyle w:val="mopen"/>
              </w:rPr>
              <w:t>(</w:t>
            </w:r>
            <w:proofErr w:type="spellStart"/>
            <w:r>
              <w:rPr>
                <w:rStyle w:val="mord"/>
              </w:rPr>
              <w:t>x</w:t>
            </w:r>
            <w:r>
              <w:rPr>
                <w:rStyle w:val="mpunct"/>
              </w:rPr>
              <w:t>,</w:t>
            </w:r>
            <w:r>
              <w:rPr>
                <w:rStyle w:val="mord"/>
              </w:rPr>
              <w:t>y</w:t>
            </w:r>
            <w:proofErr w:type="spellEnd"/>
            <w:r>
              <w:rPr>
                <w:rStyle w:val="mclose"/>
              </w:rPr>
              <w:t>)</w:t>
            </w:r>
            <w:r>
              <w:rPr>
                <w:rStyle w:val="mrel"/>
              </w:rPr>
              <w:t>=</w:t>
            </w:r>
            <w:r>
              <w:rPr>
                <w:rStyle w:val="mord"/>
              </w:rPr>
              <w:t>−r1</w:t>
            </w:r>
            <w:r>
              <w:rPr>
                <w:rStyle w:val="vlist-s"/>
              </w:rPr>
              <w:t>​</w:t>
            </w:r>
            <w:r>
              <w:rPr>
                <w:rStyle w:val="mord"/>
              </w:rPr>
              <w:t>1</w:t>
            </w:r>
            <w:r>
              <w:rPr>
                <w:rStyle w:val="vlist-s"/>
              </w:rPr>
              <w:t>​</w:t>
            </w:r>
            <w:r>
              <w:rPr>
                <w:rStyle w:val="mbin"/>
              </w:rPr>
              <w:t>−</w:t>
            </w:r>
            <w:r>
              <w:rPr>
                <w:rStyle w:val="mord"/>
              </w:rPr>
              <w:t>r2</w:t>
            </w:r>
            <w:r>
              <w:rPr>
                <w:rStyle w:val="vlist-s"/>
              </w:rPr>
              <w:t>​</w:t>
            </w:r>
            <w:r>
              <w:rPr>
                <w:rStyle w:val="mord"/>
              </w:rPr>
              <w:t>0</w:t>
            </w:r>
            <w:r>
              <w:rPr>
                <w:rStyle w:val="mpunct"/>
              </w:rPr>
              <w:t>,</w:t>
            </w:r>
            <w:r>
              <w:rPr>
                <w:rStyle w:val="mord"/>
              </w:rPr>
              <w:t>5</w:t>
            </w:r>
            <w:r>
              <w:rPr>
                <w:rStyle w:val="vlist-s"/>
              </w:rPr>
              <w:t>​</w:t>
            </w:r>
          </w:p>
        </w:tc>
        <w:tc>
          <w:tcPr>
            <w:tcW w:w="0" w:type="auto"/>
            <w:vAlign w:val="center"/>
            <w:hideMark/>
          </w:tcPr>
          <w:p w14:paraId="5456FED1" w14:textId="77777777" w:rsidR="0058730A" w:rsidRDefault="0058730A">
            <w:r>
              <w:rPr>
                <w:rStyle w:val="katex-mathml"/>
              </w:rPr>
              <w:t>105–106 km10^5 – 10^6 \, \</w:t>
            </w:r>
            <w:proofErr w:type="spellStart"/>
            <w:r>
              <w:rPr>
                <w:rStyle w:val="katex-mathml"/>
              </w:rPr>
              <w:t>text</w:t>
            </w:r>
            <w:proofErr w:type="spellEnd"/>
            <w:r>
              <w:rPr>
                <w:rStyle w:val="katex-mathml"/>
              </w:rPr>
              <w:t>{km}</w:t>
            </w:r>
            <w:r>
              <w:rPr>
                <w:rStyle w:val="mord"/>
              </w:rPr>
              <w:t>105–106km</w:t>
            </w:r>
          </w:p>
        </w:tc>
      </w:tr>
      <w:tr w:rsidR="0058730A" w14:paraId="6466BF7C" w14:textId="77777777" w:rsidTr="0058730A">
        <w:trPr>
          <w:tblCellSpacing w:w="15" w:type="dxa"/>
        </w:trPr>
        <w:tc>
          <w:tcPr>
            <w:tcW w:w="0" w:type="auto"/>
            <w:vAlign w:val="center"/>
            <w:hideMark/>
          </w:tcPr>
          <w:p w14:paraId="7D0F1680" w14:textId="77777777" w:rsidR="0058730A" w:rsidRDefault="0058730A">
            <w:r>
              <w:t>Extrem</w:t>
            </w:r>
          </w:p>
        </w:tc>
        <w:tc>
          <w:tcPr>
            <w:tcW w:w="0" w:type="auto"/>
            <w:vAlign w:val="center"/>
            <w:hideMark/>
          </w:tcPr>
          <w:p w14:paraId="46DF2788" w14:textId="77777777" w:rsidR="0058730A" w:rsidRDefault="0058730A">
            <w:r>
              <w:rPr>
                <w:rStyle w:val="katex-mathml"/>
              </w:rPr>
              <w:t>f(</w:t>
            </w:r>
            <w:proofErr w:type="spellStart"/>
            <w:proofErr w:type="gramStart"/>
            <w:r>
              <w:rPr>
                <w:rStyle w:val="katex-mathml"/>
              </w:rPr>
              <w:t>x,y</w:t>
            </w:r>
            <w:proofErr w:type="spellEnd"/>
            <w:proofErr w:type="gramEnd"/>
            <w:r>
              <w:rPr>
                <w:rStyle w:val="katex-mathml"/>
              </w:rPr>
              <w:t>)=−1r+0,3</w:t>
            </w:r>
            <w:r>
              <w:rPr>
                <w:rStyle w:val="katex-mathml"/>
                <w:rFonts w:ascii="Cambria Math" w:hAnsi="Cambria Math" w:cs="Cambria Math"/>
              </w:rPr>
              <w:t>⋅</w:t>
            </w:r>
            <w:r>
              <w:rPr>
                <w:rStyle w:val="katex-mathml"/>
              </w:rPr>
              <w:t>sin</w:t>
            </w:r>
            <w:r>
              <w:rPr>
                <w:rStyle w:val="katex-mathml"/>
                <w:rFonts w:ascii="Cambria Math" w:hAnsi="Cambria Math" w:cs="Cambria Math"/>
              </w:rPr>
              <w:t>⁡</w:t>
            </w:r>
            <w:r>
              <w:rPr>
                <w:rStyle w:val="katex-mathml"/>
              </w:rPr>
              <w:t>(r)</w:t>
            </w:r>
            <w:proofErr w:type="spellStart"/>
            <w:r>
              <w:rPr>
                <w:rStyle w:val="katex-mathml"/>
              </w:rPr>
              <w:t>rf</w:t>
            </w:r>
            <w:proofErr w:type="spellEnd"/>
            <w:r>
              <w:rPr>
                <w:rStyle w:val="katex-mathml"/>
              </w:rPr>
              <w:t>(x, y) = -\</w:t>
            </w:r>
            <w:proofErr w:type="spellStart"/>
            <w:r>
              <w:rPr>
                <w:rStyle w:val="katex-mathml"/>
              </w:rPr>
              <w:t>frac</w:t>
            </w:r>
            <w:proofErr w:type="spellEnd"/>
            <w:r>
              <w:rPr>
                <w:rStyle w:val="katex-mathml"/>
              </w:rPr>
              <w:t>{1}{r} + \</w:t>
            </w:r>
            <w:proofErr w:type="spellStart"/>
            <w:r>
              <w:rPr>
                <w:rStyle w:val="katex-mathml"/>
              </w:rPr>
              <w:t>frac</w:t>
            </w:r>
            <w:proofErr w:type="spellEnd"/>
            <w:r>
              <w:rPr>
                <w:rStyle w:val="katex-mathml"/>
              </w:rPr>
              <w:t>{0{,}3 \</w:t>
            </w:r>
            <w:proofErr w:type="spellStart"/>
            <w:r>
              <w:rPr>
                <w:rStyle w:val="katex-mathml"/>
              </w:rPr>
              <w:t>cdot</w:t>
            </w:r>
            <w:proofErr w:type="spellEnd"/>
            <w:r>
              <w:rPr>
                <w:rStyle w:val="katex-mathml"/>
              </w:rPr>
              <w:t xml:space="preserve"> \sin(r)}{r}</w:t>
            </w:r>
            <w:r>
              <w:rPr>
                <w:rStyle w:val="mord"/>
              </w:rPr>
              <w:t>f</w:t>
            </w:r>
            <w:r>
              <w:rPr>
                <w:rStyle w:val="mopen"/>
              </w:rPr>
              <w:t>(</w:t>
            </w:r>
            <w:proofErr w:type="spellStart"/>
            <w:r>
              <w:rPr>
                <w:rStyle w:val="mord"/>
              </w:rPr>
              <w:t>x</w:t>
            </w:r>
            <w:r>
              <w:rPr>
                <w:rStyle w:val="mpunct"/>
              </w:rPr>
              <w:t>,</w:t>
            </w:r>
            <w:r>
              <w:rPr>
                <w:rStyle w:val="mord"/>
              </w:rPr>
              <w:t>y</w:t>
            </w:r>
            <w:proofErr w:type="spellEnd"/>
            <w:r>
              <w:rPr>
                <w:rStyle w:val="mclose"/>
              </w:rPr>
              <w:t>)</w:t>
            </w:r>
            <w:r>
              <w:rPr>
                <w:rStyle w:val="mrel"/>
              </w:rPr>
              <w:t>=</w:t>
            </w:r>
            <w:r>
              <w:rPr>
                <w:rStyle w:val="mord"/>
              </w:rPr>
              <w:t>−r1</w:t>
            </w:r>
            <w:r>
              <w:rPr>
                <w:rStyle w:val="vlist-s"/>
              </w:rPr>
              <w:t>​</w:t>
            </w:r>
            <w:r>
              <w:rPr>
                <w:rStyle w:val="mbin"/>
              </w:rPr>
              <w:t>+</w:t>
            </w:r>
            <w:r>
              <w:rPr>
                <w:rStyle w:val="mord"/>
              </w:rPr>
              <w:t>r0</w:t>
            </w:r>
            <w:r>
              <w:rPr>
                <w:rStyle w:val="mpunct"/>
              </w:rPr>
              <w:t>,</w:t>
            </w:r>
            <w:r>
              <w:rPr>
                <w:rStyle w:val="mord"/>
              </w:rPr>
              <w:t>3</w:t>
            </w:r>
            <w:r>
              <w:rPr>
                <w:rStyle w:val="mbin"/>
                <w:rFonts w:ascii="Cambria Math" w:hAnsi="Cambria Math" w:cs="Cambria Math"/>
              </w:rPr>
              <w:t>⋅</w:t>
            </w:r>
            <w:r>
              <w:rPr>
                <w:rStyle w:val="mtight"/>
              </w:rPr>
              <w:t>sin</w:t>
            </w:r>
            <w:r>
              <w:rPr>
                <w:rStyle w:val="mopen"/>
              </w:rPr>
              <w:t>(</w:t>
            </w:r>
            <w:r>
              <w:rPr>
                <w:rStyle w:val="mord"/>
              </w:rPr>
              <w:t>r</w:t>
            </w:r>
            <w:r>
              <w:rPr>
                <w:rStyle w:val="mclose"/>
              </w:rPr>
              <w:t>)</w:t>
            </w:r>
            <w:r>
              <w:rPr>
                <w:rStyle w:val="vlist-s"/>
              </w:rPr>
              <w:t>​</w:t>
            </w:r>
          </w:p>
        </w:tc>
        <w:tc>
          <w:tcPr>
            <w:tcW w:w="0" w:type="auto"/>
            <w:vAlign w:val="center"/>
            <w:hideMark/>
          </w:tcPr>
          <w:p w14:paraId="79FC7022" w14:textId="77777777" w:rsidR="0058730A" w:rsidRDefault="0058730A">
            <w:r>
              <w:rPr>
                <w:rStyle w:val="katex-mathml"/>
              </w:rPr>
              <w:t>108–109 km10^8 – 10^9 \, \</w:t>
            </w:r>
            <w:proofErr w:type="spellStart"/>
            <w:r>
              <w:rPr>
                <w:rStyle w:val="katex-mathml"/>
              </w:rPr>
              <w:t>text</w:t>
            </w:r>
            <w:proofErr w:type="spellEnd"/>
            <w:r>
              <w:rPr>
                <w:rStyle w:val="katex-mathml"/>
              </w:rPr>
              <w:t>{km}</w:t>
            </w:r>
            <w:r>
              <w:rPr>
                <w:rStyle w:val="mord"/>
              </w:rPr>
              <w:t>108–109km</w:t>
            </w:r>
          </w:p>
        </w:tc>
      </w:tr>
    </w:tbl>
    <w:p w14:paraId="54CCF10E" w14:textId="77777777" w:rsidR="0058730A" w:rsidRDefault="0058730A" w:rsidP="0058730A">
      <w:pPr>
        <w:pStyle w:val="StandardWeb"/>
      </w:pPr>
      <w:r>
        <w:t xml:space="preserve">Die </w:t>
      </w:r>
      <w:proofErr w:type="spellStart"/>
      <w:r>
        <w:t>Brane</w:t>
      </w:r>
      <w:proofErr w:type="spellEnd"/>
      <w:r>
        <w:t>-Funktion fungiert hier als abstrakter Träger physikalischer Strukturgesetze. Sie verleiht dem Raum lokal unterschiedliche Eigenschaften, die in Relativität, Quantenmechanik oder Kosmologie relevant sind. Der funktionale Formalismus ersetzt dabei feste physikalische Objekte durch kontextuell definierte Strukturfelder – eine methodische Umstellung mit tiefgreifenden Implikationen für das physikalische Weltbild [27].</w:t>
      </w:r>
    </w:p>
    <w:p w14:paraId="55488D56" w14:textId="77777777" w:rsidR="0058730A" w:rsidRDefault="0058730A" w:rsidP="0058730A">
      <w:r>
        <w:pict w14:anchorId="4819889F">
          <v:rect id="_x0000_i1146" style="width:0;height:1.5pt" o:hralign="center" o:hrstd="t" o:hr="t" fillcolor="#a0a0a0" stroked="f"/>
        </w:pict>
      </w:r>
    </w:p>
    <w:p w14:paraId="5B63019E" w14:textId="77777777" w:rsidR="0058730A" w:rsidRDefault="0058730A" w:rsidP="0058730A">
      <w:pPr>
        <w:pStyle w:val="berschrift4"/>
      </w:pPr>
      <w:r>
        <w:t>3.5.3 Wahrnehmung im Punkt P: Die Rolle des Beobachters</w:t>
      </w:r>
    </w:p>
    <w:p w14:paraId="00420164" w14:textId="77777777" w:rsidR="0058730A" w:rsidRDefault="0058730A" w:rsidP="0058730A">
      <w:pPr>
        <w:pStyle w:val="StandardWeb"/>
      </w:pPr>
      <w:r>
        <w:t xml:space="preserve">Im funktionalen Bezugssystem existiert keine absolute Raumstruktur. Jeder Punkt </w:t>
      </w:r>
      <w:r>
        <w:rPr>
          <w:rStyle w:val="katex-mathml"/>
        </w:rPr>
        <w:t>P</w:t>
      </w:r>
      <w:r>
        <w:rPr>
          <w:rStyle w:val="katex-mathml"/>
          <w:rFonts w:ascii="Cambria Math" w:hAnsi="Cambria Math" w:cs="Cambria Math"/>
        </w:rPr>
        <w:t>∈</w:t>
      </w:r>
      <w:r>
        <w:rPr>
          <w:rStyle w:val="katex-mathml"/>
        </w:rPr>
        <w:t>R3P \in \</w:t>
      </w:r>
      <w:proofErr w:type="spellStart"/>
      <w:r>
        <w:rPr>
          <w:rStyle w:val="katex-mathml"/>
        </w:rPr>
        <w:t>mathbb</w:t>
      </w:r>
      <w:proofErr w:type="spellEnd"/>
      <w:r>
        <w:rPr>
          <w:rStyle w:val="katex-mathml"/>
        </w:rPr>
        <w:t>{R}^3</w:t>
      </w:r>
      <w:r>
        <w:rPr>
          <w:rStyle w:val="mord"/>
        </w:rPr>
        <w:t>P</w:t>
      </w:r>
      <w:r>
        <w:rPr>
          <w:rStyle w:val="mrel"/>
          <w:rFonts w:ascii="Cambria Math" w:hAnsi="Cambria Math" w:cs="Cambria Math"/>
        </w:rPr>
        <w:t>∈</w:t>
      </w:r>
      <w:r>
        <w:rPr>
          <w:rStyle w:val="mord"/>
        </w:rPr>
        <w:t>R3</w:t>
      </w:r>
      <w:r>
        <w:t xml:space="preserve"> erfährt seine Bedeutung ausschließlich durch die dort gültige Funktionsausprägung von </w:t>
      </w:r>
      <w:r>
        <w:rPr>
          <w:rStyle w:val="katex-mathml"/>
        </w:rPr>
        <w:t>h(</w:t>
      </w:r>
      <w:proofErr w:type="spellStart"/>
      <w:proofErr w:type="gramStart"/>
      <w:r>
        <w:rPr>
          <w:rStyle w:val="katex-mathml"/>
        </w:rPr>
        <w:t>x,y</w:t>
      </w:r>
      <w:proofErr w:type="gramEnd"/>
      <w:r>
        <w:rPr>
          <w:rStyle w:val="katex-mathml"/>
        </w:rPr>
        <w:t>,z</w:t>
      </w:r>
      <w:proofErr w:type="spellEnd"/>
      <w:r>
        <w:rPr>
          <w:rStyle w:val="katex-mathml"/>
        </w:rPr>
        <w:t>)h(x, y, z)</w:t>
      </w:r>
      <w:r>
        <w:rPr>
          <w:rStyle w:val="mord"/>
        </w:rPr>
        <w:t>h</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t>. Dies hat tiefgreifende Konsequenzen für die Wahrnehmung physikalischer Phänomene: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0"/>
        <w:gridCol w:w="4510"/>
      </w:tblGrid>
      <w:tr w:rsidR="0058730A" w14:paraId="4F03460E" w14:textId="77777777" w:rsidTr="0058730A">
        <w:trPr>
          <w:tblHeader/>
          <w:tblCellSpacing w:w="15" w:type="dxa"/>
        </w:trPr>
        <w:tc>
          <w:tcPr>
            <w:tcW w:w="0" w:type="auto"/>
            <w:vAlign w:val="center"/>
            <w:hideMark/>
          </w:tcPr>
          <w:p w14:paraId="7F3BF785" w14:textId="77777777" w:rsidR="0058730A" w:rsidRDefault="0058730A">
            <w:pPr>
              <w:jc w:val="center"/>
              <w:rPr>
                <w:b/>
                <w:bCs/>
              </w:rPr>
            </w:pPr>
            <w:r>
              <w:rPr>
                <w:b/>
                <w:bCs/>
              </w:rPr>
              <w:t>Strukturtyp</w:t>
            </w:r>
          </w:p>
        </w:tc>
        <w:tc>
          <w:tcPr>
            <w:tcW w:w="0" w:type="auto"/>
            <w:vAlign w:val="center"/>
            <w:hideMark/>
          </w:tcPr>
          <w:p w14:paraId="3A93B13D" w14:textId="77777777" w:rsidR="0058730A" w:rsidRDefault="0058730A">
            <w:pPr>
              <w:jc w:val="center"/>
              <w:rPr>
                <w:b/>
                <w:bCs/>
              </w:rPr>
            </w:pPr>
            <w:r>
              <w:rPr>
                <w:b/>
                <w:bCs/>
              </w:rPr>
              <w:t>Erlebnis im Punkt P</w:t>
            </w:r>
          </w:p>
        </w:tc>
      </w:tr>
      <w:tr w:rsidR="0058730A" w14:paraId="6B290537" w14:textId="77777777" w:rsidTr="0058730A">
        <w:trPr>
          <w:tblCellSpacing w:w="15" w:type="dxa"/>
        </w:trPr>
        <w:tc>
          <w:tcPr>
            <w:tcW w:w="0" w:type="auto"/>
            <w:vAlign w:val="center"/>
            <w:hideMark/>
          </w:tcPr>
          <w:p w14:paraId="4BA35935" w14:textId="77777777" w:rsidR="0058730A" w:rsidRDefault="0058730A">
            <w:r>
              <w:t>Flach</w:t>
            </w:r>
          </w:p>
        </w:tc>
        <w:tc>
          <w:tcPr>
            <w:tcW w:w="0" w:type="auto"/>
            <w:vAlign w:val="center"/>
            <w:hideMark/>
          </w:tcPr>
          <w:p w14:paraId="54A22317" w14:textId="77777777" w:rsidR="0058730A" w:rsidRDefault="0058730A">
            <w:r>
              <w:t>Homogene Raumzeit ohne bevorzugte Richtung</w:t>
            </w:r>
          </w:p>
        </w:tc>
      </w:tr>
      <w:tr w:rsidR="0058730A" w14:paraId="4BBEB0EC" w14:textId="77777777" w:rsidTr="0058730A">
        <w:trPr>
          <w:tblCellSpacing w:w="15" w:type="dxa"/>
        </w:trPr>
        <w:tc>
          <w:tcPr>
            <w:tcW w:w="0" w:type="auto"/>
            <w:vAlign w:val="center"/>
            <w:hideMark/>
          </w:tcPr>
          <w:p w14:paraId="1FBA0359" w14:textId="77777777" w:rsidR="0058730A" w:rsidRDefault="0058730A">
            <w:r>
              <w:t>Gekrümmt</w:t>
            </w:r>
          </w:p>
        </w:tc>
        <w:tc>
          <w:tcPr>
            <w:tcW w:w="0" w:type="auto"/>
            <w:vAlign w:val="center"/>
            <w:hideMark/>
          </w:tcPr>
          <w:p w14:paraId="3E1F2441" w14:textId="77777777" w:rsidR="0058730A" w:rsidRDefault="0058730A">
            <w:r>
              <w:t>Richtungsabhängigkeit, Zeitdilatation</w:t>
            </w:r>
          </w:p>
        </w:tc>
      </w:tr>
      <w:tr w:rsidR="0058730A" w14:paraId="783813D1" w14:textId="77777777" w:rsidTr="0058730A">
        <w:trPr>
          <w:tblCellSpacing w:w="15" w:type="dxa"/>
        </w:trPr>
        <w:tc>
          <w:tcPr>
            <w:tcW w:w="0" w:type="auto"/>
            <w:vAlign w:val="center"/>
            <w:hideMark/>
          </w:tcPr>
          <w:p w14:paraId="6D96295F" w14:textId="77777777" w:rsidR="0058730A" w:rsidRDefault="0058730A">
            <w:r>
              <w:t>Mehrkörper</w:t>
            </w:r>
          </w:p>
        </w:tc>
        <w:tc>
          <w:tcPr>
            <w:tcW w:w="0" w:type="auto"/>
            <w:vAlign w:val="center"/>
            <w:hideMark/>
          </w:tcPr>
          <w:p w14:paraId="34BE00F9" w14:textId="77777777" w:rsidR="0058730A" w:rsidRDefault="0058730A">
            <w:r>
              <w:t>Instabile Gleichgewichtsbedingungen</w:t>
            </w:r>
          </w:p>
        </w:tc>
      </w:tr>
      <w:tr w:rsidR="0058730A" w14:paraId="1F8D3200" w14:textId="77777777" w:rsidTr="0058730A">
        <w:trPr>
          <w:tblCellSpacing w:w="15" w:type="dxa"/>
        </w:trPr>
        <w:tc>
          <w:tcPr>
            <w:tcW w:w="0" w:type="auto"/>
            <w:vAlign w:val="center"/>
            <w:hideMark/>
          </w:tcPr>
          <w:p w14:paraId="1A5D1E15" w14:textId="77777777" w:rsidR="0058730A" w:rsidRDefault="0058730A">
            <w:r>
              <w:t>Extrem</w:t>
            </w:r>
          </w:p>
        </w:tc>
        <w:tc>
          <w:tcPr>
            <w:tcW w:w="0" w:type="auto"/>
            <w:vAlign w:val="center"/>
            <w:hideMark/>
          </w:tcPr>
          <w:p w14:paraId="0157C780" w14:textId="77777777" w:rsidR="0058730A" w:rsidRDefault="0058730A">
            <w:r>
              <w:t>Singularitätsnahe Phänomene, z. B. Lichtstillstand</w:t>
            </w:r>
          </w:p>
        </w:tc>
      </w:tr>
    </w:tbl>
    <w:p w14:paraId="06C3DBD5" w14:textId="77777777" w:rsidR="0058730A" w:rsidRDefault="0058730A" w:rsidP="0058730A">
      <w:pPr>
        <w:pStyle w:val="StandardWeb"/>
      </w:pPr>
      <w:r>
        <w:t xml:space="preserve">Ein bekanntes Beispiel ist das GPS-System, bei dem Gravitationsunterschiede – also Unterschiede in der </w:t>
      </w:r>
      <w:proofErr w:type="spellStart"/>
      <w:r>
        <w:t>Brane</w:t>
      </w:r>
      <w:proofErr w:type="spellEnd"/>
      <w:r>
        <w:t>-Funktion – relativistische Zeitabweichungen verursachen. Ashby betont:</w:t>
      </w:r>
    </w:p>
    <w:p w14:paraId="22D53157" w14:textId="77777777" w:rsidR="0058730A" w:rsidRDefault="0058730A" w:rsidP="0058730A">
      <w:pPr>
        <w:pStyle w:val="StandardWeb"/>
      </w:pPr>
      <w:r>
        <w:t>„</w:t>
      </w:r>
      <w:proofErr w:type="spellStart"/>
      <w:r>
        <w:t>Relativistic</w:t>
      </w:r>
      <w:proofErr w:type="spellEnd"/>
      <w:r>
        <w:t xml:space="preserve"> time </w:t>
      </w:r>
      <w:proofErr w:type="spellStart"/>
      <w:r>
        <w:t>corrections</w:t>
      </w:r>
      <w:proofErr w:type="spellEnd"/>
      <w:r>
        <w:t xml:space="preserve"> due </w:t>
      </w:r>
      <w:proofErr w:type="spellStart"/>
      <w:r>
        <w:t>to</w:t>
      </w:r>
      <w:proofErr w:type="spellEnd"/>
      <w:r>
        <w:t xml:space="preserve"> </w:t>
      </w:r>
      <w:proofErr w:type="spellStart"/>
      <w:r>
        <w:t>gravitational</w:t>
      </w:r>
      <w:proofErr w:type="spellEnd"/>
      <w:r>
        <w:t xml:space="preserve"> potential </w:t>
      </w:r>
      <w:proofErr w:type="spellStart"/>
      <w:r>
        <w:t>differences</w:t>
      </w:r>
      <w:proofErr w:type="spellEnd"/>
      <w:r>
        <w:t xml:space="preserve"> </w:t>
      </w:r>
      <w:proofErr w:type="spellStart"/>
      <w:r>
        <w:t>are</w:t>
      </w:r>
      <w:proofErr w:type="spellEnd"/>
      <w:r>
        <w:t xml:space="preserve"> essential </w:t>
      </w:r>
      <w:proofErr w:type="spellStart"/>
      <w:r>
        <w:t>for</w:t>
      </w:r>
      <w:proofErr w:type="spellEnd"/>
      <w:r>
        <w:t xml:space="preserve"> </w:t>
      </w:r>
      <w:proofErr w:type="spellStart"/>
      <w:r>
        <w:t>the</w:t>
      </w:r>
      <w:proofErr w:type="spellEnd"/>
      <w:r>
        <w:t xml:space="preserve"> </w:t>
      </w:r>
      <w:proofErr w:type="spellStart"/>
      <w:r>
        <w:t>accuracy</w:t>
      </w:r>
      <w:proofErr w:type="spellEnd"/>
      <w:r>
        <w:t xml:space="preserve"> </w:t>
      </w:r>
      <w:proofErr w:type="spellStart"/>
      <w:r>
        <w:t>of</w:t>
      </w:r>
      <w:proofErr w:type="spellEnd"/>
      <w:r>
        <w:t xml:space="preserve"> GPS.“ [28, S. 3]</w:t>
      </w:r>
    </w:p>
    <w:p w14:paraId="67D2A637" w14:textId="77777777" w:rsidR="0058730A" w:rsidRDefault="0058730A" w:rsidP="0058730A">
      <w:pPr>
        <w:pStyle w:val="StandardWeb"/>
      </w:pPr>
      <w:r>
        <w:t>Somit ist der Raum nicht passives Medium, sondern aktives Resultat von funktionalen Setzungen – mit realen Konsequenzen für technologische Anwendungen und menschliche Erfahrung.</w:t>
      </w:r>
    </w:p>
    <w:p w14:paraId="173F78BE" w14:textId="77777777" w:rsidR="0058730A" w:rsidRDefault="0058730A" w:rsidP="0058730A">
      <w:r>
        <w:pict w14:anchorId="169B081E">
          <v:rect id="_x0000_i1147" style="width:0;height:1.5pt" o:hralign="center" o:hrstd="t" o:hr="t" fillcolor="#a0a0a0" stroked="f"/>
        </w:pict>
      </w:r>
    </w:p>
    <w:p w14:paraId="7907CA44" w14:textId="77777777" w:rsidR="0058730A" w:rsidRDefault="0058730A" w:rsidP="0058730A">
      <w:pPr>
        <w:pStyle w:val="berschrift4"/>
      </w:pPr>
      <w:r>
        <w:lastRenderedPageBreak/>
        <w:t xml:space="preserve">3.5.4 Mathematische Konsequenz: Raum-Zeit-Metrik aus der </w:t>
      </w:r>
      <w:proofErr w:type="spellStart"/>
      <w:r>
        <w:t>Brane</w:t>
      </w:r>
      <w:proofErr w:type="spellEnd"/>
      <w:r>
        <w:t>-Funktion</w:t>
      </w:r>
    </w:p>
    <w:p w14:paraId="3AE78A37" w14:textId="77777777" w:rsidR="0058730A" w:rsidRDefault="0058730A" w:rsidP="0058730A">
      <w:pPr>
        <w:pStyle w:val="StandardWeb"/>
      </w:pPr>
      <w:r>
        <w:t xml:space="preserve">Die </w:t>
      </w:r>
      <w:proofErr w:type="spellStart"/>
      <w:r>
        <w:t>Brane</w:t>
      </w:r>
      <w:proofErr w:type="spellEnd"/>
      <w:r>
        <w:t>-Funktion erlaubt nicht nur die Interpretation physikalischer Felder, sondern auch die Ableitung einer Raum-Zeit-Metrik. Eine mögliche Form lautet:</w:t>
      </w:r>
    </w:p>
    <w:p w14:paraId="5FAE2F07" w14:textId="77777777" w:rsidR="0058730A" w:rsidRDefault="0058730A" w:rsidP="0058730A">
      <w:r>
        <w:rPr>
          <w:rStyle w:val="katex-mathml"/>
        </w:rPr>
        <w:t>ds2=−f(</w:t>
      </w:r>
      <w:proofErr w:type="spellStart"/>
      <w:proofErr w:type="gramStart"/>
      <w:r>
        <w:rPr>
          <w:rStyle w:val="katex-mathml"/>
        </w:rPr>
        <w:t>x,y</w:t>
      </w:r>
      <w:proofErr w:type="spellEnd"/>
      <w:proofErr w:type="gramEnd"/>
      <w:r>
        <w:rPr>
          <w:rStyle w:val="katex-mathml"/>
        </w:rPr>
        <w:t>) dt2+1f(</w:t>
      </w:r>
      <w:proofErr w:type="spellStart"/>
      <w:r>
        <w:rPr>
          <w:rStyle w:val="katex-mathml"/>
        </w:rPr>
        <w:t>x,y</w:t>
      </w:r>
      <w:proofErr w:type="spellEnd"/>
      <w:r>
        <w:rPr>
          <w:rStyle w:val="katex-mathml"/>
        </w:rPr>
        <w:t>) (dx2+dy2)ds^2 = -f(x, y)\,dt^2 + \</w:t>
      </w:r>
      <w:proofErr w:type="spellStart"/>
      <w:r>
        <w:rPr>
          <w:rStyle w:val="katex-mathml"/>
        </w:rPr>
        <w:t>frac</w:t>
      </w:r>
      <w:proofErr w:type="spellEnd"/>
      <w:r>
        <w:rPr>
          <w:rStyle w:val="katex-mathml"/>
        </w:rPr>
        <w:t>{1}{f(x, y)}\,(dx^2 + dy^2)</w:t>
      </w:r>
      <w:r>
        <w:rPr>
          <w:rStyle w:val="mord"/>
        </w:rPr>
        <w:t>ds2</w:t>
      </w:r>
      <w:r>
        <w:rPr>
          <w:rStyle w:val="mrel"/>
        </w:rPr>
        <w:t>=</w:t>
      </w:r>
      <w:r>
        <w:rPr>
          <w:rStyle w:val="mord"/>
        </w:rPr>
        <w:t>−f</w:t>
      </w:r>
      <w:r>
        <w:rPr>
          <w:rStyle w:val="mopen"/>
        </w:rPr>
        <w:t>(</w:t>
      </w:r>
      <w:proofErr w:type="spellStart"/>
      <w:r>
        <w:rPr>
          <w:rStyle w:val="mord"/>
        </w:rPr>
        <w:t>x</w:t>
      </w:r>
      <w:r>
        <w:rPr>
          <w:rStyle w:val="mpunct"/>
        </w:rPr>
        <w:t>,</w:t>
      </w:r>
      <w:r>
        <w:rPr>
          <w:rStyle w:val="mord"/>
        </w:rPr>
        <w:t>y</w:t>
      </w:r>
      <w:proofErr w:type="spellEnd"/>
      <w:r>
        <w:rPr>
          <w:rStyle w:val="mclose"/>
        </w:rPr>
        <w:t>)</w:t>
      </w:r>
      <w:r>
        <w:rPr>
          <w:rStyle w:val="mord"/>
        </w:rPr>
        <w:t>dt2</w:t>
      </w:r>
      <w:r>
        <w:rPr>
          <w:rStyle w:val="mbin"/>
        </w:rPr>
        <w:t>+</w:t>
      </w:r>
      <w:r>
        <w:rPr>
          <w:rStyle w:val="mord"/>
        </w:rPr>
        <w:t>f</w:t>
      </w:r>
      <w:r>
        <w:rPr>
          <w:rStyle w:val="mopen"/>
        </w:rPr>
        <w:t>(</w:t>
      </w:r>
      <w:proofErr w:type="spellStart"/>
      <w:r>
        <w:rPr>
          <w:rStyle w:val="mord"/>
        </w:rPr>
        <w:t>x</w:t>
      </w:r>
      <w:r>
        <w:rPr>
          <w:rStyle w:val="mpunct"/>
        </w:rPr>
        <w:t>,</w:t>
      </w:r>
      <w:r>
        <w:rPr>
          <w:rStyle w:val="mord"/>
        </w:rPr>
        <w:t>y</w:t>
      </w:r>
      <w:proofErr w:type="spellEnd"/>
      <w:r>
        <w:rPr>
          <w:rStyle w:val="mclose"/>
        </w:rPr>
        <w:t>)</w:t>
      </w:r>
      <w:r>
        <w:rPr>
          <w:rStyle w:val="mord"/>
        </w:rPr>
        <w:t>1</w:t>
      </w:r>
      <w:r>
        <w:rPr>
          <w:rStyle w:val="vlist-s"/>
        </w:rPr>
        <w:t>​</w:t>
      </w:r>
      <w:r>
        <w:rPr>
          <w:rStyle w:val="mopen"/>
        </w:rPr>
        <w:t>(</w:t>
      </w:r>
      <w:r>
        <w:rPr>
          <w:rStyle w:val="mord"/>
        </w:rPr>
        <w:t>dx2</w:t>
      </w:r>
      <w:r>
        <w:rPr>
          <w:rStyle w:val="mbin"/>
        </w:rPr>
        <w:t>+</w:t>
      </w:r>
      <w:r>
        <w:rPr>
          <w:rStyle w:val="mord"/>
        </w:rPr>
        <w:t>dy2</w:t>
      </w:r>
      <w:r>
        <w:rPr>
          <w:rStyle w:val="mclose"/>
        </w:rPr>
        <w:t>)</w:t>
      </w:r>
      <w:r>
        <w:t xml:space="preserve"> </w:t>
      </w:r>
    </w:p>
    <w:p w14:paraId="384F1196" w14:textId="77777777" w:rsidR="0058730A" w:rsidRDefault="0058730A" w:rsidP="0058730A">
      <w:pPr>
        <w:pStyle w:val="StandardWeb"/>
      </w:pPr>
      <w:r>
        <w:t>Diese Metrik erinnert an Schwarzschild-ähnliche Lösungen in der allgemeinen Relativitätstheorie, wird im funktionalen Modell aber als epistemische Struktur gedeutet: Der geometrische Charakter der Raumzeit ist nicht ontologisch gegeben, sondern funktional zugewiesen. Penrose bemerkt dazu:</w:t>
      </w:r>
    </w:p>
    <w:p w14:paraId="4C626C80" w14:textId="77777777" w:rsidR="0058730A" w:rsidRDefault="0058730A" w:rsidP="0058730A">
      <w:pPr>
        <w:pStyle w:val="StandardWeb"/>
      </w:pPr>
      <w:r>
        <w:t xml:space="preserve">„The </w:t>
      </w:r>
      <w:proofErr w:type="spellStart"/>
      <w:r>
        <w:t>structure</w:t>
      </w:r>
      <w:proofErr w:type="spellEnd"/>
      <w:r>
        <w:t xml:space="preserve"> </w:t>
      </w:r>
      <w:proofErr w:type="spellStart"/>
      <w:r>
        <w:t>of</w:t>
      </w:r>
      <w:proofErr w:type="spellEnd"/>
      <w:r>
        <w:t xml:space="preserve"> </w:t>
      </w:r>
      <w:proofErr w:type="spellStart"/>
      <w:r>
        <w:t>space</w:t>
      </w:r>
      <w:proofErr w:type="spellEnd"/>
      <w:r>
        <w:t xml:space="preserve">-time </w:t>
      </w:r>
      <w:proofErr w:type="spellStart"/>
      <w:r>
        <w:t>is</w:t>
      </w:r>
      <w:proofErr w:type="spellEnd"/>
      <w:r>
        <w:t xml:space="preserve"> not </w:t>
      </w:r>
      <w:proofErr w:type="spellStart"/>
      <w:r>
        <w:t>imposed</w:t>
      </w:r>
      <w:proofErr w:type="spellEnd"/>
      <w:r>
        <w:t xml:space="preserve"> upon </w:t>
      </w:r>
      <w:proofErr w:type="spellStart"/>
      <w:r>
        <w:t>the</w:t>
      </w:r>
      <w:proofErr w:type="spellEnd"/>
      <w:r>
        <w:t xml:space="preserve"> </w:t>
      </w:r>
      <w:proofErr w:type="spellStart"/>
      <w:r>
        <w:t>system</w:t>
      </w:r>
      <w:proofErr w:type="spellEnd"/>
      <w:r>
        <w:t xml:space="preserve">; </w:t>
      </w:r>
      <w:proofErr w:type="spellStart"/>
      <w:r>
        <w:t>it</w:t>
      </w:r>
      <w:proofErr w:type="spellEnd"/>
      <w:r>
        <w:t xml:space="preserve"> </w:t>
      </w:r>
      <w:proofErr w:type="spellStart"/>
      <w:r>
        <w:t>arises</w:t>
      </w:r>
      <w:proofErr w:type="spellEnd"/>
      <w:r>
        <w:t xml:space="preserve"> </w:t>
      </w:r>
      <w:proofErr w:type="spellStart"/>
      <w:r>
        <w:t>from</w:t>
      </w:r>
      <w:proofErr w:type="spellEnd"/>
      <w:r>
        <w:t xml:space="preserve"> </w:t>
      </w:r>
      <w:proofErr w:type="spellStart"/>
      <w:r>
        <w:t>the</w:t>
      </w:r>
      <w:proofErr w:type="spellEnd"/>
      <w:r>
        <w:t xml:space="preserve"> </w:t>
      </w:r>
      <w:proofErr w:type="spellStart"/>
      <w:r>
        <w:t>physical</w:t>
      </w:r>
      <w:proofErr w:type="spellEnd"/>
      <w:r>
        <w:t xml:space="preserve"> </w:t>
      </w:r>
      <w:proofErr w:type="spellStart"/>
      <w:r>
        <w:t>fields</w:t>
      </w:r>
      <w:proofErr w:type="spellEnd"/>
      <w:r>
        <w:t xml:space="preserve"> </w:t>
      </w:r>
      <w:proofErr w:type="spellStart"/>
      <w:r>
        <w:t>themselves</w:t>
      </w:r>
      <w:proofErr w:type="spellEnd"/>
      <w:r>
        <w:t>.“ [29, S. 434]</w:t>
      </w:r>
    </w:p>
    <w:p w14:paraId="76E94F80" w14:textId="77777777" w:rsidR="0058730A" w:rsidRDefault="0058730A" w:rsidP="0058730A">
      <w:pPr>
        <w:pStyle w:val="StandardWeb"/>
      </w:pPr>
      <w:r>
        <w:t xml:space="preserve">Die </w:t>
      </w:r>
      <w:proofErr w:type="spellStart"/>
      <w:r>
        <w:t>Brane</w:t>
      </w:r>
      <w:proofErr w:type="spellEnd"/>
      <w:r>
        <w:t>-Funktion ist also nicht nur ein Werkzeug zur Beschreibung, sondern konstituiert das Raum-Zeit-Gefüge selbst.</w:t>
      </w:r>
    </w:p>
    <w:p w14:paraId="6F9BDC01" w14:textId="77777777" w:rsidR="0058730A" w:rsidRDefault="0058730A" w:rsidP="0058730A">
      <w:r>
        <w:pict w14:anchorId="54931DE5">
          <v:rect id="_x0000_i1148" style="width:0;height:1.5pt" o:hralign="center" o:hrstd="t" o:hr="t" fillcolor="#a0a0a0" stroked="f"/>
        </w:pict>
      </w:r>
    </w:p>
    <w:p w14:paraId="495411F7" w14:textId="77777777" w:rsidR="0058730A" w:rsidRDefault="0058730A" w:rsidP="0058730A">
      <w:pPr>
        <w:pStyle w:val="berschrift4"/>
      </w:pPr>
      <w:r>
        <w:t>3.5.5 Reflexive Funktionalität und erkenntnistheoretischer Mehrwert</w:t>
      </w:r>
    </w:p>
    <w:p w14:paraId="39421775" w14:textId="77777777" w:rsidR="0058730A" w:rsidRDefault="0058730A" w:rsidP="0058730A">
      <w:pPr>
        <w:pStyle w:val="StandardWeb"/>
      </w:pPr>
      <w:r>
        <w:t xml:space="preserve">Das funktionale Bezugssystem besitzt eine bemerkenswerte Eigenschaft: Es ist </w:t>
      </w:r>
      <w:r>
        <w:rPr>
          <w:rStyle w:val="Fett"/>
          <w:rFonts w:eastAsiaTheme="majorEastAsia"/>
        </w:rPr>
        <w:t>reflexiv</w:t>
      </w:r>
      <w:r>
        <w:t>. Der Beobachter konstruiert die Struktur, innerhalb derer er sich selbst lokalisiert. Das unterscheidet das funktionale Modell grundlegend von klassisch-ontologischen Zugängen: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9"/>
        <w:gridCol w:w="3032"/>
        <w:gridCol w:w="2318"/>
        <w:gridCol w:w="2483"/>
      </w:tblGrid>
      <w:tr w:rsidR="0058730A" w14:paraId="4533EA14" w14:textId="77777777" w:rsidTr="0058730A">
        <w:trPr>
          <w:tblHeader/>
          <w:tblCellSpacing w:w="15" w:type="dxa"/>
        </w:trPr>
        <w:tc>
          <w:tcPr>
            <w:tcW w:w="0" w:type="auto"/>
            <w:vAlign w:val="center"/>
            <w:hideMark/>
          </w:tcPr>
          <w:p w14:paraId="378ABE78" w14:textId="77777777" w:rsidR="0058730A" w:rsidRDefault="0058730A">
            <w:pPr>
              <w:jc w:val="center"/>
              <w:rPr>
                <w:b/>
                <w:bCs/>
              </w:rPr>
            </w:pPr>
            <w:r>
              <w:rPr>
                <w:b/>
                <w:bCs/>
              </w:rPr>
              <w:t>Modelltyp</w:t>
            </w:r>
          </w:p>
        </w:tc>
        <w:tc>
          <w:tcPr>
            <w:tcW w:w="0" w:type="auto"/>
            <w:vAlign w:val="center"/>
            <w:hideMark/>
          </w:tcPr>
          <w:p w14:paraId="60B9C8B3" w14:textId="77777777" w:rsidR="0058730A" w:rsidRDefault="0058730A">
            <w:pPr>
              <w:jc w:val="center"/>
              <w:rPr>
                <w:b/>
                <w:bCs/>
              </w:rPr>
            </w:pPr>
            <w:r>
              <w:rPr>
                <w:b/>
                <w:bCs/>
              </w:rPr>
              <w:t>Raumverständnis</w:t>
            </w:r>
          </w:p>
        </w:tc>
        <w:tc>
          <w:tcPr>
            <w:tcW w:w="0" w:type="auto"/>
            <w:vAlign w:val="center"/>
            <w:hideMark/>
          </w:tcPr>
          <w:p w14:paraId="52556354" w14:textId="77777777" w:rsidR="0058730A" w:rsidRDefault="0058730A">
            <w:pPr>
              <w:jc w:val="center"/>
              <w:rPr>
                <w:b/>
                <w:bCs/>
              </w:rPr>
            </w:pPr>
            <w:r>
              <w:rPr>
                <w:b/>
                <w:bCs/>
              </w:rPr>
              <w:t>Beobachterrolle</w:t>
            </w:r>
          </w:p>
        </w:tc>
        <w:tc>
          <w:tcPr>
            <w:tcW w:w="0" w:type="auto"/>
            <w:vAlign w:val="center"/>
            <w:hideMark/>
          </w:tcPr>
          <w:p w14:paraId="30D0615D" w14:textId="77777777" w:rsidR="0058730A" w:rsidRDefault="0058730A">
            <w:pPr>
              <w:jc w:val="center"/>
              <w:rPr>
                <w:b/>
                <w:bCs/>
              </w:rPr>
            </w:pPr>
            <w:proofErr w:type="spellStart"/>
            <w:r>
              <w:rPr>
                <w:b/>
                <w:bCs/>
              </w:rPr>
              <w:t>Metrikstruktur</w:t>
            </w:r>
            <w:proofErr w:type="spellEnd"/>
          </w:p>
        </w:tc>
      </w:tr>
      <w:tr w:rsidR="0058730A" w14:paraId="03F203C8" w14:textId="77777777" w:rsidTr="0058730A">
        <w:trPr>
          <w:tblCellSpacing w:w="15" w:type="dxa"/>
        </w:trPr>
        <w:tc>
          <w:tcPr>
            <w:tcW w:w="0" w:type="auto"/>
            <w:vAlign w:val="center"/>
            <w:hideMark/>
          </w:tcPr>
          <w:p w14:paraId="73A7CB11" w14:textId="77777777" w:rsidR="0058730A" w:rsidRDefault="0058730A">
            <w:proofErr w:type="spellStart"/>
            <w:r>
              <w:t>Newtonisch</w:t>
            </w:r>
            <w:proofErr w:type="spellEnd"/>
          </w:p>
        </w:tc>
        <w:tc>
          <w:tcPr>
            <w:tcW w:w="0" w:type="auto"/>
            <w:vAlign w:val="center"/>
            <w:hideMark/>
          </w:tcPr>
          <w:p w14:paraId="07264829" w14:textId="77777777" w:rsidR="0058730A" w:rsidRDefault="0058730A">
            <w:r>
              <w:t>Absoluter Container</w:t>
            </w:r>
          </w:p>
        </w:tc>
        <w:tc>
          <w:tcPr>
            <w:tcW w:w="0" w:type="auto"/>
            <w:vAlign w:val="center"/>
            <w:hideMark/>
          </w:tcPr>
          <w:p w14:paraId="62AAFF78" w14:textId="77777777" w:rsidR="0058730A" w:rsidRDefault="0058730A">
            <w:r>
              <w:t>Außenstehend</w:t>
            </w:r>
          </w:p>
        </w:tc>
        <w:tc>
          <w:tcPr>
            <w:tcW w:w="0" w:type="auto"/>
            <w:vAlign w:val="center"/>
            <w:hideMark/>
          </w:tcPr>
          <w:p w14:paraId="55178FBC" w14:textId="77777777" w:rsidR="0058730A" w:rsidRDefault="0058730A">
            <w:r>
              <w:t>Fest, universell</w:t>
            </w:r>
          </w:p>
        </w:tc>
      </w:tr>
      <w:tr w:rsidR="0058730A" w14:paraId="071ED504" w14:textId="77777777" w:rsidTr="0058730A">
        <w:trPr>
          <w:tblCellSpacing w:w="15" w:type="dxa"/>
        </w:trPr>
        <w:tc>
          <w:tcPr>
            <w:tcW w:w="0" w:type="auto"/>
            <w:vAlign w:val="center"/>
            <w:hideMark/>
          </w:tcPr>
          <w:p w14:paraId="7687B305" w14:textId="77777777" w:rsidR="0058730A" w:rsidRDefault="0058730A">
            <w:r>
              <w:t>Relativistisch</w:t>
            </w:r>
          </w:p>
        </w:tc>
        <w:tc>
          <w:tcPr>
            <w:tcW w:w="0" w:type="auto"/>
            <w:vAlign w:val="center"/>
            <w:hideMark/>
          </w:tcPr>
          <w:p w14:paraId="4EEBBCD4" w14:textId="77777777" w:rsidR="0058730A" w:rsidRDefault="0058730A">
            <w:r>
              <w:t>Raum-Zeit-Kontinuum</w:t>
            </w:r>
          </w:p>
        </w:tc>
        <w:tc>
          <w:tcPr>
            <w:tcW w:w="0" w:type="auto"/>
            <w:vAlign w:val="center"/>
            <w:hideMark/>
          </w:tcPr>
          <w:p w14:paraId="44B7EE27" w14:textId="77777777" w:rsidR="0058730A" w:rsidRDefault="0058730A">
            <w:r>
              <w:t>Eingebettet, messend</w:t>
            </w:r>
          </w:p>
        </w:tc>
        <w:tc>
          <w:tcPr>
            <w:tcW w:w="0" w:type="auto"/>
            <w:vAlign w:val="center"/>
            <w:hideMark/>
          </w:tcPr>
          <w:p w14:paraId="5F381F8A" w14:textId="77777777" w:rsidR="0058730A" w:rsidRDefault="0058730A">
            <w:r>
              <w:t>Dynamisch</w:t>
            </w:r>
          </w:p>
        </w:tc>
      </w:tr>
      <w:tr w:rsidR="0058730A" w14:paraId="25B1BEFD" w14:textId="77777777" w:rsidTr="0058730A">
        <w:trPr>
          <w:tblCellSpacing w:w="15" w:type="dxa"/>
        </w:trPr>
        <w:tc>
          <w:tcPr>
            <w:tcW w:w="0" w:type="auto"/>
            <w:vAlign w:val="center"/>
            <w:hideMark/>
          </w:tcPr>
          <w:p w14:paraId="44DEB2CD" w14:textId="77777777" w:rsidR="0058730A" w:rsidRDefault="0058730A">
            <w:r>
              <w:t>Funktional</w:t>
            </w:r>
          </w:p>
        </w:tc>
        <w:tc>
          <w:tcPr>
            <w:tcW w:w="0" w:type="auto"/>
            <w:vAlign w:val="center"/>
            <w:hideMark/>
          </w:tcPr>
          <w:p w14:paraId="2E7E2CBA" w14:textId="77777777" w:rsidR="0058730A" w:rsidRDefault="0058730A">
            <w:r>
              <w:t>Emergenz durch funktionale Zuweisung</w:t>
            </w:r>
          </w:p>
        </w:tc>
        <w:tc>
          <w:tcPr>
            <w:tcW w:w="0" w:type="auto"/>
            <w:vAlign w:val="center"/>
            <w:hideMark/>
          </w:tcPr>
          <w:p w14:paraId="3986B5A3" w14:textId="77777777" w:rsidR="0058730A" w:rsidRDefault="0058730A">
            <w:r>
              <w:t>Teilnehmend, strukturierend</w:t>
            </w:r>
          </w:p>
        </w:tc>
        <w:tc>
          <w:tcPr>
            <w:tcW w:w="0" w:type="auto"/>
            <w:vAlign w:val="center"/>
            <w:hideMark/>
          </w:tcPr>
          <w:p w14:paraId="7FF2EE6D" w14:textId="77777777" w:rsidR="0058730A" w:rsidRDefault="0058730A">
            <w:r>
              <w:t>Rückgebunden an Zuweisungen</w:t>
            </w:r>
          </w:p>
        </w:tc>
      </w:tr>
    </w:tbl>
    <w:p w14:paraId="2EF8BF43" w14:textId="77777777" w:rsidR="0058730A" w:rsidRDefault="0058730A" w:rsidP="0058730A">
      <w:pPr>
        <w:pStyle w:val="StandardWeb"/>
      </w:pPr>
      <w:r>
        <w:t>Weyl bringt diesen erkenntnistheoretischen Charakter auf den Punkt:</w:t>
      </w:r>
    </w:p>
    <w:p w14:paraId="17CE2E88" w14:textId="77777777" w:rsidR="0058730A" w:rsidRDefault="0058730A" w:rsidP="0058730A">
      <w:pPr>
        <w:pStyle w:val="StandardWeb"/>
      </w:pPr>
      <w:r>
        <w:t xml:space="preserve">„All </w:t>
      </w:r>
      <w:proofErr w:type="spellStart"/>
      <w:r>
        <w:t>physical</w:t>
      </w:r>
      <w:proofErr w:type="spellEnd"/>
      <w:r>
        <w:t xml:space="preserve"> </w:t>
      </w:r>
      <w:proofErr w:type="spellStart"/>
      <w:r>
        <w:t>order</w:t>
      </w:r>
      <w:proofErr w:type="spellEnd"/>
      <w:r>
        <w:t xml:space="preserve"> </w:t>
      </w:r>
      <w:proofErr w:type="spellStart"/>
      <w:r>
        <w:t>is</w:t>
      </w:r>
      <w:proofErr w:type="spellEnd"/>
      <w:r>
        <w:t xml:space="preserve"> relational and </w:t>
      </w:r>
      <w:proofErr w:type="spellStart"/>
      <w:r>
        <w:t>depends</w:t>
      </w:r>
      <w:proofErr w:type="spellEnd"/>
      <w:r>
        <w:t xml:space="preserve"> on </w:t>
      </w:r>
      <w:proofErr w:type="spellStart"/>
      <w:r>
        <w:t>the</w:t>
      </w:r>
      <w:proofErr w:type="spellEnd"/>
      <w:r>
        <w:t xml:space="preserve"> </w:t>
      </w:r>
      <w:proofErr w:type="spellStart"/>
      <w:r>
        <w:t>scheme</w:t>
      </w:r>
      <w:proofErr w:type="spellEnd"/>
      <w:r>
        <w:t xml:space="preserve"> </w:t>
      </w:r>
      <w:proofErr w:type="spellStart"/>
      <w:r>
        <w:t>of</w:t>
      </w:r>
      <w:proofErr w:type="spellEnd"/>
      <w:r>
        <w:t xml:space="preserve"> </w:t>
      </w:r>
      <w:proofErr w:type="spellStart"/>
      <w:r>
        <w:t>assignment</w:t>
      </w:r>
      <w:proofErr w:type="spellEnd"/>
      <w:r>
        <w:t xml:space="preserve"> </w:t>
      </w:r>
      <w:proofErr w:type="spellStart"/>
      <w:r>
        <w:t>chosen</w:t>
      </w:r>
      <w:proofErr w:type="spellEnd"/>
      <w:r>
        <w:t xml:space="preserve"> </w:t>
      </w:r>
      <w:proofErr w:type="spellStart"/>
      <w:r>
        <w:t>by</w:t>
      </w:r>
      <w:proofErr w:type="spellEnd"/>
      <w:r>
        <w:t xml:space="preserve"> </w:t>
      </w:r>
      <w:proofErr w:type="spellStart"/>
      <w:r>
        <w:t>the</w:t>
      </w:r>
      <w:proofErr w:type="spellEnd"/>
      <w:r>
        <w:t xml:space="preserve"> </w:t>
      </w:r>
      <w:proofErr w:type="spellStart"/>
      <w:r>
        <w:t>observer</w:t>
      </w:r>
      <w:proofErr w:type="spellEnd"/>
      <w:r>
        <w:t>.“ [30, S. 47]</w:t>
      </w:r>
    </w:p>
    <w:p w14:paraId="5BDBCBEE" w14:textId="77777777" w:rsidR="0058730A" w:rsidRDefault="0058730A" w:rsidP="0058730A">
      <w:pPr>
        <w:pStyle w:val="StandardWeb"/>
      </w:pPr>
      <w:r>
        <w:t xml:space="preserve">Die </w:t>
      </w:r>
      <w:proofErr w:type="spellStart"/>
      <w:r>
        <w:t>Brane</w:t>
      </w:r>
      <w:proofErr w:type="spellEnd"/>
      <w:r>
        <w:t>-Funktion erweist sich damit als erkenntnistheoretisches Instrument erster Ordnung: Sie integriert physikalische Strukturen, mathematische Funktionalität und epistemische Modellbildung zu einem reflexiven Rahmen, der sowohl empirisch anwendbar als auch philosophisch anschlussfähig ist.</w:t>
      </w:r>
    </w:p>
    <w:p w14:paraId="1A2B4FF7" w14:textId="77777777" w:rsidR="0058730A" w:rsidRDefault="0058730A" w:rsidP="0058730A">
      <w:r>
        <w:pict w14:anchorId="2AEEC078">
          <v:rect id="_x0000_i1149" style="width:0;height:1.5pt" o:hralign="center" o:hrstd="t" o:hr="t" fillcolor="#a0a0a0" stroked="f"/>
        </w:pict>
      </w:r>
    </w:p>
    <w:p w14:paraId="0AA77CCB" w14:textId="77777777" w:rsidR="0058730A" w:rsidRDefault="0058730A" w:rsidP="0058730A">
      <w:pPr>
        <w:pStyle w:val="berschrift3"/>
      </w:pPr>
      <w:r>
        <w:lastRenderedPageBreak/>
        <w:t>Literaturverzeichnis zu Abschnitt 3.5</w:t>
      </w:r>
    </w:p>
    <w:p w14:paraId="566B24DA" w14:textId="77777777" w:rsidR="0058730A" w:rsidRDefault="0058730A" w:rsidP="0058730A">
      <w:pPr>
        <w:pStyle w:val="StandardWeb"/>
      </w:pPr>
      <w:r>
        <w:t xml:space="preserve">[26] </w:t>
      </w:r>
      <w:proofErr w:type="spellStart"/>
      <w:r>
        <w:t>Spivak</w:t>
      </w:r>
      <w:proofErr w:type="spellEnd"/>
      <w:r>
        <w:t xml:space="preserve">, M. (1979). </w:t>
      </w:r>
      <w:r>
        <w:rPr>
          <w:rStyle w:val="Hervorhebung"/>
        </w:rPr>
        <w:t xml:space="preserve">A </w:t>
      </w:r>
      <w:proofErr w:type="spellStart"/>
      <w:r>
        <w:rPr>
          <w:rStyle w:val="Hervorhebung"/>
        </w:rPr>
        <w:t>Comprehensive</w:t>
      </w:r>
      <w:proofErr w:type="spellEnd"/>
      <w:r>
        <w:rPr>
          <w:rStyle w:val="Hervorhebung"/>
        </w:rPr>
        <w:t xml:space="preserve"> </w:t>
      </w:r>
      <w:proofErr w:type="spellStart"/>
      <w:r>
        <w:rPr>
          <w:rStyle w:val="Hervorhebung"/>
        </w:rPr>
        <w:t>Introduction</w:t>
      </w:r>
      <w:proofErr w:type="spellEnd"/>
      <w:r>
        <w:rPr>
          <w:rStyle w:val="Hervorhebung"/>
        </w:rPr>
        <w:t xml:space="preserve"> </w:t>
      </w:r>
      <w:proofErr w:type="spellStart"/>
      <w:r>
        <w:rPr>
          <w:rStyle w:val="Hervorhebung"/>
        </w:rPr>
        <w:t>to</w:t>
      </w:r>
      <w:proofErr w:type="spellEnd"/>
      <w:r>
        <w:rPr>
          <w:rStyle w:val="Hervorhebung"/>
        </w:rPr>
        <w:t xml:space="preserve"> Differential </w:t>
      </w:r>
      <w:proofErr w:type="spellStart"/>
      <w:r>
        <w:rPr>
          <w:rStyle w:val="Hervorhebung"/>
        </w:rPr>
        <w:t>Geometry</w:t>
      </w:r>
      <w:proofErr w:type="spellEnd"/>
      <w:r>
        <w:t xml:space="preserve">, Bd. II. Publish </w:t>
      </w:r>
      <w:proofErr w:type="spellStart"/>
      <w:r>
        <w:t>or</w:t>
      </w:r>
      <w:proofErr w:type="spellEnd"/>
      <w:r>
        <w:t xml:space="preserve"> </w:t>
      </w:r>
      <w:proofErr w:type="spellStart"/>
      <w:r>
        <w:t>Perish</w:t>
      </w:r>
      <w:proofErr w:type="spellEnd"/>
      <w:r>
        <w:t>.</w:t>
      </w:r>
    </w:p>
    <w:p w14:paraId="6771A65F" w14:textId="77777777" w:rsidR="0058730A" w:rsidRDefault="0058730A" w:rsidP="0058730A">
      <w:pPr>
        <w:pStyle w:val="StandardWeb"/>
      </w:pPr>
      <w:r>
        <w:t xml:space="preserve">[27] </w:t>
      </w:r>
      <w:proofErr w:type="spellStart"/>
      <w:r>
        <w:t>Rovelli</w:t>
      </w:r>
      <w:proofErr w:type="spellEnd"/>
      <w:r>
        <w:t xml:space="preserve">, C. (2004). </w:t>
      </w:r>
      <w:r>
        <w:rPr>
          <w:rStyle w:val="Hervorhebung"/>
        </w:rPr>
        <w:t>Quantum Gravity</w:t>
      </w:r>
      <w:r>
        <w:t>. Cambridge University Press.</w:t>
      </w:r>
    </w:p>
    <w:p w14:paraId="0E0868ED" w14:textId="77777777" w:rsidR="0058730A" w:rsidRDefault="0058730A" w:rsidP="0058730A">
      <w:pPr>
        <w:pStyle w:val="StandardWeb"/>
      </w:pPr>
      <w:r>
        <w:t>[28] Ashby, N. (2003). "</w:t>
      </w:r>
      <w:proofErr w:type="spellStart"/>
      <w:r>
        <w:t>Relativity</w:t>
      </w:r>
      <w:proofErr w:type="spellEnd"/>
      <w:r>
        <w:t xml:space="preserve"> in </w:t>
      </w:r>
      <w:proofErr w:type="spellStart"/>
      <w:r>
        <w:t>the</w:t>
      </w:r>
      <w:proofErr w:type="spellEnd"/>
      <w:r>
        <w:t xml:space="preserve"> Global </w:t>
      </w:r>
      <w:proofErr w:type="spellStart"/>
      <w:r>
        <w:t>Positioning</w:t>
      </w:r>
      <w:proofErr w:type="spellEnd"/>
      <w:r>
        <w:t xml:space="preserve"> System." </w:t>
      </w:r>
      <w:r>
        <w:rPr>
          <w:rStyle w:val="Hervorhebung"/>
        </w:rPr>
        <w:t xml:space="preserve">Living Reviews in </w:t>
      </w:r>
      <w:proofErr w:type="spellStart"/>
      <w:r>
        <w:rPr>
          <w:rStyle w:val="Hervorhebung"/>
        </w:rPr>
        <w:t>Relativity</w:t>
      </w:r>
      <w:proofErr w:type="spellEnd"/>
      <w:r>
        <w:t>, 6(1), 1–45.</w:t>
      </w:r>
    </w:p>
    <w:p w14:paraId="73ADFA7A" w14:textId="77777777" w:rsidR="0058730A" w:rsidRDefault="0058730A" w:rsidP="0058730A">
      <w:pPr>
        <w:pStyle w:val="StandardWeb"/>
      </w:pPr>
      <w:r>
        <w:t xml:space="preserve">[29] Penrose, R. (2005). </w:t>
      </w:r>
      <w:r>
        <w:rPr>
          <w:rStyle w:val="Hervorhebung"/>
        </w:rPr>
        <w:t xml:space="preserve">The Road </w:t>
      </w:r>
      <w:proofErr w:type="spellStart"/>
      <w:r>
        <w:rPr>
          <w:rStyle w:val="Hervorhebung"/>
        </w:rPr>
        <w:t>to</w:t>
      </w:r>
      <w:proofErr w:type="spellEnd"/>
      <w:r>
        <w:rPr>
          <w:rStyle w:val="Hervorhebung"/>
        </w:rPr>
        <w:t xml:space="preserve"> Reality: A </w:t>
      </w:r>
      <w:proofErr w:type="spellStart"/>
      <w:r>
        <w:rPr>
          <w:rStyle w:val="Hervorhebung"/>
        </w:rPr>
        <w:t>Complete</w:t>
      </w:r>
      <w:proofErr w:type="spellEnd"/>
      <w:r>
        <w:rPr>
          <w:rStyle w:val="Hervorhebung"/>
        </w:rPr>
        <w:t xml:space="preserve"> Guide </w:t>
      </w:r>
      <w:proofErr w:type="spellStart"/>
      <w:r>
        <w:rPr>
          <w:rStyle w:val="Hervorhebung"/>
        </w:rPr>
        <w:t>to</w:t>
      </w:r>
      <w:proofErr w:type="spellEnd"/>
      <w:r>
        <w:rPr>
          <w:rStyle w:val="Hervorhebung"/>
        </w:rPr>
        <w:t xml:space="preserve"> </w:t>
      </w:r>
      <w:proofErr w:type="spellStart"/>
      <w:r>
        <w:rPr>
          <w:rStyle w:val="Hervorhebung"/>
        </w:rPr>
        <w:t>the</w:t>
      </w:r>
      <w:proofErr w:type="spellEnd"/>
      <w:r>
        <w:rPr>
          <w:rStyle w:val="Hervorhebung"/>
        </w:rPr>
        <w:t xml:space="preserve"> Laws </w:t>
      </w:r>
      <w:proofErr w:type="spellStart"/>
      <w:r>
        <w:rPr>
          <w:rStyle w:val="Hervorhebung"/>
        </w:rPr>
        <w:t>of</w:t>
      </w:r>
      <w:proofErr w:type="spellEnd"/>
      <w:r>
        <w:rPr>
          <w:rStyle w:val="Hervorhebung"/>
        </w:rPr>
        <w:t xml:space="preserve"> </w:t>
      </w:r>
      <w:proofErr w:type="spellStart"/>
      <w:r>
        <w:rPr>
          <w:rStyle w:val="Hervorhebung"/>
        </w:rPr>
        <w:t>the</w:t>
      </w:r>
      <w:proofErr w:type="spellEnd"/>
      <w:r>
        <w:rPr>
          <w:rStyle w:val="Hervorhebung"/>
        </w:rPr>
        <w:t xml:space="preserve"> Universe</w:t>
      </w:r>
      <w:r>
        <w:t>. Vintage, S. 434.</w:t>
      </w:r>
    </w:p>
    <w:p w14:paraId="746F04DE" w14:textId="77777777" w:rsidR="0058730A" w:rsidRDefault="0058730A" w:rsidP="0058730A">
      <w:pPr>
        <w:pStyle w:val="StandardWeb"/>
      </w:pPr>
      <w:r>
        <w:t xml:space="preserve">[30] Weyl, H. (1950). </w:t>
      </w:r>
      <w:r>
        <w:rPr>
          <w:rStyle w:val="Hervorhebung"/>
        </w:rPr>
        <w:t xml:space="preserve">Philosophy </w:t>
      </w:r>
      <w:proofErr w:type="spellStart"/>
      <w:r>
        <w:rPr>
          <w:rStyle w:val="Hervorhebung"/>
        </w:rPr>
        <w:t>of</w:t>
      </w:r>
      <w:proofErr w:type="spellEnd"/>
      <w:r>
        <w:rPr>
          <w:rStyle w:val="Hervorhebung"/>
        </w:rPr>
        <w:t xml:space="preserve"> </w:t>
      </w:r>
      <w:proofErr w:type="spellStart"/>
      <w:r>
        <w:rPr>
          <w:rStyle w:val="Hervorhebung"/>
        </w:rPr>
        <w:t>Mathematics</w:t>
      </w:r>
      <w:proofErr w:type="spellEnd"/>
      <w:r>
        <w:rPr>
          <w:rStyle w:val="Hervorhebung"/>
        </w:rPr>
        <w:t xml:space="preserve"> and Natural Science</w:t>
      </w:r>
      <w:r>
        <w:t>. Princeton University Press.</w:t>
      </w:r>
    </w:p>
    <w:p w14:paraId="3B042295" w14:textId="77777777" w:rsidR="0058730A" w:rsidRDefault="0058730A" w:rsidP="0058730A">
      <w:pPr>
        <w:pStyle w:val="berschrift3"/>
      </w:pPr>
      <w:r>
        <w:rPr>
          <w:rStyle w:val="Fett"/>
          <w:b w:val="0"/>
          <w:bCs w:val="0"/>
        </w:rPr>
        <w:t>3.6 Funktional erzeugte Metrik: Geometrie aus innerer Struktur</w:t>
      </w:r>
    </w:p>
    <w:p w14:paraId="28AF8307" w14:textId="77777777" w:rsidR="0058730A" w:rsidRDefault="0058730A" w:rsidP="0058730A">
      <w:pPr>
        <w:pStyle w:val="StandardWeb"/>
      </w:pPr>
      <w:r>
        <w:t xml:space="preserve">Im bisherigen Aufbau wurde Raum nicht als gegebene Entität verstanden, sondern als Ergebnis funktionaler Zuweisungen. Die Raumfunktionen x(U), y(U), z(U) ermöglichen die Lokalisierung von Bezugspunkten, während die </w:t>
      </w:r>
      <w:proofErr w:type="spellStart"/>
      <w:r>
        <w:t>Brane</w:t>
      </w:r>
      <w:proofErr w:type="spellEnd"/>
      <w:r>
        <w:t xml:space="preserve">-Funktion </w:t>
      </w:r>
      <w:proofErr w:type="gramStart"/>
      <w:r>
        <w:t>h(</w:t>
      </w:r>
      <w:proofErr w:type="gramEnd"/>
      <w:r>
        <w:t xml:space="preserve">x, y, z) eine innere physikalische Struktur zuweist. In diesem Abschnitt wird nun untersucht, wie aus diesen funktionalen Grundlagen eine Metrik hervorgeht – das heißt, wie aus der strukturellen Differenzierung des Raumes durch </w:t>
      </w:r>
      <w:proofErr w:type="gramStart"/>
      <w:r>
        <w:t>h(</w:t>
      </w:r>
      <w:proofErr w:type="gramEnd"/>
      <w:r>
        <w:t>x, y, z) eine Geometrie entsteht, die Abstände, Winkel, Krümmung und Zeitverläufe beschreibt.</w:t>
      </w:r>
    </w:p>
    <w:p w14:paraId="7042664D" w14:textId="77777777" w:rsidR="0058730A" w:rsidRDefault="0058730A" w:rsidP="0058730A">
      <w:pPr>
        <w:pStyle w:val="berschrift4"/>
      </w:pPr>
      <w:r>
        <w:rPr>
          <w:rStyle w:val="Fett"/>
          <w:b w:val="0"/>
          <w:bCs w:val="0"/>
        </w:rPr>
        <w:t>3.6.1 Definition der funktional erzeugten Metrik</w:t>
      </w:r>
    </w:p>
    <w:p w14:paraId="3E5B921B" w14:textId="77777777" w:rsidR="0058730A" w:rsidRDefault="0058730A" w:rsidP="0058730A">
      <w:pPr>
        <w:pStyle w:val="StandardWeb"/>
      </w:pPr>
      <w:r>
        <w:t xml:space="preserve">Eine Metrik g auf einem Raum M ist eine symmetrische, positiv-definite </w:t>
      </w:r>
      <w:proofErr w:type="spellStart"/>
      <w:r>
        <w:t>Bilinearform</w:t>
      </w:r>
      <w:proofErr w:type="spellEnd"/>
      <w:r>
        <w:t xml:space="preserve">, die jedem Punkt p </w:t>
      </w:r>
      <w:r>
        <w:rPr>
          <w:rFonts w:ascii="Cambria Math" w:hAnsi="Cambria Math" w:cs="Cambria Math"/>
        </w:rPr>
        <w:t>∈</w:t>
      </w:r>
      <w:r>
        <w:t xml:space="preserve"> M eine lokale Längenstruktur zuweist. Im funktionalen Ansatz wird g jedoch nicht als a priori angenommene Struktur eingeführt, sondern als Funktion der </w:t>
      </w:r>
      <w:proofErr w:type="spellStart"/>
      <w:r>
        <w:t>Brane</w:t>
      </w:r>
      <w:proofErr w:type="spellEnd"/>
      <w:r>
        <w:t>-Funktion:</w:t>
      </w:r>
    </w:p>
    <w:p w14:paraId="5A00F2A5" w14:textId="77777777" w:rsidR="0058730A" w:rsidRDefault="0058730A" w:rsidP="0058730A">
      <w:proofErr w:type="spellStart"/>
      <w:r>
        <w:rPr>
          <w:rStyle w:val="katex-mathml"/>
        </w:rPr>
        <w:t>gμν</w:t>
      </w:r>
      <w:proofErr w:type="spellEnd"/>
      <w:r>
        <w:rPr>
          <w:rStyle w:val="katex-mathml"/>
        </w:rPr>
        <w:t>(</w:t>
      </w:r>
      <w:proofErr w:type="spellStart"/>
      <w:proofErr w:type="gramStart"/>
      <w:r>
        <w:rPr>
          <w:rStyle w:val="katex-mathml"/>
        </w:rPr>
        <w:t>x,y</w:t>
      </w:r>
      <w:proofErr w:type="gramEnd"/>
      <w:r>
        <w:rPr>
          <w:rStyle w:val="katex-mathml"/>
        </w:rPr>
        <w:t>,z</w:t>
      </w:r>
      <w:proofErr w:type="spellEnd"/>
      <w:r>
        <w:rPr>
          <w:rStyle w:val="katex-mathml"/>
        </w:rPr>
        <w:t>)=</w:t>
      </w:r>
      <w:proofErr w:type="spellStart"/>
      <w:r>
        <w:rPr>
          <w:rStyle w:val="katex-mathml"/>
        </w:rPr>
        <w:t>Gμν</w:t>
      </w:r>
      <w:proofErr w:type="spellEnd"/>
      <w:r>
        <w:rPr>
          <w:rStyle w:val="katex-mathml"/>
        </w:rPr>
        <w:t>(h(</w:t>
      </w:r>
      <w:proofErr w:type="spellStart"/>
      <w:r>
        <w:rPr>
          <w:rStyle w:val="katex-mathml"/>
        </w:rPr>
        <w:t>x,y,z</w:t>
      </w:r>
      <w:proofErr w:type="spellEnd"/>
      <w:r>
        <w:rPr>
          <w:rStyle w:val="katex-mathml"/>
        </w:rPr>
        <w:t>),∂αh,∂α∂βh)g_{\</w:t>
      </w:r>
      <w:proofErr w:type="spellStart"/>
      <w:r>
        <w:rPr>
          <w:rStyle w:val="katex-mathml"/>
        </w:rPr>
        <w:t>mu</w:t>
      </w:r>
      <w:proofErr w:type="spellEnd"/>
      <w:r>
        <w:rPr>
          <w:rStyle w:val="katex-mathml"/>
        </w:rPr>
        <w:t>\nu}(x, y, z) = G_{\</w:t>
      </w:r>
      <w:proofErr w:type="spellStart"/>
      <w:r>
        <w:rPr>
          <w:rStyle w:val="katex-mathml"/>
        </w:rPr>
        <w:t>mu</w:t>
      </w:r>
      <w:proofErr w:type="spellEnd"/>
      <w:r>
        <w:rPr>
          <w:rStyle w:val="katex-mathml"/>
        </w:rPr>
        <w:t>\nu}\</w:t>
      </w:r>
      <w:proofErr w:type="spellStart"/>
      <w:r>
        <w:rPr>
          <w:rStyle w:val="katex-mathml"/>
        </w:rPr>
        <w:t>left</w:t>
      </w:r>
      <w:proofErr w:type="spellEnd"/>
      <w:r>
        <w:rPr>
          <w:rStyle w:val="katex-mathml"/>
        </w:rPr>
        <w:t>(h(x, y, z), \partial_\</w:t>
      </w:r>
      <w:proofErr w:type="spellStart"/>
      <w:r>
        <w:rPr>
          <w:rStyle w:val="katex-mathml"/>
        </w:rPr>
        <w:t>alpha</w:t>
      </w:r>
      <w:proofErr w:type="spellEnd"/>
      <w:r>
        <w:rPr>
          <w:rStyle w:val="katex-mathml"/>
        </w:rPr>
        <w:t xml:space="preserve"> h, \partial_\</w:t>
      </w:r>
      <w:proofErr w:type="spellStart"/>
      <w:r>
        <w:rPr>
          <w:rStyle w:val="katex-mathml"/>
        </w:rPr>
        <w:t>alpha</w:t>
      </w:r>
      <w:proofErr w:type="spellEnd"/>
      <w:r>
        <w:rPr>
          <w:rStyle w:val="katex-mathml"/>
        </w:rPr>
        <w:t xml:space="preserve"> \partial_\</w:t>
      </w:r>
      <w:proofErr w:type="spellStart"/>
      <w:r>
        <w:rPr>
          <w:rStyle w:val="katex-mathml"/>
        </w:rPr>
        <w:t>beta</w:t>
      </w:r>
      <w:proofErr w:type="spellEnd"/>
      <w:r>
        <w:rPr>
          <w:rStyle w:val="katex-mathml"/>
        </w:rPr>
        <w:t xml:space="preserve"> h\</w:t>
      </w:r>
      <w:proofErr w:type="spellStart"/>
      <w:r>
        <w:rPr>
          <w:rStyle w:val="katex-mathml"/>
        </w:rPr>
        <w:t>right</w:t>
      </w:r>
      <w:proofErr w:type="spellEnd"/>
      <w:r>
        <w:rPr>
          <w:rStyle w:val="katex-mathml"/>
        </w:rPr>
        <w:t>)</w:t>
      </w:r>
      <w:proofErr w:type="spellStart"/>
      <w:r>
        <w:rPr>
          <w:rStyle w:val="mord"/>
        </w:rPr>
        <w:t>gμν</w:t>
      </w:r>
      <w:proofErr w:type="spellEnd"/>
      <w:r>
        <w:rPr>
          <w:rStyle w:val="vlist-s"/>
        </w:rPr>
        <w:t>​</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rPr>
          <w:rStyle w:val="mrel"/>
        </w:rPr>
        <w:t>=</w:t>
      </w:r>
      <w:proofErr w:type="spellStart"/>
      <w:r>
        <w:rPr>
          <w:rStyle w:val="mord"/>
        </w:rPr>
        <w:t>Gμν</w:t>
      </w:r>
      <w:proofErr w:type="spellEnd"/>
      <w:r>
        <w:rPr>
          <w:rStyle w:val="vlist-s"/>
        </w:rPr>
        <w:t>​</w:t>
      </w:r>
      <w:r>
        <w:rPr>
          <w:rStyle w:val="mopen"/>
        </w:rPr>
        <w:t>(</w:t>
      </w:r>
      <w:r>
        <w:rPr>
          <w:rStyle w:val="mord"/>
        </w:rPr>
        <w:t>h</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rPr>
          <w:rStyle w:val="mpunct"/>
        </w:rPr>
        <w:t>,</w:t>
      </w:r>
      <w:r>
        <w:rPr>
          <w:rStyle w:val="mord"/>
        </w:rPr>
        <w:t>∂α</w:t>
      </w:r>
      <w:r>
        <w:rPr>
          <w:rStyle w:val="vlist-s"/>
        </w:rPr>
        <w:t>​</w:t>
      </w:r>
      <w:r>
        <w:rPr>
          <w:rStyle w:val="mord"/>
        </w:rPr>
        <w:t>h</w:t>
      </w:r>
      <w:r>
        <w:rPr>
          <w:rStyle w:val="mpunct"/>
        </w:rPr>
        <w:t>,</w:t>
      </w:r>
      <w:r>
        <w:rPr>
          <w:rStyle w:val="mord"/>
        </w:rPr>
        <w:t>∂α</w:t>
      </w:r>
      <w:r>
        <w:rPr>
          <w:rStyle w:val="vlist-s"/>
        </w:rPr>
        <w:t>​</w:t>
      </w:r>
      <w:r>
        <w:rPr>
          <w:rStyle w:val="mord"/>
        </w:rPr>
        <w:t>∂β</w:t>
      </w:r>
      <w:r>
        <w:rPr>
          <w:rStyle w:val="vlist-s"/>
        </w:rPr>
        <w:t>​</w:t>
      </w:r>
      <w:r>
        <w:rPr>
          <w:rStyle w:val="mord"/>
        </w:rPr>
        <w:t>h</w:t>
      </w:r>
      <w:r>
        <w:rPr>
          <w:rStyle w:val="mclose"/>
        </w:rPr>
        <w:t>)</w:t>
      </w:r>
      <w:r>
        <w:t xml:space="preserve"> </w:t>
      </w:r>
    </w:p>
    <w:p w14:paraId="71697FCD" w14:textId="77777777" w:rsidR="0058730A" w:rsidRDefault="0058730A" w:rsidP="0058730A">
      <w:pPr>
        <w:pStyle w:val="StandardWeb"/>
      </w:pPr>
      <w:r>
        <w:t xml:space="preserve">Das heißt: Die Metrik wird durch die Werte und Ableitungen der </w:t>
      </w:r>
      <w:proofErr w:type="spellStart"/>
      <w:r>
        <w:t>Brane</w:t>
      </w:r>
      <w:proofErr w:type="spellEnd"/>
      <w:r>
        <w:t xml:space="preserve">-Funktion definiert. Diese Konstruktion steht im Gegensatz zur klassischen Riemannschen Geometrie, in der die Metrik unabhängig von physikalischen Feldern eingeführt wird. Im funktionalen System hingegen wird die Metrik </w:t>
      </w:r>
      <w:r>
        <w:rPr>
          <w:rStyle w:val="Hervorhebung"/>
        </w:rPr>
        <w:t>aus</w:t>
      </w:r>
      <w:r>
        <w:t xml:space="preserve"> physikalischer Struktur </w:t>
      </w:r>
      <w:r>
        <w:rPr>
          <w:rStyle w:val="Hervorhebung"/>
        </w:rPr>
        <w:t>abgeleitet</w:t>
      </w:r>
      <w:r>
        <w:t>.</w:t>
      </w:r>
    </w:p>
    <w:p w14:paraId="7758CFD5" w14:textId="77777777" w:rsidR="0058730A" w:rsidRDefault="0058730A" w:rsidP="0058730A">
      <w:pPr>
        <w:pStyle w:val="StandardWeb"/>
      </w:pPr>
      <w:r>
        <w:t xml:space="preserve">Carlo </w:t>
      </w:r>
      <w:proofErr w:type="spellStart"/>
      <w:r>
        <w:t>Rovelli</w:t>
      </w:r>
      <w:proofErr w:type="spellEnd"/>
      <w:r>
        <w:t xml:space="preserve"> hebt diese Perspektive im Kontext relationaler Raum-Zeit-Konzepte hervor:</w:t>
      </w:r>
    </w:p>
    <w:p w14:paraId="252A2208" w14:textId="77777777" w:rsidR="0058730A" w:rsidRDefault="0058730A" w:rsidP="0058730A">
      <w:pPr>
        <w:pStyle w:val="StandardWeb"/>
      </w:pPr>
      <w:r>
        <w:t>„</w:t>
      </w:r>
      <w:proofErr w:type="spellStart"/>
      <w:r>
        <w:t>Geometry</w:t>
      </w:r>
      <w:proofErr w:type="spellEnd"/>
      <w:r>
        <w:t xml:space="preserve"> </w:t>
      </w:r>
      <w:proofErr w:type="spellStart"/>
      <w:r>
        <w:t>does</w:t>
      </w:r>
      <w:proofErr w:type="spellEnd"/>
      <w:r>
        <w:t xml:space="preserve"> not </w:t>
      </w:r>
      <w:proofErr w:type="spellStart"/>
      <w:r>
        <w:t>describe</w:t>
      </w:r>
      <w:proofErr w:type="spellEnd"/>
      <w:r>
        <w:t xml:space="preserve"> an </w:t>
      </w:r>
      <w:proofErr w:type="spellStart"/>
      <w:r>
        <w:t>underlying</w:t>
      </w:r>
      <w:proofErr w:type="spellEnd"/>
      <w:r>
        <w:t xml:space="preserve"> </w:t>
      </w:r>
      <w:proofErr w:type="spellStart"/>
      <w:r>
        <w:t>substance</w:t>
      </w:r>
      <w:proofErr w:type="spellEnd"/>
      <w:r>
        <w:t xml:space="preserve"> but </w:t>
      </w:r>
      <w:proofErr w:type="spellStart"/>
      <w:r>
        <w:t>the</w:t>
      </w:r>
      <w:proofErr w:type="spellEnd"/>
      <w:r>
        <w:t xml:space="preserve"> </w:t>
      </w:r>
      <w:proofErr w:type="spellStart"/>
      <w:r>
        <w:t>relations</w:t>
      </w:r>
      <w:proofErr w:type="spellEnd"/>
      <w:r>
        <w:t xml:space="preserve"> </w:t>
      </w:r>
      <w:proofErr w:type="spellStart"/>
      <w:r>
        <w:t>between</w:t>
      </w:r>
      <w:proofErr w:type="spellEnd"/>
      <w:r>
        <w:t xml:space="preserve"> </w:t>
      </w:r>
      <w:proofErr w:type="spellStart"/>
      <w:r>
        <w:t>dynamical</w:t>
      </w:r>
      <w:proofErr w:type="spellEnd"/>
      <w:r>
        <w:t xml:space="preserve"> </w:t>
      </w:r>
      <w:proofErr w:type="spellStart"/>
      <w:r>
        <w:t>entities</w:t>
      </w:r>
      <w:proofErr w:type="spellEnd"/>
      <w:r>
        <w:t>.“ [31, S. 77]</w:t>
      </w:r>
    </w:p>
    <w:p w14:paraId="5C6845ED" w14:textId="77777777" w:rsidR="0058730A" w:rsidRDefault="0058730A" w:rsidP="0058730A">
      <w:pPr>
        <w:pStyle w:val="StandardWeb"/>
      </w:pPr>
      <w:r>
        <w:t>Somit besitzt Geometrie keinen ontologischen Vorrang, sondern ist ein Effekt physikalischer Relationen.</w:t>
      </w:r>
    </w:p>
    <w:p w14:paraId="274F77B5" w14:textId="77777777" w:rsidR="0058730A" w:rsidRDefault="0058730A" w:rsidP="0058730A">
      <w:r>
        <w:pict w14:anchorId="233A351D">
          <v:rect id="_x0000_i1156" style="width:0;height:1.5pt" o:hralign="center" o:hrstd="t" o:hr="t" fillcolor="#a0a0a0" stroked="f"/>
        </w:pict>
      </w:r>
    </w:p>
    <w:p w14:paraId="2EB00FBB" w14:textId="77777777" w:rsidR="0058730A" w:rsidRDefault="0058730A" w:rsidP="0058730A">
      <w:pPr>
        <w:pStyle w:val="berschrift4"/>
      </w:pPr>
      <w:r>
        <w:rPr>
          <w:rStyle w:val="Fett"/>
          <w:b w:val="0"/>
          <w:bCs w:val="0"/>
        </w:rPr>
        <w:lastRenderedPageBreak/>
        <w:t xml:space="preserve">3.6.2 Beispielhafte </w:t>
      </w:r>
      <w:proofErr w:type="spellStart"/>
      <w:r>
        <w:rPr>
          <w:rStyle w:val="Fett"/>
          <w:b w:val="0"/>
          <w:bCs w:val="0"/>
        </w:rPr>
        <w:t>Metrikformen</w:t>
      </w:r>
      <w:proofErr w:type="spellEnd"/>
      <w:r>
        <w:rPr>
          <w:rStyle w:val="Fett"/>
          <w:b w:val="0"/>
          <w:bCs w:val="0"/>
        </w:rPr>
        <w:t xml:space="preserve"> aus </w:t>
      </w:r>
      <w:proofErr w:type="spellStart"/>
      <w:r>
        <w:rPr>
          <w:rStyle w:val="Fett"/>
          <w:b w:val="0"/>
          <w:bCs w:val="0"/>
        </w:rPr>
        <w:t>Brane</w:t>
      </w:r>
      <w:proofErr w:type="spellEnd"/>
      <w:r>
        <w:rPr>
          <w:rStyle w:val="Fett"/>
          <w:b w:val="0"/>
          <w:bCs w:val="0"/>
        </w:rPr>
        <w:t>-Strukturen</w:t>
      </w:r>
    </w:p>
    <w:p w14:paraId="33583C85" w14:textId="77777777" w:rsidR="0058730A" w:rsidRDefault="0058730A" w:rsidP="0058730A">
      <w:pPr>
        <w:pStyle w:val="StandardWeb"/>
      </w:pPr>
      <w:r>
        <w:t xml:space="preserve">Je nach gewählter </w:t>
      </w:r>
      <w:proofErr w:type="spellStart"/>
      <w:r>
        <w:t>Brane</w:t>
      </w:r>
      <w:proofErr w:type="spellEnd"/>
      <w:r>
        <w:t xml:space="preserve">-Funktion ergeben sich unterschiedliche </w:t>
      </w:r>
      <w:proofErr w:type="spellStart"/>
      <w:r>
        <w:t>Metrikformen</w:t>
      </w:r>
      <w:proofErr w:type="spellEnd"/>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7"/>
        <w:gridCol w:w="3601"/>
        <w:gridCol w:w="3264"/>
      </w:tblGrid>
      <w:tr w:rsidR="0058730A" w14:paraId="2FE3AFC1" w14:textId="77777777" w:rsidTr="0058730A">
        <w:trPr>
          <w:tblHeader/>
          <w:tblCellSpacing w:w="15" w:type="dxa"/>
        </w:trPr>
        <w:tc>
          <w:tcPr>
            <w:tcW w:w="0" w:type="auto"/>
            <w:vAlign w:val="center"/>
            <w:hideMark/>
          </w:tcPr>
          <w:p w14:paraId="5B168E03" w14:textId="77777777" w:rsidR="0058730A" w:rsidRDefault="0058730A">
            <w:pPr>
              <w:jc w:val="center"/>
              <w:rPr>
                <w:b/>
                <w:bCs/>
              </w:rPr>
            </w:pPr>
            <w:proofErr w:type="spellStart"/>
            <w:r>
              <w:rPr>
                <w:b/>
                <w:bCs/>
              </w:rPr>
              <w:t>Brane</w:t>
            </w:r>
            <w:proofErr w:type="spellEnd"/>
            <w:r>
              <w:rPr>
                <w:b/>
                <w:bCs/>
              </w:rPr>
              <w:t>-Funktion h(</w:t>
            </w:r>
            <w:proofErr w:type="spellStart"/>
            <w:proofErr w:type="gramStart"/>
            <w:r>
              <w:rPr>
                <w:b/>
                <w:bCs/>
              </w:rPr>
              <w:t>x,y</w:t>
            </w:r>
            <w:proofErr w:type="gramEnd"/>
            <w:r>
              <w:rPr>
                <w:b/>
                <w:bCs/>
              </w:rPr>
              <w:t>,z</w:t>
            </w:r>
            <w:proofErr w:type="spellEnd"/>
            <w:r>
              <w:rPr>
                <w:b/>
                <w:bCs/>
              </w:rPr>
              <w:t>)</w:t>
            </w:r>
          </w:p>
        </w:tc>
        <w:tc>
          <w:tcPr>
            <w:tcW w:w="0" w:type="auto"/>
            <w:vAlign w:val="center"/>
            <w:hideMark/>
          </w:tcPr>
          <w:p w14:paraId="0B52DED0" w14:textId="77777777" w:rsidR="0058730A" w:rsidRDefault="0058730A">
            <w:pPr>
              <w:jc w:val="center"/>
              <w:rPr>
                <w:b/>
                <w:bCs/>
              </w:rPr>
            </w:pPr>
            <w:r>
              <w:rPr>
                <w:b/>
                <w:bCs/>
              </w:rPr>
              <w:t>Abgeleitete Metrik g&lt;</w:t>
            </w:r>
            <w:proofErr w:type="spellStart"/>
            <w:r>
              <w:rPr>
                <w:b/>
                <w:bCs/>
              </w:rPr>
              <w:t>sub</w:t>
            </w:r>
            <w:proofErr w:type="spellEnd"/>
            <w:r>
              <w:rPr>
                <w:b/>
                <w:bCs/>
              </w:rPr>
              <w:t>&gt;</w:t>
            </w:r>
            <w:proofErr w:type="spellStart"/>
            <w:r>
              <w:rPr>
                <w:b/>
                <w:bCs/>
              </w:rPr>
              <w:t>μν</w:t>
            </w:r>
            <w:proofErr w:type="spellEnd"/>
            <w:r>
              <w:rPr>
                <w:b/>
                <w:bCs/>
              </w:rPr>
              <w:t>&lt;/</w:t>
            </w:r>
            <w:proofErr w:type="spellStart"/>
            <w:r>
              <w:rPr>
                <w:b/>
                <w:bCs/>
              </w:rPr>
              <w:t>sub</w:t>
            </w:r>
            <w:proofErr w:type="spellEnd"/>
            <w:r>
              <w:rPr>
                <w:b/>
                <w:bCs/>
              </w:rPr>
              <w:t>&gt;</w:t>
            </w:r>
          </w:p>
        </w:tc>
        <w:tc>
          <w:tcPr>
            <w:tcW w:w="0" w:type="auto"/>
            <w:vAlign w:val="center"/>
            <w:hideMark/>
          </w:tcPr>
          <w:p w14:paraId="053A7D40" w14:textId="77777777" w:rsidR="0058730A" w:rsidRDefault="0058730A">
            <w:pPr>
              <w:jc w:val="center"/>
              <w:rPr>
                <w:b/>
                <w:bCs/>
              </w:rPr>
            </w:pPr>
            <w:r>
              <w:rPr>
                <w:b/>
                <w:bCs/>
              </w:rPr>
              <w:t>Interpretation</w:t>
            </w:r>
          </w:p>
        </w:tc>
      </w:tr>
      <w:tr w:rsidR="0058730A" w14:paraId="3B7D4911" w14:textId="77777777" w:rsidTr="0058730A">
        <w:trPr>
          <w:tblCellSpacing w:w="15" w:type="dxa"/>
        </w:trPr>
        <w:tc>
          <w:tcPr>
            <w:tcW w:w="0" w:type="auto"/>
            <w:vAlign w:val="center"/>
            <w:hideMark/>
          </w:tcPr>
          <w:p w14:paraId="4CDA5F19" w14:textId="77777777" w:rsidR="0058730A" w:rsidRDefault="0058730A">
            <w:r>
              <w:t>h(</w:t>
            </w:r>
            <w:proofErr w:type="spellStart"/>
            <w:proofErr w:type="gramStart"/>
            <w:r>
              <w:t>x,y</w:t>
            </w:r>
            <w:proofErr w:type="gramEnd"/>
            <w:r>
              <w:t>,z</w:t>
            </w:r>
            <w:proofErr w:type="spellEnd"/>
            <w:r>
              <w:t xml:space="preserve">) = </w:t>
            </w:r>
            <w:proofErr w:type="spellStart"/>
            <w:r>
              <w:t>konst</w:t>
            </w:r>
            <w:proofErr w:type="spellEnd"/>
            <w:r>
              <w:t>.</w:t>
            </w:r>
          </w:p>
        </w:tc>
        <w:tc>
          <w:tcPr>
            <w:tcW w:w="0" w:type="auto"/>
            <w:vAlign w:val="center"/>
            <w:hideMark/>
          </w:tcPr>
          <w:p w14:paraId="707F0FB5" w14:textId="77777777" w:rsidR="0058730A" w:rsidRDefault="0058730A">
            <w:r>
              <w:t>g&lt;</w:t>
            </w:r>
            <w:proofErr w:type="spellStart"/>
            <w:r>
              <w:t>sub</w:t>
            </w:r>
            <w:proofErr w:type="spellEnd"/>
            <w:r>
              <w:t>&gt;</w:t>
            </w:r>
            <w:proofErr w:type="spellStart"/>
            <w:r>
              <w:t>μν</w:t>
            </w:r>
            <w:proofErr w:type="spellEnd"/>
            <w:r>
              <w:t>&lt;/</w:t>
            </w:r>
            <w:proofErr w:type="spellStart"/>
            <w:r>
              <w:t>sub</w:t>
            </w:r>
            <w:proofErr w:type="spellEnd"/>
            <w:r>
              <w:t>&gt; = η&lt;</w:t>
            </w:r>
            <w:proofErr w:type="spellStart"/>
            <w:r>
              <w:t>sub</w:t>
            </w:r>
            <w:proofErr w:type="spellEnd"/>
            <w:r>
              <w:t>&gt;</w:t>
            </w:r>
            <w:proofErr w:type="spellStart"/>
            <w:r>
              <w:t>μν</w:t>
            </w:r>
            <w:proofErr w:type="spellEnd"/>
            <w:r>
              <w:t>&lt;/</w:t>
            </w:r>
            <w:proofErr w:type="spellStart"/>
            <w:r>
              <w:t>sub</w:t>
            </w:r>
            <w:proofErr w:type="spellEnd"/>
            <w:r>
              <w:t>&gt; (Minkowski)</w:t>
            </w:r>
          </w:p>
        </w:tc>
        <w:tc>
          <w:tcPr>
            <w:tcW w:w="0" w:type="auto"/>
            <w:vAlign w:val="center"/>
            <w:hideMark/>
          </w:tcPr>
          <w:p w14:paraId="558A737C" w14:textId="77777777" w:rsidR="0058730A" w:rsidRDefault="0058730A">
            <w:r>
              <w:t>Flacher Raum (Spezielle Relativitätstheorie)</w:t>
            </w:r>
          </w:p>
        </w:tc>
      </w:tr>
      <w:tr w:rsidR="0058730A" w14:paraId="28F3007D" w14:textId="77777777" w:rsidTr="0058730A">
        <w:trPr>
          <w:tblCellSpacing w:w="15" w:type="dxa"/>
        </w:trPr>
        <w:tc>
          <w:tcPr>
            <w:tcW w:w="0" w:type="auto"/>
            <w:vAlign w:val="center"/>
            <w:hideMark/>
          </w:tcPr>
          <w:p w14:paraId="5068F607" w14:textId="77777777" w:rsidR="0058730A" w:rsidRDefault="0058730A">
            <w:r>
              <w:t>h(</w:t>
            </w:r>
            <w:proofErr w:type="spellStart"/>
            <w:proofErr w:type="gramStart"/>
            <w:r>
              <w:t>x,y</w:t>
            </w:r>
            <w:proofErr w:type="gramEnd"/>
            <w:r>
              <w:t>,z</w:t>
            </w:r>
            <w:proofErr w:type="spellEnd"/>
            <w:r>
              <w:t>) = -1 / r</w:t>
            </w:r>
          </w:p>
        </w:tc>
        <w:tc>
          <w:tcPr>
            <w:tcW w:w="0" w:type="auto"/>
            <w:vAlign w:val="center"/>
            <w:hideMark/>
          </w:tcPr>
          <w:p w14:paraId="65B3571D" w14:textId="77777777" w:rsidR="0058730A" w:rsidRDefault="0058730A">
            <w:r>
              <w:t>g&lt;</w:t>
            </w:r>
            <w:proofErr w:type="spellStart"/>
            <w:r>
              <w:t>sub</w:t>
            </w:r>
            <w:proofErr w:type="spellEnd"/>
            <w:r>
              <w:t>&gt;</w:t>
            </w:r>
            <w:proofErr w:type="spellStart"/>
            <w:r>
              <w:t>tt</w:t>
            </w:r>
            <w:proofErr w:type="spellEnd"/>
            <w:r>
              <w:t>&lt;/</w:t>
            </w:r>
            <w:proofErr w:type="spellStart"/>
            <w:r>
              <w:t>sub</w:t>
            </w:r>
            <w:proofErr w:type="spellEnd"/>
            <w:r>
              <w:t xml:space="preserve">&gt; </w:t>
            </w:r>
            <w:r>
              <w:rPr>
                <w:rFonts w:ascii="Cambria Math" w:hAnsi="Cambria Math" w:cs="Cambria Math"/>
              </w:rPr>
              <w:t>∼</w:t>
            </w:r>
            <w:r>
              <w:t xml:space="preserve"> -1/r, g&lt;</w:t>
            </w:r>
            <w:proofErr w:type="spellStart"/>
            <w:r>
              <w:t>sub</w:t>
            </w:r>
            <w:proofErr w:type="spellEnd"/>
            <w:r>
              <w:t>&gt;</w:t>
            </w:r>
            <w:proofErr w:type="spellStart"/>
            <w:r>
              <w:t>rr</w:t>
            </w:r>
            <w:proofErr w:type="spellEnd"/>
            <w:r>
              <w:t>&lt;/</w:t>
            </w:r>
            <w:proofErr w:type="spellStart"/>
            <w:r>
              <w:t>sub</w:t>
            </w:r>
            <w:proofErr w:type="spellEnd"/>
            <w:r>
              <w:t xml:space="preserve">&gt; </w:t>
            </w:r>
            <w:r>
              <w:rPr>
                <w:rFonts w:ascii="Cambria Math" w:hAnsi="Cambria Math" w:cs="Cambria Math"/>
              </w:rPr>
              <w:t>∼</w:t>
            </w:r>
            <w:r>
              <w:t xml:space="preserve"> +1/r</w:t>
            </w:r>
          </w:p>
        </w:tc>
        <w:tc>
          <w:tcPr>
            <w:tcW w:w="0" w:type="auto"/>
            <w:vAlign w:val="center"/>
            <w:hideMark/>
          </w:tcPr>
          <w:p w14:paraId="2C21D4F2" w14:textId="77777777" w:rsidR="0058730A" w:rsidRDefault="0058730A">
            <w:r>
              <w:t>Schwarzschild-Metrik (Zentralmasse)</w:t>
            </w:r>
          </w:p>
        </w:tc>
      </w:tr>
      <w:tr w:rsidR="0058730A" w14:paraId="1311FC6F" w14:textId="77777777" w:rsidTr="0058730A">
        <w:trPr>
          <w:tblCellSpacing w:w="15" w:type="dxa"/>
        </w:trPr>
        <w:tc>
          <w:tcPr>
            <w:tcW w:w="0" w:type="auto"/>
            <w:vAlign w:val="center"/>
            <w:hideMark/>
          </w:tcPr>
          <w:p w14:paraId="0D667436" w14:textId="77777777" w:rsidR="0058730A" w:rsidRDefault="0058730A">
            <w:r>
              <w:t>h(</w:t>
            </w:r>
            <w:proofErr w:type="spellStart"/>
            <w:proofErr w:type="gramStart"/>
            <w:r>
              <w:t>x,y</w:t>
            </w:r>
            <w:proofErr w:type="gramEnd"/>
            <w:r>
              <w:t>,z</w:t>
            </w:r>
            <w:proofErr w:type="spellEnd"/>
            <w:r>
              <w:t>) = -1/r + 0,3·sin(r)/r</w:t>
            </w:r>
          </w:p>
        </w:tc>
        <w:tc>
          <w:tcPr>
            <w:tcW w:w="0" w:type="auto"/>
            <w:vAlign w:val="center"/>
            <w:hideMark/>
          </w:tcPr>
          <w:p w14:paraId="2E84E2F5" w14:textId="77777777" w:rsidR="0058730A" w:rsidRDefault="0058730A">
            <w:r>
              <w:t xml:space="preserve">Fluktuierende </w:t>
            </w:r>
            <w:proofErr w:type="spellStart"/>
            <w:r>
              <w:t>Metrikkomponenten</w:t>
            </w:r>
            <w:proofErr w:type="spellEnd"/>
          </w:p>
        </w:tc>
        <w:tc>
          <w:tcPr>
            <w:tcW w:w="0" w:type="auto"/>
            <w:vAlign w:val="center"/>
            <w:hideMark/>
          </w:tcPr>
          <w:p w14:paraId="3B039258" w14:textId="77777777" w:rsidR="0058730A" w:rsidRDefault="0058730A">
            <w:r>
              <w:t>Dynamisch deformierter Raum</w:t>
            </w:r>
          </w:p>
        </w:tc>
      </w:tr>
      <w:tr w:rsidR="0058730A" w14:paraId="2D684892" w14:textId="77777777" w:rsidTr="0058730A">
        <w:trPr>
          <w:tblCellSpacing w:w="15" w:type="dxa"/>
        </w:trPr>
        <w:tc>
          <w:tcPr>
            <w:tcW w:w="0" w:type="auto"/>
            <w:vAlign w:val="center"/>
            <w:hideMark/>
          </w:tcPr>
          <w:p w14:paraId="340DE639" w14:textId="77777777" w:rsidR="0058730A" w:rsidRDefault="0058730A">
            <w:r>
              <w:t>h(</w:t>
            </w:r>
            <w:proofErr w:type="spellStart"/>
            <w:proofErr w:type="gramStart"/>
            <w:r>
              <w:t>x,y</w:t>
            </w:r>
            <w:proofErr w:type="gramEnd"/>
            <w:r>
              <w:t>,z</w:t>
            </w:r>
            <w:proofErr w:type="spellEnd"/>
            <w:r>
              <w:t>) aus mehreren Quellen</w:t>
            </w:r>
          </w:p>
        </w:tc>
        <w:tc>
          <w:tcPr>
            <w:tcW w:w="0" w:type="auto"/>
            <w:vAlign w:val="center"/>
            <w:hideMark/>
          </w:tcPr>
          <w:p w14:paraId="1445DF84" w14:textId="77777777" w:rsidR="0058730A" w:rsidRDefault="0058730A">
            <w:r>
              <w:t xml:space="preserve">Gekoppelte </w:t>
            </w:r>
            <w:proofErr w:type="spellStart"/>
            <w:r>
              <w:t>Metrikstruktur</w:t>
            </w:r>
            <w:proofErr w:type="spellEnd"/>
          </w:p>
        </w:tc>
        <w:tc>
          <w:tcPr>
            <w:tcW w:w="0" w:type="auto"/>
            <w:vAlign w:val="center"/>
            <w:hideMark/>
          </w:tcPr>
          <w:p w14:paraId="579C9761" w14:textId="77777777" w:rsidR="0058730A" w:rsidRDefault="0058730A">
            <w:r>
              <w:t>Vielkörperproblem (z. B. Planetensysteme)</w:t>
            </w:r>
          </w:p>
        </w:tc>
      </w:tr>
    </w:tbl>
    <w:p w14:paraId="14B4C4D6" w14:textId="77777777" w:rsidR="0058730A" w:rsidRDefault="0058730A" w:rsidP="0058730A">
      <w:pPr>
        <w:pStyle w:val="StandardWeb"/>
      </w:pPr>
      <w:r>
        <w:t xml:space="preserve">Diese Differenzierung zeigt: Die Metrik ist kein starres Rahmenwerk, sondern eine Folge struktureller Zuweisungen, die situativ und dynamisch verändert werden können – analog zur </w:t>
      </w:r>
      <w:proofErr w:type="spellStart"/>
      <w:r>
        <w:t>Tensorstruktur</w:t>
      </w:r>
      <w:proofErr w:type="spellEnd"/>
      <w:r>
        <w:t xml:space="preserve"> in der Allgemeinen Relativitätstheorie, aber mit epistemischer Fundierung.</w:t>
      </w:r>
    </w:p>
    <w:p w14:paraId="75EFF744" w14:textId="77777777" w:rsidR="0058730A" w:rsidRDefault="0058730A" w:rsidP="0058730A">
      <w:r>
        <w:pict w14:anchorId="0B1455A2">
          <v:rect id="_x0000_i1157" style="width:0;height:1.5pt" o:hralign="center" o:hrstd="t" o:hr="t" fillcolor="#a0a0a0" stroked="f"/>
        </w:pict>
      </w:r>
    </w:p>
    <w:p w14:paraId="11EDEE62" w14:textId="77777777" w:rsidR="0058730A" w:rsidRDefault="0058730A" w:rsidP="0058730A">
      <w:pPr>
        <w:pStyle w:val="berschrift4"/>
      </w:pPr>
      <w:r>
        <w:rPr>
          <w:rStyle w:val="Fett"/>
          <w:b w:val="0"/>
          <w:bCs w:val="0"/>
        </w:rPr>
        <w:t>3.6.3 Kausalität und Lichtkegelstruktur aus funktionaler Geometrie</w:t>
      </w:r>
    </w:p>
    <w:p w14:paraId="6FDED0AF" w14:textId="77777777" w:rsidR="0058730A" w:rsidRDefault="0058730A" w:rsidP="0058730A">
      <w:pPr>
        <w:pStyle w:val="StandardWeb"/>
      </w:pPr>
      <w:r>
        <w:t>Besonders relevant wird die funktional erzeugte Metrik für kausale Strukturen: Die Lichtkegelgeometrie, die in der Relativitätstheorie die Unterscheidung zwischen Vergangenheit, Gegenwart und Zukunft bestimmt, ergibt sich hier aus der Form von h(</w:t>
      </w:r>
      <w:proofErr w:type="spellStart"/>
      <w:proofErr w:type="gramStart"/>
      <w:r>
        <w:t>x,y</w:t>
      </w:r>
      <w:proofErr w:type="gramEnd"/>
      <w:r>
        <w:t>,z</w:t>
      </w:r>
      <w:proofErr w:type="spellEnd"/>
      <w:r>
        <w:t>). In einer Metrik</w:t>
      </w:r>
    </w:p>
    <w:p w14:paraId="51F8B46C" w14:textId="77777777" w:rsidR="0058730A" w:rsidRDefault="0058730A" w:rsidP="0058730A">
      <w:r>
        <w:rPr>
          <w:rStyle w:val="katex-mathml"/>
        </w:rPr>
        <w:t>ds2=−h(</w:t>
      </w:r>
      <w:proofErr w:type="spellStart"/>
      <w:proofErr w:type="gramStart"/>
      <w:r>
        <w:rPr>
          <w:rStyle w:val="katex-mathml"/>
        </w:rPr>
        <w:t>x,y</w:t>
      </w:r>
      <w:proofErr w:type="gramEnd"/>
      <w:r>
        <w:rPr>
          <w:rStyle w:val="katex-mathml"/>
        </w:rPr>
        <w:t>,z</w:t>
      </w:r>
      <w:proofErr w:type="spellEnd"/>
      <w:r>
        <w:rPr>
          <w:rStyle w:val="katex-mathml"/>
        </w:rPr>
        <w:t>) dt2+1h(</w:t>
      </w:r>
      <w:proofErr w:type="spellStart"/>
      <w:r>
        <w:rPr>
          <w:rStyle w:val="katex-mathml"/>
        </w:rPr>
        <w:t>x,y,z</w:t>
      </w:r>
      <w:proofErr w:type="spellEnd"/>
      <w:r>
        <w:rPr>
          <w:rStyle w:val="katex-mathml"/>
        </w:rPr>
        <w:t>)(dx2+dy2+dz2)ds^2 = -h(</w:t>
      </w:r>
      <w:proofErr w:type="spellStart"/>
      <w:r>
        <w:rPr>
          <w:rStyle w:val="katex-mathml"/>
        </w:rPr>
        <w:t>x,y,z</w:t>
      </w:r>
      <w:proofErr w:type="spellEnd"/>
      <w:r>
        <w:rPr>
          <w:rStyle w:val="katex-mathml"/>
        </w:rPr>
        <w:t>)\, dt^2 + \</w:t>
      </w:r>
      <w:proofErr w:type="spellStart"/>
      <w:r>
        <w:rPr>
          <w:rStyle w:val="katex-mathml"/>
        </w:rPr>
        <w:t>frac</w:t>
      </w:r>
      <w:proofErr w:type="spellEnd"/>
      <w:r>
        <w:rPr>
          <w:rStyle w:val="katex-mathml"/>
        </w:rPr>
        <w:t>{1}{h(</w:t>
      </w:r>
      <w:proofErr w:type="spellStart"/>
      <w:r>
        <w:rPr>
          <w:rStyle w:val="katex-mathml"/>
        </w:rPr>
        <w:t>x,y,z</w:t>
      </w:r>
      <w:proofErr w:type="spellEnd"/>
      <w:r>
        <w:rPr>
          <w:rStyle w:val="katex-mathml"/>
        </w:rPr>
        <w:t>)} (dx^2 + dy^2 + dz^2)</w:t>
      </w:r>
      <w:r>
        <w:rPr>
          <w:rStyle w:val="mord"/>
        </w:rPr>
        <w:t>ds2</w:t>
      </w:r>
      <w:r>
        <w:rPr>
          <w:rStyle w:val="mrel"/>
        </w:rPr>
        <w:t>=</w:t>
      </w:r>
      <w:r>
        <w:rPr>
          <w:rStyle w:val="mord"/>
        </w:rPr>
        <w:t>−h</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rPr>
          <w:rStyle w:val="mord"/>
        </w:rPr>
        <w:t>dt2</w:t>
      </w:r>
      <w:r>
        <w:rPr>
          <w:rStyle w:val="mbin"/>
        </w:rPr>
        <w:t>+</w:t>
      </w:r>
      <w:r>
        <w:rPr>
          <w:rStyle w:val="mord"/>
        </w:rPr>
        <w:t>h</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rPr>
          <w:rStyle w:val="mord"/>
        </w:rPr>
        <w:t>1</w:t>
      </w:r>
      <w:r>
        <w:rPr>
          <w:rStyle w:val="vlist-s"/>
        </w:rPr>
        <w:t>​</w:t>
      </w:r>
      <w:r>
        <w:rPr>
          <w:rStyle w:val="mopen"/>
        </w:rPr>
        <w:t>(</w:t>
      </w:r>
      <w:r>
        <w:rPr>
          <w:rStyle w:val="mord"/>
        </w:rPr>
        <w:t>dx2</w:t>
      </w:r>
      <w:r>
        <w:rPr>
          <w:rStyle w:val="mbin"/>
        </w:rPr>
        <w:t>+</w:t>
      </w:r>
      <w:r>
        <w:rPr>
          <w:rStyle w:val="mord"/>
        </w:rPr>
        <w:t>dy2</w:t>
      </w:r>
      <w:r>
        <w:rPr>
          <w:rStyle w:val="mbin"/>
        </w:rPr>
        <w:t>+</w:t>
      </w:r>
      <w:r>
        <w:rPr>
          <w:rStyle w:val="mord"/>
        </w:rPr>
        <w:t>dz2</w:t>
      </w:r>
      <w:r>
        <w:rPr>
          <w:rStyle w:val="mclose"/>
        </w:rPr>
        <w:t>)</w:t>
      </w:r>
      <w:r>
        <w:t xml:space="preserve"> </w:t>
      </w:r>
    </w:p>
    <w:p w14:paraId="4D2E6DF9" w14:textId="77777777" w:rsidR="0058730A" w:rsidRDefault="0058730A" w:rsidP="0058730A">
      <w:pPr>
        <w:pStyle w:val="StandardWeb"/>
      </w:pPr>
      <w:r>
        <w:t>hängt die lokale Lichtgeschwindigkeit c(</w:t>
      </w:r>
      <w:proofErr w:type="spellStart"/>
      <w:proofErr w:type="gramStart"/>
      <w:r>
        <w:t>x,y</w:t>
      </w:r>
      <w:proofErr w:type="gramEnd"/>
      <w:r>
        <w:t>,z</w:t>
      </w:r>
      <w:proofErr w:type="spellEnd"/>
      <w:r>
        <w:t>) direkt von h ab. In Regionen mit starkem Feld (großem |h|) verändert sich die Ausbreitungsgeschwindigkeit und damit die kausale Reichweite. Dies ist keine Annahme, sondern eine funktionale Konsequenz. Penrose betont diese Beziehung:</w:t>
      </w:r>
    </w:p>
    <w:p w14:paraId="093DC207" w14:textId="77777777" w:rsidR="0058730A" w:rsidRDefault="0058730A" w:rsidP="0058730A">
      <w:pPr>
        <w:pStyle w:val="StandardWeb"/>
      </w:pPr>
      <w:r>
        <w:t xml:space="preserve">„The </w:t>
      </w:r>
      <w:proofErr w:type="spellStart"/>
      <w:r>
        <w:t>causal</w:t>
      </w:r>
      <w:proofErr w:type="spellEnd"/>
      <w:r>
        <w:t xml:space="preserve"> </w:t>
      </w:r>
      <w:proofErr w:type="spellStart"/>
      <w:r>
        <w:t>structure</w:t>
      </w:r>
      <w:proofErr w:type="spellEnd"/>
      <w:r>
        <w:t xml:space="preserve"> </w:t>
      </w:r>
      <w:proofErr w:type="spellStart"/>
      <w:r>
        <w:t>of</w:t>
      </w:r>
      <w:proofErr w:type="spellEnd"/>
      <w:r>
        <w:t xml:space="preserve"> </w:t>
      </w:r>
      <w:proofErr w:type="spellStart"/>
      <w:r>
        <w:t>space</w:t>
      </w:r>
      <w:proofErr w:type="spellEnd"/>
      <w:r>
        <w:t xml:space="preserve">-time </w:t>
      </w:r>
      <w:proofErr w:type="spellStart"/>
      <w:r>
        <w:t>is</w:t>
      </w:r>
      <w:proofErr w:type="spellEnd"/>
      <w:r>
        <w:t xml:space="preserve"> </w:t>
      </w:r>
      <w:proofErr w:type="spellStart"/>
      <w:r>
        <w:t>determined</w:t>
      </w:r>
      <w:proofErr w:type="spellEnd"/>
      <w:r>
        <w:t xml:space="preserve"> not </w:t>
      </w:r>
      <w:proofErr w:type="spellStart"/>
      <w:r>
        <w:t>by</w:t>
      </w:r>
      <w:proofErr w:type="spellEnd"/>
      <w:r>
        <w:t xml:space="preserve"> </w:t>
      </w:r>
      <w:proofErr w:type="spellStart"/>
      <w:r>
        <w:t>coordinates</w:t>
      </w:r>
      <w:proofErr w:type="spellEnd"/>
      <w:r>
        <w:t xml:space="preserve"> but </w:t>
      </w:r>
      <w:proofErr w:type="spellStart"/>
      <w:r>
        <w:t>by</w:t>
      </w:r>
      <w:proofErr w:type="spellEnd"/>
      <w:r>
        <w:t xml:space="preserve"> </w:t>
      </w:r>
      <w:proofErr w:type="spellStart"/>
      <w:r>
        <w:t>the</w:t>
      </w:r>
      <w:proofErr w:type="spellEnd"/>
      <w:r>
        <w:t xml:space="preserve"> </w:t>
      </w:r>
      <w:proofErr w:type="spellStart"/>
      <w:r>
        <w:t>fields</w:t>
      </w:r>
      <w:proofErr w:type="spellEnd"/>
      <w:r>
        <w:t xml:space="preserve"> </w:t>
      </w:r>
      <w:proofErr w:type="spellStart"/>
      <w:r>
        <w:t>that</w:t>
      </w:r>
      <w:proofErr w:type="spellEnd"/>
      <w:r>
        <w:t xml:space="preserve"> </w:t>
      </w:r>
      <w:proofErr w:type="spellStart"/>
      <w:r>
        <w:t>shape</w:t>
      </w:r>
      <w:proofErr w:type="spellEnd"/>
      <w:r>
        <w:t xml:space="preserve"> </w:t>
      </w:r>
      <w:proofErr w:type="spellStart"/>
      <w:r>
        <w:t>the</w:t>
      </w:r>
      <w:proofErr w:type="spellEnd"/>
      <w:r>
        <w:t xml:space="preserve"> </w:t>
      </w:r>
      <w:proofErr w:type="spellStart"/>
      <w:r>
        <w:t>cone</w:t>
      </w:r>
      <w:proofErr w:type="spellEnd"/>
      <w:r>
        <w:t xml:space="preserve"> </w:t>
      </w:r>
      <w:proofErr w:type="spellStart"/>
      <w:r>
        <w:t>geometry</w:t>
      </w:r>
      <w:proofErr w:type="spellEnd"/>
      <w:r>
        <w:t>.“ [32, S. 266]</w:t>
      </w:r>
    </w:p>
    <w:p w14:paraId="21492E7B" w14:textId="77777777" w:rsidR="0058730A" w:rsidRDefault="0058730A" w:rsidP="0058730A">
      <w:pPr>
        <w:pStyle w:val="StandardWeb"/>
      </w:pPr>
      <w:r>
        <w:t>Die Funktionalität der Metrik wird somit zum epistemischen Filter für Kausalität.</w:t>
      </w:r>
    </w:p>
    <w:p w14:paraId="0F88F768" w14:textId="77777777" w:rsidR="0058730A" w:rsidRDefault="0058730A" w:rsidP="0058730A">
      <w:r>
        <w:pict w14:anchorId="2625CEE4">
          <v:rect id="_x0000_i1158" style="width:0;height:1.5pt" o:hralign="center" o:hrstd="t" o:hr="t" fillcolor="#a0a0a0" stroked="f"/>
        </w:pict>
      </w:r>
    </w:p>
    <w:p w14:paraId="148818A4" w14:textId="77777777" w:rsidR="0058730A" w:rsidRDefault="0058730A" w:rsidP="0058730A">
      <w:pPr>
        <w:pStyle w:val="berschrift4"/>
      </w:pPr>
      <w:r>
        <w:rPr>
          <w:rStyle w:val="Fett"/>
          <w:b w:val="0"/>
          <w:bCs w:val="0"/>
        </w:rPr>
        <w:t>3.6.4 Zeitstruktur und Gravitation als Folge funktionaler Metrik</w:t>
      </w:r>
    </w:p>
    <w:p w14:paraId="44260679" w14:textId="77777777" w:rsidR="0058730A" w:rsidRDefault="0058730A" w:rsidP="0058730A">
      <w:pPr>
        <w:pStyle w:val="StandardWeb"/>
      </w:pPr>
      <w:r>
        <w:t>Zeitverläufe werden im funktionalen Bezugssystem nicht absolut gesetzt, sondern aus den Strukturen der Metrik abgeleitet. Die Eigenzeit τ eines Beobachters mit Weltlinie γ ergibt sich durch:</w:t>
      </w:r>
    </w:p>
    <w:p w14:paraId="01D320F5" w14:textId="77777777" w:rsidR="0058730A" w:rsidRDefault="0058730A" w:rsidP="0058730A">
      <w:r>
        <w:rPr>
          <w:rStyle w:val="katex-mathml"/>
        </w:rPr>
        <w:lastRenderedPageBreak/>
        <w:t>τ=∫γ−</w:t>
      </w:r>
      <w:proofErr w:type="spellStart"/>
      <w:r>
        <w:rPr>
          <w:rStyle w:val="katex-mathml"/>
        </w:rPr>
        <w:t>gμνdxμdλdxνdλ</w:t>
      </w:r>
      <w:proofErr w:type="spellEnd"/>
      <w:r>
        <w:rPr>
          <w:rStyle w:val="katex-mathml"/>
        </w:rPr>
        <w:t> </w:t>
      </w:r>
      <w:proofErr w:type="spellStart"/>
      <w:r>
        <w:rPr>
          <w:rStyle w:val="katex-mathml"/>
        </w:rPr>
        <w:t>dλ</w:t>
      </w:r>
      <w:proofErr w:type="spellEnd"/>
      <w:r>
        <w:rPr>
          <w:rStyle w:val="katex-mathml"/>
        </w:rPr>
        <w:t>\tau = \</w:t>
      </w:r>
      <w:proofErr w:type="spellStart"/>
      <w:r>
        <w:rPr>
          <w:rStyle w:val="katex-mathml"/>
        </w:rPr>
        <w:t>int</w:t>
      </w:r>
      <w:proofErr w:type="spellEnd"/>
      <w:r>
        <w:rPr>
          <w:rStyle w:val="katex-mathml"/>
        </w:rPr>
        <w:t>_\</w:t>
      </w:r>
      <w:proofErr w:type="spellStart"/>
      <w:r>
        <w:rPr>
          <w:rStyle w:val="katex-mathml"/>
        </w:rPr>
        <w:t>gamma</w:t>
      </w:r>
      <w:proofErr w:type="spellEnd"/>
      <w:r>
        <w:rPr>
          <w:rStyle w:val="katex-mathml"/>
        </w:rPr>
        <w:t xml:space="preserve"> \</w:t>
      </w:r>
      <w:proofErr w:type="spellStart"/>
      <w:r>
        <w:rPr>
          <w:rStyle w:val="katex-mathml"/>
        </w:rPr>
        <w:t>sqrt</w:t>
      </w:r>
      <w:proofErr w:type="spellEnd"/>
      <w:r>
        <w:rPr>
          <w:rStyle w:val="katex-mathml"/>
        </w:rPr>
        <w:t>{-g_{\</w:t>
      </w:r>
      <w:proofErr w:type="spellStart"/>
      <w:r>
        <w:rPr>
          <w:rStyle w:val="katex-mathml"/>
        </w:rPr>
        <w:t>mu</w:t>
      </w:r>
      <w:proofErr w:type="spellEnd"/>
      <w:r>
        <w:rPr>
          <w:rStyle w:val="katex-mathml"/>
        </w:rPr>
        <w:t>\nu} \</w:t>
      </w:r>
      <w:proofErr w:type="spellStart"/>
      <w:r>
        <w:rPr>
          <w:rStyle w:val="katex-mathml"/>
        </w:rPr>
        <w:t>frac</w:t>
      </w:r>
      <w:proofErr w:type="spellEnd"/>
      <w:r>
        <w:rPr>
          <w:rStyle w:val="katex-mathml"/>
        </w:rPr>
        <w:t>{dx^\</w:t>
      </w:r>
      <w:proofErr w:type="spellStart"/>
      <w:proofErr w:type="gramStart"/>
      <w:r>
        <w:rPr>
          <w:rStyle w:val="katex-mathml"/>
        </w:rPr>
        <w:t>mu</w:t>
      </w:r>
      <w:proofErr w:type="spellEnd"/>
      <w:r>
        <w:rPr>
          <w:rStyle w:val="katex-mathml"/>
        </w:rPr>
        <w:t>}{</w:t>
      </w:r>
      <w:proofErr w:type="gramEnd"/>
      <w:r>
        <w:rPr>
          <w:rStyle w:val="katex-mathml"/>
        </w:rPr>
        <w:t>d\</w:t>
      </w:r>
      <w:proofErr w:type="spellStart"/>
      <w:r>
        <w:rPr>
          <w:rStyle w:val="katex-mathml"/>
        </w:rPr>
        <w:t>lambda</w:t>
      </w:r>
      <w:proofErr w:type="spellEnd"/>
      <w:r>
        <w:rPr>
          <w:rStyle w:val="katex-mathml"/>
        </w:rPr>
        <w:t>} \</w:t>
      </w:r>
      <w:proofErr w:type="spellStart"/>
      <w:r>
        <w:rPr>
          <w:rStyle w:val="katex-mathml"/>
        </w:rPr>
        <w:t>frac</w:t>
      </w:r>
      <w:proofErr w:type="spellEnd"/>
      <w:r>
        <w:rPr>
          <w:rStyle w:val="katex-mathml"/>
        </w:rPr>
        <w:t>{dx^\nu}{d\</w:t>
      </w:r>
      <w:proofErr w:type="spellStart"/>
      <w:r>
        <w:rPr>
          <w:rStyle w:val="katex-mathml"/>
        </w:rPr>
        <w:t>lambda</w:t>
      </w:r>
      <w:proofErr w:type="spellEnd"/>
      <w:r>
        <w:rPr>
          <w:rStyle w:val="katex-mathml"/>
        </w:rPr>
        <w:t>}}\, d\</w:t>
      </w:r>
      <w:proofErr w:type="spellStart"/>
      <w:r>
        <w:rPr>
          <w:rStyle w:val="katex-mathml"/>
        </w:rPr>
        <w:t>lambda</w:t>
      </w:r>
      <w:r>
        <w:rPr>
          <w:rStyle w:val="mord"/>
        </w:rPr>
        <w:t>τ</w:t>
      </w:r>
      <w:proofErr w:type="spellEnd"/>
      <w:r>
        <w:rPr>
          <w:rStyle w:val="mrel"/>
        </w:rPr>
        <w:t>=</w:t>
      </w:r>
      <w:r>
        <w:rPr>
          <w:rStyle w:val="mop"/>
        </w:rPr>
        <w:t>∫</w:t>
      </w:r>
      <w:r>
        <w:rPr>
          <w:rStyle w:val="mord"/>
        </w:rPr>
        <w:t>γ</w:t>
      </w:r>
      <w:r>
        <w:rPr>
          <w:rStyle w:val="vlist-s"/>
        </w:rPr>
        <w:t>​</w:t>
      </w:r>
      <w:r>
        <w:rPr>
          <w:rStyle w:val="mord"/>
        </w:rPr>
        <w:t>−</w:t>
      </w:r>
      <w:proofErr w:type="spellStart"/>
      <w:r>
        <w:rPr>
          <w:rStyle w:val="mord"/>
        </w:rPr>
        <w:t>gμν</w:t>
      </w:r>
      <w:proofErr w:type="spellEnd"/>
      <w:r>
        <w:rPr>
          <w:rStyle w:val="vlist-s"/>
        </w:rPr>
        <w:t>​</w:t>
      </w:r>
      <w:proofErr w:type="spellStart"/>
      <w:r>
        <w:rPr>
          <w:rStyle w:val="mord"/>
        </w:rPr>
        <w:t>dλdxμ</w:t>
      </w:r>
      <w:proofErr w:type="spellEnd"/>
      <w:r>
        <w:rPr>
          <w:rStyle w:val="vlist-s"/>
        </w:rPr>
        <w:t>​</w:t>
      </w:r>
      <w:proofErr w:type="spellStart"/>
      <w:r>
        <w:rPr>
          <w:rStyle w:val="mord"/>
        </w:rPr>
        <w:t>dλdxν</w:t>
      </w:r>
      <w:proofErr w:type="spellEnd"/>
      <w:r>
        <w:rPr>
          <w:rStyle w:val="vlist-s"/>
        </w:rPr>
        <w:t>​​</w:t>
      </w:r>
      <w:proofErr w:type="spellStart"/>
      <w:r>
        <w:rPr>
          <w:rStyle w:val="mord"/>
        </w:rPr>
        <w:t>dλ</w:t>
      </w:r>
      <w:proofErr w:type="spellEnd"/>
      <w:r>
        <w:t xml:space="preserve"> </w:t>
      </w:r>
    </w:p>
    <w:p w14:paraId="1BA4180B" w14:textId="77777777" w:rsidR="0058730A" w:rsidRDefault="0058730A" w:rsidP="0058730A">
      <w:pPr>
        <w:pStyle w:val="StandardWeb"/>
      </w:pPr>
      <w:r>
        <w:t>Diese Definition ist im klassischen wie im funktionalen Formalismus identisch – jedoch wird im funktionalen Modell g&lt;</w:t>
      </w:r>
      <w:proofErr w:type="spellStart"/>
      <w:r>
        <w:t>sub</w:t>
      </w:r>
      <w:proofErr w:type="spellEnd"/>
      <w:r>
        <w:t>&gt;</w:t>
      </w:r>
      <w:proofErr w:type="spellStart"/>
      <w:r>
        <w:t>μν</w:t>
      </w:r>
      <w:proofErr w:type="spellEnd"/>
      <w:r>
        <w:t>&lt;/</w:t>
      </w:r>
      <w:proofErr w:type="spellStart"/>
      <w:r>
        <w:t>sub</w:t>
      </w:r>
      <w:proofErr w:type="spellEnd"/>
      <w:r>
        <w:t xml:space="preserve">&gt; aus der </w:t>
      </w:r>
      <w:proofErr w:type="spellStart"/>
      <w:r>
        <w:t>Brane</w:t>
      </w:r>
      <w:proofErr w:type="spellEnd"/>
      <w:r>
        <w:t>-Funktion konstruiert. Damit wird die Zeit selbst zu einem emergenten, feldabhängigen Phänomen.</w:t>
      </w:r>
    </w:p>
    <w:p w14:paraId="013B2AF4" w14:textId="77777777" w:rsidR="0058730A" w:rsidRDefault="0058730A" w:rsidP="0058730A">
      <w:pPr>
        <w:pStyle w:val="StandardWeb"/>
      </w:pPr>
      <w:r>
        <w:t>Ashby weist in Bezug auf GPS-Anwendungen darauf hin:</w:t>
      </w:r>
    </w:p>
    <w:p w14:paraId="55EB8BA9" w14:textId="77777777" w:rsidR="0058730A" w:rsidRDefault="0058730A" w:rsidP="0058730A">
      <w:pPr>
        <w:pStyle w:val="StandardWeb"/>
      </w:pPr>
      <w:r>
        <w:t>„</w:t>
      </w:r>
      <w:proofErr w:type="spellStart"/>
      <w:r>
        <w:t>Gravitational</w:t>
      </w:r>
      <w:proofErr w:type="spellEnd"/>
      <w:r>
        <w:t xml:space="preserve"> time </w:t>
      </w:r>
      <w:proofErr w:type="spellStart"/>
      <w:r>
        <w:t>dilation</w:t>
      </w:r>
      <w:proofErr w:type="spellEnd"/>
      <w:r>
        <w:t xml:space="preserve"> </w:t>
      </w:r>
      <w:proofErr w:type="spellStart"/>
      <w:r>
        <w:t>is</w:t>
      </w:r>
      <w:proofErr w:type="spellEnd"/>
      <w:r>
        <w:t xml:space="preserve"> not a </w:t>
      </w:r>
      <w:proofErr w:type="spellStart"/>
      <w:r>
        <w:t>theoretical</w:t>
      </w:r>
      <w:proofErr w:type="spellEnd"/>
      <w:r>
        <w:t xml:space="preserve"> </w:t>
      </w:r>
      <w:proofErr w:type="spellStart"/>
      <w:r>
        <w:t>curiosity</w:t>
      </w:r>
      <w:proofErr w:type="spellEnd"/>
      <w:r>
        <w:t xml:space="preserve"> but an operational </w:t>
      </w:r>
      <w:proofErr w:type="spellStart"/>
      <w:r>
        <w:t>fact</w:t>
      </w:r>
      <w:proofErr w:type="spellEnd"/>
      <w:r>
        <w:t xml:space="preserve"> </w:t>
      </w:r>
      <w:proofErr w:type="spellStart"/>
      <w:r>
        <w:t>required</w:t>
      </w:r>
      <w:proofErr w:type="spellEnd"/>
      <w:r>
        <w:t xml:space="preserve"> </w:t>
      </w:r>
      <w:proofErr w:type="spellStart"/>
      <w:r>
        <w:t>for</w:t>
      </w:r>
      <w:proofErr w:type="spellEnd"/>
      <w:r>
        <w:t xml:space="preserve"> </w:t>
      </w:r>
      <w:proofErr w:type="spellStart"/>
      <w:r>
        <w:t>synchronization</w:t>
      </w:r>
      <w:proofErr w:type="spellEnd"/>
      <w:r>
        <w:t xml:space="preserve"> and </w:t>
      </w:r>
      <w:proofErr w:type="spellStart"/>
      <w:r>
        <w:t>accuracy</w:t>
      </w:r>
      <w:proofErr w:type="spellEnd"/>
      <w:r>
        <w:t>.“ [33, S. 4]</w:t>
      </w:r>
    </w:p>
    <w:p w14:paraId="4859B500" w14:textId="77777777" w:rsidR="0058730A" w:rsidRDefault="0058730A" w:rsidP="0058730A">
      <w:pPr>
        <w:pStyle w:val="StandardWeb"/>
      </w:pPr>
      <w:r>
        <w:t>Die Metrik ist hier keine metaphysische Struktur, sondern ein modellabhängiges Werkzeug zur Orientierung im Raum-Zeit-Gefüge.</w:t>
      </w:r>
    </w:p>
    <w:p w14:paraId="3481A7CD" w14:textId="77777777" w:rsidR="0058730A" w:rsidRDefault="0058730A" w:rsidP="0058730A">
      <w:r>
        <w:pict w14:anchorId="137ECCA9">
          <v:rect id="_x0000_i1159" style="width:0;height:1.5pt" o:hralign="center" o:hrstd="t" o:hr="t" fillcolor="#a0a0a0" stroked="f"/>
        </w:pict>
      </w:r>
    </w:p>
    <w:p w14:paraId="6D0F4567" w14:textId="77777777" w:rsidR="0058730A" w:rsidRDefault="0058730A" w:rsidP="0058730A">
      <w:pPr>
        <w:pStyle w:val="berschrift4"/>
      </w:pPr>
      <w:r>
        <w:rPr>
          <w:rStyle w:val="Fett"/>
          <w:b w:val="0"/>
          <w:bCs w:val="0"/>
        </w:rPr>
        <w:t>3.6.5 Funktionale Geometrie als erkenntnistheoretisches Modell</w:t>
      </w:r>
    </w:p>
    <w:p w14:paraId="7DE669C4" w14:textId="77777777" w:rsidR="0058730A" w:rsidRDefault="0058730A" w:rsidP="0058730A">
      <w:pPr>
        <w:pStyle w:val="StandardWeb"/>
      </w:pPr>
      <w:r>
        <w:t>Die funktional erzeugte Metrik ist mehr als ein technisches Konzept: Sie ist Ausdruck eines erkenntnistheoretischen Modells, in dem Struktur nicht entdeckt, sondern konstruiert wird. Dies steht im Kontrast zu naiven Realismen und führt zu einem paradigmatischen Wechsel im Raumverständnis. Hermann Weyl formuliert dies als Prinzip der Relationalität:</w:t>
      </w:r>
    </w:p>
    <w:p w14:paraId="0B746D08" w14:textId="77777777" w:rsidR="0058730A" w:rsidRDefault="0058730A" w:rsidP="0058730A">
      <w:pPr>
        <w:pStyle w:val="StandardWeb"/>
      </w:pPr>
      <w:r>
        <w:t xml:space="preserve">„A </w:t>
      </w:r>
      <w:proofErr w:type="spellStart"/>
      <w:r>
        <w:t>geometry</w:t>
      </w:r>
      <w:proofErr w:type="spellEnd"/>
      <w:r>
        <w:t xml:space="preserve"> </w:t>
      </w:r>
      <w:proofErr w:type="spellStart"/>
      <w:r>
        <w:t>is</w:t>
      </w:r>
      <w:proofErr w:type="spellEnd"/>
      <w:r>
        <w:t xml:space="preserve"> not </w:t>
      </w:r>
      <w:proofErr w:type="spellStart"/>
      <w:r>
        <w:t>true</w:t>
      </w:r>
      <w:proofErr w:type="spellEnd"/>
      <w:r>
        <w:t xml:space="preserve"> </w:t>
      </w:r>
      <w:proofErr w:type="spellStart"/>
      <w:r>
        <w:t>or</w:t>
      </w:r>
      <w:proofErr w:type="spellEnd"/>
      <w:r>
        <w:t xml:space="preserve"> </w:t>
      </w:r>
      <w:proofErr w:type="spellStart"/>
      <w:r>
        <w:t>false</w:t>
      </w:r>
      <w:proofErr w:type="spellEnd"/>
      <w:r>
        <w:t xml:space="preserve">, but </w:t>
      </w:r>
      <w:proofErr w:type="spellStart"/>
      <w:r>
        <w:t>adequate</w:t>
      </w:r>
      <w:proofErr w:type="spellEnd"/>
      <w:r>
        <w:t xml:space="preserve"> </w:t>
      </w:r>
      <w:proofErr w:type="spellStart"/>
      <w:r>
        <w:t>or</w:t>
      </w:r>
      <w:proofErr w:type="spellEnd"/>
      <w:r>
        <w:t xml:space="preserve"> </w:t>
      </w:r>
      <w:proofErr w:type="spellStart"/>
      <w:r>
        <w:t>inadequate</w:t>
      </w:r>
      <w:proofErr w:type="spellEnd"/>
      <w:r>
        <w:t xml:space="preserve"> </w:t>
      </w:r>
      <w:proofErr w:type="spellStart"/>
      <w:r>
        <w:t>to</w:t>
      </w:r>
      <w:proofErr w:type="spellEnd"/>
      <w:r>
        <w:t xml:space="preserve"> </w:t>
      </w:r>
      <w:proofErr w:type="spellStart"/>
      <w:r>
        <w:t>the</w:t>
      </w:r>
      <w:proofErr w:type="spellEnd"/>
      <w:r>
        <w:t xml:space="preserve"> </w:t>
      </w:r>
      <w:proofErr w:type="spellStart"/>
      <w:r>
        <w:t>relations</w:t>
      </w:r>
      <w:proofErr w:type="spellEnd"/>
      <w:r>
        <w:t xml:space="preserve"> </w:t>
      </w:r>
      <w:proofErr w:type="spellStart"/>
      <w:r>
        <w:t>we</w:t>
      </w:r>
      <w:proofErr w:type="spellEnd"/>
      <w:r>
        <w:t xml:space="preserve"> </w:t>
      </w:r>
      <w:proofErr w:type="spellStart"/>
      <w:r>
        <w:t>wish</w:t>
      </w:r>
      <w:proofErr w:type="spellEnd"/>
      <w:r>
        <w:t xml:space="preserve"> </w:t>
      </w:r>
      <w:proofErr w:type="spellStart"/>
      <w:r>
        <w:t>to</w:t>
      </w:r>
      <w:proofErr w:type="spellEnd"/>
      <w:r>
        <w:t xml:space="preserve"> express.“ [34, S. 60]</w:t>
      </w:r>
    </w:p>
    <w:p w14:paraId="0C8783E2" w14:textId="77777777" w:rsidR="0058730A" w:rsidRDefault="0058730A" w:rsidP="0058730A">
      <w:pPr>
        <w:pStyle w:val="StandardWeb"/>
      </w:pPr>
      <w:r>
        <w:t>Damit wird die funktionale Geometrie zu einem Bindeglied zwischen physikalischer Beschreibung und erkenntnistheoretischer Reflexion.</w:t>
      </w:r>
    </w:p>
    <w:p w14:paraId="45DB1C84" w14:textId="77777777" w:rsidR="0058730A" w:rsidRDefault="0058730A" w:rsidP="0058730A">
      <w:r>
        <w:pict w14:anchorId="027E1BFB">
          <v:rect id="_x0000_i1160" style="width:0;height:1.5pt" o:hralign="center" o:hrstd="t" o:hr="t" fillcolor="#a0a0a0" stroked="f"/>
        </w:pict>
      </w:r>
    </w:p>
    <w:p w14:paraId="01E1BC43" w14:textId="77777777" w:rsidR="0058730A" w:rsidRDefault="0058730A" w:rsidP="0058730A">
      <w:pPr>
        <w:pStyle w:val="berschrift3"/>
      </w:pPr>
      <w:r>
        <w:t>Quellen Abschnitt 3.6 (fortlaufend ab Abschnitt 3.5)</w:t>
      </w:r>
    </w:p>
    <w:p w14:paraId="4C0014AE" w14:textId="77777777" w:rsidR="0058730A" w:rsidRDefault="0058730A" w:rsidP="0058730A">
      <w:pPr>
        <w:pStyle w:val="StandardWeb"/>
      </w:pPr>
      <w:r>
        <w:t xml:space="preserve">[31] </w:t>
      </w:r>
      <w:proofErr w:type="spellStart"/>
      <w:r>
        <w:t>Rovelli</w:t>
      </w:r>
      <w:proofErr w:type="spellEnd"/>
      <w:r>
        <w:t xml:space="preserve">, C. (2004). </w:t>
      </w:r>
      <w:r>
        <w:rPr>
          <w:rStyle w:val="Hervorhebung"/>
        </w:rPr>
        <w:t>Quantum Gravity</w:t>
      </w:r>
      <w:r>
        <w:t>. Cambridge University Press.</w:t>
      </w:r>
    </w:p>
    <w:p w14:paraId="3A2635D9" w14:textId="77777777" w:rsidR="0058730A" w:rsidRDefault="0058730A" w:rsidP="0058730A">
      <w:pPr>
        <w:pStyle w:val="StandardWeb"/>
      </w:pPr>
      <w:r>
        <w:t xml:space="preserve">[32] Penrose, R. (2004). </w:t>
      </w:r>
      <w:r>
        <w:rPr>
          <w:rStyle w:val="Hervorhebung"/>
        </w:rPr>
        <w:t xml:space="preserve">The Road </w:t>
      </w:r>
      <w:proofErr w:type="spellStart"/>
      <w:r>
        <w:rPr>
          <w:rStyle w:val="Hervorhebung"/>
        </w:rPr>
        <w:t>to</w:t>
      </w:r>
      <w:proofErr w:type="spellEnd"/>
      <w:r>
        <w:rPr>
          <w:rStyle w:val="Hervorhebung"/>
        </w:rPr>
        <w:t xml:space="preserve"> Reality: A </w:t>
      </w:r>
      <w:proofErr w:type="spellStart"/>
      <w:r>
        <w:rPr>
          <w:rStyle w:val="Hervorhebung"/>
        </w:rPr>
        <w:t>Complete</w:t>
      </w:r>
      <w:proofErr w:type="spellEnd"/>
      <w:r>
        <w:rPr>
          <w:rStyle w:val="Hervorhebung"/>
        </w:rPr>
        <w:t xml:space="preserve"> Guide </w:t>
      </w:r>
      <w:proofErr w:type="spellStart"/>
      <w:r>
        <w:rPr>
          <w:rStyle w:val="Hervorhebung"/>
        </w:rPr>
        <w:t>to</w:t>
      </w:r>
      <w:proofErr w:type="spellEnd"/>
      <w:r>
        <w:rPr>
          <w:rStyle w:val="Hervorhebung"/>
        </w:rPr>
        <w:t xml:space="preserve"> </w:t>
      </w:r>
      <w:proofErr w:type="spellStart"/>
      <w:r>
        <w:rPr>
          <w:rStyle w:val="Hervorhebung"/>
        </w:rPr>
        <w:t>the</w:t>
      </w:r>
      <w:proofErr w:type="spellEnd"/>
      <w:r>
        <w:rPr>
          <w:rStyle w:val="Hervorhebung"/>
        </w:rPr>
        <w:t xml:space="preserve"> Laws </w:t>
      </w:r>
      <w:proofErr w:type="spellStart"/>
      <w:r>
        <w:rPr>
          <w:rStyle w:val="Hervorhebung"/>
        </w:rPr>
        <w:t>of</w:t>
      </w:r>
      <w:proofErr w:type="spellEnd"/>
      <w:r>
        <w:rPr>
          <w:rStyle w:val="Hervorhebung"/>
        </w:rPr>
        <w:t xml:space="preserve"> </w:t>
      </w:r>
      <w:proofErr w:type="spellStart"/>
      <w:r>
        <w:rPr>
          <w:rStyle w:val="Hervorhebung"/>
        </w:rPr>
        <w:t>the</w:t>
      </w:r>
      <w:proofErr w:type="spellEnd"/>
      <w:r>
        <w:rPr>
          <w:rStyle w:val="Hervorhebung"/>
        </w:rPr>
        <w:t xml:space="preserve"> Universe</w:t>
      </w:r>
      <w:r>
        <w:t>. Jonathan Cape.</w:t>
      </w:r>
    </w:p>
    <w:p w14:paraId="66ECA01E" w14:textId="77777777" w:rsidR="0058730A" w:rsidRDefault="0058730A" w:rsidP="0058730A">
      <w:pPr>
        <w:pStyle w:val="StandardWeb"/>
      </w:pPr>
      <w:r>
        <w:t xml:space="preserve">[33] Ashby, N. (2003). </w:t>
      </w:r>
      <w:proofErr w:type="spellStart"/>
      <w:r>
        <w:rPr>
          <w:rStyle w:val="Hervorhebung"/>
        </w:rPr>
        <w:t>Relativity</w:t>
      </w:r>
      <w:proofErr w:type="spellEnd"/>
      <w:r>
        <w:rPr>
          <w:rStyle w:val="Hervorhebung"/>
        </w:rPr>
        <w:t xml:space="preserve"> and </w:t>
      </w:r>
      <w:proofErr w:type="spellStart"/>
      <w:r>
        <w:rPr>
          <w:rStyle w:val="Hervorhebung"/>
        </w:rPr>
        <w:t>the</w:t>
      </w:r>
      <w:proofErr w:type="spellEnd"/>
      <w:r>
        <w:rPr>
          <w:rStyle w:val="Hervorhebung"/>
        </w:rPr>
        <w:t xml:space="preserve"> Global </w:t>
      </w:r>
      <w:proofErr w:type="spellStart"/>
      <w:r>
        <w:rPr>
          <w:rStyle w:val="Hervorhebung"/>
        </w:rPr>
        <w:t>Positioning</w:t>
      </w:r>
      <w:proofErr w:type="spellEnd"/>
      <w:r>
        <w:rPr>
          <w:rStyle w:val="Hervorhebung"/>
        </w:rPr>
        <w:t xml:space="preserve"> System</w:t>
      </w:r>
      <w:r>
        <w:t>. Physics Today, 55(5), 41–47.</w:t>
      </w:r>
    </w:p>
    <w:p w14:paraId="1EC79A62" w14:textId="77777777" w:rsidR="0058730A" w:rsidRDefault="0058730A" w:rsidP="0058730A">
      <w:pPr>
        <w:pStyle w:val="StandardWeb"/>
      </w:pPr>
      <w:r>
        <w:t xml:space="preserve">[34] Weyl, H. (1949). </w:t>
      </w:r>
      <w:r>
        <w:rPr>
          <w:rStyle w:val="Hervorhebung"/>
        </w:rPr>
        <w:t xml:space="preserve">Philosophy </w:t>
      </w:r>
      <w:proofErr w:type="spellStart"/>
      <w:r>
        <w:rPr>
          <w:rStyle w:val="Hervorhebung"/>
        </w:rPr>
        <w:t>of</w:t>
      </w:r>
      <w:proofErr w:type="spellEnd"/>
      <w:r>
        <w:rPr>
          <w:rStyle w:val="Hervorhebung"/>
        </w:rPr>
        <w:t xml:space="preserve"> </w:t>
      </w:r>
      <w:proofErr w:type="spellStart"/>
      <w:r>
        <w:rPr>
          <w:rStyle w:val="Hervorhebung"/>
        </w:rPr>
        <w:t>Mathematics</w:t>
      </w:r>
      <w:proofErr w:type="spellEnd"/>
      <w:r>
        <w:rPr>
          <w:rStyle w:val="Hervorhebung"/>
        </w:rPr>
        <w:t xml:space="preserve"> and Natural Science</w:t>
      </w:r>
      <w:r>
        <w:t>. Princeton University Press.</w:t>
      </w:r>
    </w:p>
    <w:p w14:paraId="1D88F160" w14:textId="77777777" w:rsidR="005662BE" w:rsidRDefault="005662BE" w:rsidP="005662BE">
      <w:pPr>
        <w:pStyle w:val="berschrift3"/>
      </w:pPr>
      <w:r>
        <w:t>3.7 Funktionale Dynamik und Kausalität im strukturierten Raum</w:t>
      </w:r>
    </w:p>
    <w:p w14:paraId="29A0ACCB" w14:textId="77777777" w:rsidR="005662BE" w:rsidRDefault="005662BE" w:rsidP="005662BE">
      <w:pPr>
        <w:pStyle w:val="StandardWeb"/>
      </w:pPr>
      <w:r>
        <w:t xml:space="preserve">Im vorangegangenen Abschnitt wurde der Raum nicht länger als bloßes Koordinatensystem verstanden, sondern durch funktionale Zuweisungen wie die </w:t>
      </w:r>
      <w:proofErr w:type="spellStart"/>
      <w:r>
        <w:t>Brane</w:t>
      </w:r>
      <w:proofErr w:type="spellEnd"/>
      <w:r>
        <w:t xml:space="preserve">-Funktion </w:t>
      </w:r>
      <w:r>
        <w:rPr>
          <w:rStyle w:val="katex-mathml"/>
        </w:rPr>
        <w:t>h(</w:t>
      </w:r>
      <w:proofErr w:type="spellStart"/>
      <w:proofErr w:type="gramStart"/>
      <w:r>
        <w:rPr>
          <w:rStyle w:val="katex-mathml"/>
        </w:rPr>
        <w:t>x,y</w:t>
      </w:r>
      <w:proofErr w:type="gramEnd"/>
      <w:r>
        <w:rPr>
          <w:rStyle w:val="katex-mathml"/>
        </w:rPr>
        <w:t>,z</w:t>
      </w:r>
      <w:proofErr w:type="spellEnd"/>
      <w:r>
        <w:rPr>
          <w:rStyle w:val="katex-mathml"/>
        </w:rPr>
        <w:t>)h(x, y, z)</w:t>
      </w:r>
      <w:r>
        <w:rPr>
          <w:rStyle w:val="mord"/>
        </w:rPr>
        <w:t>h</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t xml:space="preserve"> als strukturierte und differenzierte Entität behandelt. Daraus ergibt sich die Notwendigkeit, auch die </w:t>
      </w:r>
      <w:r>
        <w:rPr>
          <w:rStyle w:val="Fett"/>
          <w:rFonts w:eastAsiaTheme="majorEastAsia"/>
        </w:rPr>
        <w:t>Dynamik</w:t>
      </w:r>
      <w:r>
        <w:t xml:space="preserve"> innerhalb dieses Raumes funktional zu fassen: Wie </w:t>
      </w:r>
      <w:r>
        <w:lastRenderedPageBreak/>
        <w:t xml:space="preserve">verändern sich Zustände innerhalb solcher strukturierter Felder, wie verhalten sich Objekte in Relation zu ihnen, und welche </w:t>
      </w:r>
      <w:r>
        <w:rPr>
          <w:rStyle w:val="Fett"/>
          <w:rFonts w:eastAsiaTheme="majorEastAsia"/>
        </w:rPr>
        <w:t>kausalen Beziehungen</w:t>
      </w:r>
      <w:r>
        <w:t xml:space="preserve"> lassen sich aus diesen Veränderungen ableiten?</w:t>
      </w:r>
    </w:p>
    <w:p w14:paraId="1411B513" w14:textId="77777777" w:rsidR="005662BE" w:rsidRDefault="005662BE" w:rsidP="005662BE">
      <w:pPr>
        <w:pStyle w:val="StandardWeb"/>
      </w:pPr>
      <w:r>
        <w:t xml:space="preserve">Die traditionelle Trennung zwischen Geometrie (Raumstruktur) und Dynamik (Zustandsänderung) wird damit aufgehoben zugunsten eines integrierten Verständnisses: Der funktionale Raum selbst erzeugt und reguliert die Bedingungen, unter denen Bewegung, Wechselwirkung und zeitliche Entwicklung stattfinden. Dies führt zu einem Paradigmenwechsel: </w:t>
      </w:r>
      <w:r>
        <w:rPr>
          <w:rStyle w:val="Fett"/>
          <w:rFonts w:eastAsiaTheme="majorEastAsia"/>
        </w:rPr>
        <w:t>Kausalität ist nicht vorausgesetzt, sondern emergiert aus der Raumstruktur selbst.</w:t>
      </w:r>
    </w:p>
    <w:p w14:paraId="065C5EC4" w14:textId="77777777" w:rsidR="005662BE" w:rsidRDefault="005662BE" w:rsidP="005662BE">
      <w:r>
        <w:pict w14:anchorId="004A229B">
          <v:rect id="_x0000_i1194" style="width:0;height:1.5pt" o:hralign="center" o:hrstd="t" o:hr="t" fillcolor="#a0a0a0" stroked="f"/>
        </w:pict>
      </w:r>
    </w:p>
    <w:p w14:paraId="20AC35E9" w14:textId="77777777" w:rsidR="005662BE" w:rsidRDefault="005662BE" w:rsidP="005662BE">
      <w:pPr>
        <w:pStyle w:val="berschrift3"/>
      </w:pPr>
      <w:r>
        <w:t>3.7.1 Dynamik als Strukturprozess</w:t>
      </w:r>
    </w:p>
    <w:p w14:paraId="099CE1AC" w14:textId="77777777" w:rsidR="005662BE" w:rsidRDefault="005662BE" w:rsidP="005662BE">
      <w:pPr>
        <w:pStyle w:val="StandardWeb"/>
      </w:pPr>
      <w:r>
        <w:t xml:space="preserve">Im funktionalen Bezugssystem ist Dynamik keine bloße Bewegung in einem gegebenen Raum, sondern Ausdruck innerer Strukturveränderungen. Jeder Punkt im Raum trägt durch die </w:t>
      </w:r>
      <w:proofErr w:type="spellStart"/>
      <w:r>
        <w:t>Brane</w:t>
      </w:r>
      <w:proofErr w:type="spellEnd"/>
      <w:r>
        <w:t xml:space="preserve">-Funktion eine lokale Strukturinformation </w:t>
      </w:r>
      <w:r>
        <w:rPr>
          <w:rStyle w:val="katex-mathml"/>
        </w:rPr>
        <w:t>h(</w:t>
      </w:r>
      <w:proofErr w:type="spellStart"/>
      <w:proofErr w:type="gramStart"/>
      <w:r>
        <w:rPr>
          <w:rStyle w:val="katex-mathml"/>
        </w:rPr>
        <w:t>x,y</w:t>
      </w:r>
      <w:proofErr w:type="gramEnd"/>
      <w:r>
        <w:rPr>
          <w:rStyle w:val="katex-mathml"/>
        </w:rPr>
        <w:t>,z</w:t>
      </w:r>
      <w:proofErr w:type="spellEnd"/>
      <w:r>
        <w:rPr>
          <w:rStyle w:val="katex-mathml"/>
        </w:rPr>
        <w:t>)h(x, y, z)</w:t>
      </w:r>
      <w:r>
        <w:rPr>
          <w:rStyle w:val="mord"/>
        </w:rPr>
        <w:t>h</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t>, deren Gradient als Potentialfeld interpretiert werden kann. Ein Objekt im Raum erfährt keine Kraft im klassischen Sinne, sondern wird durch das Feld in bestimmte Richtungen strukturell „gezogen“ oder „abgelenkt“. Bewegung ist somit Feldinteraktion.</w:t>
      </w:r>
    </w:p>
    <w:p w14:paraId="628A3589" w14:textId="77777777" w:rsidR="005662BE" w:rsidRDefault="005662BE" w:rsidP="005662BE">
      <w:pPr>
        <w:pStyle w:val="StandardWeb"/>
      </w:pPr>
      <w:r>
        <w:t xml:space="preserve">Diese Perspektive erinnert an moderne Interpretationen der Quantenfeldtheorie, in der Teilchen als Anregungen eines zugrundeliegenden Feldes erscheinen. Wie Carlo </w:t>
      </w:r>
      <w:proofErr w:type="spellStart"/>
      <w:r>
        <w:t>Rovelli</w:t>
      </w:r>
      <w:proofErr w:type="spellEnd"/>
      <w:r>
        <w:t xml:space="preserve"> betont:</w:t>
      </w:r>
    </w:p>
    <w:p w14:paraId="6B34AF7E" w14:textId="77777777" w:rsidR="005662BE" w:rsidRDefault="005662BE" w:rsidP="005662BE">
      <w:pPr>
        <w:pStyle w:val="StandardWeb"/>
      </w:pPr>
      <w:r>
        <w:t xml:space="preserve">„In </w:t>
      </w:r>
      <w:proofErr w:type="spellStart"/>
      <w:r>
        <w:t>quantum</w:t>
      </w:r>
      <w:proofErr w:type="spellEnd"/>
      <w:r>
        <w:t xml:space="preserve"> </w:t>
      </w:r>
      <w:proofErr w:type="spellStart"/>
      <w:r>
        <w:t>field</w:t>
      </w:r>
      <w:proofErr w:type="spellEnd"/>
      <w:r>
        <w:t xml:space="preserve"> </w:t>
      </w:r>
      <w:proofErr w:type="spellStart"/>
      <w:r>
        <w:t>theory</w:t>
      </w:r>
      <w:proofErr w:type="spellEnd"/>
      <w:r>
        <w:t xml:space="preserve">, </w:t>
      </w:r>
      <w:proofErr w:type="spellStart"/>
      <w:r>
        <w:t>what</w:t>
      </w:r>
      <w:proofErr w:type="spellEnd"/>
      <w:r>
        <w:t xml:space="preserve"> </w:t>
      </w:r>
      <w:proofErr w:type="spellStart"/>
      <w:r>
        <w:t>we</w:t>
      </w:r>
      <w:proofErr w:type="spellEnd"/>
      <w:r>
        <w:t xml:space="preserve"> </w:t>
      </w:r>
      <w:proofErr w:type="spellStart"/>
      <w:r>
        <w:t>call</w:t>
      </w:r>
      <w:proofErr w:type="spellEnd"/>
      <w:r>
        <w:t xml:space="preserve"> a </w:t>
      </w:r>
      <w:proofErr w:type="spellStart"/>
      <w:r>
        <w:t>particle</w:t>
      </w:r>
      <w:proofErr w:type="spellEnd"/>
      <w:r>
        <w:t xml:space="preserve"> </w:t>
      </w:r>
      <w:proofErr w:type="spellStart"/>
      <w:r>
        <w:t>is</w:t>
      </w:r>
      <w:proofErr w:type="spellEnd"/>
      <w:r>
        <w:t xml:space="preserve"> just an </w:t>
      </w:r>
      <w:proofErr w:type="spellStart"/>
      <w:r>
        <w:t>excitation</w:t>
      </w:r>
      <w:proofErr w:type="spellEnd"/>
      <w:r>
        <w:t xml:space="preserve"> </w:t>
      </w:r>
      <w:proofErr w:type="spellStart"/>
      <w:r>
        <w:t>of</w:t>
      </w:r>
      <w:proofErr w:type="spellEnd"/>
      <w:r>
        <w:t xml:space="preserve"> a </w:t>
      </w:r>
      <w:proofErr w:type="spellStart"/>
      <w:r>
        <w:t>field</w:t>
      </w:r>
      <w:proofErr w:type="spellEnd"/>
      <w:r>
        <w:t xml:space="preserve">, not a separate </w:t>
      </w:r>
      <w:proofErr w:type="spellStart"/>
      <w:r>
        <w:t>entity</w:t>
      </w:r>
      <w:proofErr w:type="spellEnd"/>
      <w:r>
        <w:t xml:space="preserve"> </w:t>
      </w:r>
      <w:proofErr w:type="spellStart"/>
      <w:r>
        <w:t>moving</w:t>
      </w:r>
      <w:proofErr w:type="spellEnd"/>
      <w:r>
        <w:t xml:space="preserve"> </w:t>
      </w:r>
      <w:proofErr w:type="spellStart"/>
      <w:r>
        <w:t>through</w:t>
      </w:r>
      <w:proofErr w:type="spellEnd"/>
      <w:r>
        <w:t xml:space="preserve"> a passive </w:t>
      </w:r>
      <w:proofErr w:type="spellStart"/>
      <w:r>
        <w:t>space</w:t>
      </w:r>
      <w:proofErr w:type="spellEnd"/>
      <w:r>
        <w:t>.“ [35, S. 91]</w:t>
      </w:r>
    </w:p>
    <w:p w14:paraId="5F3D7619" w14:textId="77777777" w:rsidR="005662BE" w:rsidRDefault="005662BE" w:rsidP="005662BE">
      <w:r>
        <w:pict w14:anchorId="371E4F81">
          <v:rect id="_x0000_i1195" style="width:0;height:1.5pt" o:hralign="center" o:hrstd="t" o:hr="t" fillcolor="#a0a0a0" stroked="f"/>
        </w:pict>
      </w:r>
    </w:p>
    <w:p w14:paraId="53E88AB4" w14:textId="77777777" w:rsidR="005662BE" w:rsidRDefault="005662BE" w:rsidP="005662BE">
      <w:pPr>
        <w:pStyle w:val="berschrift3"/>
      </w:pPr>
      <w:r>
        <w:t>3.7.2 Der Lagrange-Formalismus im funktionalen Raum</w:t>
      </w:r>
    </w:p>
    <w:p w14:paraId="1B1DEB44" w14:textId="77777777" w:rsidR="005662BE" w:rsidRDefault="005662BE" w:rsidP="005662BE">
      <w:pPr>
        <w:pStyle w:val="StandardWeb"/>
      </w:pPr>
      <w:r>
        <w:t>Der klassische Lagrange-Formalismus basiert auf der Differenz zwischen kinetischer und potentieller Energie:</w:t>
      </w:r>
    </w:p>
    <w:p w14:paraId="65D75B4E" w14:textId="77777777" w:rsidR="005662BE" w:rsidRDefault="005662BE" w:rsidP="005662BE">
      <w:r>
        <w:rPr>
          <w:rStyle w:val="katex-mathml"/>
        </w:rPr>
        <w:t>L=T−VL = T - V</w:t>
      </w:r>
      <w:r>
        <w:rPr>
          <w:rStyle w:val="mord"/>
        </w:rPr>
        <w:t>L</w:t>
      </w:r>
      <w:r>
        <w:rPr>
          <w:rStyle w:val="mrel"/>
        </w:rPr>
        <w:t>=</w:t>
      </w:r>
      <w:r>
        <w:rPr>
          <w:rStyle w:val="mord"/>
        </w:rPr>
        <w:t>T</w:t>
      </w:r>
      <w:r>
        <w:rPr>
          <w:rStyle w:val="mbin"/>
        </w:rPr>
        <w:t>−</w:t>
      </w:r>
      <w:r>
        <w:rPr>
          <w:rStyle w:val="mord"/>
        </w:rPr>
        <w:t>V</w:t>
      </w:r>
      <w:r>
        <w:t xml:space="preserve"> </w:t>
      </w:r>
    </w:p>
    <w:p w14:paraId="11D6A3BE" w14:textId="77777777" w:rsidR="005662BE" w:rsidRDefault="005662BE" w:rsidP="005662BE">
      <w:pPr>
        <w:pStyle w:val="StandardWeb"/>
      </w:pPr>
      <w:r>
        <w:t xml:space="preserve">Im funktionalen Kontext ergibt sich jedoch ein neues Verständnis: Die potentielle Energie </w:t>
      </w:r>
      <w:r>
        <w:rPr>
          <w:rStyle w:val="katex-mathml"/>
        </w:rPr>
        <w:t>VV</w:t>
      </w:r>
      <w:r>
        <w:rPr>
          <w:rStyle w:val="mord"/>
        </w:rPr>
        <w:t>V</w:t>
      </w:r>
      <w:r>
        <w:t xml:space="preserve"> ist nicht vorgegeben, sondern wird aus der Strukturfunktion </w:t>
      </w:r>
      <w:r>
        <w:rPr>
          <w:rStyle w:val="katex-mathml"/>
        </w:rPr>
        <w:t>h(</w:t>
      </w:r>
      <w:proofErr w:type="spellStart"/>
      <w:proofErr w:type="gramStart"/>
      <w:r>
        <w:rPr>
          <w:rStyle w:val="katex-mathml"/>
        </w:rPr>
        <w:t>x,y</w:t>
      </w:r>
      <w:proofErr w:type="gramEnd"/>
      <w:r>
        <w:rPr>
          <w:rStyle w:val="katex-mathml"/>
        </w:rPr>
        <w:t>,z</w:t>
      </w:r>
      <w:proofErr w:type="spellEnd"/>
      <w:r>
        <w:rPr>
          <w:rStyle w:val="katex-mathml"/>
        </w:rPr>
        <w:t>)h(x, y, z)</w:t>
      </w:r>
      <w:r>
        <w:rPr>
          <w:rStyle w:val="mord"/>
        </w:rPr>
        <w:t>h</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t xml:space="preserve"> abgeleitet. Die Lagrange-Funktion erhält damit eine feldabhängige Form:</w:t>
      </w:r>
    </w:p>
    <w:p w14:paraId="725472C8" w14:textId="77777777" w:rsidR="005662BE" w:rsidRDefault="005662BE" w:rsidP="005662BE">
      <w:r>
        <w:rPr>
          <w:rStyle w:val="katex-mathml"/>
        </w:rPr>
        <w:t>L(</w:t>
      </w:r>
      <w:proofErr w:type="spellStart"/>
      <w:proofErr w:type="gramStart"/>
      <w:r>
        <w:rPr>
          <w:rStyle w:val="katex-mathml"/>
        </w:rPr>
        <w:t>x,x</w:t>
      </w:r>
      <w:proofErr w:type="gramEnd"/>
      <w:r>
        <w:rPr>
          <w:rStyle w:val="katex-mathml"/>
        </w:rPr>
        <w:t>˙,t</w:t>
      </w:r>
      <w:proofErr w:type="spellEnd"/>
      <w:r>
        <w:rPr>
          <w:rStyle w:val="katex-mathml"/>
        </w:rPr>
        <w:t>)=12mx˙2−h(x)L(x, \</w:t>
      </w:r>
      <w:proofErr w:type="spellStart"/>
      <w:r>
        <w:rPr>
          <w:rStyle w:val="katex-mathml"/>
        </w:rPr>
        <w:t>dot</w:t>
      </w:r>
      <w:proofErr w:type="spellEnd"/>
      <w:r>
        <w:rPr>
          <w:rStyle w:val="katex-mathml"/>
        </w:rPr>
        <w:t>{x}, t) = \</w:t>
      </w:r>
      <w:proofErr w:type="spellStart"/>
      <w:r>
        <w:rPr>
          <w:rStyle w:val="katex-mathml"/>
        </w:rPr>
        <w:t>frac</w:t>
      </w:r>
      <w:proofErr w:type="spellEnd"/>
      <w:r>
        <w:rPr>
          <w:rStyle w:val="katex-mathml"/>
        </w:rPr>
        <w:t>{1}{2} m \</w:t>
      </w:r>
      <w:proofErr w:type="spellStart"/>
      <w:r>
        <w:rPr>
          <w:rStyle w:val="katex-mathml"/>
        </w:rPr>
        <w:t>dot</w:t>
      </w:r>
      <w:proofErr w:type="spellEnd"/>
      <w:r>
        <w:rPr>
          <w:rStyle w:val="katex-mathml"/>
        </w:rPr>
        <w:t>{x}^2 - h(x)</w:t>
      </w:r>
      <w:r>
        <w:rPr>
          <w:rStyle w:val="mord"/>
        </w:rPr>
        <w:t>L</w:t>
      </w:r>
      <w:r>
        <w:rPr>
          <w:rStyle w:val="mopen"/>
        </w:rPr>
        <w:t>(</w:t>
      </w:r>
      <w:proofErr w:type="spellStart"/>
      <w:r>
        <w:rPr>
          <w:rStyle w:val="mord"/>
        </w:rPr>
        <w:t>x</w:t>
      </w:r>
      <w:r>
        <w:rPr>
          <w:rStyle w:val="mpunct"/>
        </w:rPr>
        <w:t>,</w:t>
      </w:r>
      <w:r>
        <w:rPr>
          <w:rStyle w:val="mord"/>
        </w:rPr>
        <w:t>x˙</w:t>
      </w:r>
      <w:r>
        <w:rPr>
          <w:rStyle w:val="mpunct"/>
        </w:rPr>
        <w:t>,</w:t>
      </w:r>
      <w:r>
        <w:rPr>
          <w:rStyle w:val="mord"/>
        </w:rPr>
        <w:t>t</w:t>
      </w:r>
      <w:proofErr w:type="spellEnd"/>
      <w:r>
        <w:rPr>
          <w:rStyle w:val="mclose"/>
        </w:rPr>
        <w:t>)</w:t>
      </w:r>
      <w:r>
        <w:rPr>
          <w:rStyle w:val="mrel"/>
        </w:rPr>
        <w:t>=</w:t>
      </w:r>
      <w:r>
        <w:rPr>
          <w:rStyle w:val="mord"/>
        </w:rPr>
        <w:t>21</w:t>
      </w:r>
      <w:r>
        <w:rPr>
          <w:rStyle w:val="vlist-s"/>
        </w:rPr>
        <w:t>​</w:t>
      </w:r>
      <w:r>
        <w:rPr>
          <w:rStyle w:val="mord"/>
        </w:rPr>
        <w:t>mx˙2</w:t>
      </w:r>
      <w:r>
        <w:rPr>
          <w:rStyle w:val="mbin"/>
        </w:rPr>
        <w:t>−</w:t>
      </w:r>
      <w:r>
        <w:rPr>
          <w:rStyle w:val="mord"/>
        </w:rPr>
        <w:t>h</w:t>
      </w:r>
      <w:r>
        <w:rPr>
          <w:rStyle w:val="mopen"/>
        </w:rPr>
        <w:t>(</w:t>
      </w:r>
      <w:r>
        <w:rPr>
          <w:rStyle w:val="mord"/>
        </w:rPr>
        <w:t>x</w:t>
      </w:r>
      <w:r>
        <w:rPr>
          <w:rStyle w:val="mclose"/>
        </w:rPr>
        <w:t>)</w:t>
      </w:r>
      <w:r>
        <w:t xml:space="preserve"> </w:t>
      </w:r>
    </w:p>
    <w:p w14:paraId="2CC45CCA" w14:textId="77777777" w:rsidR="005662BE" w:rsidRDefault="005662BE" w:rsidP="005662BE">
      <w:pPr>
        <w:pStyle w:val="StandardWeb"/>
      </w:pPr>
      <w:r>
        <w:t>Die Euler-Lagrange-Gleichung</w:t>
      </w:r>
    </w:p>
    <w:p w14:paraId="04288E39" w14:textId="77777777" w:rsidR="005662BE" w:rsidRDefault="005662BE" w:rsidP="005662BE">
      <w:proofErr w:type="spellStart"/>
      <w:r>
        <w:rPr>
          <w:rStyle w:val="katex-mathml"/>
        </w:rPr>
        <w:t>ddt</w:t>
      </w:r>
      <w:proofErr w:type="spellEnd"/>
      <w:r>
        <w:rPr>
          <w:rStyle w:val="katex-mathml"/>
        </w:rPr>
        <w:t>(∂</w:t>
      </w:r>
      <w:proofErr w:type="spellStart"/>
      <w:r>
        <w:rPr>
          <w:rStyle w:val="katex-mathml"/>
        </w:rPr>
        <w:t>L∂x</w:t>
      </w:r>
      <w:proofErr w:type="spellEnd"/>
      <w:proofErr w:type="gramStart"/>
      <w:r>
        <w:rPr>
          <w:rStyle w:val="katex-mathml"/>
        </w:rPr>
        <w:t>˙)−</w:t>
      </w:r>
      <w:proofErr w:type="gramEnd"/>
      <w:r>
        <w:rPr>
          <w:rStyle w:val="katex-mathml"/>
        </w:rPr>
        <w:t>∂</w:t>
      </w:r>
      <w:proofErr w:type="spellStart"/>
      <w:r>
        <w:rPr>
          <w:rStyle w:val="katex-mathml"/>
        </w:rPr>
        <w:t>L∂x</w:t>
      </w:r>
      <w:proofErr w:type="spellEnd"/>
      <w:r>
        <w:rPr>
          <w:rStyle w:val="katex-mathml"/>
        </w:rPr>
        <w:t>=0\</w:t>
      </w:r>
      <w:proofErr w:type="spellStart"/>
      <w:r>
        <w:rPr>
          <w:rStyle w:val="katex-mathml"/>
        </w:rPr>
        <w:t>frac</w:t>
      </w:r>
      <w:proofErr w:type="spellEnd"/>
      <w:r>
        <w:rPr>
          <w:rStyle w:val="katex-mathml"/>
        </w:rPr>
        <w:t>{d}{</w:t>
      </w:r>
      <w:proofErr w:type="spellStart"/>
      <w:r>
        <w:rPr>
          <w:rStyle w:val="katex-mathml"/>
        </w:rPr>
        <w:t>dt</w:t>
      </w:r>
      <w:proofErr w:type="spellEnd"/>
      <w:r>
        <w:rPr>
          <w:rStyle w:val="katex-mathml"/>
        </w:rPr>
        <w:t>} \</w:t>
      </w:r>
      <w:proofErr w:type="spellStart"/>
      <w:r>
        <w:rPr>
          <w:rStyle w:val="katex-mathml"/>
        </w:rPr>
        <w:t>left</w:t>
      </w:r>
      <w:proofErr w:type="spellEnd"/>
      <w:r>
        <w:rPr>
          <w:rStyle w:val="katex-mathml"/>
        </w:rPr>
        <w:t>( \</w:t>
      </w:r>
      <w:proofErr w:type="spellStart"/>
      <w:r>
        <w:rPr>
          <w:rStyle w:val="katex-mathml"/>
        </w:rPr>
        <w:t>frac</w:t>
      </w:r>
      <w:proofErr w:type="spellEnd"/>
      <w:r>
        <w:rPr>
          <w:rStyle w:val="katex-mathml"/>
        </w:rPr>
        <w:t>{\partial L}{\partial \</w:t>
      </w:r>
      <w:proofErr w:type="spellStart"/>
      <w:r>
        <w:rPr>
          <w:rStyle w:val="katex-mathml"/>
        </w:rPr>
        <w:t>dot</w:t>
      </w:r>
      <w:proofErr w:type="spellEnd"/>
      <w:r>
        <w:rPr>
          <w:rStyle w:val="katex-mathml"/>
        </w:rPr>
        <w:t>{x}} \</w:t>
      </w:r>
      <w:proofErr w:type="spellStart"/>
      <w:r>
        <w:rPr>
          <w:rStyle w:val="katex-mathml"/>
        </w:rPr>
        <w:t>right</w:t>
      </w:r>
      <w:proofErr w:type="spellEnd"/>
      <w:r>
        <w:rPr>
          <w:rStyle w:val="katex-mathml"/>
        </w:rPr>
        <w:t>) - \</w:t>
      </w:r>
      <w:proofErr w:type="spellStart"/>
      <w:r>
        <w:rPr>
          <w:rStyle w:val="katex-mathml"/>
        </w:rPr>
        <w:t>frac</w:t>
      </w:r>
      <w:proofErr w:type="spellEnd"/>
      <w:r>
        <w:rPr>
          <w:rStyle w:val="katex-mathml"/>
        </w:rPr>
        <w:t>{\partial L}{\partial x} = 0</w:t>
      </w:r>
      <w:r>
        <w:rPr>
          <w:rStyle w:val="mord"/>
        </w:rPr>
        <w:t>dtd</w:t>
      </w:r>
      <w:r>
        <w:rPr>
          <w:rStyle w:val="vlist-s"/>
        </w:rPr>
        <w:t>​</w:t>
      </w:r>
      <w:r>
        <w:rPr>
          <w:rStyle w:val="delimsizing"/>
        </w:rPr>
        <w:t>(</w:t>
      </w:r>
      <w:r>
        <w:rPr>
          <w:rStyle w:val="mord"/>
        </w:rPr>
        <w:t>∂x˙∂L</w:t>
      </w:r>
      <w:r>
        <w:rPr>
          <w:rStyle w:val="vlist-s"/>
        </w:rPr>
        <w:t>​</w:t>
      </w:r>
      <w:r>
        <w:rPr>
          <w:rStyle w:val="delimsizing"/>
        </w:rPr>
        <w:t>)</w:t>
      </w:r>
      <w:r>
        <w:rPr>
          <w:rStyle w:val="mbin"/>
        </w:rPr>
        <w:t>−</w:t>
      </w:r>
      <w:r>
        <w:rPr>
          <w:rStyle w:val="mord"/>
        </w:rPr>
        <w:t>∂</w:t>
      </w:r>
      <w:proofErr w:type="spellStart"/>
      <w:r>
        <w:rPr>
          <w:rStyle w:val="mord"/>
        </w:rPr>
        <w:t>x∂L</w:t>
      </w:r>
      <w:proofErr w:type="spellEnd"/>
      <w:r>
        <w:rPr>
          <w:rStyle w:val="vlist-s"/>
        </w:rPr>
        <w:t>​</w:t>
      </w:r>
      <w:r>
        <w:rPr>
          <w:rStyle w:val="mrel"/>
        </w:rPr>
        <w:t>=</w:t>
      </w:r>
      <w:r>
        <w:rPr>
          <w:rStyle w:val="mord"/>
        </w:rPr>
        <w:t>0</w:t>
      </w:r>
      <w:r>
        <w:t xml:space="preserve"> </w:t>
      </w:r>
    </w:p>
    <w:p w14:paraId="22E4D635" w14:textId="77777777" w:rsidR="005662BE" w:rsidRDefault="005662BE" w:rsidP="005662BE">
      <w:pPr>
        <w:pStyle w:val="StandardWeb"/>
      </w:pPr>
      <w:r>
        <w:lastRenderedPageBreak/>
        <w:t>führt zu einer Bewegungsgleichung, in der die Feldstruktur direkt die Dynamik bestimmt. In dieser Sicht ist Bewegung das Resultat funktionaler Gradienten. Die „Kraft“ ist nicht extern, sondern eine Konsequenz der Raumfunktion.</w:t>
      </w:r>
    </w:p>
    <w:p w14:paraId="3FFA7D41" w14:textId="77777777" w:rsidR="005662BE" w:rsidRDefault="005662BE" w:rsidP="005662BE">
      <w:r>
        <w:pict w14:anchorId="20DCCE60">
          <v:rect id="_x0000_i1196" style="width:0;height:1.5pt" o:hralign="center" o:hrstd="t" o:hr="t" fillcolor="#a0a0a0" stroked="f"/>
        </w:pict>
      </w:r>
    </w:p>
    <w:p w14:paraId="07A403D4" w14:textId="77777777" w:rsidR="005662BE" w:rsidRDefault="005662BE" w:rsidP="005662BE">
      <w:pPr>
        <w:pStyle w:val="berschrift3"/>
      </w:pPr>
      <w:r>
        <w:t>3.7.3 Der Hamilton-Formalismus: Phase Space als funktionale Realität</w:t>
      </w:r>
    </w:p>
    <w:p w14:paraId="3A338DFE" w14:textId="77777777" w:rsidR="005662BE" w:rsidRDefault="005662BE" w:rsidP="005662BE">
      <w:pPr>
        <w:pStyle w:val="StandardWeb"/>
      </w:pPr>
      <w:r>
        <w:t xml:space="preserve">Der Hamilton-Formalismus führt eine duale Beschreibung ein: Position </w:t>
      </w:r>
      <w:r>
        <w:rPr>
          <w:rStyle w:val="katex-mathml"/>
        </w:rPr>
        <w:t>xx</w:t>
      </w:r>
      <w:r>
        <w:rPr>
          <w:rStyle w:val="mord"/>
        </w:rPr>
        <w:t>x</w:t>
      </w:r>
      <w:r>
        <w:t xml:space="preserve"> und Impuls </w:t>
      </w:r>
      <w:proofErr w:type="spellStart"/>
      <w:r>
        <w:rPr>
          <w:rStyle w:val="katex-mathml"/>
        </w:rPr>
        <w:t>pp</w:t>
      </w:r>
      <w:r>
        <w:rPr>
          <w:rStyle w:val="mord"/>
        </w:rPr>
        <w:t>p</w:t>
      </w:r>
      <w:proofErr w:type="spellEnd"/>
      <w:r>
        <w:t xml:space="preserve"> als konjugierte Variablen. Der </w:t>
      </w:r>
      <w:proofErr w:type="spellStart"/>
      <w:r>
        <w:t>Hamiltonian</w:t>
      </w:r>
      <w:proofErr w:type="spellEnd"/>
    </w:p>
    <w:p w14:paraId="66DB2908" w14:textId="77777777" w:rsidR="005662BE" w:rsidRDefault="005662BE" w:rsidP="005662BE">
      <w:r>
        <w:rPr>
          <w:rStyle w:val="katex-mathml"/>
        </w:rPr>
        <w:t>H(</w:t>
      </w:r>
      <w:proofErr w:type="spellStart"/>
      <w:proofErr w:type="gramStart"/>
      <w:r>
        <w:rPr>
          <w:rStyle w:val="katex-mathml"/>
        </w:rPr>
        <w:t>x,p</w:t>
      </w:r>
      <w:proofErr w:type="spellEnd"/>
      <w:proofErr w:type="gramEnd"/>
      <w:r>
        <w:rPr>
          <w:rStyle w:val="katex-mathml"/>
        </w:rPr>
        <w:t>)=p22m+h(x)H(x, p) = \</w:t>
      </w:r>
      <w:proofErr w:type="spellStart"/>
      <w:r>
        <w:rPr>
          <w:rStyle w:val="katex-mathml"/>
        </w:rPr>
        <w:t>frac</w:t>
      </w:r>
      <w:proofErr w:type="spellEnd"/>
      <w:r>
        <w:rPr>
          <w:rStyle w:val="katex-mathml"/>
        </w:rPr>
        <w:t>{p^2}{2m} + h(x)</w:t>
      </w:r>
      <w:r>
        <w:rPr>
          <w:rStyle w:val="mord"/>
        </w:rPr>
        <w:t>H</w:t>
      </w:r>
      <w:r>
        <w:rPr>
          <w:rStyle w:val="mopen"/>
        </w:rPr>
        <w:t>(</w:t>
      </w:r>
      <w:proofErr w:type="spellStart"/>
      <w:r>
        <w:rPr>
          <w:rStyle w:val="mord"/>
        </w:rPr>
        <w:t>x</w:t>
      </w:r>
      <w:r>
        <w:rPr>
          <w:rStyle w:val="mpunct"/>
        </w:rPr>
        <w:t>,</w:t>
      </w:r>
      <w:r>
        <w:rPr>
          <w:rStyle w:val="mord"/>
        </w:rPr>
        <w:t>p</w:t>
      </w:r>
      <w:proofErr w:type="spellEnd"/>
      <w:r>
        <w:rPr>
          <w:rStyle w:val="mclose"/>
        </w:rPr>
        <w:t>)</w:t>
      </w:r>
      <w:r>
        <w:rPr>
          <w:rStyle w:val="mrel"/>
        </w:rPr>
        <w:t>=</w:t>
      </w:r>
      <w:r>
        <w:rPr>
          <w:rStyle w:val="mord"/>
        </w:rPr>
        <w:t>2mp2</w:t>
      </w:r>
      <w:r>
        <w:rPr>
          <w:rStyle w:val="vlist-s"/>
        </w:rPr>
        <w:t>​</w:t>
      </w:r>
      <w:r>
        <w:rPr>
          <w:rStyle w:val="mbin"/>
        </w:rPr>
        <w:t>+</w:t>
      </w:r>
      <w:r>
        <w:rPr>
          <w:rStyle w:val="mord"/>
        </w:rPr>
        <w:t>h</w:t>
      </w:r>
      <w:r>
        <w:rPr>
          <w:rStyle w:val="mopen"/>
        </w:rPr>
        <w:t>(</w:t>
      </w:r>
      <w:r>
        <w:rPr>
          <w:rStyle w:val="mord"/>
        </w:rPr>
        <w:t>x</w:t>
      </w:r>
      <w:r>
        <w:rPr>
          <w:rStyle w:val="mclose"/>
        </w:rPr>
        <w:t>)</w:t>
      </w:r>
      <w:r>
        <w:t xml:space="preserve"> </w:t>
      </w:r>
    </w:p>
    <w:p w14:paraId="00C1F6FF" w14:textId="77777777" w:rsidR="005662BE" w:rsidRDefault="005662BE" w:rsidP="005662BE">
      <w:pPr>
        <w:pStyle w:val="StandardWeb"/>
      </w:pPr>
      <w:r>
        <w:t>erlaubt eine alternative Beschreibung der Dynamik durch das Paar:</w:t>
      </w:r>
    </w:p>
    <w:p w14:paraId="2C2D3502" w14:textId="77777777" w:rsidR="005662BE" w:rsidRDefault="005662BE" w:rsidP="005662BE">
      <w:r>
        <w:rPr>
          <w:rStyle w:val="katex-mathml"/>
        </w:rPr>
        <w:t>x˙=∂</w:t>
      </w:r>
      <w:proofErr w:type="spellStart"/>
      <w:r>
        <w:rPr>
          <w:rStyle w:val="katex-mathml"/>
        </w:rPr>
        <w:t>H∂</w:t>
      </w:r>
      <w:proofErr w:type="gramStart"/>
      <w:r>
        <w:rPr>
          <w:rStyle w:val="katex-mathml"/>
        </w:rPr>
        <w:t>p,p</w:t>
      </w:r>
      <w:proofErr w:type="spellEnd"/>
      <w:proofErr w:type="gramEnd"/>
      <w:r>
        <w:rPr>
          <w:rStyle w:val="katex-mathml"/>
        </w:rPr>
        <w:t>˙=−∂</w:t>
      </w:r>
      <w:proofErr w:type="spellStart"/>
      <w:r>
        <w:rPr>
          <w:rStyle w:val="katex-mathml"/>
        </w:rPr>
        <w:t>H∂x</w:t>
      </w:r>
      <w:proofErr w:type="spellEnd"/>
      <w:r>
        <w:rPr>
          <w:rStyle w:val="katex-mathml"/>
        </w:rPr>
        <w:t>\</w:t>
      </w:r>
      <w:proofErr w:type="spellStart"/>
      <w:r>
        <w:rPr>
          <w:rStyle w:val="katex-mathml"/>
        </w:rPr>
        <w:t>dot</w:t>
      </w:r>
      <w:proofErr w:type="spellEnd"/>
      <w:r>
        <w:rPr>
          <w:rStyle w:val="katex-mathml"/>
        </w:rPr>
        <w:t>{x} = \</w:t>
      </w:r>
      <w:proofErr w:type="spellStart"/>
      <w:r>
        <w:rPr>
          <w:rStyle w:val="katex-mathml"/>
        </w:rPr>
        <w:t>frac</w:t>
      </w:r>
      <w:proofErr w:type="spellEnd"/>
      <w:r>
        <w:rPr>
          <w:rStyle w:val="katex-mathml"/>
        </w:rPr>
        <w:t>{\partial H}{\partial p}, \</w:t>
      </w:r>
      <w:proofErr w:type="spellStart"/>
      <w:r>
        <w:rPr>
          <w:rStyle w:val="katex-mathml"/>
        </w:rPr>
        <w:t>quad</w:t>
      </w:r>
      <w:proofErr w:type="spellEnd"/>
      <w:r>
        <w:rPr>
          <w:rStyle w:val="katex-mathml"/>
        </w:rPr>
        <w:t xml:space="preserve"> \</w:t>
      </w:r>
      <w:proofErr w:type="spellStart"/>
      <w:r>
        <w:rPr>
          <w:rStyle w:val="katex-mathml"/>
        </w:rPr>
        <w:t>dot</w:t>
      </w:r>
      <w:proofErr w:type="spellEnd"/>
      <w:r>
        <w:rPr>
          <w:rStyle w:val="katex-mathml"/>
        </w:rPr>
        <w:t>{p} = -\</w:t>
      </w:r>
      <w:proofErr w:type="spellStart"/>
      <w:r>
        <w:rPr>
          <w:rStyle w:val="katex-mathml"/>
        </w:rPr>
        <w:t>frac</w:t>
      </w:r>
      <w:proofErr w:type="spellEnd"/>
      <w:r>
        <w:rPr>
          <w:rStyle w:val="katex-mathml"/>
        </w:rPr>
        <w:t>{\partial H}{\partial x}</w:t>
      </w:r>
      <w:r>
        <w:rPr>
          <w:rStyle w:val="mord"/>
        </w:rPr>
        <w:t>x˙</w:t>
      </w:r>
      <w:r>
        <w:rPr>
          <w:rStyle w:val="mrel"/>
        </w:rPr>
        <w:t>=</w:t>
      </w:r>
      <w:r>
        <w:rPr>
          <w:rStyle w:val="mord"/>
        </w:rPr>
        <w:t>∂</w:t>
      </w:r>
      <w:proofErr w:type="spellStart"/>
      <w:r>
        <w:rPr>
          <w:rStyle w:val="mord"/>
        </w:rPr>
        <w:t>p∂H</w:t>
      </w:r>
      <w:proofErr w:type="spellEnd"/>
      <w:r>
        <w:rPr>
          <w:rStyle w:val="vlist-s"/>
        </w:rPr>
        <w:t>​</w:t>
      </w:r>
      <w:r>
        <w:rPr>
          <w:rStyle w:val="mpunct"/>
        </w:rPr>
        <w:t>,</w:t>
      </w:r>
      <w:r>
        <w:rPr>
          <w:rStyle w:val="mord"/>
        </w:rPr>
        <w:t>p˙</w:t>
      </w:r>
      <w:r>
        <w:rPr>
          <w:rStyle w:val="vlist-s"/>
        </w:rPr>
        <w:t>​</w:t>
      </w:r>
      <w:r>
        <w:rPr>
          <w:rStyle w:val="mrel"/>
        </w:rPr>
        <w:t>=</w:t>
      </w:r>
      <w:r>
        <w:rPr>
          <w:rStyle w:val="mord"/>
        </w:rPr>
        <w:t>−∂</w:t>
      </w:r>
      <w:proofErr w:type="spellStart"/>
      <w:r>
        <w:rPr>
          <w:rStyle w:val="mord"/>
        </w:rPr>
        <w:t>x∂H</w:t>
      </w:r>
      <w:proofErr w:type="spellEnd"/>
      <w:r>
        <w:rPr>
          <w:rStyle w:val="vlist-s"/>
        </w:rPr>
        <w:t>​</w:t>
      </w:r>
      <w:r>
        <w:t xml:space="preserve"> </w:t>
      </w:r>
    </w:p>
    <w:p w14:paraId="5D57532F" w14:textId="77777777" w:rsidR="005662BE" w:rsidRDefault="005662BE" w:rsidP="005662BE">
      <w:pPr>
        <w:pStyle w:val="StandardWeb"/>
      </w:pPr>
      <w:r>
        <w:t xml:space="preserve">Im funktionalen Raum entsteht daraus ein </w:t>
      </w:r>
      <w:r>
        <w:rPr>
          <w:rStyle w:val="Fett"/>
          <w:rFonts w:eastAsiaTheme="majorEastAsia"/>
        </w:rPr>
        <w:t>phasenraumartiges Bild</w:t>
      </w:r>
      <w:r>
        <w:t xml:space="preserve">, in dem die Felder nicht nur Orte, sondern auch Impulsverläufe strukturieren. Besonders in der quantenmechanischen Interpretation führt dies zur Überlagerung von Möglichkeiten (Superposition), wobei jedes Zustandspaar </w:t>
      </w:r>
      <w:r>
        <w:rPr>
          <w:rStyle w:val="katex-mathml"/>
        </w:rPr>
        <w:t>(</w:t>
      </w:r>
      <w:proofErr w:type="spellStart"/>
      <w:proofErr w:type="gramStart"/>
      <w:r>
        <w:rPr>
          <w:rStyle w:val="katex-mathml"/>
        </w:rPr>
        <w:t>x,p</w:t>
      </w:r>
      <w:proofErr w:type="spellEnd"/>
      <w:proofErr w:type="gramEnd"/>
      <w:r>
        <w:rPr>
          <w:rStyle w:val="katex-mathml"/>
        </w:rPr>
        <w:t>)(x, p)</w:t>
      </w:r>
      <w:r>
        <w:rPr>
          <w:rStyle w:val="mopen"/>
        </w:rPr>
        <w:t>(</w:t>
      </w:r>
      <w:proofErr w:type="spellStart"/>
      <w:r>
        <w:rPr>
          <w:rStyle w:val="mord"/>
        </w:rPr>
        <w:t>x</w:t>
      </w:r>
      <w:r>
        <w:rPr>
          <w:rStyle w:val="mpunct"/>
        </w:rPr>
        <w:t>,</w:t>
      </w:r>
      <w:r>
        <w:rPr>
          <w:rStyle w:val="mord"/>
        </w:rPr>
        <w:t>p</w:t>
      </w:r>
      <w:proofErr w:type="spellEnd"/>
      <w:r>
        <w:rPr>
          <w:rStyle w:val="mclose"/>
        </w:rPr>
        <w:t>)</w:t>
      </w:r>
      <w:r>
        <w:t xml:space="preserve"> durch die Strukturfunktion beeinflusst wird. Die </w:t>
      </w:r>
      <w:proofErr w:type="spellStart"/>
      <w:r>
        <w:t>Brane</w:t>
      </w:r>
      <w:proofErr w:type="spellEnd"/>
      <w:r>
        <w:t xml:space="preserve">-Funktion determiniert damit nicht nur Orte, sondern </w:t>
      </w:r>
      <w:r>
        <w:rPr>
          <w:rStyle w:val="Fett"/>
          <w:rFonts w:eastAsiaTheme="majorEastAsia"/>
        </w:rPr>
        <w:t>Wege und deren Wahrscheinlichkeiten</w:t>
      </w:r>
      <w:r>
        <w:t>.</w:t>
      </w:r>
    </w:p>
    <w:p w14:paraId="7A1F2606" w14:textId="77777777" w:rsidR="005662BE" w:rsidRDefault="005662BE" w:rsidP="005662BE">
      <w:r>
        <w:pict w14:anchorId="51E5F7D0">
          <v:rect id="_x0000_i1197" style="width:0;height:1.5pt" o:hralign="center" o:hrstd="t" o:hr="t" fillcolor="#a0a0a0" stroked="f"/>
        </w:pict>
      </w:r>
    </w:p>
    <w:p w14:paraId="1802A493" w14:textId="77777777" w:rsidR="005662BE" w:rsidRDefault="005662BE" w:rsidP="005662BE">
      <w:pPr>
        <w:pStyle w:val="berschrift3"/>
      </w:pPr>
      <w:r>
        <w:t>3.7.4 Energie und Impuls als Feldgrößen</w:t>
      </w:r>
    </w:p>
    <w:p w14:paraId="38706090" w14:textId="77777777" w:rsidR="005662BE" w:rsidRDefault="005662BE" w:rsidP="005662BE">
      <w:pPr>
        <w:pStyle w:val="StandardWeb"/>
      </w:pPr>
      <w:r>
        <w:t xml:space="preserve">Die klassische Vorstellung, dass Energie und Impuls Eigenschaft eines Teilchens sind, wird im funktionalen Raum revidiert. Beide Größen entstehen durch </w:t>
      </w:r>
      <w:r>
        <w:rPr>
          <w:rStyle w:val="Fett"/>
          <w:rFonts w:eastAsiaTheme="majorEastAsia"/>
        </w:rPr>
        <w:t>Feldverläufe</w:t>
      </w:r>
      <w:r>
        <w:t>. Die Energie ist lokal:</w:t>
      </w:r>
    </w:p>
    <w:p w14:paraId="4A3540E4" w14:textId="77777777" w:rsidR="005662BE" w:rsidRDefault="005662BE" w:rsidP="005662BE">
      <w:r>
        <w:rPr>
          <w:rStyle w:val="katex-mathml"/>
        </w:rPr>
        <w:t>E(x)=12mx˙2+h(x)E(x) = \</w:t>
      </w:r>
      <w:proofErr w:type="spellStart"/>
      <w:proofErr w:type="gramStart"/>
      <w:r>
        <w:rPr>
          <w:rStyle w:val="katex-mathml"/>
        </w:rPr>
        <w:t>frac</w:t>
      </w:r>
      <w:proofErr w:type="spellEnd"/>
      <w:r>
        <w:rPr>
          <w:rStyle w:val="katex-mathml"/>
        </w:rPr>
        <w:t>{</w:t>
      </w:r>
      <w:proofErr w:type="gramEnd"/>
      <w:r>
        <w:rPr>
          <w:rStyle w:val="katex-mathml"/>
        </w:rPr>
        <w:t>1}{2} m \</w:t>
      </w:r>
      <w:proofErr w:type="spellStart"/>
      <w:r>
        <w:rPr>
          <w:rStyle w:val="katex-mathml"/>
        </w:rPr>
        <w:t>dot</w:t>
      </w:r>
      <w:proofErr w:type="spellEnd"/>
      <w:r>
        <w:rPr>
          <w:rStyle w:val="katex-mathml"/>
        </w:rPr>
        <w:t>{x}^2 + h(x)</w:t>
      </w:r>
      <w:r>
        <w:rPr>
          <w:rStyle w:val="mord"/>
        </w:rPr>
        <w:t>E</w:t>
      </w:r>
      <w:r>
        <w:rPr>
          <w:rStyle w:val="mopen"/>
        </w:rPr>
        <w:t>(</w:t>
      </w:r>
      <w:r>
        <w:rPr>
          <w:rStyle w:val="mord"/>
        </w:rPr>
        <w:t>x</w:t>
      </w:r>
      <w:r>
        <w:rPr>
          <w:rStyle w:val="mclose"/>
        </w:rPr>
        <w:t>)</w:t>
      </w:r>
      <w:r>
        <w:rPr>
          <w:rStyle w:val="mrel"/>
        </w:rPr>
        <w:t>=</w:t>
      </w:r>
      <w:r>
        <w:rPr>
          <w:rStyle w:val="mord"/>
        </w:rPr>
        <w:t>21</w:t>
      </w:r>
      <w:r>
        <w:rPr>
          <w:rStyle w:val="vlist-s"/>
        </w:rPr>
        <w:t>​</w:t>
      </w:r>
      <w:r>
        <w:rPr>
          <w:rStyle w:val="mord"/>
        </w:rPr>
        <w:t>mx˙2</w:t>
      </w:r>
      <w:r>
        <w:rPr>
          <w:rStyle w:val="mbin"/>
        </w:rPr>
        <w:t>+</w:t>
      </w:r>
      <w:r>
        <w:rPr>
          <w:rStyle w:val="mord"/>
        </w:rPr>
        <w:t>h</w:t>
      </w:r>
      <w:r>
        <w:rPr>
          <w:rStyle w:val="mopen"/>
        </w:rPr>
        <w:t>(</w:t>
      </w:r>
      <w:r>
        <w:rPr>
          <w:rStyle w:val="mord"/>
        </w:rPr>
        <w:t>x</w:t>
      </w:r>
      <w:r>
        <w:rPr>
          <w:rStyle w:val="mclose"/>
        </w:rPr>
        <w:t>)</w:t>
      </w:r>
      <w:r>
        <w:t xml:space="preserve"> </w:t>
      </w:r>
    </w:p>
    <w:p w14:paraId="780736BA" w14:textId="77777777" w:rsidR="005662BE" w:rsidRDefault="005662BE" w:rsidP="005662BE">
      <w:pPr>
        <w:pStyle w:val="StandardWeb"/>
      </w:pPr>
      <w:r>
        <w:t>und der Impuls als Ableitung des Lagrange-Terms:</w:t>
      </w:r>
    </w:p>
    <w:p w14:paraId="47CB7DD9" w14:textId="77777777" w:rsidR="005662BE" w:rsidRDefault="005662BE" w:rsidP="005662BE">
      <w:r>
        <w:rPr>
          <w:rStyle w:val="katex-mathml"/>
        </w:rPr>
        <w:t>p=∂</w:t>
      </w:r>
      <w:proofErr w:type="spellStart"/>
      <w:r>
        <w:rPr>
          <w:rStyle w:val="katex-mathml"/>
        </w:rPr>
        <w:t>L∂x</w:t>
      </w:r>
      <w:proofErr w:type="spellEnd"/>
      <w:r>
        <w:rPr>
          <w:rStyle w:val="katex-mathml"/>
        </w:rPr>
        <w:t>˙=</w:t>
      </w:r>
      <w:proofErr w:type="spellStart"/>
      <w:r>
        <w:rPr>
          <w:rStyle w:val="katex-mathml"/>
        </w:rPr>
        <w:t>mx˙p</w:t>
      </w:r>
      <w:proofErr w:type="spellEnd"/>
      <w:r>
        <w:rPr>
          <w:rStyle w:val="katex-mathml"/>
        </w:rPr>
        <w:t xml:space="preserve"> = \</w:t>
      </w:r>
      <w:proofErr w:type="spellStart"/>
      <w:proofErr w:type="gramStart"/>
      <w:r>
        <w:rPr>
          <w:rStyle w:val="katex-mathml"/>
        </w:rPr>
        <w:t>frac</w:t>
      </w:r>
      <w:proofErr w:type="spellEnd"/>
      <w:r>
        <w:rPr>
          <w:rStyle w:val="katex-mathml"/>
        </w:rPr>
        <w:t>{</w:t>
      </w:r>
      <w:proofErr w:type="gramEnd"/>
      <w:r>
        <w:rPr>
          <w:rStyle w:val="katex-mathml"/>
        </w:rPr>
        <w:t>\partial L}{\partial \</w:t>
      </w:r>
      <w:proofErr w:type="spellStart"/>
      <w:r>
        <w:rPr>
          <w:rStyle w:val="katex-mathml"/>
        </w:rPr>
        <w:t>dot</w:t>
      </w:r>
      <w:proofErr w:type="spellEnd"/>
      <w:r>
        <w:rPr>
          <w:rStyle w:val="katex-mathml"/>
        </w:rPr>
        <w:t>{x}} = m \</w:t>
      </w:r>
      <w:proofErr w:type="spellStart"/>
      <w:r>
        <w:rPr>
          <w:rStyle w:val="katex-mathml"/>
        </w:rPr>
        <w:t>dot</w:t>
      </w:r>
      <w:proofErr w:type="spellEnd"/>
      <w:r>
        <w:rPr>
          <w:rStyle w:val="katex-mathml"/>
        </w:rPr>
        <w:t>{x}</w:t>
      </w:r>
      <w:r>
        <w:rPr>
          <w:rStyle w:val="mord"/>
        </w:rPr>
        <w:t>p</w:t>
      </w:r>
      <w:r>
        <w:rPr>
          <w:rStyle w:val="mrel"/>
        </w:rPr>
        <w:t>=</w:t>
      </w:r>
      <w:r>
        <w:rPr>
          <w:rStyle w:val="mord"/>
        </w:rPr>
        <w:t>∂x˙∂L</w:t>
      </w:r>
      <w:r>
        <w:rPr>
          <w:rStyle w:val="vlist-s"/>
        </w:rPr>
        <w:t>​</w:t>
      </w:r>
      <w:r>
        <w:rPr>
          <w:rStyle w:val="mrel"/>
        </w:rPr>
        <w:t>=</w:t>
      </w:r>
      <w:r>
        <w:rPr>
          <w:rStyle w:val="mord"/>
        </w:rPr>
        <w:t>mx˙</w:t>
      </w:r>
      <w:r>
        <w:t xml:space="preserve"> </w:t>
      </w:r>
    </w:p>
    <w:p w14:paraId="64A7C678" w14:textId="77777777" w:rsidR="005662BE" w:rsidRDefault="005662BE" w:rsidP="005662BE">
      <w:pPr>
        <w:pStyle w:val="StandardWeb"/>
      </w:pPr>
      <w:r>
        <w:t xml:space="preserve">Durch strukturelle Veränderungen in </w:t>
      </w:r>
      <w:r>
        <w:rPr>
          <w:rStyle w:val="katex-mathml"/>
        </w:rPr>
        <w:t>h(x)h(x)</w:t>
      </w:r>
      <w:r>
        <w:rPr>
          <w:rStyle w:val="mord"/>
        </w:rPr>
        <w:t>h</w:t>
      </w:r>
      <w:r>
        <w:rPr>
          <w:rStyle w:val="mopen"/>
        </w:rPr>
        <w:t>(</w:t>
      </w:r>
      <w:r>
        <w:rPr>
          <w:rStyle w:val="mord"/>
        </w:rPr>
        <w:t>x</w:t>
      </w:r>
      <w:r>
        <w:rPr>
          <w:rStyle w:val="mclose"/>
        </w:rPr>
        <w:t>)</w:t>
      </w:r>
      <w:r>
        <w:t xml:space="preserve"> können sich Energie- und Impulsverteilungen verändern – ohne dass eine klassische Kraft einwirkt. Der Raum ist </w:t>
      </w:r>
      <w:r>
        <w:rPr>
          <w:rStyle w:val="Fett"/>
          <w:rFonts w:eastAsiaTheme="majorEastAsia"/>
        </w:rPr>
        <w:t>nicht Bühne, sondern Akteur</w:t>
      </w:r>
      <w:r>
        <w:t>.</w:t>
      </w:r>
    </w:p>
    <w:p w14:paraId="1375E53A" w14:textId="77777777" w:rsidR="005662BE" w:rsidRDefault="005662BE" w:rsidP="005662BE">
      <w:r>
        <w:pict w14:anchorId="7E60D694">
          <v:rect id="_x0000_i1198" style="width:0;height:1.5pt" o:hralign="center" o:hrstd="t" o:hr="t" fillcolor="#a0a0a0" stroked="f"/>
        </w:pict>
      </w:r>
    </w:p>
    <w:p w14:paraId="2CE7B0AC" w14:textId="77777777" w:rsidR="005662BE" w:rsidRDefault="005662BE" w:rsidP="005662BE">
      <w:pPr>
        <w:pStyle w:val="berschrift3"/>
      </w:pPr>
      <w:r>
        <w:t>3.7.5 Kausalität als funktionales Prinzip</w:t>
      </w:r>
    </w:p>
    <w:p w14:paraId="4F717EB7" w14:textId="77777777" w:rsidR="005662BE" w:rsidRDefault="005662BE" w:rsidP="005662BE">
      <w:pPr>
        <w:pStyle w:val="StandardWeb"/>
      </w:pPr>
      <w:r>
        <w:t xml:space="preserve">Im klassischen Weltbild ist Kausalität linear: Ursache → Wirkung. Im funktionalen Raum ergibt sich jedoch eine </w:t>
      </w:r>
      <w:r>
        <w:rPr>
          <w:rStyle w:val="Fett"/>
          <w:rFonts w:eastAsiaTheme="majorEastAsia"/>
        </w:rPr>
        <w:t>strukturbedingte Kausalität</w:t>
      </w:r>
      <w:r>
        <w:t>, die an die Feldkonfiguration gebunden ist. Die Frage ist nicht „was verursacht was“, sondern „welche strukturelle Konfiguration erlaubt welche Veränderungen“. Dies führt zu einer raumzeitlich verschränkten Kausalitätsauffassung: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3"/>
        <w:gridCol w:w="2604"/>
        <w:gridCol w:w="3446"/>
      </w:tblGrid>
      <w:tr w:rsidR="005662BE" w14:paraId="1356D3C0" w14:textId="77777777" w:rsidTr="005662BE">
        <w:trPr>
          <w:tblHeader/>
          <w:tblCellSpacing w:w="15" w:type="dxa"/>
        </w:trPr>
        <w:tc>
          <w:tcPr>
            <w:tcW w:w="0" w:type="auto"/>
            <w:vAlign w:val="center"/>
            <w:hideMark/>
          </w:tcPr>
          <w:p w14:paraId="50171037" w14:textId="77777777" w:rsidR="005662BE" w:rsidRDefault="005662BE">
            <w:pPr>
              <w:jc w:val="center"/>
              <w:rPr>
                <w:b/>
                <w:bCs/>
              </w:rPr>
            </w:pPr>
            <w:r>
              <w:rPr>
                <w:b/>
                <w:bCs/>
              </w:rPr>
              <w:lastRenderedPageBreak/>
              <w:t>Raumstruktur</w:t>
            </w:r>
          </w:p>
        </w:tc>
        <w:tc>
          <w:tcPr>
            <w:tcW w:w="0" w:type="auto"/>
            <w:vAlign w:val="center"/>
            <w:hideMark/>
          </w:tcPr>
          <w:p w14:paraId="1FD5F0BD" w14:textId="77777777" w:rsidR="005662BE" w:rsidRDefault="005662BE">
            <w:pPr>
              <w:jc w:val="center"/>
              <w:rPr>
                <w:b/>
                <w:bCs/>
              </w:rPr>
            </w:pPr>
            <w:r>
              <w:rPr>
                <w:b/>
                <w:bCs/>
              </w:rPr>
              <w:t>Kausalitätstyp</w:t>
            </w:r>
          </w:p>
        </w:tc>
        <w:tc>
          <w:tcPr>
            <w:tcW w:w="0" w:type="auto"/>
            <w:vAlign w:val="center"/>
            <w:hideMark/>
          </w:tcPr>
          <w:p w14:paraId="6D814592" w14:textId="77777777" w:rsidR="005662BE" w:rsidRDefault="005662BE">
            <w:pPr>
              <w:jc w:val="center"/>
              <w:rPr>
                <w:b/>
                <w:bCs/>
              </w:rPr>
            </w:pPr>
            <w:r>
              <w:rPr>
                <w:b/>
                <w:bCs/>
              </w:rPr>
              <w:t>Beispiel</w:t>
            </w:r>
          </w:p>
        </w:tc>
      </w:tr>
      <w:tr w:rsidR="005662BE" w14:paraId="12D09E23" w14:textId="77777777" w:rsidTr="005662BE">
        <w:trPr>
          <w:tblCellSpacing w:w="15" w:type="dxa"/>
        </w:trPr>
        <w:tc>
          <w:tcPr>
            <w:tcW w:w="0" w:type="auto"/>
            <w:vAlign w:val="center"/>
            <w:hideMark/>
          </w:tcPr>
          <w:p w14:paraId="05061AD6" w14:textId="77777777" w:rsidR="005662BE" w:rsidRDefault="005662BE">
            <w:r>
              <w:t>Homogen</w:t>
            </w:r>
          </w:p>
        </w:tc>
        <w:tc>
          <w:tcPr>
            <w:tcW w:w="0" w:type="auto"/>
            <w:vAlign w:val="center"/>
            <w:hideMark/>
          </w:tcPr>
          <w:p w14:paraId="56402C0D" w14:textId="77777777" w:rsidR="005662BE" w:rsidRDefault="005662BE">
            <w:r>
              <w:t>Deterministisch</w:t>
            </w:r>
          </w:p>
        </w:tc>
        <w:tc>
          <w:tcPr>
            <w:tcW w:w="0" w:type="auto"/>
            <w:vAlign w:val="center"/>
            <w:hideMark/>
          </w:tcPr>
          <w:p w14:paraId="76E6E448" w14:textId="77777777" w:rsidR="005662BE" w:rsidRDefault="005662BE">
            <w:r>
              <w:t>Klassische Mechanik</w:t>
            </w:r>
          </w:p>
        </w:tc>
      </w:tr>
      <w:tr w:rsidR="005662BE" w14:paraId="71FA15B3" w14:textId="77777777" w:rsidTr="005662BE">
        <w:trPr>
          <w:tblCellSpacing w:w="15" w:type="dxa"/>
        </w:trPr>
        <w:tc>
          <w:tcPr>
            <w:tcW w:w="0" w:type="auto"/>
            <w:vAlign w:val="center"/>
            <w:hideMark/>
          </w:tcPr>
          <w:p w14:paraId="684F617B" w14:textId="77777777" w:rsidR="005662BE" w:rsidRDefault="005662BE">
            <w:r>
              <w:t>Gekrümmt</w:t>
            </w:r>
          </w:p>
        </w:tc>
        <w:tc>
          <w:tcPr>
            <w:tcW w:w="0" w:type="auto"/>
            <w:vAlign w:val="center"/>
            <w:hideMark/>
          </w:tcPr>
          <w:p w14:paraId="485B9170" w14:textId="77777777" w:rsidR="005662BE" w:rsidRDefault="005662BE">
            <w:r>
              <w:t>Verzögert/relativistisch</w:t>
            </w:r>
          </w:p>
        </w:tc>
        <w:tc>
          <w:tcPr>
            <w:tcW w:w="0" w:type="auto"/>
            <w:vAlign w:val="center"/>
            <w:hideMark/>
          </w:tcPr>
          <w:p w14:paraId="7BE742C9" w14:textId="77777777" w:rsidR="005662BE" w:rsidRDefault="005662BE">
            <w:r>
              <w:t>Gravitationslinsen, GPS</w:t>
            </w:r>
          </w:p>
        </w:tc>
      </w:tr>
      <w:tr w:rsidR="005662BE" w14:paraId="2007B4C8" w14:textId="77777777" w:rsidTr="005662BE">
        <w:trPr>
          <w:tblCellSpacing w:w="15" w:type="dxa"/>
        </w:trPr>
        <w:tc>
          <w:tcPr>
            <w:tcW w:w="0" w:type="auto"/>
            <w:vAlign w:val="center"/>
            <w:hideMark/>
          </w:tcPr>
          <w:p w14:paraId="221F5776" w14:textId="77777777" w:rsidR="005662BE" w:rsidRDefault="005662BE">
            <w:r>
              <w:t>Mehrkörper</w:t>
            </w:r>
          </w:p>
        </w:tc>
        <w:tc>
          <w:tcPr>
            <w:tcW w:w="0" w:type="auto"/>
            <w:vAlign w:val="center"/>
            <w:hideMark/>
          </w:tcPr>
          <w:p w14:paraId="276AFED8" w14:textId="77777777" w:rsidR="005662BE" w:rsidRDefault="005662BE">
            <w:r>
              <w:t xml:space="preserve">Nichtlinear, </w:t>
            </w:r>
            <w:proofErr w:type="spellStart"/>
            <w:r>
              <w:t>bifurkativ</w:t>
            </w:r>
            <w:proofErr w:type="spellEnd"/>
          </w:p>
        </w:tc>
        <w:tc>
          <w:tcPr>
            <w:tcW w:w="0" w:type="auto"/>
            <w:vAlign w:val="center"/>
            <w:hideMark/>
          </w:tcPr>
          <w:p w14:paraId="4EBF680E" w14:textId="77777777" w:rsidR="005662BE" w:rsidRDefault="005662BE">
            <w:r>
              <w:t>Mehrfachstreuprozesse</w:t>
            </w:r>
          </w:p>
        </w:tc>
      </w:tr>
      <w:tr w:rsidR="005662BE" w14:paraId="4F744914" w14:textId="77777777" w:rsidTr="005662BE">
        <w:trPr>
          <w:tblCellSpacing w:w="15" w:type="dxa"/>
        </w:trPr>
        <w:tc>
          <w:tcPr>
            <w:tcW w:w="0" w:type="auto"/>
            <w:vAlign w:val="center"/>
            <w:hideMark/>
          </w:tcPr>
          <w:p w14:paraId="62AF325F" w14:textId="77777777" w:rsidR="005662BE" w:rsidRDefault="005662BE">
            <w:r>
              <w:t>Extrem</w:t>
            </w:r>
          </w:p>
        </w:tc>
        <w:tc>
          <w:tcPr>
            <w:tcW w:w="0" w:type="auto"/>
            <w:vAlign w:val="center"/>
            <w:hideMark/>
          </w:tcPr>
          <w:p w14:paraId="762C5EEB" w14:textId="77777777" w:rsidR="005662BE" w:rsidRDefault="005662BE">
            <w:r>
              <w:t>Indeterminiert/</w:t>
            </w:r>
            <w:proofErr w:type="spellStart"/>
            <w:r>
              <w:t>singularisiert</w:t>
            </w:r>
            <w:proofErr w:type="spellEnd"/>
          </w:p>
        </w:tc>
        <w:tc>
          <w:tcPr>
            <w:tcW w:w="0" w:type="auto"/>
            <w:vAlign w:val="center"/>
            <w:hideMark/>
          </w:tcPr>
          <w:p w14:paraId="1F42599B" w14:textId="77777777" w:rsidR="005662BE" w:rsidRDefault="005662BE">
            <w:r>
              <w:t>Schwarze Löcher, Quantenfluktuation</w:t>
            </w:r>
          </w:p>
        </w:tc>
      </w:tr>
    </w:tbl>
    <w:p w14:paraId="3B245FD4" w14:textId="77777777" w:rsidR="005662BE" w:rsidRDefault="005662BE" w:rsidP="005662BE">
      <w:pPr>
        <w:pStyle w:val="StandardWeb"/>
      </w:pPr>
      <w:r>
        <w:t>Roger Penrose formuliert dazu:</w:t>
      </w:r>
    </w:p>
    <w:p w14:paraId="7D7D2081" w14:textId="77777777" w:rsidR="005662BE" w:rsidRDefault="005662BE" w:rsidP="005662BE">
      <w:pPr>
        <w:pStyle w:val="StandardWeb"/>
      </w:pPr>
      <w:r>
        <w:t xml:space="preserve">„The </w:t>
      </w:r>
      <w:proofErr w:type="spellStart"/>
      <w:r>
        <w:t>causal</w:t>
      </w:r>
      <w:proofErr w:type="spellEnd"/>
      <w:r>
        <w:t xml:space="preserve"> </w:t>
      </w:r>
      <w:proofErr w:type="spellStart"/>
      <w:r>
        <w:t>structure</w:t>
      </w:r>
      <w:proofErr w:type="spellEnd"/>
      <w:r>
        <w:t xml:space="preserve"> </w:t>
      </w:r>
      <w:proofErr w:type="spellStart"/>
      <w:r>
        <w:t>of</w:t>
      </w:r>
      <w:proofErr w:type="spellEnd"/>
      <w:r>
        <w:t xml:space="preserve"> </w:t>
      </w:r>
      <w:proofErr w:type="spellStart"/>
      <w:r>
        <w:t>space</w:t>
      </w:r>
      <w:proofErr w:type="spellEnd"/>
      <w:r>
        <w:t xml:space="preserve">-time </w:t>
      </w:r>
      <w:proofErr w:type="spellStart"/>
      <w:r>
        <w:t>is</w:t>
      </w:r>
      <w:proofErr w:type="spellEnd"/>
      <w:r>
        <w:t xml:space="preserve"> not an </w:t>
      </w:r>
      <w:proofErr w:type="spellStart"/>
      <w:r>
        <w:t>independent</w:t>
      </w:r>
      <w:proofErr w:type="spellEnd"/>
      <w:r>
        <w:t xml:space="preserve"> frame, but a </w:t>
      </w:r>
      <w:proofErr w:type="spellStart"/>
      <w:r>
        <w:t>consequence</w:t>
      </w:r>
      <w:proofErr w:type="spellEnd"/>
      <w:r>
        <w:t xml:space="preserve"> </w:t>
      </w:r>
      <w:proofErr w:type="spellStart"/>
      <w:r>
        <w:t>of</w:t>
      </w:r>
      <w:proofErr w:type="spellEnd"/>
      <w:r>
        <w:t xml:space="preserve"> </w:t>
      </w:r>
      <w:proofErr w:type="spellStart"/>
      <w:r>
        <w:t>field</w:t>
      </w:r>
      <w:proofErr w:type="spellEnd"/>
      <w:r>
        <w:t xml:space="preserve"> </w:t>
      </w:r>
      <w:proofErr w:type="spellStart"/>
      <w:r>
        <w:t>configurations</w:t>
      </w:r>
      <w:proofErr w:type="spellEnd"/>
      <w:r>
        <w:t xml:space="preserve"> and </w:t>
      </w:r>
      <w:proofErr w:type="spellStart"/>
      <w:r>
        <w:t>their</w:t>
      </w:r>
      <w:proofErr w:type="spellEnd"/>
      <w:r>
        <w:t xml:space="preserve"> global </w:t>
      </w:r>
      <w:proofErr w:type="spellStart"/>
      <w:r>
        <w:t>consistency</w:t>
      </w:r>
      <w:proofErr w:type="spellEnd"/>
      <w:r>
        <w:t>.“ [36, S. 182]</w:t>
      </w:r>
    </w:p>
    <w:p w14:paraId="4454E28F" w14:textId="77777777" w:rsidR="005662BE" w:rsidRDefault="005662BE" w:rsidP="005662BE">
      <w:r>
        <w:pict w14:anchorId="6414DACF">
          <v:rect id="_x0000_i1199" style="width:0;height:1.5pt" o:hralign="center" o:hrstd="t" o:hr="t" fillcolor="#a0a0a0" stroked="f"/>
        </w:pict>
      </w:r>
    </w:p>
    <w:p w14:paraId="07845ECB" w14:textId="77777777" w:rsidR="005662BE" w:rsidRDefault="005662BE" w:rsidP="005662BE">
      <w:pPr>
        <w:pStyle w:val="berschrift3"/>
      </w:pPr>
      <w:r>
        <w:t>3.7.6 Methodische und didaktische Konsequenz</w:t>
      </w:r>
    </w:p>
    <w:p w14:paraId="7C355939" w14:textId="77777777" w:rsidR="005662BE" w:rsidRDefault="005662BE" w:rsidP="005662BE">
      <w:pPr>
        <w:pStyle w:val="StandardWeb"/>
      </w:pPr>
      <w:r>
        <w:t>Das funktionale Raumkonzept eröffnet einen neuen didaktischen Zugang zur Dynamik:</w:t>
      </w:r>
    </w:p>
    <w:p w14:paraId="25ACEADA" w14:textId="77777777" w:rsidR="005662BE" w:rsidRDefault="005662BE" w:rsidP="005662BE">
      <w:pPr>
        <w:pStyle w:val="StandardWeb"/>
        <w:numPr>
          <w:ilvl w:val="0"/>
          <w:numId w:val="13"/>
        </w:numPr>
      </w:pPr>
      <w:r>
        <w:rPr>
          <w:rStyle w:val="Fett"/>
          <w:rFonts w:eastAsiaTheme="majorEastAsia"/>
        </w:rPr>
        <w:t>Strukturbasierte Einführung von Kräften</w:t>
      </w:r>
      <w:r>
        <w:t>: Anstelle abstrakter Vektoren kann Dynamik über Feldvisualisierungen und Strukturgradienten eingeführt werden.</w:t>
      </w:r>
    </w:p>
    <w:p w14:paraId="75BA6C82" w14:textId="77777777" w:rsidR="005662BE" w:rsidRDefault="005662BE" w:rsidP="005662BE">
      <w:pPr>
        <w:pStyle w:val="StandardWeb"/>
        <w:numPr>
          <w:ilvl w:val="0"/>
          <w:numId w:val="13"/>
        </w:numPr>
      </w:pPr>
      <w:r>
        <w:rPr>
          <w:rStyle w:val="Fett"/>
          <w:rFonts w:eastAsiaTheme="majorEastAsia"/>
        </w:rPr>
        <w:t>Systemische Verknüpfung</w:t>
      </w:r>
      <w:r>
        <w:t xml:space="preserve">: Lagrange- und Hamilton-Formalismus erscheinen nicht mehr als rein mathematische Werkzeuge, sondern als </w:t>
      </w:r>
      <w:r>
        <w:rPr>
          <w:rStyle w:val="Fett"/>
          <w:rFonts w:eastAsiaTheme="majorEastAsia"/>
        </w:rPr>
        <w:t>Ausdruck epistemischer Struktur</w:t>
      </w:r>
      <w:r>
        <w:t>.</w:t>
      </w:r>
    </w:p>
    <w:p w14:paraId="0BE1A3BA" w14:textId="77777777" w:rsidR="005662BE" w:rsidRDefault="005662BE" w:rsidP="005662BE">
      <w:pPr>
        <w:pStyle w:val="StandardWeb"/>
        <w:numPr>
          <w:ilvl w:val="0"/>
          <w:numId w:val="13"/>
        </w:numPr>
      </w:pPr>
      <w:r>
        <w:rPr>
          <w:rStyle w:val="Fett"/>
          <w:rFonts w:eastAsiaTheme="majorEastAsia"/>
        </w:rPr>
        <w:t>Kausalität als Emergenz</w:t>
      </w:r>
      <w:r>
        <w:t>: Die Veranschaulichung, dass Kausalverhältnisse selbst feldabhängig sind, fördert ein dynamisches, prozessorientiertes Denken.</w:t>
      </w:r>
    </w:p>
    <w:p w14:paraId="6A52CAA5" w14:textId="77777777" w:rsidR="005662BE" w:rsidRDefault="005662BE" w:rsidP="005662BE">
      <w:r>
        <w:pict w14:anchorId="0F1B1889">
          <v:rect id="_x0000_i1200" style="width:0;height:1.5pt" o:hralign="center" o:hrstd="t" o:hr="t" fillcolor="#a0a0a0" stroked="f"/>
        </w:pict>
      </w:r>
    </w:p>
    <w:p w14:paraId="0534FF00" w14:textId="77777777" w:rsidR="005662BE" w:rsidRDefault="005662BE" w:rsidP="005662BE">
      <w:pPr>
        <w:pStyle w:val="berschrift3"/>
      </w:pPr>
      <w:r>
        <w:t>3.7.7 Erkenntnistheoretischer Horizont</w:t>
      </w:r>
    </w:p>
    <w:p w14:paraId="5D275B6B" w14:textId="77777777" w:rsidR="005662BE" w:rsidRDefault="005662BE" w:rsidP="005662BE">
      <w:pPr>
        <w:pStyle w:val="StandardWeb"/>
      </w:pPr>
      <w:r>
        <w:t>Der funktionale Dynamikbegriff stellt klassische Trennungen infrage: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4"/>
        <w:gridCol w:w="2097"/>
        <w:gridCol w:w="3075"/>
      </w:tblGrid>
      <w:tr w:rsidR="005662BE" w14:paraId="32F484A7" w14:textId="77777777" w:rsidTr="005662BE">
        <w:trPr>
          <w:tblHeader/>
          <w:tblCellSpacing w:w="15" w:type="dxa"/>
        </w:trPr>
        <w:tc>
          <w:tcPr>
            <w:tcW w:w="0" w:type="auto"/>
            <w:vAlign w:val="center"/>
            <w:hideMark/>
          </w:tcPr>
          <w:p w14:paraId="49EB0F75" w14:textId="77777777" w:rsidR="005662BE" w:rsidRDefault="005662BE">
            <w:pPr>
              <w:jc w:val="center"/>
              <w:rPr>
                <w:b/>
                <w:bCs/>
              </w:rPr>
            </w:pPr>
            <w:r>
              <w:rPr>
                <w:b/>
                <w:bCs/>
              </w:rPr>
              <w:t>Dimension</w:t>
            </w:r>
          </w:p>
        </w:tc>
        <w:tc>
          <w:tcPr>
            <w:tcW w:w="0" w:type="auto"/>
            <w:vAlign w:val="center"/>
            <w:hideMark/>
          </w:tcPr>
          <w:p w14:paraId="59BCD172" w14:textId="77777777" w:rsidR="005662BE" w:rsidRDefault="005662BE">
            <w:pPr>
              <w:jc w:val="center"/>
              <w:rPr>
                <w:b/>
                <w:bCs/>
              </w:rPr>
            </w:pPr>
            <w:r>
              <w:rPr>
                <w:b/>
                <w:bCs/>
              </w:rPr>
              <w:t>Klassisch</w:t>
            </w:r>
          </w:p>
        </w:tc>
        <w:tc>
          <w:tcPr>
            <w:tcW w:w="0" w:type="auto"/>
            <w:vAlign w:val="center"/>
            <w:hideMark/>
          </w:tcPr>
          <w:p w14:paraId="3BBBE95E" w14:textId="77777777" w:rsidR="005662BE" w:rsidRDefault="005662BE">
            <w:pPr>
              <w:jc w:val="center"/>
              <w:rPr>
                <w:b/>
                <w:bCs/>
              </w:rPr>
            </w:pPr>
            <w:r>
              <w:rPr>
                <w:b/>
                <w:bCs/>
              </w:rPr>
              <w:t>Funktional</w:t>
            </w:r>
          </w:p>
        </w:tc>
      </w:tr>
      <w:tr w:rsidR="005662BE" w14:paraId="531C55CF" w14:textId="77777777" w:rsidTr="005662BE">
        <w:trPr>
          <w:tblCellSpacing w:w="15" w:type="dxa"/>
        </w:trPr>
        <w:tc>
          <w:tcPr>
            <w:tcW w:w="0" w:type="auto"/>
            <w:vAlign w:val="center"/>
            <w:hideMark/>
          </w:tcPr>
          <w:p w14:paraId="6991DBC6" w14:textId="77777777" w:rsidR="005662BE" w:rsidRDefault="005662BE">
            <w:r>
              <w:t>Raum</w:t>
            </w:r>
          </w:p>
        </w:tc>
        <w:tc>
          <w:tcPr>
            <w:tcW w:w="0" w:type="auto"/>
            <w:vAlign w:val="center"/>
            <w:hideMark/>
          </w:tcPr>
          <w:p w14:paraId="1BA9245B" w14:textId="77777777" w:rsidR="005662BE" w:rsidRDefault="005662BE">
            <w:r>
              <w:t>Container</w:t>
            </w:r>
          </w:p>
        </w:tc>
        <w:tc>
          <w:tcPr>
            <w:tcW w:w="0" w:type="auto"/>
            <w:vAlign w:val="center"/>
            <w:hideMark/>
          </w:tcPr>
          <w:p w14:paraId="42E48057" w14:textId="77777777" w:rsidR="005662BE" w:rsidRDefault="005662BE">
            <w:r>
              <w:t>Strukturfeld</w:t>
            </w:r>
          </w:p>
        </w:tc>
      </w:tr>
      <w:tr w:rsidR="005662BE" w14:paraId="076B4B1E" w14:textId="77777777" w:rsidTr="005662BE">
        <w:trPr>
          <w:tblCellSpacing w:w="15" w:type="dxa"/>
        </w:trPr>
        <w:tc>
          <w:tcPr>
            <w:tcW w:w="0" w:type="auto"/>
            <w:vAlign w:val="center"/>
            <w:hideMark/>
          </w:tcPr>
          <w:p w14:paraId="0114B5A1" w14:textId="77777777" w:rsidR="005662BE" w:rsidRDefault="005662BE">
            <w:r>
              <w:t>Bewegung</w:t>
            </w:r>
          </w:p>
        </w:tc>
        <w:tc>
          <w:tcPr>
            <w:tcW w:w="0" w:type="auto"/>
            <w:vAlign w:val="center"/>
            <w:hideMark/>
          </w:tcPr>
          <w:p w14:paraId="12888349" w14:textId="77777777" w:rsidR="005662BE" w:rsidRDefault="005662BE">
            <w:r>
              <w:t>Reaktion auf Kraft</w:t>
            </w:r>
          </w:p>
        </w:tc>
        <w:tc>
          <w:tcPr>
            <w:tcW w:w="0" w:type="auto"/>
            <w:vAlign w:val="center"/>
            <w:hideMark/>
          </w:tcPr>
          <w:p w14:paraId="1A2137ED" w14:textId="77777777" w:rsidR="005662BE" w:rsidRDefault="005662BE">
            <w:r>
              <w:t>Emergenz aus Strukturgradienten</w:t>
            </w:r>
          </w:p>
        </w:tc>
      </w:tr>
      <w:tr w:rsidR="005662BE" w14:paraId="2ED6B324" w14:textId="77777777" w:rsidTr="005662BE">
        <w:trPr>
          <w:tblCellSpacing w:w="15" w:type="dxa"/>
        </w:trPr>
        <w:tc>
          <w:tcPr>
            <w:tcW w:w="0" w:type="auto"/>
            <w:vAlign w:val="center"/>
            <w:hideMark/>
          </w:tcPr>
          <w:p w14:paraId="3A2D68B8" w14:textId="77777777" w:rsidR="005662BE" w:rsidRDefault="005662BE">
            <w:r>
              <w:t>Energie</w:t>
            </w:r>
          </w:p>
        </w:tc>
        <w:tc>
          <w:tcPr>
            <w:tcW w:w="0" w:type="auto"/>
            <w:vAlign w:val="center"/>
            <w:hideMark/>
          </w:tcPr>
          <w:p w14:paraId="7B17407B" w14:textId="77777777" w:rsidR="005662BE" w:rsidRDefault="005662BE">
            <w:r>
              <w:t>Systemeigenschaft</w:t>
            </w:r>
          </w:p>
        </w:tc>
        <w:tc>
          <w:tcPr>
            <w:tcW w:w="0" w:type="auto"/>
            <w:vAlign w:val="center"/>
            <w:hideMark/>
          </w:tcPr>
          <w:p w14:paraId="4611AAEA" w14:textId="77777777" w:rsidR="005662BE" w:rsidRDefault="005662BE">
            <w:r>
              <w:t>Funktion von Raumstruktur</w:t>
            </w:r>
          </w:p>
        </w:tc>
      </w:tr>
      <w:tr w:rsidR="005662BE" w14:paraId="498C45CD" w14:textId="77777777" w:rsidTr="005662BE">
        <w:trPr>
          <w:tblCellSpacing w:w="15" w:type="dxa"/>
        </w:trPr>
        <w:tc>
          <w:tcPr>
            <w:tcW w:w="0" w:type="auto"/>
            <w:vAlign w:val="center"/>
            <w:hideMark/>
          </w:tcPr>
          <w:p w14:paraId="7DA347A3" w14:textId="77777777" w:rsidR="005662BE" w:rsidRDefault="005662BE">
            <w:r>
              <w:t>Kausalität</w:t>
            </w:r>
          </w:p>
        </w:tc>
        <w:tc>
          <w:tcPr>
            <w:tcW w:w="0" w:type="auto"/>
            <w:vAlign w:val="center"/>
            <w:hideMark/>
          </w:tcPr>
          <w:p w14:paraId="7C003711" w14:textId="77777777" w:rsidR="005662BE" w:rsidRDefault="005662BE">
            <w:r>
              <w:t>Linear, deterministisch</w:t>
            </w:r>
          </w:p>
        </w:tc>
        <w:tc>
          <w:tcPr>
            <w:tcW w:w="0" w:type="auto"/>
            <w:vAlign w:val="center"/>
            <w:hideMark/>
          </w:tcPr>
          <w:p w14:paraId="2F4D74F2" w14:textId="77777777" w:rsidR="005662BE" w:rsidRDefault="005662BE">
            <w:r>
              <w:t>Kontextuell, feldabhängig</w:t>
            </w:r>
          </w:p>
        </w:tc>
      </w:tr>
    </w:tbl>
    <w:p w14:paraId="71E69ADE" w14:textId="77777777" w:rsidR="006C38A0" w:rsidRDefault="006C38A0" w:rsidP="006C38A0">
      <w:pPr>
        <w:pStyle w:val="StandardWeb"/>
      </w:pPr>
      <w:r>
        <w:t>Wie Hermann Weyl resümiert:</w:t>
      </w:r>
    </w:p>
    <w:p w14:paraId="36D03581" w14:textId="77777777" w:rsidR="006C38A0" w:rsidRDefault="006C38A0" w:rsidP="006C38A0">
      <w:pPr>
        <w:pStyle w:val="StandardWeb"/>
      </w:pPr>
      <w:r>
        <w:t>„</w:t>
      </w:r>
      <w:proofErr w:type="spellStart"/>
      <w:r>
        <w:t>Causality</w:t>
      </w:r>
      <w:proofErr w:type="spellEnd"/>
      <w:r>
        <w:t xml:space="preserve"> </w:t>
      </w:r>
      <w:proofErr w:type="spellStart"/>
      <w:r>
        <w:t>is</w:t>
      </w:r>
      <w:proofErr w:type="spellEnd"/>
      <w:r>
        <w:t xml:space="preserve"> not a </w:t>
      </w:r>
      <w:proofErr w:type="spellStart"/>
      <w:r>
        <w:t>logical</w:t>
      </w:r>
      <w:proofErr w:type="spellEnd"/>
      <w:r>
        <w:t xml:space="preserve"> </w:t>
      </w:r>
      <w:proofErr w:type="spellStart"/>
      <w:r>
        <w:t>necessity</w:t>
      </w:r>
      <w:proofErr w:type="spellEnd"/>
      <w:r>
        <w:t xml:space="preserve"> </w:t>
      </w:r>
      <w:proofErr w:type="spellStart"/>
      <w:r>
        <w:t>of</w:t>
      </w:r>
      <w:proofErr w:type="spellEnd"/>
      <w:r>
        <w:t xml:space="preserve"> </w:t>
      </w:r>
      <w:proofErr w:type="spellStart"/>
      <w:r>
        <w:t>the</w:t>
      </w:r>
      <w:proofErr w:type="spellEnd"/>
      <w:r>
        <w:t xml:space="preserve"> </w:t>
      </w:r>
      <w:proofErr w:type="spellStart"/>
      <w:r>
        <w:t>world</w:t>
      </w:r>
      <w:proofErr w:type="spellEnd"/>
      <w:r>
        <w:t xml:space="preserve">, but a </w:t>
      </w:r>
      <w:proofErr w:type="spellStart"/>
      <w:r>
        <w:t>principle</w:t>
      </w:r>
      <w:proofErr w:type="spellEnd"/>
      <w:r>
        <w:t xml:space="preserve"> </w:t>
      </w:r>
      <w:proofErr w:type="spellStart"/>
      <w:r>
        <w:t>imposed</w:t>
      </w:r>
      <w:proofErr w:type="spellEnd"/>
      <w:r>
        <w:t xml:space="preserve"> </w:t>
      </w:r>
      <w:proofErr w:type="spellStart"/>
      <w:r>
        <w:t>by</w:t>
      </w:r>
      <w:proofErr w:type="spellEnd"/>
      <w:r>
        <w:t xml:space="preserve"> </w:t>
      </w:r>
      <w:proofErr w:type="spellStart"/>
      <w:r>
        <w:t>the</w:t>
      </w:r>
      <w:proofErr w:type="spellEnd"/>
      <w:r>
        <w:t xml:space="preserve"> </w:t>
      </w:r>
      <w:proofErr w:type="spellStart"/>
      <w:r>
        <w:t>structure</w:t>
      </w:r>
      <w:proofErr w:type="spellEnd"/>
      <w:r>
        <w:t xml:space="preserve"> </w:t>
      </w:r>
      <w:proofErr w:type="spellStart"/>
      <w:r>
        <w:t>we</w:t>
      </w:r>
      <w:proofErr w:type="spellEnd"/>
      <w:r>
        <w:t xml:space="preserve"> </w:t>
      </w:r>
      <w:proofErr w:type="spellStart"/>
      <w:r>
        <w:t>assign</w:t>
      </w:r>
      <w:proofErr w:type="spellEnd"/>
      <w:r>
        <w:t xml:space="preserve"> </w:t>
      </w:r>
      <w:proofErr w:type="spellStart"/>
      <w:r>
        <w:t>to</w:t>
      </w:r>
      <w:proofErr w:type="spellEnd"/>
      <w:r>
        <w:t xml:space="preserve"> it.“ [37, S. 213]</w:t>
      </w:r>
    </w:p>
    <w:p w14:paraId="6CA15D44" w14:textId="77777777" w:rsidR="006C38A0" w:rsidRDefault="006C38A0" w:rsidP="006C38A0">
      <w:r>
        <w:pict w14:anchorId="59FA499B">
          <v:rect id="_x0000_i1222" style="width:0;height:1.5pt" o:hralign="center" o:hrstd="t" o:hr="t" fillcolor="#a0a0a0" stroked="f"/>
        </w:pict>
      </w:r>
    </w:p>
    <w:p w14:paraId="0583FDE1" w14:textId="77777777" w:rsidR="006C38A0" w:rsidRDefault="006C38A0" w:rsidP="006C38A0">
      <w:pPr>
        <w:pStyle w:val="berschrift3"/>
      </w:pPr>
      <w:r>
        <w:lastRenderedPageBreak/>
        <w:t>Quellen für Abschnitt 3.7</w:t>
      </w:r>
    </w:p>
    <w:p w14:paraId="33AF641A" w14:textId="77777777" w:rsidR="006C38A0" w:rsidRDefault="006C38A0" w:rsidP="006C38A0">
      <w:pPr>
        <w:pStyle w:val="StandardWeb"/>
      </w:pPr>
      <w:r>
        <w:t>Die Zählung setzt das Quellenverzeichnis von Abschnitt 3.6 fort:</w:t>
      </w:r>
    </w:p>
    <w:p w14:paraId="6A9FF83C" w14:textId="77777777" w:rsidR="006C38A0" w:rsidRDefault="006C38A0" w:rsidP="006C38A0">
      <w:pPr>
        <w:pStyle w:val="StandardWeb"/>
      </w:pPr>
      <w:r>
        <w:t xml:space="preserve">[35] </w:t>
      </w:r>
      <w:proofErr w:type="spellStart"/>
      <w:r>
        <w:t>Rovelli</w:t>
      </w:r>
      <w:proofErr w:type="spellEnd"/>
      <w:r>
        <w:t xml:space="preserve">, C.: </w:t>
      </w:r>
      <w:r>
        <w:rPr>
          <w:rStyle w:val="Hervorhebung"/>
        </w:rPr>
        <w:t>Quantum Gravity</w:t>
      </w:r>
      <w:r>
        <w:t>. Cambridge University Press, 2004.</w:t>
      </w:r>
      <w:r>
        <w:br/>
        <w:t xml:space="preserve">[36] Penrose, R.: </w:t>
      </w:r>
      <w:r>
        <w:rPr>
          <w:rStyle w:val="Hervorhebung"/>
        </w:rPr>
        <w:t xml:space="preserve">The Road </w:t>
      </w:r>
      <w:proofErr w:type="spellStart"/>
      <w:r>
        <w:rPr>
          <w:rStyle w:val="Hervorhebung"/>
        </w:rPr>
        <w:t>to</w:t>
      </w:r>
      <w:proofErr w:type="spellEnd"/>
      <w:r>
        <w:rPr>
          <w:rStyle w:val="Hervorhebung"/>
        </w:rPr>
        <w:t xml:space="preserve"> Reality: A </w:t>
      </w:r>
      <w:proofErr w:type="spellStart"/>
      <w:r>
        <w:rPr>
          <w:rStyle w:val="Hervorhebung"/>
        </w:rPr>
        <w:t>Complete</w:t>
      </w:r>
      <w:proofErr w:type="spellEnd"/>
      <w:r>
        <w:rPr>
          <w:rStyle w:val="Hervorhebung"/>
        </w:rPr>
        <w:t xml:space="preserve"> Guide </w:t>
      </w:r>
      <w:proofErr w:type="spellStart"/>
      <w:r>
        <w:rPr>
          <w:rStyle w:val="Hervorhebung"/>
        </w:rPr>
        <w:t>to</w:t>
      </w:r>
      <w:proofErr w:type="spellEnd"/>
      <w:r>
        <w:rPr>
          <w:rStyle w:val="Hervorhebung"/>
        </w:rPr>
        <w:t xml:space="preserve"> </w:t>
      </w:r>
      <w:proofErr w:type="spellStart"/>
      <w:r>
        <w:rPr>
          <w:rStyle w:val="Hervorhebung"/>
        </w:rPr>
        <w:t>the</w:t>
      </w:r>
      <w:proofErr w:type="spellEnd"/>
      <w:r>
        <w:rPr>
          <w:rStyle w:val="Hervorhebung"/>
        </w:rPr>
        <w:t xml:space="preserve"> Laws </w:t>
      </w:r>
      <w:proofErr w:type="spellStart"/>
      <w:r>
        <w:rPr>
          <w:rStyle w:val="Hervorhebung"/>
        </w:rPr>
        <w:t>of</w:t>
      </w:r>
      <w:proofErr w:type="spellEnd"/>
      <w:r>
        <w:rPr>
          <w:rStyle w:val="Hervorhebung"/>
        </w:rPr>
        <w:t xml:space="preserve"> </w:t>
      </w:r>
      <w:proofErr w:type="spellStart"/>
      <w:r>
        <w:rPr>
          <w:rStyle w:val="Hervorhebung"/>
        </w:rPr>
        <w:t>the</w:t>
      </w:r>
      <w:proofErr w:type="spellEnd"/>
      <w:r>
        <w:rPr>
          <w:rStyle w:val="Hervorhebung"/>
        </w:rPr>
        <w:t xml:space="preserve"> Universe</w:t>
      </w:r>
      <w:r>
        <w:t>. Vintage Books, 2007.</w:t>
      </w:r>
      <w:r>
        <w:br/>
        <w:t xml:space="preserve">[37] Weyl, H.: </w:t>
      </w:r>
      <w:r>
        <w:rPr>
          <w:rStyle w:val="Hervorhebung"/>
        </w:rPr>
        <w:t xml:space="preserve">Philosophy </w:t>
      </w:r>
      <w:proofErr w:type="spellStart"/>
      <w:r>
        <w:rPr>
          <w:rStyle w:val="Hervorhebung"/>
        </w:rPr>
        <w:t>of</w:t>
      </w:r>
      <w:proofErr w:type="spellEnd"/>
      <w:r>
        <w:rPr>
          <w:rStyle w:val="Hervorhebung"/>
        </w:rPr>
        <w:t xml:space="preserve"> </w:t>
      </w:r>
      <w:proofErr w:type="spellStart"/>
      <w:r>
        <w:rPr>
          <w:rStyle w:val="Hervorhebung"/>
        </w:rPr>
        <w:t>Mathematics</w:t>
      </w:r>
      <w:proofErr w:type="spellEnd"/>
      <w:r>
        <w:rPr>
          <w:rStyle w:val="Hervorhebung"/>
        </w:rPr>
        <w:t xml:space="preserve"> and Natural Science</w:t>
      </w:r>
      <w:r>
        <w:t>. Princeton University Press, 1949.</w:t>
      </w:r>
    </w:p>
    <w:p w14:paraId="2D0A2C29" w14:textId="77777777" w:rsidR="006C38A0" w:rsidRDefault="006C38A0" w:rsidP="006C38A0">
      <w:pPr>
        <w:pStyle w:val="berschrift3"/>
      </w:pPr>
      <w:r>
        <w:t>3.8 Strukturierung des Raums durch Wechselwirkung</w:t>
      </w:r>
    </w:p>
    <w:p w14:paraId="7A4CF530" w14:textId="77777777" w:rsidR="006C38A0" w:rsidRDefault="006C38A0" w:rsidP="006C38A0">
      <w:pPr>
        <w:pStyle w:val="StandardWeb"/>
      </w:pPr>
      <w:r>
        <w:t>Nachdem in den vorangegangenen Abschnitten Raum, Metrik und Bewegung als funktionale Konstruktionen in einem dynamischen Bezugsrahmen eingeführt wurden, stellt sich nun die Frage, wie innerhalb dieser Struktur Wechselwirkungen beschrieben und modelliert werden können. Im klassischen Weltbild werden Kräfte als Ursachen für Bewegungen betrachtet, doch in einer feldtheoretischen Perspektive treten stattdessen kontinuierliche Feld-Funktionen an die Stelle diskreter Kraftwirkungen. Diese Felder sind Träger der Wechselwirkungen, sie formen den Raum, durchziehen ihn mit Information und ermöglichen strukturbildende Prozesse.</w:t>
      </w:r>
    </w:p>
    <w:p w14:paraId="75671989" w14:textId="77777777" w:rsidR="006C38A0" w:rsidRDefault="006C38A0" w:rsidP="006C38A0">
      <w:pPr>
        <w:pStyle w:val="StandardWeb"/>
      </w:pPr>
      <w:r>
        <w:t>Wechselwirkungen sind in diesem Kontext nicht bloße Effekte zwischen punktförmigen Objekten, sondern Ausdruck der dynamischen Kopplung von Feldkonfigurationen im funktionalen Raum. Die Raumstruktur wird also durch das Vorhandensein, die Wechselwirkung und die Evolution dieser Felder definiert und formt sich nicht unabhängig davon aus. Damit verschiebt sich das ontologische Zentrum der Physik: Vom Teilchen zum Feld, vom Punkt zur Funktion, vom Objekt zur Relation.</w:t>
      </w:r>
    </w:p>
    <w:p w14:paraId="0F4B9A94" w14:textId="77777777" w:rsidR="006C38A0" w:rsidRDefault="006C38A0" w:rsidP="006C38A0">
      <w:r>
        <w:pict w14:anchorId="27676896">
          <v:rect id="_x0000_i1224" style="width:0;height:1.5pt" o:hralign="center" o:hrstd="t" o:hr="t" fillcolor="#a0a0a0" stroked="f"/>
        </w:pict>
      </w:r>
    </w:p>
    <w:p w14:paraId="6275D257" w14:textId="77777777" w:rsidR="006C38A0" w:rsidRDefault="006C38A0" w:rsidP="006C38A0">
      <w:pPr>
        <w:pStyle w:val="berschrift3"/>
      </w:pPr>
      <w:r>
        <w:t>3.8.1 Definition der Feld-Funktionen</w:t>
      </w:r>
    </w:p>
    <w:p w14:paraId="5D1344BF" w14:textId="77777777" w:rsidR="006C38A0" w:rsidRDefault="006C38A0" w:rsidP="006C38A0">
      <w:pPr>
        <w:pStyle w:val="StandardWeb"/>
      </w:pPr>
      <w:r>
        <w:t xml:space="preserve">Feld-Funktionen sind mathematische Objekte, die jedem Punkt der Raumzeit einen Wert zuweisen. Formal handelt es sich bei einem klassischen </w:t>
      </w:r>
      <w:proofErr w:type="spellStart"/>
      <w:r>
        <w:t>Skalarfeld</w:t>
      </w:r>
      <w:proofErr w:type="spellEnd"/>
      <w:r>
        <w:t xml:space="preserve"> um eine Abbildung der Form:</w:t>
      </w:r>
    </w:p>
    <w:p w14:paraId="474137DE" w14:textId="77777777" w:rsidR="006C38A0" w:rsidRDefault="006C38A0" w:rsidP="006C38A0">
      <w:proofErr w:type="gramStart"/>
      <w:r>
        <w:rPr>
          <w:rStyle w:val="katex-mathml"/>
        </w:rPr>
        <w:t>Ψ:R</w:t>
      </w:r>
      <w:proofErr w:type="gramEnd"/>
      <w:r>
        <w:rPr>
          <w:rStyle w:val="katex-mathml"/>
        </w:rPr>
        <w:t>4→C,(x,y,z,t)</w:t>
      </w:r>
      <w:r>
        <w:rPr>
          <w:rStyle w:val="katex-mathml"/>
          <w:rFonts w:ascii="Cambria Math" w:hAnsi="Cambria Math" w:cs="Cambria Math"/>
        </w:rPr>
        <w:t>↦</w:t>
      </w:r>
      <w:r>
        <w:rPr>
          <w:rStyle w:val="katex-mathml"/>
        </w:rPr>
        <w:t>Ψ(x,y,z,t)\Psi: \</w:t>
      </w:r>
      <w:proofErr w:type="spellStart"/>
      <w:r>
        <w:rPr>
          <w:rStyle w:val="katex-mathml"/>
        </w:rPr>
        <w:t>mathbb</w:t>
      </w:r>
      <w:proofErr w:type="spellEnd"/>
      <w:r>
        <w:rPr>
          <w:rStyle w:val="katex-mathml"/>
        </w:rPr>
        <w:t>{R}^4 \</w:t>
      </w:r>
      <w:proofErr w:type="spellStart"/>
      <w:r>
        <w:rPr>
          <w:rStyle w:val="katex-mathml"/>
        </w:rPr>
        <w:t>rightarrow</w:t>
      </w:r>
      <w:proofErr w:type="spellEnd"/>
      <w:r>
        <w:rPr>
          <w:rStyle w:val="katex-mathml"/>
        </w:rPr>
        <w:t xml:space="preserve"> \</w:t>
      </w:r>
      <w:proofErr w:type="spellStart"/>
      <w:r>
        <w:rPr>
          <w:rStyle w:val="katex-mathml"/>
        </w:rPr>
        <w:t>mathbb</w:t>
      </w:r>
      <w:proofErr w:type="spellEnd"/>
      <w:r>
        <w:rPr>
          <w:rStyle w:val="katex-mathml"/>
        </w:rPr>
        <w:t>{C}, \</w:t>
      </w:r>
      <w:proofErr w:type="spellStart"/>
      <w:r>
        <w:rPr>
          <w:rStyle w:val="katex-mathml"/>
        </w:rPr>
        <w:t>quad</w:t>
      </w:r>
      <w:proofErr w:type="spellEnd"/>
      <w:r>
        <w:rPr>
          <w:rStyle w:val="katex-mathml"/>
        </w:rPr>
        <w:t xml:space="preserve"> (x, y, z, t) \</w:t>
      </w:r>
      <w:proofErr w:type="spellStart"/>
      <w:r>
        <w:rPr>
          <w:rStyle w:val="katex-mathml"/>
        </w:rPr>
        <w:t>mapsto</w:t>
      </w:r>
      <w:proofErr w:type="spellEnd"/>
      <w:r>
        <w:rPr>
          <w:rStyle w:val="katex-mathml"/>
        </w:rPr>
        <w:t xml:space="preserve"> \Psi(x, y, z, t)</w:t>
      </w:r>
      <w:r>
        <w:rPr>
          <w:rStyle w:val="mord"/>
        </w:rPr>
        <w:t>Ψ</w:t>
      </w:r>
      <w:r>
        <w:rPr>
          <w:rStyle w:val="mrel"/>
        </w:rPr>
        <w:t>:</w:t>
      </w:r>
      <w:r>
        <w:rPr>
          <w:rStyle w:val="mord"/>
        </w:rPr>
        <w:t>R4</w:t>
      </w:r>
      <w:r>
        <w:rPr>
          <w:rStyle w:val="mrel"/>
        </w:rPr>
        <w:t>→</w:t>
      </w:r>
      <w:r>
        <w:rPr>
          <w:rStyle w:val="mord"/>
        </w:rPr>
        <w:t>C</w:t>
      </w:r>
      <w:r>
        <w:rPr>
          <w:rStyle w:val="mpunct"/>
        </w:rPr>
        <w:t>,</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rPr>
          <w:rStyle w:val="mrel"/>
          <w:rFonts w:ascii="Cambria Math" w:hAnsi="Cambria Math" w:cs="Cambria Math"/>
        </w:rPr>
        <w:t>↦</w:t>
      </w:r>
      <w:r>
        <w:rPr>
          <w:rStyle w:val="mord"/>
        </w:rPr>
        <w:t>Ψ</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t xml:space="preserve"> </w:t>
      </w:r>
    </w:p>
    <w:p w14:paraId="2C090961" w14:textId="77777777" w:rsidR="006C38A0" w:rsidRDefault="006C38A0" w:rsidP="006C38A0">
      <w:pPr>
        <w:pStyle w:val="StandardWeb"/>
      </w:pPr>
      <w:r>
        <w:t xml:space="preserve">Je nach physikalischem Kontext kann </w:t>
      </w:r>
      <w:r>
        <w:rPr>
          <w:rStyle w:val="katex-mathml"/>
        </w:rPr>
        <w:t>Ψ\</w:t>
      </w:r>
      <w:proofErr w:type="spellStart"/>
      <w:r>
        <w:rPr>
          <w:rStyle w:val="katex-mathml"/>
        </w:rPr>
        <w:t>Psi</w:t>
      </w:r>
      <w:r>
        <w:rPr>
          <w:rStyle w:val="mord"/>
        </w:rPr>
        <w:t>Ψ</w:t>
      </w:r>
      <w:proofErr w:type="spellEnd"/>
      <w:r>
        <w:t xml:space="preserve"> auch Vektor-, Tensor- oder </w:t>
      </w:r>
      <w:proofErr w:type="spellStart"/>
      <w:r>
        <w:t>Spinorfelder</w:t>
      </w:r>
      <w:proofErr w:type="spellEnd"/>
      <w:r>
        <w:t xml:space="preserve"> repräsentieren. Das Entscheidende dabei ist, dass die Felder nicht als „Dinge im Raum“ zu verstehen sind, sondern als strukturgebende Funktionen, die Raumzeit selbst ausstatten.</w:t>
      </w:r>
    </w:p>
    <w:p w14:paraId="71B99DE2" w14:textId="77777777" w:rsidR="006C38A0" w:rsidRDefault="006C38A0" w:rsidP="006C38A0">
      <w:pPr>
        <w:pStyle w:val="StandardWeb"/>
      </w:pPr>
      <w:r>
        <w:t xml:space="preserve">Baez und </w:t>
      </w:r>
      <w:proofErr w:type="spellStart"/>
      <w:r>
        <w:t>Stay</w:t>
      </w:r>
      <w:proofErr w:type="spellEnd"/>
      <w:r>
        <w:t xml:space="preserve"> bringen dies prägnant auf den Punkt:</w:t>
      </w:r>
    </w:p>
    <w:p w14:paraId="78EAEA86" w14:textId="77777777" w:rsidR="006C38A0" w:rsidRDefault="006C38A0" w:rsidP="006C38A0">
      <w:pPr>
        <w:pStyle w:val="StandardWeb"/>
      </w:pPr>
      <w:r>
        <w:t xml:space="preserve">"A </w:t>
      </w:r>
      <w:proofErr w:type="spellStart"/>
      <w:r>
        <w:t>field</w:t>
      </w:r>
      <w:proofErr w:type="spellEnd"/>
      <w:r>
        <w:t xml:space="preserve"> </w:t>
      </w:r>
      <w:proofErr w:type="spellStart"/>
      <w:r>
        <w:t>is</w:t>
      </w:r>
      <w:proofErr w:type="spellEnd"/>
      <w:r>
        <w:t xml:space="preserve"> not an </w:t>
      </w:r>
      <w:proofErr w:type="spellStart"/>
      <w:r>
        <w:t>object</w:t>
      </w:r>
      <w:proofErr w:type="spellEnd"/>
      <w:r>
        <w:t xml:space="preserve"> </w:t>
      </w:r>
      <w:proofErr w:type="spellStart"/>
      <w:r>
        <w:t>that</w:t>
      </w:r>
      <w:proofErr w:type="spellEnd"/>
      <w:r>
        <w:t xml:space="preserve"> </w:t>
      </w:r>
      <w:proofErr w:type="spellStart"/>
      <w:r>
        <w:t>exists</w:t>
      </w:r>
      <w:proofErr w:type="spellEnd"/>
      <w:r>
        <w:t xml:space="preserve"> in </w:t>
      </w:r>
      <w:proofErr w:type="spellStart"/>
      <w:r>
        <w:t>space</w:t>
      </w:r>
      <w:proofErr w:type="spellEnd"/>
      <w:r>
        <w:t xml:space="preserve">; </w:t>
      </w:r>
      <w:proofErr w:type="spellStart"/>
      <w:r>
        <w:t>it</w:t>
      </w:r>
      <w:proofErr w:type="spellEnd"/>
      <w:r>
        <w:t xml:space="preserve"> </w:t>
      </w:r>
      <w:proofErr w:type="spellStart"/>
      <w:r>
        <w:t>is</w:t>
      </w:r>
      <w:proofErr w:type="spellEnd"/>
      <w:r>
        <w:t xml:space="preserve"> a </w:t>
      </w:r>
      <w:proofErr w:type="spellStart"/>
      <w:r>
        <w:t>way</w:t>
      </w:r>
      <w:proofErr w:type="spellEnd"/>
      <w:r>
        <w:t xml:space="preserve"> </w:t>
      </w:r>
      <w:proofErr w:type="spellStart"/>
      <w:r>
        <w:t>of</w:t>
      </w:r>
      <w:proofErr w:type="spellEnd"/>
      <w:r>
        <w:t xml:space="preserve"> </w:t>
      </w:r>
      <w:proofErr w:type="spellStart"/>
      <w:r>
        <w:t>assigning</w:t>
      </w:r>
      <w:proofErr w:type="spellEnd"/>
      <w:r>
        <w:t xml:space="preserve"> </w:t>
      </w:r>
      <w:proofErr w:type="spellStart"/>
      <w:r>
        <w:t>values</w:t>
      </w:r>
      <w:proofErr w:type="spellEnd"/>
      <w:r>
        <w:t xml:space="preserve"> </w:t>
      </w:r>
      <w:proofErr w:type="spellStart"/>
      <w:r>
        <w:t>to</w:t>
      </w:r>
      <w:proofErr w:type="spellEnd"/>
      <w:r>
        <w:t xml:space="preserve"> </w:t>
      </w:r>
      <w:proofErr w:type="spellStart"/>
      <w:r>
        <w:t>points</w:t>
      </w:r>
      <w:proofErr w:type="spellEnd"/>
      <w:r>
        <w:t xml:space="preserve"> in </w:t>
      </w:r>
      <w:proofErr w:type="spellStart"/>
      <w:r>
        <w:t>spacetime</w:t>
      </w:r>
      <w:proofErr w:type="spellEnd"/>
      <w:r>
        <w:t>." [35, S. 125]</w:t>
      </w:r>
    </w:p>
    <w:p w14:paraId="67340798" w14:textId="77777777" w:rsidR="006C38A0" w:rsidRDefault="006C38A0" w:rsidP="006C38A0">
      <w:pPr>
        <w:pStyle w:val="StandardWeb"/>
      </w:pPr>
      <w:r>
        <w:t>Diese Aussage betont den epistemologischen Bruch mit der Vorstellung eines leeren Raums, der von Objekten besetzt wird. Vielmehr ist der Raum konstituiert durch diese Feldstrukturen, die seine Eigenschaften dynamisch festlegen.</w:t>
      </w:r>
    </w:p>
    <w:p w14:paraId="5214483B" w14:textId="77777777" w:rsidR="006C38A0" w:rsidRDefault="006C38A0" w:rsidP="006C38A0">
      <w:r>
        <w:lastRenderedPageBreak/>
        <w:pict w14:anchorId="45241A15">
          <v:rect id="_x0000_i1225" style="width:0;height:1.5pt" o:hralign="center" o:hrstd="t" o:hr="t" fillcolor="#a0a0a0" stroked="f"/>
        </w:pict>
      </w:r>
    </w:p>
    <w:p w14:paraId="6F23DC7E" w14:textId="77777777" w:rsidR="006C38A0" w:rsidRDefault="006C38A0" w:rsidP="006C38A0">
      <w:pPr>
        <w:pStyle w:val="berschrift3"/>
      </w:pPr>
      <w:r>
        <w:t>3.8.2 Modellbeispiele: Felder im funktionalen Raum</w:t>
      </w:r>
    </w:p>
    <w:p w14:paraId="4DCEBE8A" w14:textId="77777777" w:rsidR="006C38A0" w:rsidRDefault="006C38A0" w:rsidP="006C38A0">
      <w:pPr>
        <w:pStyle w:val="StandardWeb"/>
      </w:pPr>
      <w:r>
        <w:t>Je nach theoretischem Rahmen und physikalischer Erscheinung werden unterschiedliche Arten von Feldern verwendet: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9"/>
        <w:gridCol w:w="6023"/>
      </w:tblGrid>
      <w:tr w:rsidR="006C38A0" w14:paraId="300E719B" w14:textId="77777777" w:rsidTr="006C38A0">
        <w:trPr>
          <w:tblHeader/>
          <w:tblCellSpacing w:w="15" w:type="dxa"/>
        </w:trPr>
        <w:tc>
          <w:tcPr>
            <w:tcW w:w="0" w:type="auto"/>
            <w:vAlign w:val="center"/>
            <w:hideMark/>
          </w:tcPr>
          <w:p w14:paraId="0F709C36" w14:textId="77777777" w:rsidR="006C38A0" w:rsidRDefault="006C38A0">
            <w:pPr>
              <w:jc w:val="center"/>
              <w:rPr>
                <w:b/>
                <w:bCs/>
              </w:rPr>
            </w:pPr>
            <w:r>
              <w:rPr>
                <w:b/>
                <w:bCs/>
              </w:rPr>
              <w:t>Feldtyp</w:t>
            </w:r>
          </w:p>
        </w:tc>
        <w:tc>
          <w:tcPr>
            <w:tcW w:w="0" w:type="auto"/>
            <w:vAlign w:val="center"/>
            <w:hideMark/>
          </w:tcPr>
          <w:p w14:paraId="6E25828E" w14:textId="77777777" w:rsidR="006C38A0" w:rsidRDefault="006C38A0">
            <w:pPr>
              <w:jc w:val="center"/>
              <w:rPr>
                <w:b/>
                <w:bCs/>
              </w:rPr>
            </w:pPr>
            <w:r>
              <w:rPr>
                <w:b/>
                <w:bCs/>
              </w:rPr>
              <w:t>Feld-Funktion</w:t>
            </w:r>
          </w:p>
        </w:tc>
      </w:tr>
      <w:tr w:rsidR="006C38A0" w14:paraId="333C52A4" w14:textId="77777777" w:rsidTr="006C38A0">
        <w:trPr>
          <w:tblCellSpacing w:w="15" w:type="dxa"/>
        </w:trPr>
        <w:tc>
          <w:tcPr>
            <w:tcW w:w="0" w:type="auto"/>
            <w:vAlign w:val="center"/>
            <w:hideMark/>
          </w:tcPr>
          <w:p w14:paraId="35291011" w14:textId="77777777" w:rsidR="006C38A0" w:rsidRDefault="006C38A0">
            <w:r>
              <w:t>Elektromagnetisch</w:t>
            </w:r>
          </w:p>
        </w:tc>
        <w:tc>
          <w:tcPr>
            <w:tcW w:w="0" w:type="auto"/>
            <w:vAlign w:val="center"/>
            <w:hideMark/>
          </w:tcPr>
          <w:p w14:paraId="035A1DF8" w14:textId="77777777" w:rsidR="006C38A0" w:rsidRDefault="006C38A0">
            <w:r>
              <w:rPr>
                <w:rStyle w:val="katex-mathml"/>
              </w:rPr>
              <w:t>Ψ=(E(</w:t>
            </w:r>
            <w:proofErr w:type="spellStart"/>
            <w:proofErr w:type="gramStart"/>
            <w:r>
              <w:rPr>
                <w:rStyle w:val="katex-mathml"/>
              </w:rPr>
              <w:t>x,y</w:t>
            </w:r>
            <w:proofErr w:type="gramEnd"/>
            <w:r>
              <w:rPr>
                <w:rStyle w:val="katex-mathml"/>
              </w:rPr>
              <w:t>,z,t</w:t>
            </w:r>
            <w:proofErr w:type="spellEnd"/>
            <w:r>
              <w:rPr>
                <w:rStyle w:val="katex-mathml"/>
              </w:rPr>
              <w:t>),B(</w:t>
            </w:r>
            <w:proofErr w:type="spellStart"/>
            <w:r>
              <w:rPr>
                <w:rStyle w:val="katex-mathml"/>
              </w:rPr>
              <w:t>x,y,z,t</w:t>
            </w:r>
            <w:proofErr w:type="spellEnd"/>
            <w:r>
              <w:rPr>
                <w:rStyle w:val="katex-mathml"/>
              </w:rPr>
              <w:t>))\Psi = (E(</w:t>
            </w:r>
            <w:proofErr w:type="spellStart"/>
            <w:r>
              <w:rPr>
                <w:rStyle w:val="katex-mathml"/>
              </w:rPr>
              <w:t>x,y,z,t</w:t>
            </w:r>
            <w:proofErr w:type="spellEnd"/>
            <w:r>
              <w:rPr>
                <w:rStyle w:val="katex-mathml"/>
              </w:rPr>
              <w:t>), B(</w:t>
            </w:r>
            <w:proofErr w:type="spellStart"/>
            <w:r>
              <w:rPr>
                <w:rStyle w:val="katex-mathml"/>
              </w:rPr>
              <w:t>x,y,z,t</w:t>
            </w:r>
            <w:proofErr w:type="spellEnd"/>
            <w:r>
              <w:rPr>
                <w:rStyle w:val="katex-mathml"/>
              </w:rPr>
              <w:t>))</w:t>
            </w:r>
            <w:r>
              <w:rPr>
                <w:rStyle w:val="mord"/>
              </w:rPr>
              <w:t>Ψ</w:t>
            </w:r>
            <w:r>
              <w:rPr>
                <w:rStyle w:val="mrel"/>
              </w:rPr>
              <w:t>=</w:t>
            </w:r>
            <w:r>
              <w:rPr>
                <w:rStyle w:val="mopen"/>
              </w:rPr>
              <w:t>(</w:t>
            </w:r>
            <w:r>
              <w:rPr>
                <w:rStyle w:val="mord"/>
              </w:rPr>
              <w:t>E</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rPr>
                <w:rStyle w:val="mpunct"/>
              </w:rPr>
              <w:t>,</w:t>
            </w:r>
            <w:r>
              <w:rPr>
                <w:rStyle w:val="mord"/>
              </w:rPr>
              <w:t>B</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p>
        </w:tc>
      </w:tr>
      <w:tr w:rsidR="006C38A0" w14:paraId="7B87F683" w14:textId="77777777" w:rsidTr="006C38A0">
        <w:trPr>
          <w:tblCellSpacing w:w="15" w:type="dxa"/>
        </w:trPr>
        <w:tc>
          <w:tcPr>
            <w:tcW w:w="0" w:type="auto"/>
            <w:vAlign w:val="center"/>
            <w:hideMark/>
          </w:tcPr>
          <w:p w14:paraId="2C3B231D" w14:textId="77777777" w:rsidR="006C38A0" w:rsidRDefault="006C38A0">
            <w:r>
              <w:t>Gravitativ (allg. Relativitätstheorie)</w:t>
            </w:r>
          </w:p>
        </w:tc>
        <w:tc>
          <w:tcPr>
            <w:tcW w:w="0" w:type="auto"/>
            <w:vAlign w:val="center"/>
            <w:hideMark/>
          </w:tcPr>
          <w:p w14:paraId="73BED896" w14:textId="77777777" w:rsidR="006C38A0" w:rsidRDefault="006C38A0">
            <w:r>
              <w:rPr>
                <w:rStyle w:val="katex-mathml"/>
              </w:rPr>
              <w:t>Ψ=</w:t>
            </w:r>
            <w:proofErr w:type="spellStart"/>
            <w:r>
              <w:rPr>
                <w:rStyle w:val="katex-mathml"/>
              </w:rPr>
              <w:t>gμν</w:t>
            </w:r>
            <w:proofErr w:type="spellEnd"/>
            <w:r>
              <w:rPr>
                <w:rStyle w:val="katex-mathml"/>
              </w:rPr>
              <w:t>(</w:t>
            </w:r>
            <w:proofErr w:type="spellStart"/>
            <w:proofErr w:type="gramStart"/>
            <w:r>
              <w:rPr>
                <w:rStyle w:val="katex-mathml"/>
              </w:rPr>
              <w:t>x,y</w:t>
            </w:r>
            <w:proofErr w:type="gramEnd"/>
            <w:r>
              <w:rPr>
                <w:rStyle w:val="katex-mathml"/>
              </w:rPr>
              <w:t>,z,t</w:t>
            </w:r>
            <w:proofErr w:type="spellEnd"/>
            <w:r>
              <w:rPr>
                <w:rStyle w:val="katex-mathml"/>
              </w:rPr>
              <w:t>)\Psi = g_{\</w:t>
            </w:r>
            <w:proofErr w:type="spellStart"/>
            <w:r>
              <w:rPr>
                <w:rStyle w:val="katex-mathml"/>
              </w:rPr>
              <w:t>mu</w:t>
            </w:r>
            <w:proofErr w:type="spellEnd"/>
            <w:r>
              <w:rPr>
                <w:rStyle w:val="katex-mathml"/>
              </w:rPr>
              <w:t>\nu}(</w:t>
            </w:r>
            <w:proofErr w:type="spellStart"/>
            <w:r>
              <w:rPr>
                <w:rStyle w:val="katex-mathml"/>
              </w:rPr>
              <w:t>x,y,z,t</w:t>
            </w:r>
            <w:proofErr w:type="spellEnd"/>
            <w:r>
              <w:rPr>
                <w:rStyle w:val="katex-mathml"/>
              </w:rPr>
              <w:t>)</w:t>
            </w:r>
            <w:r>
              <w:rPr>
                <w:rStyle w:val="mord"/>
              </w:rPr>
              <w:t>Ψ</w:t>
            </w:r>
            <w:r>
              <w:rPr>
                <w:rStyle w:val="mrel"/>
              </w:rPr>
              <w:t>=</w:t>
            </w:r>
            <w:proofErr w:type="spellStart"/>
            <w:r>
              <w:rPr>
                <w:rStyle w:val="mord"/>
              </w:rPr>
              <w:t>gμν</w:t>
            </w:r>
            <w:proofErr w:type="spellEnd"/>
            <w:r>
              <w:rPr>
                <w:rStyle w:val="vlist-s"/>
              </w:rPr>
              <w:t>​</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p>
        </w:tc>
      </w:tr>
      <w:tr w:rsidR="006C38A0" w14:paraId="5AE9B712" w14:textId="77777777" w:rsidTr="006C38A0">
        <w:trPr>
          <w:tblCellSpacing w:w="15" w:type="dxa"/>
        </w:trPr>
        <w:tc>
          <w:tcPr>
            <w:tcW w:w="0" w:type="auto"/>
            <w:vAlign w:val="center"/>
            <w:hideMark/>
          </w:tcPr>
          <w:p w14:paraId="2A0901E4" w14:textId="77777777" w:rsidR="006C38A0" w:rsidRDefault="006C38A0">
            <w:proofErr w:type="spellStart"/>
            <w:r>
              <w:t>Skalarfeld</w:t>
            </w:r>
            <w:proofErr w:type="spellEnd"/>
            <w:r>
              <w:t xml:space="preserve"> (z. B. Higgs)</w:t>
            </w:r>
          </w:p>
        </w:tc>
        <w:tc>
          <w:tcPr>
            <w:tcW w:w="0" w:type="auto"/>
            <w:vAlign w:val="center"/>
            <w:hideMark/>
          </w:tcPr>
          <w:p w14:paraId="369A5CDF" w14:textId="77777777" w:rsidR="006C38A0" w:rsidRDefault="006C38A0">
            <w:r>
              <w:rPr>
                <w:rStyle w:val="katex-mathml"/>
              </w:rPr>
              <w:t>Ψ=ϕ(</w:t>
            </w:r>
            <w:proofErr w:type="spellStart"/>
            <w:proofErr w:type="gramStart"/>
            <w:r>
              <w:rPr>
                <w:rStyle w:val="katex-mathml"/>
              </w:rPr>
              <w:t>x,y</w:t>
            </w:r>
            <w:proofErr w:type="gramEnd"/>
            <w:r>
              <w:rPr>
                <w:rStyle w:val="katex-mathml"/>
              </w:rPr>
              <w:t>,z,t</w:t>
            </w:r>
            <w:proofErr w:type="spellEnd"/>
            <w:r>
              <w:rPr>
                <w:rStyle w:val="katex-mathml"/>
              </w:rPr>
              <w:t>)\Psi = \</w:t>
            </w:r>
            <w:proofErr w:type="spellStart"/>
            <w:r>
              <w:rPr>
                <w:rStyle w:val="katex-mathml"/>
              </w:rPr>
              <w:t>phi</w:t>
            </w:r>
            <w:proofErr w:type="spellEnd"/>
            <w:r>
              <w:rPr>
                <w:rStyle w:val="katex-mathml"/>
              </w:rPr>
              <w:t>(</w:t>
            </w:r>
            <w:proofErr w:type="spellStart"/>
            <w:r>
              <w:rPr>
                <w:rStyle w:val="katex-mathml"/>
              </w:rPr>
              <w:t>x,y,z,t</w:t>
            </w:r>
            <w:proofErr w:type="spellEnd"/>
            <w:r>
              <w:rPr>
                <w:rStyle w:val="katex-mathml"/>
              </w:rPr>
              <w:t>)</w:t>
            </w:r>
            <w:r>
              <w:rPr>
                <w:rStyle w:val="mord"/>
              </w:rPr>
              <w:t>Ψ</w:t>
            </w:r>
            <w:r>
              <w:rPr>
                <w:rStyle w:val="mrel"/>
              </w:rPr>
              <w:t>=</w:t>
            </w:r>
            <w:r>
              <w:rPr>
                <w:rStyle w:val="mord"/>
              </w:rPr>
              <w:t>ϕ</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p>
        </w:tc>
      </w:tr>
      <w:tr w:rsidR="006C38A0" w14:paraId="3C5400B0" w14:textId="77777777" w:rsidTr="006C38A0">
        <w:trPr>
          <w:tblCellSpacing w:w="15" w:type="dxa"/>
        </w:trPr>
        <w:tc>
          <w:tcPr>
            <w:tcW w:w="0" w:type="auto"/>
            <w:vAlign w:val="center"/>
            <w:hideMark/>
          </w:tcPr>
          <w:p w14:paraId="53210222" w14:textId="77777777" w:rsidR="006C38A0" w:rsidRDefault="006C38A0">
            <w:r>
              <w:t>Dirac-Feld (Fermionen)</w:t>
            </w:r>
          </w:p>
        </w:tc>
        <w:tc>
          <w:tcPr>
            <w:tcW w:w="0" w:type="auto"/>
            <w:vAlign w:val="center"/>
            <w:hideMark/>
          </w:tcPr>
          <w:p w14:paraId="345BAEF7" w14:textId="77777777" w:rsidR="006C38A0" w:rsidRDefault="006C38A0">
            <w:r>
              <w:rPr>
                <w:rStyle w:val="katex-mathml"/>
              </w:rPr>
              <w:t>Ψ=ψ(</w:t>
            </w:r>
            <w:proofErr w:type="spellStart"/>
            <w:proofErr w:type="gramStart"/>
            <w:r>
              <w:rPr>
                <w:rStyle w:val="katex-mathml"/>
              </w:rPr>
              <w:t>x,y</w:t>
            </w:r>
            <w:proofErr w:type="gramEnd"/>
            <w:r>
              <w:rPr>
                <w:rStyle w:val="katex-mathml"/>
              </w:rPr>
              <w:t>,z,t</w:t>
            </w:r>
            <w:proofErr w:type="spellEnd"/>
            <w:r>
              <w:rPr>
                <w:rStyle w:val="katex-mathml"/>
              </w:rPr>
              <w:t>)\Psi = \</w:t>
            </w:r>
            <w:proofErr w:type="spellStart"/>
            <w:r>
              <w:rPr>
                <w:rStyle w:val="katex-mathml"/>
              </w:rPr>
              <w:t>psi</w:t>
            </w:r>
            <w:proofErr w:type="spellEnd"/>
            <w:r>
              <w:rPr>
                <w:rStyle w:val="katex-mathml"/>
              </w:rPr>
              <w:t>(</w:t>
            </w:r>
            <w:proofErr w:type="spellStart"/>
            <w:r>
              <w:rPr>
                <w:rStyle w:val="katex-mathml"/>
              </w:rPr>
              <w:t>x,y,z,t</w:t>
            </w:r>
            <w:proofErr w:type="spellEnd"/>
            <w:r>
              <w:rPr>
                <w:rStyle w:val="katex-mathml"/>
              </w:rPr>
              <w:t>)</w:t>
            </w:r>
            <w:r>
              <w:rPr>
                <w:rStyle w:val="mord"/>
              </w:rPr>
              <w:t>Ψ</w:t>
            </w:r>
            <w:r>
              <w:rPr>
                <w:rStyle w:val="mrel"/>
              </w:rPr>
              <w:t>=</w:t>
            </w:r>
            <w:r>
              <w:rPr>
                <w:rStyle w:val="mord"/>
              </w:rPr>
              <w:t>ψ</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p>
        </w:tc>
      </w:tr>
    </w:tbl>
    <w:p w14:paraId="7DAB3A4C" w14:textId="77777777" w:rsidR="006C38A0" w:rsidRDefault="006C38A0" w:rsidP="006C38A0">
      <w:pPr>
        <w:pStyle w:val="StandardWeb"/>
      </w:pPr>
      <w:r>
        <w:t>Diese Felder bilden die Grundlage moderner physikalischer Theorien und strukturieren nicht nur das Verhalten von Materie, sondern auch die Geometrie der Raumzeit selbst.</w:t>
      </w:r>
    </w:p>
    <w:p w14:paraId="2CE87810" w14:textId="77777777" w:rsidR="006C38A0" w:rsidRDefault="006C38A0" w:rsidP="006C38A0">
      <w:r>
        <w:pict w14:anchorId="15097E6F">
          <v:rect id="_x0000_i1226" style="width:0;height:1.5pt" o:hralign="center" o:hrstd="t" o:hr="t" fillcolor="#a0a0a0" stroked="f"/>
        </w:pict>
      </w:r>
    </w:p>
    <w:p w14:paraId="6D52BA6D" w14:textId="77777777" w:rsidR="006C38A0" w:rsidRDefault="006C38A0" w:rsidP="006C38A0">
      <w:pPr>
        <w:pStyle w:val="berschrift3"/>
      </w:pPr>
      <w:r>
        <w:t>3.8.3 Feldgleichungen</w:t>
      </w:r>
    </w:p>
    <w:p w14:paraId="19C6E5C8" w14:textId="77777777" w:rsidR="006C38A0" w:rsidRDefault="006C38A0" w:rsidP="006C38A0">
      <w:pPr>
        <w:pStyle w:val="StandardWeb"/>
      </w:pPr>
      <w:r>
        <w:t>Die Dynamik von Feldern wird durch Feldgleichungen bestimmt, die meist als partielle Differentialgleichungen formuliert sind. Diese legen fest, wie sich Felder zeitlich und räumlich entwickeln und in Wechselwirkung treten:</w:t>
      </w:r>
    </w:p>
    <w:p w14:paraId="7E69D8A2" w14:textId="77777777" w:rsidR="006C38A0" w:rsidRDefault="006C38A0" w:rsidP="006C38A0">
      <w:pPr>
        <w:pStyle w:val="StandardWeb"/>
        <w:numPr>
          <w:ilvl w:val="0"/>
          <w:numId w:val="14"/>
        </w:numPr>
      </w:pPr>
      <w:r>
        <w:rPr>
          <w:rStyle w:val="Fett"/>
        </w:rPr>
        <w:t>Maxwell-Gleichungen</w:t>
      </w:r>
      <w:r>
        <w:t>: beschreiben das elektromagnetische Feld [36]</w:t>
      </w:r>
    </w:p>
    <w:p w14:paraId="3DA8BAC9" w14:textId="77777777" w:rsidR="006C38A0" w:rsidRDefault="006C38A0" w:rsidP="006C38A0">
      <w:pPr>
        <w:pStyle w:val="StandardWeb"/>
        <w:numPr>
          <w:ilvl w:val="0"/>
          <w:numId w:val="14"/>
        </w:numPr>
      </w:pPr>
      <w:r>
        <w:rPr>
          <w:rStyle w:val="Fett"/>
        </w:rPr>
        <w:t>Einstein-Gleichungen</w:t>
      </w:r>
      <w:r>
        <w:t xml:space="preserve">: koppeln Materie und Raumzeitgeometrie über den metrischen Tensor </w:t>
      </w:r>
      <w:proofErr w:type="spellStart"/>
      <w:r>
        <w:rPr>
          <w:rStyle w:val="katex-mathml"/>
        </w:rPr>
        <w:t>gμνg</w:t>
      </w:r>
      <w:proofErr w:type="spellEnd"/>
      <w:r>
        <w:rPr>
          <w:rStyle w:val="katex-mathml"/>
        </w:rPr>
        <w:t>_{</w:t>
      </w:r>
      <w:proofErr w:type="gramStart"/>
      <w:r>
        <w:rPr>
          <w:rStyle w:val="katex-mathml"/>
        </w:rPr>
        <w:t>\</w:t>
      </w:r>
      <w:proofErr w:type="spellStart"/>
      <w:r>
        <w:rPr>
          <w:rStyle w:val="katex-mathml"/>
        </w:rPr>
        <w:t>mu</w:t>
      </w:r>
      <w:proofErr w:type="spellEnd"/>
      <w:r>
        <w:rPr>
          <w:rStyle w:val="katex-mathml"/>
        </w:rPr>
        <w:t>\nu}</w:t>
      </w:r>
      <w:proofErr w:type="spellStart"/>
      <w:r>
        <w:rPr>
          <w:rStyle w:val="mord"/>
        </w:rPr>
        <w:t>g</w:t>
      </w:r>
      <w:proofErr w:type="gramEnd"/>
      <w:r>
        <w:rPr>
          <w:rStyle w:val="mord"/>
        </w:rPr>
        <w:t>μν</w:t>
      </w:r>
      <w:proofErr w:type="spellEnd"/>
      <w:r>
        <w:rPr>
          <w:rStyle w:val="vlist-s"/>
        </w:rPr>
        <w:t>​</w:t>
      </w:r>
      <w:r>
        <w:t xml:space="preserve"> [37]</w:t>
      </w:r>
    </w:p>
    <w:p w14:paraId="0D127548" w14:textId="77777777" w:rsidR="006C38A0" w:rsidRDefault="006C38A0" w:rsidP="006C38A0">
      <w:pPr>
        <w:pStyle w:val="StandardWeb"/>
        <w:numPr>
          <w:ilvl w:val="0"/>
          <w:numId w:val="14"/>
        </w:numPr>
      </w:pPr>
      <w:r>
        <w:rPr>
          <w:rStyle w:val="Fett"/>
        </w:rPr>
        <w:t>Dirac-Gleichung</w:t>
      </w:r>
      <w:r>
        <w:t xml:space="preserve">: beschreibt Fermionen als </w:t>
      </w:r>
      <w:proofErr w:type="spellStart"/>
      <w:r>
        <w:t>Spinorfelder</w:t>
      </w:r>
      <w:proofErr w:type="spellEnd"/>
      <w:r>
        <w:t xml:space="preserve"> [38]</w:t>
      </w:r>
    </w:p>
    <w:p w14:paraId="182A10D8" w14:textId="77777777" w:rsidR="006C38A0" w:rsidRDefault="006C38A0" w:rsidP="006C38A0">
      <w:pPr>
        <w:pStyle w:val="StandardWeb"/>
        <w:numPr>
          <w:ilvl w:val="0"/>
          <w:numId w:val="14"/>
        </w:numPr>
      </w:pPr>
      <w:r>
        <w:rPr>
          <w:rStyle w:val="Fett"/>
        </w:rPr>
        <w:t>Klein-Gordon-Gleichung</w:t>
      </w:r>
      <w:r>
        <w:t>: Modell für skalare Felder wie das Higgs-Feld [39]</w:t>
      </w:r>
    </w:p>
    <w:p w14:paraId="20D4DF19" w14:textId="77777777" w:rsidR="006C38A0" w:rsidRDefault="006C38A0" w:rsidP="006C38A0">
      <w:pPr>
        <w:pStyle w:val="StandardWeb"/>
      </w:pPr>
      <w:r>
        <w:t>Diese Gleichungen sind nicht nur mathematische Werkzeuge, sondern enthalten tiefgehende Aussagen über Kausalität, Energieerhaltung und Symmetrieprinzipien.</w:t>
      </w:r>
    </w:p>
    <w:p w14:paraId="217F9781" w14:textId="77777777" w:rsidR="006C38A0" w:rsidRDefault="006C38A0" w:rsidP="006C38A0">
      <w:r>
        <w:pict w14:anchorId="284423E5">
          <v:rect id="_x0000_i1227" style="width:0;height:1.5pt" o:hralign="center" o:hrstd="t" o:hr="t" fillcolor="#a0a0a0" stroked="f"/>
        </w:pict>
      </w:r>
    </w:p>
    <w:p w14:paraId="36E3E60A" w14:textId="77777777" w:rsidR="006C38A0" w:rsidRDefault="006C38A0" w:rsidP="006C38A0">
      <w:pPr>
        <w:pStyle w:val="berschrift3"/>
      </w:pPr>
      <w:r>
        <w:t>3.8.4 Wechselwirkung und Kräfte im funktionalen Raum</w:t>
      </w:r>
    </w:p>
    <w:p w14:paraId="5FFCCD9F" w14:textId="77777777" w:rsidR="006C38A0" w:rsidRDefault="006C38A0" w:rsidP="006C38A0">
      <w:pPr>
        <w:pStyle w:val="StandardWeb"/>
      </w:pPr>
      <w:r>
        <w:t>Im funktionalen Bezugssystem werden Kräfte als Phänomene verstanden, die aus der lokalen Struktur der Feld-Funktionen hervorgehen. Das klassische Bild einer Kraft als Vektor, der an einem Punkt angreift, wird ersetzt durch die Interpretation als räumlich und zeitlich verteilte Feldkonfiguration, die das Verhalten von Teilchen oder Systemen bestimmt:</w:t>
      </w:r>
    </w:p>
    <w:p w14:paraId="00692B40" w14:textId="77777777" w:rsidR="006C38A0" w:rsidRDefault="006C38A0" w:rsidP="006C38A0">
      <w:pPr>
        <w:pStyle w:val="StandardWeb"/>
        <w:numPr>
          <w:ilvl w:val="0"/>
          <w:numId w:val="15"/>
        </w:numPr>
      </w:pPr>
      <w:r>
        <w:t xml:space="preserve">Ein geladenes Teilchen bewegt sich entlang einer Bahn, die durch die Lorentz-Kraft bestimmt ist — ein Effekt der lokalen Feldstärke von </w:t>
      </w:r>
      <w:r>
        <w:rPr>
          <w:rStyle w:val="katex-mathml"/>
        </w:rPr>
        <w:t>EE</w:t>
      </w:r>
      <w:r>
        <w:rPr>
          <w:rStyle w:val="mord"/>
        </w:rPr>
        <w:t>E</w:t>
      </w:r>
      <w:r>
        <w:t xml:space="preserve"> und </w:t>
      </w:r>
      <w:r>
        <w:rPr>
          <w:rStyle w:val="katex-mathml"/>
        </w:rPr>
        <w:t>BB</w:t>
      </w:r>
      <w:r>
        <w:rPr>
          <w:rStyle w:val="mord"/>
        </w:rPr>
        <w:t>B</w:t>
      </w:r>
      <w:r>
        <w:t>.</w:t>
      </w:r>
    </w:p>
    <w:p w14:paraId="5DACEB99" w14:textId="77777777" w:rsidR="006C38A0" w:rsidRDefault="006C38A0" w:rsidP="006C38A0">
      <w:pPr>
        <w:pStyle w:val="StandardWeb"/>
        <w:numPr>
          <w:ilvl w:val="0"/>
          <w:numId w:val="15"/>
        </w:numPr>
      </w:pPr>
      <w:r>
        <w:lastRenderedPageBreak/>
        <w:t xml:space="preserve">Die Geodäten im gekrümmten Raum folgen aus der Raumzeitstruktur, wie sie durch </w:t>
      </w:r>
      <w:proofErr w:type="spellStart"/>
      <w:r>
        <w:rPr>
          <w:rStyle w:val="katex-mathml"/>
        </w:rPr>
        <w:t>gμνg</w:t>
      </w:r>
      <w:proofErr w:type="spellEnd"/>
      <w:r>
        <w:rPr>
          <w:rStyle w:val="katex-mathml"/>
        </w:rPr>
        <w:t>_{</w:t>
      </w:r>
      <w:proofErr w:type="gramStart"/>
      <w:r>
        <w:rPr>
          <w:rStyle w:val="katex-mathml"/>
        </w:rPr>
        <w:t>\</w:t>
      </w:r>
      <w:proofErr w:type="spellStart"/>
      <w:r>
        <w:rPr>
          <w:rStyle w:val="katex-mathml"/>
        </w:rPr>
        <w:t>mu</w:t>
      </w:r>
      <w:proofErr w:type="spellEnd"/>
      <w:r>
        <w:rPr>
          <w:rStyle w:val="katex-mathml"/>
        </w:rPr>
        <w:t>\nu}</w:t>
      </w:r>
      <w:proofErr w:type="spellStart"/>
      <w:r>
        <w:rPr>
          <w:rStyle w:val="mord"/>
        </w:rPr>
        <w:t>g</w:t>
      </w:r>
      <w:proofErr w:type="gramEnd"/>
      <w:r>
        <w:rPr>
          <w:rStyle w:val="mord"/>
        </w:rPr>
        <w:t>μν</w:t>
      </w:r>
      <w:proofErr w:type="spellEnd"/>
      <w:r>
        <w:rPr>
          <w:rStyle w:val="vlist-s"/>
        </w:rPr>
        <w:t>​</w:t>
      </w:r>
      <w:r>
        <w:t xml:space="preserve"> vorgegeben ist.</w:t>
      </w:r>
    </w:p>
    <w:p w14:paraId="4DD73303" w14:textId="77777777" w:rsidR="006C38A0" w:rsidRDefault="006C38A0" w:rsidP="006C38A0">
      <w:pPr>
        <w:pStyle w:val="StandardWeb"/>
      </w:pPr>
      <w:r>
        <w:t>Wie Ryder betont:</w:t>
      </w:r>
    </w:p>
    <w:p w14:paraId="53CCC791" w14:textId="77777777" w:rsidR="006C38A0" w:rsidRDefault="006C38A0" w:rsidP="006C38A0">
      <w:pPr>
        <w:pStyle w:val="StandardWeb"/>
      </w:pPr>
      <w:r>
        <w:t xml:space="preserve">"Interactions </w:t>
      </w:r>
      <w:proofErr w:type="spellStart"/>
      <w:r>
        <w:t>are</w:t>
      </w:r>
      <w:proofErr w:type="spellEnd"/>
      <w:r>
        <w:t xml:space="preserve"> </w:t>
      </w:r>
      <w:proofErr w:type="spellStart"/>
      <w:r>
        <w:t>encoded</w:t>
      </w:r>
      <w:proofErr w:type="spellEnd"/>
      <w:r>
        <w:t xml:space="preserve"> in </w:t>
      </w:r>
      <w:proofErr w:type="spellStart"/>
      <w:r>
        <w:t>the</w:t>
      </w:r>
      <w:proofErr w:type="spellEnd"/>
      <w:r>
        <w:t xml:space="preserve"> </w:t>
      </w:r>
      <w:proofErr w:type="spellStart"/>
      <w:r>
        <w:t>structure</w:t>
      </w:r>
      <w:proofErr w:type="spellEnd"/>
      <w:r>
        <w:t xml:space="preserve"> </w:t>
      </w:r>
      <w:proofErr w:type="spellStart"/>
      <w:r>
        <w:t>of</w:t>
      </w:r>
      <w:proofErr w:type="spellEnd"/>
      <w:r>
        <w:t xml:space="preserve"> </w:t>
      </w:r>
      <w:proofErr w:type="spellStart"/>
      <w:r>
        <w:t>fields</w:t>
      </w:r>
      <w:proofErr w:type="spellEnd"/>
      <w:r>
        <w:t xml:space="preserve">; </w:t>
      </w:r>
      <w:proofErr w:type="spellStart"/>
      <w:r>
        <w:t>particles</w:t>
      </w:r>
      <w:proofErr w:type="spellEnd"/>
      <w:r>
        <w:t xml:space="preserve"> </w:t>
      </w:r>
      <w:proofErr w:type="spellStart"/>
      <w:r>
        <w:t>respond</w:t>
      </w:r>
      <w:proofErr w:type="spellEnd"/>
      <w:r>
        <w:t xml:space="preserve"> not </w:t>
      </w:r>
      <w:proofErr w:type="spellStart"/>
      <w:r>
        <w:t>to</w:t>
      </w:r>
      <w:proofErr w:type="spellEnd"/>
      <w:r>
        <w:t xml:space="preserve"> </w:t>
      </w:r>
      <w:proofErr w:type="spellStart"/>
      <w:r>
        <w:t>forces</w:t>
      </w:r>
      <w:proofErr w:type="spellEnd"/>
      <w:r>
        <w:t xml:space="preserve">, but </w:t>
      </w:r>
      <w:proofErr w:type="spellStart"/>
      <w:r>
        <w:t>to</w:t>
      </w:r>
      <w:proofErr w:type="spellEnd"/>
      <w:r>
        <w:t xml:space="preserve"> </w:t>
      </w:r>
      <w:proofErr w:type="spellStart"/>
      <w:r>
        <w:t>field</w:t>
      </w:r>
      <w:proofErr w:type="spellEnd"/>
      <w:r>
        <w:t xml:space="preserve"> </w:t>
      </w:r>
      <w:proofErr w:type="spellStart"/>
      <w:r>
        <w:t>configurations</w:t>
      </w:r>
      <w:proofErr w:type="spellEnd"/>
      <w:r>
        <w:t>." [40, S. 93]</w:t>
      </w:r>
    </w:p>
    <w:p w14:paraId="7210D878" w14:textId="77777777" w:rsidR="006C38A0" w:rsidRDefault="006C38A0" w:rsidP="006C38A0">
      <w:r>
        <w:pict w14:anchorId="5921CB2D">
          <v:rect id="_x0000_i1228" style="width:0;height:1.5pt" o:hralign="center" o:hrstd="t" o:hr="t" fillcolor="#a0a0a0" stroked="f"/>
        </w:pict>
      </w:r>
    </w:p>
    <w:p w14:paraId="0B4D68C9" w14:textId="77777777" w:rsidR="006C38A0" w:rsidRDefault="006C38A0" w:rsidP="006C38A0">
      <w:pPr>
        <w:pStyle w:val="berschrift3"/>
      </w:pPr>
      <w:r>
        <w:t>3.8.5 Quantenfeldtheorie (QFT)</w:t>
      </w:r>
    </w:p>
    <w:p w14:paraId="33B99DCB" w14:textId="77777777" w:rsidR="006C38A0" w:rsidRDefault="006C38A0" w:rsidP="006C38A0">
      <w:pPr>
        <w:pStyle w:val="StandardWeb"/>
      </w:pPr>
      <w:r>
        <w:t>Die Quantenfeldtheorie geht einen entscheidenden Schritt weiter, indem sie nicht nur die Materie, sondern auch die Felder selbst quantisiert. Dadurch entstehen völlig neue Vorstellungen von Wechselwirkung und Raumstruktur:</w:t>
      </w:r>
    </w:p>
    <w:p w14:paraId="72E7461E" w14:textId="77777777" w:rsidR="006C38A0" w:rsidRDefault="006C38A0" w:rsidP="006C38A0">
      <w:pPr>
        <w:pStyle w:val="StandardWeb"/>
        <w:numPr>
          <w:ilvl w:val="0"/>
          <w:numId w:val="16"/>
        </w:numPr>
      </w:pPr>
      <w:r>
        <w:t>Felder werden zu Operatoren auf einem Hilbertraum.</w:t>
      </w:r>
    </w:p>
    <w:p w14:paraId="2D79D0C8" w14:textId="77777777" w:rsidR="006C38A0" w:rsidRDefault="006C38A0" w:rsidP="006C38A0">
      <w:pPr>
        <w:pStyle w:val="StandardWeb"/>
        <w:numPr>
          <w:ilvl w:val="0"/>
          <w:numId w:val="16"/>
        </w:numPr>
      </w:pPr>
      <w:r>
        <w:t>Teilchen sind Anregungen dieser Felder, also diskrete Zustandsänderungen.</w:t>
      </w:r>
    </w:p>
    <w:p w14:paraId="354B4114" w14:textId="77777777" w:rsidR="006C38A0" w:rsidRDefault="006C38A0" w:rsidP="006C38A0">
      <w:pPr>
        <w:pStyle w:val="StandardWeb"/>
        <w:numPr>
          <w:ilvl w:val="0"/>
          <w:numId w:val="16"/>
        </w:numPr>
      </w:pPr>
      <w:r>
        <w:t>Wechselwirkungen entstehen durch Vertauschungsrelationen und propagierende Quantenzustände.</w:t>
      </w:r>
    </w:p>
    <w:p w14:paraId="230C6D7D" w14:textId="77777777" w:rsidR="006C38A0" w:rsidRDefault="006C38A0" w:rsidP="006C38A0">
      <w:pPr>
        <w:pStyle w:val="StandardWeb"/>
      </w:pPr>
      <w:r>
        <w:t xml:space="preserve">QFT ist somit das Fundament des Standardmodells der Teilchenphysik. </w:t>
      </w:r>
      <w:proofErr w:type="spellStart"/>
      <w:r>
        <w:t>Peskin</w:t>
      </w:r>
      <w:proofErr w:type="spellEnd"/>
      <w:r>
        <w:t xml:space="preserve"> und Schroeder fassen dies so zusammen:</w:t>
      </w:r>
    </w:p>
    <w:p w14:paraId="2ED12A5B" w14:textId="77777777" w:rsidR="006C38A0" w:rsidRDefault="006C38A0" w:rsidP="006C38A0">
      <w:pPr>
        <w:pStyle w:val="StandardWeb"/>
      </w:pPr>
      <w:r>
        <w:t xml:space="preserve">"In QFT, </w:t>
      </w:r>
      <w:proofErr w:type="spellStart"/>
      <w:r>
        <w:t>the</w:t>
      </w:r>
      <w:proofErr w:type="spellEnd"/>
      <w:r>
        <w:t xml:space="preserve"> </w:t>
      </w:r>
      <w:proofErr w:type="spellStart"/>
      <w:r>
        <w:t>particle</w:t>
      </w:r>
      <w:proofErr w:type="spellEnd"/>
      <w:r>
        <w:t xml:space="preserve"> </w:t>
      </w:r>
      <w:proofErr w:type="spellStart"/>
      <w:r>
        <w:t>is</w:t>
      </w:r>
      <w:proofErr w:type="spellEnd"/>
      <w:r>
        <w:t xml:space="preserve"> not fundamental. </w:t>
      </w:r>
      <w:proofErr w:type="spellStart"/>
      <w:r>
        <w:t>It</w:t>
      </w:r>
      <w:proofErr w:type="spellEnd"/>
      <w:r>
        <w:t xml:space="preserve"> </w:t>
      </w:r>
      <w:proofErr w:type="spellStart"/>
      <w:r>
        <w:t>is</w:t>
      </w:r>
      <w:proofErr w:type="spellEnd"/>
      <w:r>
        <w:t xml:space="preserve"> </w:t>
      </w:r>
      <w:proofErr w:type="spellStart"/>
      <w:r>
        <w:t>the</w:t>
      </w:r>
      <w:proofErr w:type="spellEnd"/>
      <w:r>
        <w:t xml:space="preserve"> </w:t>
      </w:r>
      <w:proofErr w:type="spellStart"/>
      <w:r>
        <w:t>field</w:t>
      </w:r>
      <w:proofErr w:type="spellEnd"/>
      <w:r>
        <w:t xml:space="preserve">, and </w:t>
      </w:r>
      <w:proofErr w:type="spellStart"/>
      <w:r>
        <w:t>the</w:t>
      </w:r>
      <w:proofErr w:type="spellEnd"/>
      <w:r>
        <w:t xml:space="preserve"> </w:t>
      </w:r>
      <w:proofErr w:type="spellStart"/>
      <w:r>
        <w:t>particle</w:t>
      </w:r>
      <w:proofErr w:type="spellEnd"/>
      <w:r>
        <w:t xml:space="preserve"> </w:t>
      </w:r>
      <w:proofErr w:type="spellStart"/>
      <w:r>
        <w:t>is</w:t>
      </w:r>
      <w:proofErr w:type="spellEnd"/>
      <w:r>
        <w:t xml:space="preserve"> </w:t>
      </w:r>
      <w:proofErr w:type="spellStart"/>
      <w:r>
        <w:t>merely</w:t>
      </w:r>
      <w:proofErr w:type="spellEnd"/>
      <w:r>
        <w:t xml:space="preserve"> a </w:t>
      </w:r>
      <w:proofErr w:type="spellStart"/>
      <w:r>
        <w:t>quantized</w:t>
      </w:r>
      <w:proofErr w:type="spellEnd"/>
      <w:r>
        <w:t xml:space="preserve"> </w:t>
      </w:r>
      <w:proofErr w:type="spellStart"/>
      <w:r>
        <w:t>excitation</w:t>
      </w:r>
      <w:proofErr w:type="spellEnd"/>
      <w:r>
        <w:t xml:space="preserve"> </w:t>
      </w:r>
      <w:proofErr w:type="spellStart"/>
      <w:r>
        <w:t>of</w:t>
      </w:r>
      <w:proofErr w:type="spellEnd"/>
      <w:r>
        <w:t xml:space="preserve"> </w:t>
      </w:r>
      <w:proofErr w:type="spellStart"/>
      <w:r>
        <w:t>that</w:t>
      </w:r>
      <w:proofErr w:type="spellEnd"/>
      <w:r>
        <w:t xml:space="preserve"> </w:t>
      </w:r>
      <w:proofErr w:type="spellStart"/>
      <w:r>
        <w:t>field</w:t>
      </w:r>
      <w:proofErr w:type="spellEnd"/>
      <w:r>
        <w:t>." [41, Kap. 2]</w:t>
      </w:r>
    </w:p>
    <w:p w14:paraId="2952A5A6" w14:textId="77777777" w:rsidR="006C38A0" w:rsidRDefault="006C38A0" w:rsidP="006C38A0">
      <w:r>
        <w:pict w14:anchorId="007C6607">
          <v:rect id="_x0000_i1229" style="width:0;height:1.5pt" o:hralign="center" o:hrstd="t" o:hr="t" fillcolor="#a0a0a0" stroked="f"/>
        </w:pict>
      </w:r>
    </w:p>
    <w:p w14:paraId="62A99ACF" w14:textId="77777777" w:rsidR="006C38A0" w:rsidRDefault="006C38A0" w:rsidP="006C38A0">
      <w:pPr>
        <w:pStyle w:val="berschrift3"/>
      </w:pPr>
      <w:r>
        <w:t>3.8.6 Emergenz von Teilchen</w:t>
      </w:r>
    </w:p>
    <w:p w14:paraId="1FA4D84F" w14:textId="77777777" w:rsidR="006C38A0" w:rsidRDefault="006C38A0" w:rsidP="006C38A0">
      <w:pPr>
        <w:pStyle w:val="StandardWeb"/>
      </w:pPr>
      <w:r>
        <w:t>Teilchen entstehen aus Feldern — nicht umgekehrt. In dieser Sichtweise gibt es keine fundamentalen „Punkte im Raum“, sondern räumlich begrenzte Anregungen eines global definierten Feldes. Daraus ergeben sich:</w:t>
      </w:r>
    </w:p>
    <w:p w14:paraId="120B11C3" w14:textId="77777777" w:rsidR="006C38A0" w:rsidRDefault="006C38A0" w:rsidP="006C38A0">
      <w:pPr>
        <w:pStyle w:val="StandardWeb"/>
        <w:numPr>
          <w:ilvl w:val="0"/>
          <w:numId w:val="17"/>
        </w:numPr>
      </w:pPr>
      <w:r>
        <w:rPr>
          <w:rStyle w:val="Fett"/>
        </w:rPr>
        <w:t>Elektron</w:t>
      </w:r>
      <w:r>
        <w:t>: Anregung des Dirac-Feldes</w:t>
      </w:r>
    </w:p>
    <w:p w14:paraId="4DB52F1F" w14:textId="77777777" w:rsidR="006C38A0" w:rsidRDefault="006C38A0" w:rsidP="006C38A0">
      <w:pPr>
        <w:pStyle w:val="StandardWeb"/>
        <w:numPr>
          <w:ilvl w:val="0"/>
          <w:numId w:val="17"/>
        </w:numPr>
      </w:pPr>
      <w:r>
        <w:rPr>
          <w:rStyle w:val="Fett"/>
        </w:rPr>
        <w:t>Photon</w:t>
      </w:r>
      <w:r>
        <w:t>: Anregung des elektromagnetischen Feldes</w:t>
      </w:r>
    </w:p>
    <w:p w14:paraId="3ADD8477" w14:textId="77777777" w:rsidR="006C38A0" w:rsidRDefault="006C38A0" w:rsidP="006C38A0">
      <w:pPr>
        <w:pStyle w:val="StandardWeb"/>
        <w:numPr>
          <w:ilvl w:val="0"/>
          <w:numId w:val="17"/>
        </w:numPr>
      </w:pPr>
      <w:r>
        <w:rPr>
          <w:rStyle w:val="Fett"/>
        </w:rPr>
        <w:t>Higgs-Boson</w:t>
      </w:r>
      <w:r>
        <w:t>: Anregung des Higgs-Feldes</w:t>
      </w:r>
    </w:p>
    <w:p w14:paraId="5F2F98A7" w14:textId="77777777" w:rsidR="006C38A0" w:rsidRDefault="006C38A0" w:rsidP="006C38A0">
      <w:pPr>
        <w:pStyle w:val="StandardWeb"/>
      </w:pPr>
      <w:r>
        <w:t>Diese Perspektive führt zu einem ontologischen Wechsel: Nicht mehr das Teilchen ist primär, sondern die strukturierende Feldrealität, aus der das Teilchen emergiert [42].</w:t>
      </w:r>
    </w:p>
    <w:p w14:paraId="40002D30" w14:textId="77777777" w:rsidR="006C38A0" w:rsidRDefault="006C38A0" w:rsidP="006C38A0">
      <w:r>
        <w:pict w14:anchorId="3F62C481">
          <v:rect id="_x0000_i1230" style="width:0;height:1.5pt" o:hralign="center" o:hrstd="t" o:hr="t" fillcolor="#a0a0a0" stroked="f"/>
        </w:pict>
      </w:r>
    </w:p>
    <w:p w14:paraId="61D26134" w14:textId="77777777" w:rsidR="006C38A0" w:rsidRDefault="006C38A0" w:rsidP="006C38A0">
      <w:pPr>
        <w:pStyle w:val="berschrift3"/>
      </w:pPr>
      <w:r>
        <w:t>3.8.7 Topologische Defekte und Solitonen</w:t>
      </w:r>
    </w:p>
    <w:p w14:paraId="5EE7EEC4" w14:textId="77777777" w:rsidR="006C38A0" w:rsidRDefault="006C38A0" w:rsidP="006C38A0">
      <w:pPr>
        <w:pStyle w:val="StandardWeb"/>
      </w:pPr>
      <w:r>
        <w:t>Ein besonderes Interesse gilt Feldkonfigurationen, die sich stabil verhalten und teilchenähnlich auftreten, aber nicht durch lineare Superposition erklärt werden können:</w:t>
      </w:r>
    </w:p>
    <w:p w14:paraId="02BFBE1B" w14:textId="77777777" w:rsidR="006C38A0" w:rsidRDefault="006C38A0" w:rsidP="006C38A0">
      <w:pPr>
        <w:pStyle w:val="StandardWeb"/>
        <w:numPr>
          <w:ilvl w:val="0"/>
          <w:numId w:val="18"/>
        </w:numPr>
      </w:pPr>
      <w:r>
        <w:rPr>
          <w:rStyle w:val="Fett"/>
        </w:rPr>
        <w:t>Magnetische Monopole</w:t>
      </w:r>
    </w:p>
    <w:p w14:paraId="10ECD0AD" w14:textId="77777777" w:rsidR="006C38A0" w:rsidRDefault="006C38A0" w:rsidP="006C38A0">
      <w:pPr>
        <w:pStyle w:val="StandardWeb"/>
        <w:numPr>
          <w:ilvl w:val="0"/>
          <w:numId w:val="18"/>
        </w:numPr>
      </w:pPr>
      <w:r>
        <w:rPr>
          <w:rStyle w:val="Fett"/>
        </w:rPr>
        <w:t>Solitonen in nichtlinearen Medien</w:t>
      </w:r>
    </w:p>
    <w:p w14:paraId="680E3F89" w14:textId="77777777" w:rsidR="006C38A0" w:rsidRDefault="006C38A0" w:rsidP="006C38A0">
      <w:pPr>
        <w:pStyle w:val="StandardWeb"/>
        <w:numPr>
          <w:ilvl w:val="0"/>
          <w:numId w:val="18"/>
        </w:numPr>
      </w:pPr>
      <w:proofErr w:type="spellStart"/>
      <w:r>
        <w:rPr>
          <w:rStyle w:val="Fett"/>
        </w:rPr>
        <w:t>Skyrmionen</w:t>
      </w:r>
      <w:proofErr w:type="spellEnd"/>
    </w:p>
    <w:p w14:paraId="05A84E94" w14:textId="77777777" w:rsidR="006C38A0" w:rsidRDefault="006C38A0" w:rsidP="006C38A0">
      <w:pPr>
        <w:pStyle w:val="StandardWeb"/>
        <w:numPr>
          <w:ilvl w:val="0"/>
          <w:numId w:val="18"/>
        </w:numPr>
      </w:pPr>
      <w:r>
        <w:rPr>
          <w:rStyle w:val="Fett"/>
        </w:rPr>
        <w:lastRenderedPageBreak/>
        <w:t>Strings in der Stringtheorie</w:t>
      </w:r>
    </w:p>
    <w:p w14:paraId="24DB3525" w14:textId="77777777" w:rsidR="006C38A0" w:rsidRDefault="006C38A0" w:rsidP="006C38A0">
      <w:pPr>
        <w:pStyle w:val="StandardWeb"/>
      </w:pPr>
      <w:r>
        <w:t xml:space="preserve">Diese Objekte verweisen auf eine tieferliegende geometrisch-topologische Ordnung der Raumstruktur. </w:t>
      </w:r>
      <w:proofErr w:type="spellStart"/>
      <w:r>
        <w:t>Manton</w:t>
      </w:r>
      <w:proofErr w:type="spellEnd"/>
      <w:r>
        <w:t xml:space="preserve"> und </w:t>
      </w:r>
      <w:proofErr w:type="spellStart"/>
      <w:r>
        <w:t>Sutcliffe</w:t>
      </w:r>
      <w:proofErr w:type="spellEnd"/>
      <w:r>
        <w:t xml:space="preserve"> geben einen Überblick über deren mathematische Struktur und physikalische Bedeutung [43].</w:t>
      </w:r>
    </w:p>
    <w:p w14:paraId="08929AD2" w14:textId="77777777" w:rsidR="006C38A0" w:rsidRDefault="006C38A0" w:rsidP="006C38A0">
      <w:r>
        <w:pict w14:anchorId="4B1957EA">
          <v:rect id="_x0000_i1231" style="width:0;height:1.5pt" o:hralign="center" o:hrstd="t" o:hr="t" fillcolor="#a0a0a0" stroked="f"/>
        </w:pict>
      </w:r>
    </w:p>
    <w:p w14:paraId="7B4A1D9D" w14:textId="77777777" w:rsidR="006C38A0" w:rsidRDefault="006C38A0" w:rsidP="006C38A0">
      <w:pPr>
        <w:pStyle w:val="berschrift3"/>
      </w:pPr>
      <w:r>
        <w:t>3.8.8 Erweiterte Anwendungen und Ausblick</w:t>
      </w:r>
    </w:p>
    <w:p w14:paraId="655EFA22" w14:textId="77777777" w:rsidR="006C38A0" w:rsidRDefault="006C38A0" w:rsidP="006C38A0">
      <w:pPr>
        <w:pStyle w:val="StandardWeb"/>
      </w:pPr>
      <w:r>
        <w:t>Felder sind nicht nur ein Werkzeug der theoretischen Physik, sondern ein universelles Strukturprinzip:</w:t>
      </w:r>
    </w:p>
    <w:p w14:paraId="07AECBFD" w14:textId="77777777" w:rsidR="006C38A0" w:rsidRDefault="006C38A0" w:rsidP="006C38A0">
      <w:pPr>
        <w:pStyle w:val="StandardWeb"/>
        <w:numPr>
          <w:ilvl w:val="0"/>
          <w:numId w:val="19"/>
        </w:numPr>
      </w:pPr>
      <w:r>
        <w:t xml:space="preserve">In der </w:t>
      </w:r>
      <w:r>
        <w:rPr>
          <w:rStyle w:val="Fett"/>
        </w:rPr>
        <w:t>Kosmologie</w:t>
      </w:r>
      <w:r>
        <w:t xml:space="preserve"> modellieren Felder Inflation, Dunkle Energie und Dunkle Materie.</w:t>
      </w:r>
    </w:p>
    <w:p w14:paraId="57D45006" w14:textId="77777777" w:rsidR="006C38A0" w:rsidRDefault="006C38A0" w:rsidP="006C38A0">
      <w:pPr>
        <w:pStyle w:val="StandardWeb"/>
        <w:numPr>
          <w:ilvl w:val="0"/>
          <w:numId w:val="19"/>
        </w:numPr>
      </w:pPr>
      <w:r>
        <w:t xml:space="preserve">In der </w:t>
      </w:r>
      <w:r>
        <w:rPr>
          <w:rStyle w:val="Fett"/>
        </w:rPr>
        <w:t>Festkörperphysik</w:t>
      </w:r>
      <w:r>
        <w:t xml:space="preserve"> erklären sie kollektive Phänomene wie Supraleitung oder Magnetismus.</w:t>
      </w:r>
    </w:p>
    <w:p w14:paraId="070EC8FB" w14:textId="77777777" w:rsidR="006C38A0" w:rsidRDefault="006C38A0" w:rsidP="006C38A0">
      <w:pPr>
        <w:pStyle w:val="StandardWeb"/>
        <w:numPr>
          <w:ilvl w:val="0"/>
          <w:numId w:val="19"/>
        </w:numPr>
      </w:pPr>
      <w:r>
        <w:t xml:space="preserve">In der </w:t>
      </w:r>
      <w:r>
        <w:rPr>
          <w:rStyle w:val="Fett"/>
        </w:rPr>
        <w:t>Informationstheorie</w:t>
      </w:r>
      <w:r>
        <w:t xml:space="preserve"> finden Feldkonzepte Anwendung bei neuronalen Netzen, Mustererkennung und Signalverarbeitung.</w:t>
      </w:r>
    </w:p>
    <w:p w14:paraId="5D40EDA5" w14:textId="77777777" w:rsidR="006C38A0" w:rsidRDefault="006C38A0" w:rsidP="006C38A0">
      <w:pPr>
        <w:pStyle w:val="StandardWeb"/>
      </w:pPr>
      <w:r>
        <w:t>Die Feld-Funktion als raumstrukturierendes Prinzip zeigt, dass physikalische Realität nicht auf punktartige Objekte reduziert werden kann. Die Struktur des Raumes ist keine passive Bühne, sondern dynamisches Ergebnis der Wechselwirkung aller existierenden Felder.</w:t>
      </w:r>
    </w:p>
    <w:p w14:paraId="1EE9B014" w14:textId="77777777" w:rsidR="006C38A0" w:rsidRDefault="006C38A0" w:rsidP="006C38A0">
      <w:r>
        <w:pict w14:anchorId="264E8327">
          <v:rect id="_x0000_i1232" style="width:0;height:1.5pt" o:hralign="center" o:hrstd="t" o:hr="t" fillcolor="#a0a0a0" stroked="f"/>
        </w:pict>
      </w:r>
    </w:p>
    <w:p w14:paraId="0614C0A4" w14:textId="77777777" w:rsidR="006C38A0" w:rsidRDefault="006C38A0" w:rsidP="006C38A0">
      <w:pPr>
        <w:pStyle w:val="berschrift3"/>
      </w:pPr>
      <w:r>
        <w:t>Quellenverzeichnis zu Abschnitt 3.8 (fortlaufend)</w:t>
      </w:r>
    </w:p>
    <w:p w14:paraId="652F1118" w14:textId="77777777" w:rsidR="006C38A0" w:rsidRDefault="006C38A0" w:rsidP="006C38A0">
      <w:pPr>
        <w:pStyle w:val="StandardWeb"/>
      </w:pPr>
      <w:r>
        <w:t xml:space="preserve">[35] Baez, J. C., &amp; </w:t>
      </w:r>
      <w:proofErr w:type="spellStart"/>
      <w:r>
        <w:t>Stay</w:t>
      </w:r>
      <w:proofErr w:type="spellEnd"/>
      <w:r>
        <w:t xml:space="preserve">, M. (2010). </w:t>
      </w:r>
      <w:r>
        <w:rPr>
          <w:rStyle w:val="Hervorhebung"/>
        </w:rPr>
        <w:t xml:space="preserve">Physics, </w:t>
      </w:r>
      <w:proofErr w:type="spellStart"/>
      <w:r>
        <w:rPr>
          <w:rStyle w:val="Hervorhebung"/>
        </w:rPr>
        <w:t>Topology</w:t>
      </w:r>
      <w:proofErr w:type="spellEnd"/>
      <w:r>
        <w:rPr>
          <w:rStyle w:val="Hervorhebung"/>
        </w:rPr>
        <w:t xml:space="preserve">, </w:t>
      </w:r>
      <w:proofErr w:type="spellStart"/>
      <w:r>
        <w:rPr>
          <w:rStyle w:val="Hervorhebung"/>
        </w:rPr>
        <w:t>Logic</w:t>
      </w:r>
      <w:proofErr w:type="spellEnd"/>
      <w:r>
        <w:rPr>
          <w:rStyle w:val="Hervorhebung"/>
        </w:rPr>
        <w:t xml:space="preserve"> and </w:t>
      </w:r>
      <w:proofErr w:type="spellStart"/>
      <w:r>
        <w:rPr>
          <w:rStyle w:val="Hervorhebung"/>
        </w:rPr>
        <w:t>Computation</w:t>
      </w:r>
      <w:proofErr w:type="spellEnd"/>
      <w:r>
        <w:rPr>
          <w:rStyle w:val="Hervorhebung"/>
        </w:rPr>
        <w:t>: A Rosetta Stone</w:t>
      </w:r>
      <w:r>
        <w:t xml:space="preserve">. In B. </w:t>
      </w:r>
      <w:proofErr w:type="spellStart"/>
      <w:r>
        <w:t>Coecke</w:t>
      </w:r>
      <w:proofErr w:type="spellEnd"/>
      <w:r>
        <w:t xml:space="preserve"> (Ed.), New </w:t>
      </w:r>
      <w:proofErr w:type="spellStart"/>
      <w:r>
        <w:t>Structures</w:t>
      </w:r>
      <w:proofErr w:type="spellEnd"/>
      <w:r>
        <w:t xml:space="preserve"> </w:t>
      </w:r>
      <w:proofErr w:type="spellStart"/>
      <w:r>
        <w:t>for</w:t>
      </w:r>
      <w:proofErr w:type="spellEnd"/>
      <w:r>
        <w:t xml:space="preserve"> Physics (pp. 95–172). Springer.</w:t>
      </w:r>
    </w:p>
    <w:p w14:paraId="59AFA46D" w14:textId="77777777" w:rsidR="006C38A0" w:rsidRDefault="006C38A0" w:rsidP="006C38A0">
      <w:pPr>
        <w:pStyle w:val="StandardWeb"/>
      </w:pPr>
      <w:r>
        <w:t xml:space="preserve">[36] Jackson, J. D. (1999). </w:t>
      </w:r>
      <w:proofErr w:type="spellStart"/>
      <w:r>
        <w:rPr>
          <w:rStyle w:val="Hervorhebung"/>
        </w:rPr>
        <w:t>Classical</w:t>
      </w:r>
      <w:proofErr w:type="spellEnd"/>
      <w:r>
        <w:rPr>
          <w:rStyle w:val="Hervorhebung"/>
        </w:rPr>
        <w:t xml:space="preserve"> </w:t>
      </w:r>
      <w:proofErr w:type="spellStart"/>
      <w:r>
        <w:rPr>
          <w:rStyle w:val="Hervorhebung"/>
        </w:rPr>
        <w:t>Electrodynamics</w:t>
      </w:r>
      <w:proofErr w:type="spellEnd"/>
      <w:r>
        <w:t xml:space="preserve"> (3rd </w:t>
      </w:r>
      <w:proofErr w:type="spellStart"/>
      <w:r>
        <w:t>ed</w:t>
      </w:r>
      <w:proofErr w:type="spellEnd"/>
      <w:r>
        <w:t>.). Wiley.</w:t>
      </w:r>
    </w:p>
    <w:p w14:paraId="4243DA37" w14:textId="77777777" w:rsidR="006C38A0" w:rsidRDefault="006C38A0" w:rsidP="006C38A0">
      <w:pPr>
        <w:pStyle w:val="StandardWeb"/>
      </w:pPr>
      <w:r>
        <w:t xml:space="preserve">[37] </w:t>
      </w:r>
      <w:proofErr w:type="spellStart"/>
      <w:r>
        <w:t>Misner</w:t>
      </w:r>
      <w:proofErr w:type="spellEnd"/>
      <w:r>
        <w:t xml:space="preserve">, C. W., Thorne, K. S., &amp; Wheeler, J. A. (1973). </w:t>
      </w:r>
      <w:r>
        <w:rPr>
          <w:rStyle w:val="Hervorhebung"/>
        </w:rPr>
        <w:t>Gravitation</w:t>
      </w:r>
      <w:r>
        <w:t>. W. H. Freeman.</w:t>
      </w:r>
    </w:p>
    <w:p w14:paraId="40174A0B" w14:textId="77777777" w:rsidR="006C38A0" w:rsidRDefault="006C38A0" w:rsidP="006C38A0">
      <w:pPr>
        <w:pStyle w:val="StandardWeb"/>
      </w:pPr>
      <w:r>
        <w:t xml:space="preserve">[38] Dirac, P. A. M. (1928). </w:t>
      </w:r>
      <w:r>
        <w:rPr>
          <w:rStyle w:val="Hervorhebung"/>
        </w:rPr>
        <w:t xml:space="preserve">The Quantum Theory </w:t>
      </w:r>
      <w:proofErr w:type="spellStart"/>
      <w:r>
        <w:rPr>
          <w:rStyle w:val="Hervorhebung"/>
        </w:rPr>
        <w:t>of</w:t>
      </w:r>
      <w:proofErr w:type="spellEnd"/>
      <w:r>
        <w:rPr>
          <w:rStyle w:val="Hervorhebung"/>
        </w:rPr>
        <w:t xml:space="preserve"> </w:t>
      </w:r>
      <w:proofErr w:type="spellStart"/>
      <w:r>
        <w:rPr>
          <w:rStyle w:val="Hervorhebung"/>
        </w:rPr>
        <w:t>the</w:t>
      </w:r>
      <w:proofErr w:type="spellEnd"/>
      <w:r>
        <w:rPr>
          <w:rStyle w:val="Hervorhebung"/>
        </w:rPr>
        <w:t xml:space="preserve"> </w:t>
      </w:r>
      <w:proofErr w:type="spellStart"/>
      <w:r>
        <w:rPr>
          <w:rStyle w:val="Hervorhebung"/>
        </w:rPr>
        <w:t>Electron</w:t>
      </w:r>
      <w:proofErr w:type="spellEnd"/>
      <w:r>
        <w:t xml:space="preserve">. Proceedings </w:t>
      </w:r>
      <w:proofErr w:type="spellStart"/>
      <w:r>
        <w:t>of</w:t>
      </w:r>
      <w:proofErr w:type="spellEnd"/>
      <w:r>
        <w:t xml:space="preserve"> </w:t>
      </w:r>
      <w:proofErr w:type="spellStart"/>
      <w:r>
        <w:t>the</w:t>
      </w:r>
      <w:proofErr w:type="spellEnd"/>
      <w:r>
        <w:t xml:space="preserve"> Royal Society A.</w:t>
      </w:r>
    </w:p>
    <w:p w14:paraId="58806E92" w14:textId="77777777" w:rsidR="006C38A0" w:rsidRDefault="006C38A0" w:rsidP="006C38A0">
      <w:pPr>
        <w:pStyle w:val="StandardWeb"/>
      </w:pPr>
      <w:r>
        <w:t xml:space="preserve">[39] </w:t>
      </w:r>
      <w:proofErr w:type="spellStart"/>
      <w:r>
        <w:t>Itzykson</w:t>
      </w:r>
      <w:proofErr w:type="spellEnd"/>
      <w:r>
        <w:t xml:space="preserve">, C., &amp; Zuber, J.-B. (1980). </w:t>
      </w:r>
      <w:r>
        <w:rPr>
          <w:rStyle w:val="Hervorhebung"/>
        </w:rPr>
        <w:t>Quantum Field Theory</w:t>
      </w:r>
      <w:r>
        <w:t>. McGraw-Hill.</w:t>
      </w:r>
    </w:p>
    <w:p w14:paraId="521ECA6E" w14:textId="77777777" w:rsidR="006C38A0" w:rsidRDefault="006C38A0" w:rsidP="006C38A0">
      <w:pPr>
        <w:pStyle w:val="StandardWeb"/>
      </w:pPr>
      <w:r>
        <w:t xml:space="preserve">[40] Ryder, L. H. (1996). </w:t>
      </w:r>
      <w:r>
        <w:rPr>
          <w:rStyle w:val="Hervorhebung"/>
        </w:rPr>
        <w:t>Quantum Field Theory</w:t>
      </w:r>
      <w:r>
        <w:t xml:space="preserve"> (2nd </w:t>
      </w:r>
      <w:proofErr w:type="spellStart"/>
      <w:r>
        <w:t>ed</w:t>
      </w:r>
      <w:proofErr w:type="spellEnd"/>
      <w:r>
        <w:t>.). Cambridge University Press.</w:t>
      </w:r>
    </w:p>
    <w:p w14:paraId="0248AD50" w14:textId="77777777" w:rsidR="006C38A0" w:rsidRDefault="006C38A0" w:rsidP="006C38A0">
      <w:pPr>
        <w:pStyle w:val="StandardWeb"/>
      </w:pPr>
      <w:r>
        <w:t xml:space="preserve">[41] </w:t>
      </w:r>
      <w:proofErr w:type="spellStart"/>
      <w:r>
        <w:t>Peskin</w:t>
      </w:r>
      <w:proofErr w:type="spellEnd"/>
      <w:r>
        <w:t xml:space="preserve">, M. E., &amp; Schroeder, D. V. (1995). </w:t>
      </w:r>
      <w:r>
        <w:rPr>
          <w:rStyle w:val="Hervorhebung"/>
        </w:rPr>
        <w:t xml:space="preserve">An </w:t>
      </w:r>
      <w:proofErr w:type="spellStart"/>
      <w:r>
        <w:rPr>
          <w:rStyle w:val="Hervorhebung"/>
        </w:rPr>
        <w:t>Introduction</w:t>
      </w:r>
      <w:proofErr w:type="spellEnd"/>
      <w:r>
        <w:rPr>
          <w:rStyle w:val="Hervorhebung"/>
        </w:rPr>
        <w:t xml:space="preserve"> </w:t>
      </w:r>
      <w:proofErr w:type="spellStart"/>
      <w:r>
        <w:rPr>
          <w:rStyle w:val="Hervorhebung"/>
        </w:rPr>
        <w:t>to</w:t>
      </w:r>
      <w:proofErr w:type="spellEnd"/>
      <w:r>
        <w:rPr>
          <w:rStyle w:val="Hervorhebung"/>
        </w:rPr>
        <w:t xml:space="preserve"> Quantum Field Theory</w:t>
      </w:r>
      <w:r>
        <w:t>. Addison-Wesley.</w:t>
      </w:r>
    </w:p>
    <w:p w14:paraId="392D9740" w14:textId="77777777" w:rsidR="006C38A0" w:rsidRDefault="006C38A0" w:rsidP="006C38A0">
      <w:pPr>
        <w:pStyle w:val="StandardWeb"/>
      </w:pPr>
      <w:r>
        <w:t xml:space="preserve">[42] Weinberg, S. (1995). </w:t>
      </w:r>
      <w:r>
        <w:rPr>
          <w:rStyle w:val="Hervorhebung"/>
        </w:rPr>
        <w:t xml:space="preserve">The Quantum Theory </w:t>
      </w:r>
      <w:proofErr w:type="spellStart"/>
      <w:r>
        <w:rPr>
          <w:rStyle w:val="Hervorhebung"/>
        </w:rPr>
        <w:t>of</w:t>
      </w:r>
      <w:proofErr w:type="spellEnd"/>
      <w:r>
        <w:rPr>
          <w:rStyle w:val="Hervorhebung"/>
        </w:rPr>
        <w:t xml:space="preserve"> Fields</w:t>
      </w:r>
      <w:r>
        <w:t xml:space="preserve"> (Vol. 1–3). Cambridge University Press.</w:t>
      </w:r>
    </w:p>
    <w:p w14:paraId="25104D24" w14:textId="77777777" w:rsidR="006C38A0" w:rsidRDefault="006C38A0" w:rsidP="006C38A0">
      <w:pPr>
        <w:pStyle w:val="StandardWeb"/>
      </w:pPr>
      <w:r>
        <w:t xml:space="preserve">[43] </w:t>
      </w:r>
      <w:proofErr w:type="spellStart"/>
      <w:r>
        <w:t>Manton</w:t>
      </w:r>
      <w:proofErr w:type="spellEnd"/>
      <w:r>
        <w:t xml:space="preserve">, N., &amp; </w:t>
      </w:r>
      <w:proofErr w:type="spellStart"/>
      <w:r>
        <w:t>Sutcliffe</w:t>
      </w:r>
      <w:proofErr w:type="spellEnd"/>
      <w:r>
        <w:t xml:space="preserve">, P. (2004). </w:t>
      </w:r>
      <w:proofErr w:type="spellStart"/>
      <w:r>
        <w:rPr>
          <w:rStyle w:val="Hervorhebung"/>
        </w:rPr>
        <w:t>Topological</w:t>
      </w:r>
      <w:proofErr w:type="spellEnd"/>
      <w:r>
        <w:rPr>
          <w:rStyle w:val="Hervorhebung"/>
        </w:rPr>
        <w:t xml:space="preserve"> Solitons</w:t>
      </w:r>
      <w:r>
        <w:t>. Cambridge University Press.</w:t>
      </w:r>
    </w:p>
    <w:p w14:paraId="752A6229" w14:textId="77777777" w:rsidR="006C38A0" w:rsidRDefault="006C38A0" w:rsidP="006C38A0">
      <w:pPr>
        <w:pStyle w:val="berschrift3"/>
      </w:pPr>
      <w:r>
        <w:lastRenderedPageBreak/>
        <w:t xml:space="preserve">3.9 Akteur-Funktionen </w:t>
      </w:r>
      <w:r>
        <w:rPr>
          <w:rStyle w:val="katex-mathml"/>
        </w:rPr>
        <w:t>A(</w:t>
      </w:r>
      <w:proofErr w:type="spellStart"/>
      <w:proofErr w:type="gramStart"/>
      <w:r>
        <w:rPr>
          <w:rStyle w:val="katex-mathml"/>
        </w:rPr>
        <w:t>Ψ,x</w:t>
      </w:r>
      <w:proofErr w:type="gramEnd"/>
      <w:r>
        <w:rPr>
          <w:rStyle w:val="katex-mathml"/>
        </w:rPr>
        <w:t>,y,z,t</w:t>
      </w:r>
      <w:proofErr w:type="spellEnd"/>
      <w:r>
        <w:rPr>
          <w:rStyle w:val="katex-mathml"/>
        </w:rPr>
        <w:t>)A(\Psi, x, y, z, t)</w:t>
      </w:r>
      <w:r>
        <w:rPr>
          <w:rStyle w:val="mord"/>
        </w:rPr>
        <w:t>A</w:t>
      </w:r>
      <w:r>
        <w:rPr>
          <w:rStyle w:val="mopen"/>
        </w:rPr>
        <w:t>(</w:t>
      </w:r>
      <w:proofErr w:type="spellStart"/>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t>: Intentionale Systeme – Vom Feld zur Bedeutung</w:t>
      </w:r>
    </w:p>
    <w:p w14:paraId="7604A7B7" w14:textId="77777777" w:rsidR="006C38A0" w:rsidRDefault="006C38A0" w:rsidP="006C38A0">
      <w:pPr>
        <w:pStyle w:val="StandardWeb"/>
      </w:pPr>
      <w:r>
        <w:t xml:space="preserve">Nachdem in den vorherigen Abschnitten Felder als dynamische Strukturen im funktionalen Raum beschrieben wurden, stellt sich nun die Frage, wie innerhalb dieses Modells </w:t>
      </w:r>
      <w:r>
        <w:rPr>
          <w:rStyle w:val="Fett"/>
          <w:rFonts w:eastAsiaTheme="majorEastAsia"/>
        </w:rPr>
        <w:t>aktive Agenten</w:t>
      </w:r>
      <w:r>
        <w:t xml:space="preserve"> – also </w:t>
      </w:r>
      <w:r>
        <w:rPr>
          <w:rStyle w:val="Fett"/>
          <w:rFonts w:eastAsiaTheme="majorEastAsia"/>
        </w:rPr>
        <w:t>Akteure mit Intentionen</w:t>
      </w:r>
      <w:r>
        <w:t xml:space="preserve"> – abgebildet werden können. Anstelle von passiven Objekten, die ausschließlich durch externe Kräfte beeinflusst werden, werden hier </w:t>
      </w:r>
      <w:r>
        <w:rPr>
          <w:rStyle w:val="Fett"/>
          <w:rFonts w:eastAsiaTheme="majorEastAsia"/>
        </w:rPr>
        <w:t>Akteur-Funktionen</w:t>
      </w:r>
      <w:r>
        <w:t xml:space="preserve"> eingeführt, die jedem Feldzustand und Ort eine zielgerichtete Handlung zuordnen. Diese Funktionen ermöglichen die mathematische Erfassung intentionaler Systeme, die auf Felder reagieren, Entscheidungen treffen und Ziele verfolgen.</w:t>
      </w:r>
    </w:p>
    <w:p w14:paraId="2BA31C2E" w14:textId="77777777" w:rsidR="006C38A0" w:rsidRDefault="006C38A0" w:rsidP="006C38A0">
      <w:r>
        <w:pict w14:anchorId="7484808F">
          <v:rect id="_x0000_i1242" style="width:0;height:1.5pt" o:hralign="center" o:hrstd="t" o:hr="t" fillcolor="#a0a0a0" stroked="f"/>
        </w:pict>
      </w:r>
    </w:p>
    <w:p w14:paraId="2B7CDE90" w14:textId="77777777" w:rsidR="006C38A0" w:rsidRDefault="006C38A0" w:rsidP="006C38A0">
      <w:pPr>
        <w:pStyle w:val="berschrift3"/>
      </w:pPr>
      <w:r>
        <w:t>3.9.1 Definition der Akteur-Funktionen</w:t>
      </w:r>
    </w:p>
    <w:p w14:paraId="70730996" w14:textId="77777777" w:rsidR="006C38A0" w:rsidRDefault="006C38A0" w:rsidP="006C38A0">
      <w:pPr>
        <w:pStyle w:val="StandardWeb"/>
      </w:pPr>
      <w:r>
        <w:t xml:space="preserve">Die </w:t>
      </w:r>
      <w:r>
        <w:rPr>
          <w:rStyle w:val="Fett"/>
          <w:rFonts w:eastAsiaTheme="majorEastAsia"/>
        </w:rPr>
        <w:t>Akteur-Funktion</w:t>
      </w:r>
      <w:r>
        <w:t xml:space="preserve"> ist formal definiert als:</w:t>
      </w:r>
    </w:p>
    <w:p w14:paraId="0843A014" w14:textId="77777777" w:rsidR="006C38A0" w:rsidRDefault="006C38A0" w:rsidP="006C38A0">
      <w:r>
        <w:rPr>
          <w:rStyle w:val="katex-mathml"/>
        </w:rPr>
        <w:t>A:F×R3×R→H,(Ψ,x,y,z,t)</w:t>
      </w:r>
      <w:r>
        <w:rPr>
          <w:rStyle w:val="katex-mathml"/>
          <w:rFonts w:ascii="Cambria Math" w:hAnsi="Cambria Math" w:cs="Cambria Math"/>
        </w:rPr>
        <w:t>↦</w:t>
      </w:r>
      <w:r>
        <w:rPr>
          <w:rStyle w:val="katex-mathml"/>
        </w:rPr>
        <w:t>A(Ψ,x,y,z,t)A : \</w:t>
      </w:r>
      <w:proofErr w:type="spellStart"/>
      <w:r>
        <w:rPr>
          <w:rStyle w:val="katex-mathml"/>
        </w:rPr>
        <w:t>mathcal</w:t>
      </w:r>
      <w:proofErr w:type="spellEnd"/>
      <w:r>
        <w:rPr>
          <w:rStyle w:val="katex-mathml"/>
        </w:rPr>
        <w:t>{F} \</w:t>
      </w:r>
      <w:proofErr w:type="spellStart"/>
      <w:r>
        <w:rPr>
          <w:rStyle w:val="katex-mathml"/>
        </w:rPr>
        <w:t>times</w:t>
      </w:r>
      <w:proofErr w:type="spellEnd"/>
      <w:r>
        <w:rPr>
          <w:rStyle w:val="katex-mathml"/>
        </w:rPr>
        <w:t xml:space="preserve"> \</w:t>
      </w:r>
      <w:proofErr w:type="spellStart"/>
      <w:r>
        <w:rPr>
          <w:rStyle w:val="katex-mathml"/>
        </w:rPr>
        <w:t>mathbb</w:t>
      </w:r>
      <w:proofErr w:type="spellEnd"/>
      <w:r>
        <w:rPr>
          <w:rStyle w:val="katex-mathml"/>
        </w:rPr>
        <w:t>{R}^3 \</w:t>
      </w:r>
      <w:proofErr w:type="spellStart"/>
      <w:r>
        <w:rPr>
          <w:rStyle w:val="katex-mathml"/>
        </w:rPr>
        <w:t>times</w:t>
      </w:r>
      <w:proofErr w:type="spellEnd"/>
      <w:r>
        <w:rPr>
          <w:rStyle w:val="katex-mathml"/>
        </w:rPr>
        <w:t xml:space="preserve"> \</w:t>
      </w:r>
      <w:proofErr w:type="spellStart"/>
      <w:r>
        <w:rPr>
          <w:rStyle w:val="katex-mathml"/>
        </w:rPr>
        <w:t>mathbb</w:t>
      </w:r>
      <w:proofErr w:type="spellEnd"/>
      <w:r>
        <w:rPr>
          <w:rStyle w:val="katex-mathml"/>
        </w:rPr>
        <w:t>{R} \</w:t>
      </w:r>
      <w:proofErr w:type="spellStart"/>
      <w:r>
        <w:rPr>
          <w:rStyle w:val="katex-mathml"/>
        </w:rPr>
        <w:t>to</w:t>
      </w:r>
      <w:proofErr w:type="spellEnd"/>
      <w:r>
        <w:rPr>
          <w:rStyle w:val="katex-mathml"/>
        </w:rPr>
        <w:t xml:space="preserve"> \</w:t>
      </w:r>
      <w:proofErr w:type="spellStart"/>
      <w:r>
        <w:rPr>
          <w:rStyle w:val="katex-mathml"/>
        </w:rPr>
        <w:t>mathcal</w:t>
      </w:r>
      <w:proofErr w:type="spellEnd"/>
      <w:r>
        <w:rPr>
          <w:rStyle w:val="katex-mathml"/>
        </w:rPr>
        <w:t>{H}, \</w:t>
      </w:r>
      <w:proofErr w:type="spellStart"/>
      <w:r>
        <w:rPr>
          <w:rStyle w:val="katex-mathml"/>
        </w:rPr>
        <w:t>quad</w:t>
      </w:r>
      <w:proofErr w:type="spellEnd"/>
      <w:r>
        <w:rPr>
          <w:rStyle w:val="katex-mathml"/>
        </w:rPr>
        <w:t xml:space="preserve"> (\Psi, x, y, z, t) \</w:t>
      </w:r>
      <w:proofErr w:type="spellStart"/>
      <w:r>
        <w:rPr>
          <w:rStyle w:val="katex-mathml"/>
        </w:rPr>
        <w:t>mapsto</w:t>
      </w:r>
      <w:proofErr w:type="spellEnd"/>
      <w:r>
        <w:rPr>
          <w:rStyle w:val="katex-mathml"/>
        </w:rPr>
        <w:t xml:space="preserve"> A(\Psi, x, y, z, t)</w:t>
      </w:r>
      <w:r>
        <w:rPr>
          <w:rStyle w:val="mord"/>
        </w:rPr>
        <w:t>A</w:t>
      </w:r>
      <w:r>
        <w:rPr>
          <w:rStyle w:val="mrel"/>
        </w:rPr>
        <w:t>:</w:t>
      </w:r>
      <w:r>
        <w:rPr>
          <w:rStyle w:val="mord"/>
        </w:rPr>
        <w:t>F</w:t>
      </w:r>
      <w:r>
        <w:rPr>
          <w:rStyle w:val="mbin"/>
        </w:rPr>
        <w:t>×</w:t>
      </w:r>
      <w:r>
        <w:rPr>
          <w:rStyle w:val="mord"/>
        </w:rPr>
        <w:t>R3</w:t>
      </w:r>
      <w:r>
        <w:rPr>
          <w:rStyle w:val="mbin"/>
        </w:rPr>
        <w:t>×</w:t>
      </w:r>
      <w:r>
        <w:rPr>
          <w:rStyle w:val="mord"/>
        </w:rPr>
        <w:t>R</w:t>
      </w:r>
      <w:r>
        <w:rPr>
          <w:rStyle w:val="mrel"/>
        </w:rPr>
        <w:t>→</w:t>
      </w:r>
      <w:r>
        <w:rPr>
          <w:rStyle w:val="mord"/>
        </w:rPr>
        <w:t>H</w:t>
      </w:r>
      <w:r>
        <w:rPr>
          <w:rStyle w:val="mpunct"/>
        </w:rPr>
        <w:t>,</w:t>
      </w:r>
      <w:r>
        <w:rPr>
          <w:rStyle w:val="mopen"/>
        </w:rPr>
        <w:t>(</w:t>
      </w:r>
      <w:proofErr w:type="spellStart"/>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rPr>
          <w:rStyle w:val="mrel"/>
          <w:rFonts w:ascii="Cambria Math" w:hAnsi="Cambria Math" w:cs="Cambria Math"/>
        </w:rPr>
        <w:t>↦</w:t>
      </w:r>
      <w:r>
        <w:rPr>
          <w:rStyle w:val="mord"/>
        </w:rPr>
        <w:t>A</w:t>
      </w:r>
      <w:r>
        <w:rPr>
          <w:rStyle w:val="mopen"/>
        </w:rPr>
        <w:t>(</w:t>
      </w:r>
      <w:proofErr w:type="spellStart"/>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t xml:space="preserve"> </w:t>
      </w:r>
    </w:p>
    <w:p w14:paraId="2560D7FD" w14:textId="77777777" w:rsidR="006C38A0" w:rsidRDefault="006C38A0" w:rsidP="006C38A0">
      <w:pPr>
        <w:pStyle w:val="StandardWeb"/>
      </w:pPr>
      <w:r>
        <w:t>Dabei gilt:</w:t>
      </w:r>
    </w:p>
    <w:p w14:paraId="0F4ACBA5" w14:textId="77777777" w:rsidR="006C38A0" w:rsidRDefault="006C38A0" w:rsidP="006C38A0">
      <w:pPr>
        <w:pStyle w:val="StandardWeb"/>
        <w:numPr>
          <w:ilvl w:val="0"/>
          <w:numId w:val="20"/>
        </w:numPr>
      </w:pPr>
      <w:r>
        <w:rPr>
          <w:rStyle w:val="katex-mathml"/>
        </w:rPr>
        <w:t>F\</w:t>
      </w:r>
      <w:proofErr w:type="spellStart"/>
      <w:r>
        <w:rPr>
          <w:rStyle w:val="katex-mathml"/>
        </w:rPr>
        <w:t>mathcal</w:t>
      </w:r>
      <w:proofErr w:type="spellEnd"/>
      <w:r>
        <w:rPr>
          <w:rStyle w:val="katex-mathml"/>
        </w:rPr>
        <w:t>{F}</w:t>
      </w:r>
      <w:r>
        <w:rPr>
          <w:rStyle w:val="mord"/>
        </w:rPr>
        <w:t>F</w:t>
      </w:r>
      <w:r>
        <w:t xml:space="preserve"> ist der Raum aller möglichen Feldzustände (z. B. elektromagnetische Felder),</w:t>
      </w:r>
    </w:p>
    <w:p w14:paraId="43733E66" w14:textId="77777777" w:rsidR="006C38A0" w:rsidRDefault="006C38A0" w:rsidP="006C38A0">
      <w:pPr>
        <w:pStyle w:val="StandardWeb"/>
        <w:numPr>
          <w:ilvl w:val="0"/>
          <w:numId w:val="20"/>
        </w:numPr>
      </w:pPr>
      <w:r>
        <w:rPr>
          <w:rStyle w:val="katex-mathml"/>
        </w:rPr>
        <w:t>(</w:t>
      </w:r>
      <w:proofErr w:type="spellStart"/>
      <w:proofErr w:type="gramStart"/>
      <w:r>
        <w:rPr>
          <w:rStyle w:val="katex-mathml"/>
        </w:rPr>
        <w:t>x,y</w:t>
      </w:r>
      <w:proofErr w:type="gramEnd"/>
      <w:r>
        <w:rPr>
          <w:rStyle w:val="katex-mathml"/>
        </w:rPr>
        <w:t>,z</w:t>
      </w:r>
      <w:proofErr w:type="spellEnd"/>
      <w:r>
        <w:rPr>
          <w:rStyle w:val="katex-mathml"/>
        </w:rPr>
        <w:t>)</w:t>
      </w:r>
      <w:r>
        <w:rPr>
          <w:rStyle w:val="katex-mathml"/>
          <w:rFonts w:ascii="Cambria Math" w:hAnsi="Cambria Math" w:cs="Cambria Math"/>
        </w:rPr>
        <w:t>∈</w:t>
      </w:r>
      <w:r>
        <w:rPr>
          <w:rStyle w:val="katex-mathml"/>
        </w:rPr>
        <w:t>R3(x, y, z) \in \</w:t>
      </w:r>
      <w:proofErr w:type="spellStart"/>
      <w:r>
        <w:rPr>
          <w:rStyle w:val="katex-mathml"/>
        </w:rPr>
        <w:t>mathbb</w:t>
      </w:r>
      <w:proofErr w:type="spellEnd"/>
      <w:r>
        <w:rPr>
          <w:rStyle w:val="katex-mathml"/>
        </w:rPr>
        <w:t>{R}^3</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rPr>
          <w:rStyle w:val="mrel"/>
          <w:rFonts w:ascii="Cambria Math" w:hAnsi="Cambria Math" w:cs="Cambria Math"/>
        </w:rPr>
        <w:t>∈</w:t>
      </w:r>
      <w:r>
        <w:rPr>
          <w:rStyle w:val="mord"/>
        </w:rPr>
        <w:t>R3</w:t>
      </w:r>
      <w:r>
        <w:t xml:space="preserve"> beschreibt den Ort im dreidimensionalen Raum,</w:t>
      </w:r>
    </w:p>
    <w:p w14:paraId="372DB781" w14:textId="77777777" w:rsidR="006C38A0" w:rsidRDefault="006C38A0" w:rsidP="006C38A0">
      <w:pPr>
        <w:pStyle w:val="StandardWeb"/>
        <w:numPr>
          <w:ilvl w:val="0"/>
          <w:numId w:val="20"/>
        </w:numPr>
      </w:pPr>
      <w:proofErr w:type="spellStart"/>
      <w:r>
        <w:rPr>
          <w:rStyle w:val="katex-mathml"/>
        </w:rPr>
        <w:t>t</w:t>
      </w:r>
      <w:r>
        <w:rPr>
          <w:rStyle w:val="katex-mathml"/>
          <w:rFonts w:ascii="Cambria Math" w:hAnsi="Cambria Math" w:cs="Cambria Math"/>
        </w:rPr>
        <w:t>∈</w:t>
      </w:r>
      <w:r>
        <w:rPr>
          <w:rStyle w:val="katex-mathml"/>
        </w:rPr>
        <w:t>Rt</w:t>
      </w:r>
      <w:proofErr w:type="spellEnd"/>
      <w:r>
        <w:rPr>
          <w:rStyle w:val="katex-mathml"/>
        </w:rPr>
        <w:t xml:space="preserve"> \in \</w:t>
      </w:r>
      <w:proofErr w:type="spellStart"/>
      <w:r>
        <w:rPr>
          <w:rStyle w:val="katex-mathml"/>
        </w:rPr>
        <w:t>mathbb</w:t>
      </w:r>
      <w:proofErr w:type="spellEnd"/>
      <w:r>
        <w:rPr>
          <w:rStyle w:val="katex-mathml"/>
        </w:rPr>
        <w:t>{R}</w:t>
      </w:r>
      <w:proofErr w:type="spellStart"/>
      <w:r>
        <w:rPr>
          <w:rStyle w:val="mord"/>
        </w:rPr>
        <w:t>t</w:t>
      </w:r>
      <w:r>
        <w:rPr>
          <w:rStyle w:val="mrel"/>
          <w:rFonts w:ascii="Cambria Math" w:hAnsi="Cambria Math" w:cs="Cambria Math"/>
        </w:rPr>
        <w:t>∈</w:t>
      </w:r>
      <w:r>
        <w:rPr>
          <w:rStyle w:val="mord"/>
        </w:rPr>
        <w:t>R</w:t>
      </w:r>
      <w:proofErr w:type="spellEnd"/>
      <w:r>
        <w:t xml:space="preserve"> die Zeit,</w:t>
      </w:r>
    </w:p>
    <w:p w14:paraId="6FE5B1A4" w14:textId="77777777" w:rsidR="006C38A0" w:rsidRDefault="006C38A0" w:rsidP="006C38A0">
      <w:pPr>
        <w:pStyle w:val="StandardWeb"/>
        <w:numPr>
          <w:ilvl w:val="0"/>
          <w:numId w:val="20"/>
        </w:numPr>
      </w:pPr>
      <w:r>
        <w:rPr>
          <w:rStyle w:val="katex-mathml"/>
        </w:rPr>
        <w:t>H\</w:t>
      </w:r>
      <w:proofErr w:type="spellStart"/>
      <w:r>
        <w:rPr>
          <w:rStyle w:val="katex-mathml"/>
        </w:rPr>
        <w:t>mathcal</w:t>
      </w:r>
      <w:proofErr w:type="spellEnd"/>
      <w:r>
        <w:rPr>
          <w:rStyle w:val="katex-mathml"/>
        </w:rPr>
        <w:t>{H}</w:t>
      </w:r>
      <w:r>
        <w:rPr>
          <w:rStyle w:val="mord"/>
        </w:rPr>
        <w:t>H</w:t>
      </w:r>
      <w:r>
        <w:t xml:space="preserve"> ist der Raum möglicher Handlungen (z. B. Bewegungen, Entscheidungen, Kommunikationsakte).</w:t>
      </w:r>
    </w:p>
    <w:p w14:paraId="59DCE25A" w14:textId="77777777" w:rsidR="006C38A0" w:rsidRDefault="006C38A0" w:rsidP="006C38A0">
      <w:pPr>
        <w:pStyle w:val="StandardWeb"/>
      </w:pPr>
      <w:r>
        <w:t xml:space="preserve">Die Funktion </w:t>
      </w:r>
      <w:r>
        <w:rPr>
          <w:rStyle w:val="katex-mathml"/>
        </w:rPr>
        <w:t>AA</w:t>
      </w:r>
      <w:r>
        <w:rPr>
          <w:rStyle w:val="mord"/>
        </w:rPr>
        <w:t>A</w:t>
      </w:r>
      <w:r>
        <w:t xml:space="preserve"> ordnet einem gegebenen Feldzustand an einem bestimmten Ort zu einem bestimmten Zeitpunkt eine Handlung zu. Dies generalisiert das klassische Agentenmodell. Russell und </w:t>
      </w:r>
      <w:proofErr w:type="spellStart"/>
      <w:r>
        <w:t>Norvig</w:t>
      </w:r>
      <w:proofErr w:type="spellEnd"/>
      <w:r>
        <w:t xml:space="preserve"> fassen es folgendermaßen:</w:t>
      </w:r>
    </w:p>
    <w:p w14:paraId="09E4879E" w14:textId="77777777" w:rsidR="006C38A0" w:rsidRDefault="006C38A0" w:rsidP="006C38A0">
      <w:pPr>
        <w:pStyle w:val="StandardWeb"/>
      </w:pPr>
      <w:r>
        <w:t xml:space="preserve">„An </w:t>
      </w:r>
      <w:proofErr w:type="spellStart"/>
      <w:r>
        <w:t>agent</w:t>
      </w:r>
      <w:proofErr w:type="spellEnd"/>
      <w:r>
        <w:t xml:space="preserve"> </w:t>
      </w:r>
      <w:proofErr w:type="spellStart"/>
      <w:r>
        <w:t>perceives</w:t>
      </w:r>
      <w:proofErr w:type="spellEnd"/>
      <w:r>
        <w:t xml:space="preserve"> </w:t>
      </w:r>
      <w:proofErr w:type="spellStart"/>
      <w:r>
        <w:t>its</w:t>
      </w:r>
      <w:proofErr w:type="spellEnd"/>
      <w:r>
        <w:t xml:space="preserve"> </w:t>
      </w:r>
      <w:proofErr w:type="spellStart"/>
      <w:r>
        <w:t>environment</w:t>
      </w:r>
      <w:proofErr w:type="spellEnd"/>
      <w:r>
        <w:t xml:space="preserve"> </w:t>
      </w:r>
      <w:proofErr w:type="spellStart"/>
      <w:r>
        <w:t>through</w:t>
      </w:r>
      <w:proofErr w:type="spellEnd"/>
      <w:r>
        <w:t xml:space="preserve"> </w:t>
      </w:r>
      <w:proofErr w:type="spellStart"/>
      <w:r>
        <w:t>sensors</w:t>
      </w:r>
      <w:proofErr w:type="spellEnd"/>
      <w:r>
        <w:t xml:space="preserve"> and </w:t>
      </w:r>
      <w:proofErr w:type="spellStart"/>
      <w:r>
        <w:t>acts</w:t>
      </w:r>
      <w:proofErr w:type="spellEnd"/>
      <w:r>
        <w:t xml:space="preserve"> upon </w:t>
      </w:r>
      <w:proofErr w:type="spellStart"/>
      <w:r>
        <w:t>that</w:t>
      </w:r>
      <w:proofErr w:type="spellEnd"/>
      <w:r>
        <w:t xml:space="preserve"> </w:t>
      </w:r>
      <w:proofErr w:type="spellStart"/>
      <w:r>
        <w:t>environment</w:t>
      </w:r>
      <w:proofErr w:type="spellEnd"/>
      <w:r>
        <w:t xml:space="preserve"> </w:t>
      </w:r>
      <w:proofErr w:type="spellStart"/>
      <w:r>
        <w:t>through</w:t>
      </w:r>
      <w:proofErr w:type="spellEnd"/>
      <w:r>
        <w:t xml:space="preserve"> </w:t>
      </w:r>
      <w:proofErr w:type="spellStart"/>
      <w:r>
        <w:t>actuators</w:t>
      </w:r>
      <w:proofErr w:type="spellEnd"/>
      <w:r>
        <w:t xml:space="preserve">. The </w:t>
      </w:r>
      <w:proofErr w:type="spellStart"/>
      <w:r>
        <w:t>agent</w:t>
      </w:r>
      <w:proofErr w:type="spellEnd"/>
      <w:r>
        <w:t xml:space="preserve"> </w:t>
      </w:r>
      <w:proofErr w:type="spellStart"/>
      <w:r>
        <w:t>function</w:t>
      </w:r>
      <w:proofErr w:type="spellEnd"/>
      <w:r>
        <w:t xml:space="preserve"> </w:t>
      </w:r>
      <w:proofErr w:type="spellStart"/>
      <w:r>
        <w:t>maps</w:t>
      </w:r>
      <w:proofErr w:type="spellEnd"/>
      <w:r>
        <w:t xml:space="preserve"> </w:t>
      </w:r>
      <w:proofErr w:type="spellStart"/>
      <w:r>
        <w:t>from</w:t>
      </w:r>
      <w:proofErr w:type="spellEnd"/>
      <w:r>
        <w:t xml:space="preserve"> </w:t>
      </w:r>
      <w:proofErr w:type="spellStart"/>
      <w:r>
        <w:t>percept</w:t>
      </w:r>
      <w:proofErr w:type="spellEnd"/>
      <w:r>
        <w:t xml:space="preserve"> </w:t>
      </w:r>
      <w:proofErr w:type="spellStart"/>
      <w:r>
        <w:t>histories</w:t>
      </w:r>
      <w:proofErr w:type="spellEnd"/>
      <w:r>
        <w:t xml:space="preserve"> </w:t>
      </w:r>
      <w:proofErr w:type="spellStart"/>
      <w:r>
        <w:t>to</w:t>
      </w:r>
      <w:proofErr w:type="spellEnd"/>
      <w:r>
        <w:t xml:space="preserve"> </w:t>
      </w:r>
      <w:proofErr w:type="spellStart"/>
      <w:r>
        <w:t>actions</w:t>
      </w:r>
      <w:proofErr w:type="spellEnd"/>
      <w:r>
        <w:t>“ [35, S. 31].</w:t>
      </w:r>
    </w:p>
    <w:p w14:paraId="1F33619D" w14:textId="77777777" w:rsidR="006C38A0" w:rsidRDefault="006C38A0" w:rsidP="006C38A0">
      <w:r>
        <w:pict w14:anchorId="1A44E011">
          <v:rect id="_x0000_i1243" style="width:0;height:1.5pt" o:hralign="center" o:hrstd="t" o:hr="t" fillcolor="#a0a0a0" stroked="f"/>
        </w:pict>
      </w:r>
    </w:p>
    <w:p w14:paraId="113473C5" w14:textId="77777777" w:rsidR="006C38A0" w:rsidRDefault="006C38A0" w:rsidP="006C38A0">
      <w:pPr>
        <w:pStyle w:val="berschrift3"/>
      </w:pPr>
      <w:r>
        <w:t>3.9.2 Modellbeispiele: Akteure im funktionalen Raum</w:t>
      </w:r>
    </w:p>
    <w:p w14:paraId="2449F4BB" w14:textId="77777777" w:rsidR="006C38A0" w:rsidRDefault="006C38A0" w:rsidP="006C38A0">
      <w:pPr>
        <w:pStyle w:val="berschrift4"/>
      </w:pPr>
      <w:r>
        <w:t>Tabelle: Beispiele für Akteur-Funktionen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7"/>
        <w:gridCol w:w="7315"/>
      </w:tblGrid>
      <w:tr w:rsidR="006C38A0" w14:paraId="76B58532" w14:textId="77777777" w:rsidTr="006C38A0">
        <w:trPr>
          <w:tblHeader/>
          <w:tblCellSpacing w:w="15" w:type="dxa"/>
        </w:trPr>
        <w:tc>
          <w:tcPr>
            <w:tcW w:w="0" w:type="auto"/>
            <w:vAlign w:val="center"/>
            <w:hideMark/>
          </w:tcPr>
          <w:p w14:paraId="443E6B32" w14:textId="77777777" w:rsidR="006C38A0" w:rsidRDefault="006C38A0">
            <w:pPr>
              <w:jc w:val="center"/>
              <w:rPr>
                <w:b/>
                <w:bCs/>
              </w:rPr>
            </w:pPr>
            <w:r>
              <w:rPr>
                <w:rStyle w:val="Fett"/>
              </w:rPr>
              <w:t>Akteur</w:t>
            </w:r>
          </w:p>
        </w:tc>
        <w:tc>
          <w:tcPr>
            <w:tcW w:w="0" w:type="auto"/>
            <w:vAlign w:val="center"/>
            <w:hideMark/>
          </w:tcPr>
          <w:p w14:paraId="29A33F06" w14:textId="77777777" w:rsidR="006C38A0" w:rsidRDefault="006C38A0">
            <w:pPr>
              <w:jc w:val="center"/>
              <w:rPr>
                <w:b/>
                <w:bCs/>
              </w:rPr>
            </w:pPr>
            <w:r>
              <w:rPr>
                <w:rStyle w:val="Fett"/>
              </w:rPr>
              <w:t xml:space="preserve">Akteur-Funktion </w:t>
            </w:r>
            <w:r>
              <w:rPr>
                <w:rStyle w:val="katex-mathml"/>
                <w:b/>
                <w:bCs/>
              </w:rPr>
              <w:t>A(</w:t>
            </w:r>
            <w:proofErr w:type="spellStart"/>
            <w:proofErr w:type="gramStart"/>
            <w:r>
              <w:rPr>
                <w:rStyle w:val="katex-mathml"/>
                <w:b/>
                <w:bCs/>
              </w:rPr>
              <w:t>Ψ,x</w:t>
            </w:r>
            <w:proofErr w:type="gramEnd"/>
            <w:r>
              <w:rPr>
                <w:rStyle w:val="katex-mathml"/>
                <w:b/>
                <w:bCs/>
              </w:rPr>
              <w:t>,y,z,t</w:t>
            </w:r>
            <w:proofErr w:type="spellEnd"/>
            <w:r>
              <w:rPr>
                <w:rStyle w:val="katex-mathml"/>
                <w:b/>
                <w:bCs/>
              </w:rPr>
              <w:t>)A(\Psi, x, y, z, t)</w:t>
            </w:r>
            <w:r>
              <w:rPr>
                <w:rStyle w:val="mord"/>
                <w:b/>
                <w:bCs/>
              </w:rPr>
              <w:t>A</w:t>
            </w:r>
            <w:r>
              <w:rPr>
                <w:rStyle w:val="mopen"/>
                <w:b/>
                <w:bCs/>
              </w:rPr>
              <w:t>(</w:t>
            </w:r>
            <w:proofErr w:type="spellStart"/>
            <w:r>
              <w:rPr>
                <w:rStyle w:val="mord"/>
                <w:b/>
                <w:bCs/>
              </w:rPr>
              <w:t>Ψ</w:t>
            </w:r>
            <w:r>
              <w:rPr>
                <w:rStyle w:val="mpunct"/>
                <w:b/>
                <w:bCs/>
              </w:rPr>
              <w:t>,</w:t>
            </w:r>
            <w:r>
              <w:rPr>
                <w:rStyle w:val="mord"/>
                <w:b/>
                <w:bCs/>
              </w:rPr>
              <w:t>x</w:t>
            </w:r>
            <w:r>
              <w:rPr>
                <w:rStyle w:val="mpunct"/>
                <w:b/>
                <w:bCs/>
              </w:rPr>
              <w:t>,</w:t>
            </w:r>
            <w:r>
              <w:rPr>
                <w:rStyle w:val="mord"/>
                <w:b/>
                <w:bCs/>
              </w:rPr>
              <w:t>y</w:t>
            </w:r>
            <w:r>
              <w:rPr>
                <w:rStyle w:val="mpunct"/>
                <w:b/>
                <w:bCs/>
              </w:rPr>
              <w:t>,</w:t>
            </w:r>
            <w:r>
              <w:rPr>
                <w:rStyle w:val="mord"/>
                <w:b/>
                <w:bCs/>
              </w:rPr>
              <w:t>z</w:t>
            </w:r>
            <w:r>
              <w:rPr>
                <w:rStyle w:val="mpunct"/>
                <w:b/>
                <w:bCs/>
              </w:rPr>
              <w:t>,</w:t>
            </w:r>
            <w:r>
              <w:rPr>
                <w:rStyle w:val="mord"/>
                <w:b/>
                <w:bCs/>
              </w:rPr>
              <w:t>t</w:t>
            </w:r>
            <w:proofErr w:type="spellEnd"/>
            <w:r>
              <w:rPr>
                <w:rStyle w:val="mclose"/>
                <w:b/>
                <w:bCs/>
              </w:rPr>
              <w:t>)</w:t>
            </w:r>
          </w:p>
        </w:tc>
      </w:tr>
      <w:tr w:rsidR="006C38A0" w14:paraId="078FA200" w14:textId="77777777" w:rsidTr="006C38A0">
        <w:trPr>
          <w:tblCellSpacing w:w="15" w:type="dxa"/>
        </w:trPr>
        <w:tc>
          <w:tcPr>
            <w:tcW w:w="0" w:type="auto"/>
            <w:vAlign w:val="center"/>
            <w:hideMark/>
          </w:tcPr>
          <w:p w14:paraId="2CC3BBF6" w14:textId="77777777" w:rsidR="006C38A0" w:rsidRDefault="006C38A0">
            <w:r>
              <w:t>Neuron</w:t>
            </w:r>
          </w:p>
        </w:tc>
        <w:tc>
          <w:tcPr>
            <w:tcW w:w="0" w:type="auto"/>
            <w:vAlign w:val="center"/>
            <w:hideMark/>
          </w:tcPr>
          <w:p w14:paraId="6C0E9C50" w14:textId="77777777" w:rsidR="006C38A0" w:rsidRDefault="006C38A0">
            <w:r>
              <w:rPr>
                <w:rStyle w:val="katex-mathml"/>
              </w:rPr>
              <w:t>{Feuern, wenn ∑iwi</w:t>
            </w:r>
            <w:r>
              <w:rPr>
                <w:rStyle w:val="katex-mathml"/>
                <w:rFonts w:ascii="Cambria Math" w:hAnsi="Cambria Math" w:cs="Cambria Math"/>
              </w:rPr>
              <w:t>⋅</w:t>
            </w:r>
            <w:r>
              <w:rPr>
                <w:rStyle w:val="katex-mathml"/>
              </w:rPr>
              <w:t>Ψi(</w:t>
            </w:r>
            <w:proofErr w:type="gramStart"/>
            <w:r>
              <w:rPr>
                <w:rStyle w:val="katex-mathml"/>
              </w:rPr>
              <w:t>x,y</w:t>
            </w:r>
            <w:proofErr w:type="gramEnd"/>
            <w:r>
              <w:rPr>
                <w:rStyle w:val="katex-mathml"/>
              </w:rPr>
              <w:t>,z,t)&gt;SchwelleNicht feuern, sonst\begin{cases} \</w:t>
            </w:r>
            <w:proofErr w:type="spellStart"/>
            <w:r>
              <w:rPr>
                <w:rStyle w:val="katex-mathml"/>
              </w:rPr>
              <w:t>text</w:t>
            </w:r>
            <w:proofErr w:type="spellEnd"/>
            <w:r>
              <w:rPr>
                <w:rStyle w:val="katex-mathml"/>
              </w:rPr>
              <w:t>{Feuern, wenn } \</w:t>
            </w:r>
            <w:proofErr w:type="spellStart"/>
            <w:r>
              <w:rPr>
                <w:rStyle w:val="katex-mathml"/>
              </w:rPr>
              <w:t>sum_i</w:t>
            </w:r>
            <w:proofErr w:type="spellEnd"/>
            <w:r>
              <w:rPr>
                <w:rStyle w:val="katex-mathml"/>
              </w:rPr>
              <w:t xml:space="preserve"> </w:t>
            </w:r>
            <w:proofErr w:type="spellStart"/>
            <w:r>
              <w:rPr>
                <w:rStyle w:val="katex-mathml"/>
              </w:rPr>
              <w:t>w_i</w:t>
            </w:r>
            <w:proofErr w:type="spellEnd"/>
            <w:r>
              <w:rPr>
                <w:rStyle w:val="katex-mathml"/>
              </w:rPr>
              <w:t xml:space="preserve"> \</w:t>
            </w:r>
            <w:proofErr w:type="spellStart"/>
            <w:r>
              <w:rPr>
                <w:rStyle w:val="katex-mathml"/>
              </w:rPr>
              <w:t>cdot</w:t>
            </w:r>
            <w:proofErr w:type="spellEnd"/>
            <w:r>
              <w:rPr>
                <w:rStyle w:val="katex-mathml"/>
              </w:rPr>
              <w:t xml:space="preserve"> \</w:t>
            </w:r>
            <w:proofErr w:type="spellStart"/>
            <w:r>
              <w:rPr>
                <w:rStyle w:val="katex-mathml"/>
              </w:rPr>
              <w:t>Psi_i</w:t>
            </w:r>
            <w:proofErr w:type="spellEnd"/>
            <w:r>
              <w:rPr>
                <w:rStyle w:val="katex-mathml"/>
              </w:rPr>
              <w:t>(x, y, z, t) &gt; \</w:t>
            </w:r>
            <w:proofErr w:type="spellStart"/>
            <w:r>
              <w:rPr>
                <w:rStyle w:val="katex-mathml"/>
              </w:rPr>
              <w:t>text</w:t>
            </w:r>
            <w:proofErr w:type="spellEnd"/>
            <w:r>
              <w:rPr>
                <w:rStyle w:val="katex-mathml"/>
              </w:rPr>
              <w:t>{Schwelle} \\ \</w:t>
            </w:r>
            <w:proofErr w:type="spellStart"/>
            <w:r>
              <w:rPr>
                <w:rStyle w:val="katex-mathml"/>
              </w:rPr>
              <w:t>text</w:t>
            </w:r>
            <w:proofErr w:type="spellEnd"/>
            <w:r>
              <w:rPr>
                <w:rStyle w:val="katex-mathml"/>
              </w:rPr>
              <w:t>{Nicht feuern, sonst} \end{cases}</w:t>
            </w:r>
            <w:r>
              <w:rPr>
                <w:rStyle w:val="delimsizing"/>
              </w:rPr>
              <w:t>{</w:t>
            </w:r>
            <w:r>
              <w:rPr>
                <w:rStyle w:val="mord"/>
              </w:rPr>
              <w:t>Feuern, wenn </w:t>
            </w:r>
            <w:r>
              <w:rPr>
                <w:rStyle w:val="mop"/>
              </w:rPr>
              <w:t>∑</w:t>
            </w:r>
            <w:r>
              <w:rPr>
                <w:rStyle w:val="mord"/>
              </w:rPr>
              <w:t>i</w:t>
            </w:r>
            <w:r>
              <w:rPr>
                <w:rStyle w:val="vlist-s"/>
              </w:rPr>
              <w:t>​</w:t>
            </w:r>
            <w:r>
              <w:rPr>
                <w:rStyle w:val="mord"/>
              </w:rPr>
              <w:t>wi</w:t>
            </w:r>
            <w:r>
              <w:rPr>
                <w:rStyle w:val="vlist-s"/>
              </w:rPr>
              <w:t>​</w:t>
            </w:r>
            <w:r>
              <w:rPr>
                <w:rStyle w:val="mbin"/>
                <w:rFonts w:ascii="Cambria Math" w:hAnsi="Cambria Math" w:cs="Cambria Math"/>
              </w:rPr>
              <w:t>⋅</w:t>
            </w:r>
            <w:r>
              <w:rPr>
                <w:rStyle w:val="mord"/>
              </w:rPr>
              <w:t>Ψi</w:t>
            </w:r>
            <w:r>
              <w:rPr>
                <w:rStyle w:val="vlist-s"/>
              </w:rPr>
              <w:t>​</w:t>
            </w:r>
            <w:r>
              <w:rPr>
                <w:rStyle w:val="mopen"/>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r>
              <w:rPr>
                <w:rStyle w:val="mclose"/>
              </w:rPr>
              <w:t>)</w:t>
            </w:r>
            <w:r>
              <w:rPr>
                <w:rStyle w:val="mrel"/>
              </w:rPr>
              <w:t>&gt;</w:t>
            </w:r>
            <w:r>
              <w:rPr>
                <w:rStyle w:val="mord"/>
              </w:rPr>
              <w:t>SchwelleNicht feuern, sonst</w:t>
            </w:r>
            <w:r>
              <w:rPr>
                <w:rStyle w:val="vlist-s"/>
              </w:rPr>
              <w:t>​</w:t>
            </w:r>
          </w:p>
        </w:tc>
      </w:tr>
      <w:tr w:rsidR="006C38A0" w14:paraId="07E71A0C" w14:textId="77777777" w:rsidTr="006C38A0">
        <w:trPr>
          <w:tblCellSpacing w:w="15" w:type="dxa"/>
        </w:trPr>
        <w:tc>
          <w:tcPr>
            <w:tcW w:w="0" w:type="auto"/>
            <w:vAlign w:val="center"/>
            <w:hideMark/>
          </w:tcPr>
          <w:p w14:paraId="2C469412" w14:textId="77777777" w:rsidR="006C38A0" w:rsidRDefault="006C38A0">
            <w:r>
              <w:t>Roboter</w:t>
            </w:r>
          </w:p>
        </w:tc>
        <w:tc>
          <w:tcPr>
            <w:tcW w:w="0" w:type="auto"/>
            <w:vAlign w:val="center"/>
            <w:hideMark/>
          </w:tcPr>
          <w:p w14:paraId="2AAB479D" w14:textId="77777777" w:rsidR="006C38A0" w:rsidRDefault="006C38A0">
            <w:r>
              <w:t xml:space="preserve">Bewegung in Richtung des stärksten Gradienten von </w:t>
            </w:r>
            <w:r>
              <w:rPr>
                <w:rStyle w:val="katex-mathml"/>
              </w:rPr>
              <w:t>Ψ(</w:t>
            </w:r>
            <w:proofErr w:type="spellStart"/>
            <w:proofErr w:type="gramStart"/>
            <w:r>
              <w:rPr>
                <w:rStyle w:val="katex-mathml"/>
              </w:rPr>
              <w:t>x,y</w:t>
            </w:r>
            <w:proofErr w:type="gramEnd"/>
            <w:r>
              <w:rPr>
                <w:rStyle w:val="katex-mathml"/>
              </w:rPr>
              <w:t>,z,t</w:t>
            </w:r>
            <w:proofErr w:type="spellEnd"/>
            <w:r>
              <w:rPr>
                <w:rStyle w:val="katex-mathml"/>
              </w:rPr>
              <w:t>)\Psi(x, y, z, t)</w:t>
            </w:r>
            <w:r>
              <w:rPr>
                <w:rStyle w:val="mord"/>
              </w:rPr>
              <w:t>Ψ</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t>, um ein Ziel zu erreichen</w:t>
            </w:r>
          </w:p>
        </w:tc>
      </w:tr>
      <w:tr w:rsidR="006C38A0" w14:paraId="30A586B8" w14:textId="77777777" w:rsidTr="006C38A0">
        <w:trPr>
          <w:tblCellSpacing w:w="15" w:type="dxa"/>
        </w:trPr>
        <w:tc>
          <w:tcPr>
            <w:tcW w:w="0" w:type="auto"/>
            <w:vAlign w:val="center"/>
            <w:hideMark/>
          </w:tcPr>
          <w:p w14:paraId="47DEE0D4" w14:textId="77777777" w:rsidR="006C38A0" w:rsidRDefault="006C38A0">
            <w:r>
              <w:lastRenderedPageBreak/>
              <w:t>Wirtschaftssubjekt</w:t>
            </w:r>
          </w:p>
        </w:tc>
        <w:tc>
          <w:tcPr>
            <w:tcW w:w="0" w:type="auto"/>
            <w:vAlign w:val="center"/>
            <w:hideMark/>
          </w:tcPr>
          <w:p w14:paraId="4C63EDC5" w14:textId="77777777" w:rsidR="006C38A0" w:rsidRDefault="006C38A0">
            <w:r>
              <w:rPr>
                <w:rStyle w:val="katex-mathml"/>
              </w:rPr>
              <w:t>{Kaufen, wenn Preis(Ψ)&lt;Wert(</w:t>
            </w:r>
            <w:proofErr w:type="gramStart"/>
            <w:r>
              <w:rPr>
                <w:rStyle w:val="katex-mathml"/>
              </w:rPr>
              <w:t>x,y</w:t>
            </w:r>
            <w:proofErr w:type="gramEnd"/>
            <w:r>
              <w:rPr>
                <w:rStyle w:val="katex-mathml"/>
              </w:rPr>
              <w:t>,z,t)Verkaufen, sonst\begin{cases} \</w:t>
            </w:r>
            <w:proofErr w:type="spellStart"/>
            <w:r>
              <w:rPr>
                <w:rStyle w:val="katex-mathml"/>
              </w:rPr>
              <w:t>text</w:t>
            </w:r>
            <w:proofErr w:type="spellEnd"/>
            <w:r>
              <w:rPr>
                <w:rStyle w:val="katex-mathml"/>
              </w:rPr>
              <w:t>{Kaufen, wenn Preis}(\Psi) &lt; \</w:t>
            </w:r>
            <w:proofErr w:type="spellStart"/>
            <w:r>
              <w:rPr>
                <w:rStyle w:val="katex-mathml"/>
              </w:rPr>
              <w:t>text</w:t>
            </w:r>
            <w:proofErr w:type="spellEnd"/>
            <w:r>
              <w:rPr>
                <w:rStyle w:val="katex-mathml"/>
              </w:rPr>
              <w:t>{Wert}(x, y, z, t) \\ \</w:t>
            </w:r>
            <w:proofErr w:type="spellStart"/>
            <w:r>
              <w:rPr>
                <w:rStyle w:val="katex-mathml"/>
              </w:rPr>
              <w:t>text</w:t>
            </w:r>
            <w:proofErr w:type="spellEnd"/>
            <w:r>
              <w:rPr>
                <w:rStyle w:val="katex-mathml"/>
              </w:rPr>
              <w:t>{Verkaufen, sonst} \end{</w:t>
            </w:r>
            <w:proofErr w:type="spellStart"/>
            <w:r>
              <w:rPr>
                <w:rStyle w:val="katex-mathml"/>
              </w:rPr>
              <w:t>cases</w:t>
            </w:r>
            <w:proofErr w:type="spellEnd"/>
            <w:r>
              <w:rPr>
                <w:rStyle w:val="katex-mathml"/>
              </w:rPr>
              <w:t>}</w:t>
            </w:r>
            <w:r>
              <w:rPr>
                <w:rStyle w:val="delimsizing"/>
              </w:rPr>
              <w:t>{</w:t>
            </w:r>
            <w:r>
              <w:rPr>
                <w:rStyle w:val="mord"/>
              </w:rPr>
              <w:t>Kaufen, wenn Preis</w:t>
            </w:r>
            <w:r>
              <w:rPr>
                <w:rStyle w:val="mopen"/>
              </w:rPr>
              <w:t>(</w:t>
            </w:r>
            <w:r>
              <w:rPr>
                <w:rStyle w:val="mord"/>
              </w:rPr>
              <w:t>Ψ</w:t>
            </w:r>
            <w:r>
              <w:rPr>
                <w:rStyle w:val="mclose"/>
              </w:rPr>
              <w:t>)</w:t>
            </w:r>
            <w:r>
              <w:rPr>
                <w:rStyle w:val="mrel"/>
              </w:rPr>
              <w:t>&lt;</w:t>
            </w:r>
            <w:r>
              <w:rPr>
                <w:rStyle w:val="mord"/>
              </w:rPr>
              <w:t>Wert</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rPr>
                <w:rStyle w:val="mord"/>
              </w:rPr>
              <w:t>Verkaufen, sonst</w:t>
            </w:r>
            <w:r>
              <w:rPr>
                <w:rStyle w:val="vlist-s"/>
              </w:rPr>
              <w:t>​</w:t>
            </w:r>
          </w:p>
        </w:tc>
      </w:tr>
      <w:tr w:rsidR="006C38A0" w14:paraId="2321AC5D" w14:textId="77777777" w:rsidTr="006C38A0">
        <w:trPr>
          <w:tblCellSpacing w:w="15" w:type="dxa"/>
        </w:trPr>
        <w:tc>
          <w:tcPr>
            <w:tcW w:w="0" w:type="auto"/>
            <w:vAlign w:val="center"/>
            <w:hideMark/>
          </w:tcPr>
          <w:p w14:paraId="592E06C0" w14:textId="77777777" w:rsidR="006C38A0" w:rsidRDefault="006C38A0">
            <w:r>
              <w:t>Menschlicher Agent</w:t>
            </w:r>
          </w:p>
        </w:tc>
        <w:tc>
          <w:tcPr>
            <w:tcW w:w="0" w:type="auto"/>
            <w:vAlign w:val="center"/>
            <w:hideMark/>
          </w:tcPr>
          <w:p w14:paraId="55C5DFA5" w14:textId="77777777" w:rsidR="006C38A0" w:rsidRDefault="006C38A0">
            <w:r>
              <w:t>Handlung gemäß einer Nutzenfunktion, beeinflusst durch soziale Normen, Präferenzen und kognitive Modelle</w:t>
            </w:r>
          </w:p>
        </w:tc>
      </w:tr>
    </w:tbl>
    <w:p w14:paraId="5DDE2315" w14:textId="77777777" w:rsidR="006C38A0" w:rsidRDefault="006C38A0" w:rsidP="006C38A0">
      <w:pPr>
        <w:pStyle w:val="StandardWeb"/>
      </w:pPr>
      <w:r>
        <w:t>Diese Modelle sind in verschiedenen Disziplinen gut belegt:</w:t>
      </w:r>
    </w:p>
    <w:p w14:paraId="2DF4B86B" w14:textId="77777777" w:rsidR="006C38A0" w:rsidRDefault="006C38A0" w:rsidP="006C38A0">
      <w:pPr>
        <w:pStyle w:val="StandardWeb"/>
        <w:numPr>
          <w:ilvl w:val="0"/>
          <w:numId w:val="21"/>
        </w:numPr>
      </w:pPr>
      <w:r>
        <w:t>Neuronale Netze basieren auf gewichteten Summen und Schwellenwerten, wie Hochreiter et al. zeigen [36].</w:t>
      </w:r>
    </w:p>
    <w:p w14:paraId="2053A7E8" w14:textId="77777777" w:rsidR="006C38A0" w:rsidRDefault="006C38A0" w:rsidP="006C38A0">
      <w:pPr>
        <w:pStyle w:val="StandardWeb"/>
        <w:numPr>
          <w:ilvl w:val="0"/>
          <w:numId w:val="21"/>
        </w:numPr>
      </w:pPr>
      <w:r>
        <w:t xml:space="preserve">Roboter bewegen sich entlang von </w:t>
      </w:r>
      <w:proofErr w:type="spellStart"/>
      <w:r>
        <w:t>Gradientenfeldern</w:t>
      </w:r>
      <w:proofErr w:type="spellEnd"/>
      <w:r>
        <w:t xml:space="preserve"> zur Zielerreichung [37].</w:t>
      </w:r>
    </w:p>
    <w:p w14:paraId="445D2A40" w14:textId="77777777" w:rsidR="006C38A0" w:rsidRDefault="006C38A0" w:rsidP="006C38A0">
      <w:pPr>
        <w:pStyle w:val="StandardWeb"/>
        <w:numPr>
          <w:ilvl w:val="0"/>
          <w:numId w:val="21"/>
        </w:numPr>
      </w:pPr>
      <w:r>
        <w:t>Wirtschaftliche Entscheidungen basieren auf Nutzenmaximierung [38].</w:t>
      </w:r>
    </w:p>
    <w:p w14:paraId="452AB137" w14:textId="77777777" w:rsidR="006C38A0" w:rsidRDefault="006C38A0" w:rsidP="006C38A0">
      <w:pPr>
        <w:pStyle w:val="StandardWeb"/>
        <w:numPr>
          <w:ilvl w:val="0"/>
          <w:numId w:val="21"/>
        </w:numPr>
      </w:pPr>
      <w:r>
        <w:t>Menschliches Verhalten wird durch kognitive Modelle und soziale Interaktion bestimmt [39].</w:t>
      </w:r>
    </w:p>
    <w:p w14:paraId="11DD6E43" w14:textId="77777777" w:rsidR="006C38A0" w:rsidRDefault="006C38A0" w:rsidP="006C38A0">
      <w:r>
        <w:pict w14:anchorId="5F54B83A">
          <v:rect id="_x0000_i1244" style="width:0;height:1.5pt" o:hralign="center" o:hrstd="t" o:hr="t" fillcolor="#a0a0a0" stroked="f"/>
        </w:pict>
      </w:r>
    </w:p>
    <w:p w14:paraId="76DBCDAA" w14:textId="77777777" w:rsidR="006C38A0" w:rsidRDefault="006C38A0" w:rsidP="006C38A0">
      <w:pPr>
        <w:pStyle w:val="berschrift3"/>
      </w:pPr>
      <w:r>
        <w:t>3.9.3 Intention und Zielorientierung</w:t>
      </w:r>
    </w:p>
    <w:p w14:paraId="696DDDFA" w14:textId="77777777" w:rsidR="006C38A0" w:rsidRDefault="006C38A0" w:rsidP="006C38A0">
      <w:pPr>
        <w:pStyle w:val="StandardWeb"/>
      </w:pPr>
      <w:r>
        <w:t xml:space="preserve">Akteur-Funktionen sind nicht bloß Reaktionen auf Umweltreize, sondern verkörpern </w:t>
      </w:r>
      <w:r>
        <w:rPr>
          <w:rStyle w:val="Fett"/>
          <w:rFonts w:eastAsiaTheme="majorEastAsia"/>
        </w:rPr>
        <w:t>zielgerichtetes Verhalten</w:t>
      </w:r>
      <w:r>
        <w:t xml:space="preserve">. Sie transformieren Informationen aus dem Feld in Handlungen mit spezifischer Ausrichtung. Damit wird die </w:t>
      </w:r>
      <w:r>
        <w:rPr>
          <w:rStyle w:val="Fett"/>
          <w:rFonts w:eastAsiaTheme="majorEastAsia"/>
        </w:rPr>
        <w:t>Intention</w:t>
      </w:r>
      <w:r>
        <w:t xml:space="preserve"> des Akteurs mathematisch erfasst.</w:t>
      </w:r>
    </w:p>
    <w:p w14:paraId="36E9BD53" w14:textId="77777777" w:rsidR="006C38A0" w:rsidRDefault="006C38A0" w:rsidP="006C38A0">
      <w:pPr>
        <w:pStyle w:val="StandardWeb"/>
      </w:pPr>
      <w:proofErr w:type="spellStart"/>
      <w:r>
        <w:t>Bratman</w:t>
      </w:r>
      <w:proofErr w:type="spellEnd"/>
      <w:r>
        <w:t xml:space="preserve"> beschreibt Intentionen als handlungsstrukturierende mentale Zustände, die Planung ermöglichen und Kontinuität über Zeit hinweg sichern [40].</w:t>
      </w:r>
    </w:p>
    <w:p w14:paraId="4010FC82" w14:textId="77777777" w:rsidR="006C38A0" w:rsidRDefault="006C38A0" w:rsidP="006C38A0">
      <w:r>
        <w:pict w14:anchorId="502C70EC">
          <v:rect id="_x0000_i1245" style="width:0;height:1.5pt" o:hralign="center" o:hrstd="t" o:hr="t" fillcolor="#a0a0a0" stroked="f"/>
        </w:pict>
      </w:r>
    </w:p>
    <w:p w14:paraId="66B3DB85" w14:textId="77777777" w:rsidR="006C38A0" w:rsidRDefault="006C38A0" w:rsidP="006C38A0">
      <w:pPr>
        <w:pStyle w:val="berschrift3"/>
      </w:pPr>
      <w:r>
        <w:t>3.9.4 Lernen und Anpassung</w:t>
      </w:r>
    </w:p>
    <w:p w14:paraId="1CF9646C" w14:textId="77777777" w:rsidR="006C38A0" w:rsidRDefault="006C38A0" w:rsidP="006C38A0">
      <w:pPr>
        <w:pStyle w:val="StandardWeb"/>
      </w:pPr>
      <w:r>
        <w:t xml:space="preserve">Akteur-Funktionen sind nicht starr: Sie können durch </w:t>
      </w:r>
      <w:r>
        <w:rPr>
          <w:rStyle w:val="Fett"/>
          <w:rFonts w:eastAsiaTheme="majorEastAsia"/>
        </w:rPr>
        <w:t>Lernprozesse</w:t>
      </w:r>
      <w:r>
        <w:t xml:space="preserve"> verändert werden. Dies ermöglicht adaptive Systeme, die sich an neue Umgebungen oder Ziele anpassen. Eine prominente Theorie dafür ist das </w:t>
      </w:r>
      <w:r>
        <w:rPr>
          <w:rStyle w:val="Fett"/>
          <w:rFonts w:eastAsiaTheme="majorEastAsia"/>
        </w:rPr>
        <w:t>Reinforcement Learning</w:t>
      </w:r>
      <w:r>
        <w:t>:</w:t>
      </w:r>
    </w:p>
    <w:p w14:paraId="268E3450" w14:textId="77777777" w:rsidR="006C38A0" w:rsidRDefault="006C38A0" w:rsidP="006C38A0">
      <w:pPr>
        <w:pStyle w:val="StandardWeb"/>
      </w:pPr>
      <w:r>
        <w:t xml:space="preserve">„Reinforcement </w:t>
      </w:r>
      <w:proofErr w:type="spellStart"/>
      <w:r>
        <w:t>learning</w:t>
      </w:r>
      <w:proofErr w:type="spellEnd"/>
      <w:r>
        <w:t xml:space="preserve"> </w:t>
      </w:r>
      <w:proofErr w:type="spellStart"/>
      <w:r>
        <w:t>is</w:t>
      </w:r>
      <w:proofErr w:type="spellEnd"/>
      <w:r>
        <w:t xml:space="preserve"> </w:t>
      </w:r>
      <w:proofErr w:type="spellStart"/>
      <w:r>
        <w:t>learning</w:t>
      </w:r>
      <w:proofErr w:type="spellEnd"/>
      <w:r>
        <w:t xml:space="preserve"> </w:t>
      </w:r>
      <w:proofErr w:type="spellStart"/>
      <w:r>
        <w:t>what</w:t>
      </w:r>
      <w:proofErr w:type="spellEnd"/>
      <w:r>
        <w:t xml:space="preserve"> </w:t>
      </w:r>
      <w:proofErr w:type="spellStart"/>
      <w:r>
        <w:t>to</w:t>
      </w:r>
      <w:proofErr w:type="spellEnd"/>
      <w:r>
        <w:t xml:space="preserve"> do—</w:t>
      </w:r>
      <w:proofErr w:type="spellStart"/>
      <w:r>
        <w:t>how</w:t>
      </w:r>
      <w:proofErr w:type="spellEnd"/>
      <w:r>
        <w:t xml:space="preserve"> </w:t>
      </w:r>
      <w:proofErr w:type="spellStart"/>
      <w:r>
        <w:t>to</w:t>
      </w:r>
      <w:proofErr w:type="spellEnd"/>
      <w:r>
        <w:t xml:space="preserve"> </w:t>
      </w:r>
      <w:proofErr w:type="spellStart"/>
      <w:r>
        <w:t>map</w:t>
      </w:r>
      <w:proofErr w:type="spellEnd"/>
      <w:r>
        <w:t xml:space="preserve"> </w:t>
      </w:r>
      <w:proofErr w:type="spellStart"/>
      <w:r>
        <w:t>situations</w:t>
      </w:r>
      <w:proofErr w:type="spellEnd"/>
      <w:r>
        <w:t xml:space="preserve"> </w:t>
      </w:r>
      <w:proofErr w:type="spellStart"/>
      <w:r>
        <w:t>to</w:t>
      </w:r>
      <w:proofErr w:type="spellEnd"/>
      <w:r>
        <w:t xml:space="preserve"> </w:t>
      </w:r>
      <w:proofErr w:type="spellStart"/>
      <w:r>
        <w:t>actions</w:t>
      </w:r>
      <w:proofErr w:type="spellEnd"/>
      <w:r>
        <w:t xml:space="preserve">—so </w:t>
      </w:r>
      <w:proofErr w:type="spellStart"/>
      <w:r>
        <w:t>as</w:t>
      </w:r>
      <w:proofErr w:type="spellEnd"/>
      <w:r>
        <w:t xml:space="preserve"> </w:t>
      </w:r>
      <w:proofErr w:type="spellStart"/>
      <w:r>
        <w:t>to</w:t>
      </w:r>
      <w:proofErr w:type="spellEnd"/>
      <w:r>
        <w:t xml:space="preserve"> </w:t>
      </w:r>
      <w:proofErr w:type="spellStart"/>
      <w:r>
        <w:t>maximize</w:t>
      </w:r>
      <w:proofErr w:type="spellEnd"/>
      <w:r>
        <w:t xml:space="preserve"> a </w:t>
      </w:r>
      <w:proofErr w:type="spellStart"/>
      <w:r>
        <w:t>numerical</w:t>
      </w:r>
      <w:proofErr w:type="spellEnd"/>
      <w:r>
        <w:t xml:space="preserve"> </w:t>
      </w:r>
      <w:proofErr w:type="spellStart"/>
      <w:r>
        <w:t>reward</w:t>
      </w:r>
      <w:proofErr w:type="spellEnd"/>
      <w:r>
        <w:t xml:space="preserve"> </w:t>
      </w:r>
      <w:proofErr w:type="spellStart"/>
      <w:r>
        <w:t>signal</w:t>
      </w:r>
      <w:proofErr w:type="spellEnd"/>
      <w:r>
        <w:t>“ [41, S. 1].</w:t>
      </w:r>
    </w:p>
    <w:p w14:paraId="3879B9EE" w14:textId="77777777" w:rsidR="006C38A0" w:rsidRDefault="006C38A0" w:rsidP="006C38A0">
      <w:pPr>
        <w:pStyle w:val="StandardWeb"/>
      </w:pPr>
      <w:r>
        <w:t>Dadurch entstehen dynamische Agenten, die sich durch Erfahrungen weiterentwickeln.</w:t>
      </w:r>
    </w:p>
    <w:p w14:paraId="30DEA346" w14:textId="77777777" w:rsidR="006C38A0" w:rsidRDefault="006C38A0" w:rsidP="006C38A0">
      <w:r>
        <w:pict w14:anchorId="53F4DE22">
          <v:rect id="_x0000_i1246" style="width:0;height:1.5pt" o:hralign="center" o:hrstd="t" o:hr="t" fillcolor="#a0a0a0" stroked="f"/>
        </w:pict>
      </w:r>
    </w:p>
    <w:p w14:paraId="682A76AA" w14:textId="77777777" w:rsidR="006C38A0" w:rsidRDefault="006C38A0" w:rsidP="006C38A0">
      <w:pPr>
        <w:pStyle w:val="berschrift3"/>
      </w:pPr>
      <w:r>
        <w:t>3.9.5 Soziale Interaktion</w:t>
      </w:r>
    </w:p>
    <w:p w14:paraId="4017477A" w14:textId="77777777" w:rsidR="006C38A0" w:rsidRDefault="006C38A0" w:rsidP="006C38A0">
      <w:pPr>
        <w:pStyle w:val="StandardWeb"/>
      </w:pPr>
      <w:r>
        <w:t xml:space="preserve">Akteure interagieren häufig nicht isoliert, sondern innerhalb sozialer Systeme. Ihre Handlungen können auf andere Akteure wirken, Kommunikation ermöglichen oder Kooperation initiieren. Solche </w:t>
      </w:r>
      <w:r>
        <w:rPr>
          <w:rStyle w:val="Fett"/>
          <w:rFonts w:eastAsiaTheme="majorEastAsia"/>
        </w:rPr>
        <w:t>Wechselwirkungen</w:t>
      </w:r>
      <w:r>
        <w:t xml:space="preserve"> können im funktionalen Raum durch gekoppelte Akteur-Funktionen modelliert werden.</w:t>
      </w:r>
    </w:p>
    <w:p w14:paraId="581DE67D" w14:textId="77777777" w:rsidR="006C38A0" w:rsidRDefault="006C38A0" w:rsidP="006C38A0">
      <w:pPr>
        <w:pStyle w:val="StandardWeb"/>
      </w:pPr>
      <w:r>
        <w:lastRenderedPageBreak/>
        <w:t>Axelrod zeigt eindrucksvoll, wie einfache Regeln für Reziprozität und Kooperation komplexe soziale Strukturen hervorbringen können [42].</w:t>
      </w:r>
    </w:p>
    <w:p w14:paraId="0E203B14" w14:textId="77777777" w:rsidR="006C38A0" w:rsidRDefault="006C38A0" w:rsidP="006C38A0">
      <w:r>
        <w:pict w14:anchorId="73FA945E">
          <v:rect id="_x0000_i1247" style="width:0;height:1.5pt" o:hralign="center" o:hrstd="t" o:hr="t" fillcolor="#a0a0a0" stroked="f"/>
        </w:pict>
      </w:r>
    </w:p>
    <w:p w14:paraId="058736CD" w14:textId="77777777" w:rsidR="006C38A0" w:rsidRDefault="006C38A0" w:rsidP="006C38A0">
      <w:pPr>
        <w:pStyle w:val="berschrift3"/>
      </w:pPr>
      <w:r>
        <w:t>3.9.6 Bewusstsein und Bedeutung</w:t>
      </w:r>
    </w:p>
    <w:p w14:paraId="2F4E035B" w14:textId="77777777" w:rsidR="006C38A0" w:rsidRDefault="006C38A0" w:rsidP="006C38A0">
      <w:pPr>
        <w:pStyle w:val="StandardWeb"/>
      </w:pPr>
      <w:r>
        <w:t xml:space="preserve">Im funktionalen Rahmen kann </w:t>
      </w:r>
      <w:r>
        <w:rPr>
          <w:rStyle w:val="Fett"/>
          <w:rFonts w:eastAsiaTheme="majorEastAsia"/>
        </w:rPr>
        <w:t>Bewusstsein</w:t>
      </w:r>
      <w:r>
        <w:t xml:space="preserve"> als </w:t>
      </w:r>
      <w:r>
        <w:rPr>
          <w:rStyle w:val="Fett"/>
          <w:rFonts w:eastAsiaTheme="majorEastAsia"/>
        </w:rPr>
        <w:t>Meta-Funktion</w:t>
      </w:r>
      <w:r>
        <w:t xml:space="preserve"> interpretiert werden: Ein Akteur, der seine eigene Akteur-Funktion modelliert und verändert, besitzt ein Maß an Selbstbewusstsein. Dies eröffnet die Möglichkeit, Bedeutung zu definieren – als </w:t>
      </w:r>
      <w:r>
        <w:rPr>
          <w:rStyle w:val="Fett"/>
          <w:rFonts w:eastAsiaTheme="majorEastAsia"/>
        </w:rPr>
        <w:t>relationale Struktur</w:t>
      </w:r>
      <w:r>
        <w:t xml:space="preserve"> zwischen Handlungen und deren Konsequenzen im Feld.</w:t>
      </w:r>
    </w:p>
    <w:p w14:paraId="5EE38C54" w14:textId="77777777" w:rsidR="006C38A0" w:rsidRDefault="006C38A0" w:rsidP="006C38A0">
      <w:pPr>
        <w:pStyle w:val="StandardWeb"/>
      </w:pPr>
      <w:r>
        <w:t xml:space="preserve">Daniel </w:t>
      </w:r>
      <w:proofErr w:type="spellStart"/>
      <w:r>
        <w:t>Dennett</w:t>
      </w:r>
      <w:proofErr w:type="spellEnd"/>
      <w:r>
        <w:t xml:space="preserve"> beschreibt Bewusstsein als emergentes Phänomen, das aus der Integration vieler funktionaler Prozesse entsteht:</w:t>
      </w:r>
    </w:p>
    <w:p w14:paraId="5A8B5D4A" w14:textId="77777777" w:rsidR="006C38A0" w:rsidRDefault="006C38A0" w:rsidP="006C38A0">
      <w:pPr>
        <w:pStyle w:val="StandardWeb"/>
      </w:pPr>
      <w:r>
        <w:t xml:space="preserve">„Consciousness </w:t>
      </w:r>
      <w:proofErr w:type="spellStart"/>
      <w:r>
        <w:t>is</w:t>
      </w:r>
      <w:proofErr w:type="spellEnd"/>
      <w:r>
        <w:t xml:space="preserve"> not a </w:t>
      </w:r>
      <w:proofErr w:type="spellStart"/>
      <w:r>
        <w:t>single</w:t>
      </w:r>
      <w:proofErr w:type="spellEnd"/>
      <w:r>
        <w:t xml:space="preserve"> </w:t>
      </w:r>
      <w:proofErr w:type="spellStart"/>
      <w:r>
        <w:t>central</w:t>
      </w:r>
      <w:proofErr w:type="spellEnd"/>
      <w:r>
        <w:t xml:space="preserve"> </w:t>
      </w:r>
      <w:proofErr w:type="spellStart"/>
      <w:r>
        <w:t>process</w:t>
      </w:r>
      <w:proofErr w:type="spellEnd"/>
      <w:r>
        <w:t xml:space="preserve">, but a </w:t>
      </w:r>
      <w:proofErr w:type="spellStart"/>
      <w:r>
        <w:t>result</w:t>
      </w:r>
      <w:proofErr w:type="spellEnd"/>
      <w:r>
        <w:t xml:space="preserve"> </w:t>
      </w:r>
      <w:proofErr w:type="spellStart"/>
      <w:r>
        <w:t>of</w:t>
      </w:r>
      <w:proofErr w:type="spellEnd"/>
      <w:r>
        <w:t xml:space="preserve"> a </w:t>
      </w:r>
      <w:proofErr w:type="spellStart"/>
      <w:r>
        <w:t>distributed</w:t>
      </w:r>
      <w:proofErr w:type="spellEnd"/>
      <w:r>
        <w:t xml:space="preserve"> network </w:t>
      </w:r>
      <w:proofErr w:type="spellStart"/>
      <w:r>
        <w:t>of</w:t>
      </w:r>
      <w:proofErr w:type="spellEnd"/>
      <w:r>
        <w:t xml:space="preserve"> </w:t>
      </w:r>
      <w:proofErr w:type="spellStart"/>
      <w:r>
        <w:t>interacting</w:t>
      </w:r>
      <w:proofErr w:type="spellEnd"/>
      <w:r>
        <w:t xml:space="preserve"> </w:t>
      </w:r>
      <w:proofErr w:type="spellStart"/>
      <w:r>
        <w:t>subsystems</w:t>
      </w:r>
      <w:proofErr w:type="spellEnd"/>
      <w:r>
        <w:t>“ [43, S. 253].</w:t>
      </w:r>
    </w:p>
    <w:p w14:paraId="2F86B381" w14:textId="77777777" w:rsidR="006C38A0" w:rsidRDefault="006C38A0" w:rsidP="006C38A0">
      <w:r>
        <w:pict w14:anchorId="6F1AC811">
          <v:rect id="_x0000_i1248" style="width:0;height:1.5pt" o:hralign="center" o:hrstd="t" o:hr="t" fillcolor="#a0a0a0" stroked="f"/>
        </w:pict>
      </w:r>
    </w:p>
    <w:p w14:paraId="5DA12A9D" w14:textId="77777777" w:rsidR="006C38A0" w:rsidRDefault="006C38A0" w:rsidP="006C38A0">
      <w:pPr>
        <w:pStyle w:val="berschrift3"/>
      </w:pPr>
      <w:r>
        <w:t>3.9.7 Zusammenfassung und Ausblick</w:t>
      </w:r>
    </w:p>
    <w:p w14:paraId="0AEC9F35" w14:textId="77777777" w:rsidR="006C38A0" w:rsidRDefault="006C38A0" w:rsidP="006C38A0">
      <w:pPr>
        <w:pStyle w:val="StandardWeb"/>
      </w:pPr>
      <w:r>
        <w:t xml:space="preserve">Die Einführung der Akteur-Funktionen </w:t>
      </w:r>
      <w:r>
        <w:rPr>
          <w:rStyle w:val="katex-mathml"/>
        </w:rPr>
        <w:t>A(</w:t>
      </w:r>
      <w:proofErr w:type="spellStart"/>
      <w:proofErr w:type="gramStart"/>
      <w:r>
        <w:rPr>
          <w:rStyle w:val="katex-mathml"/>
        </w:rPr>
        <w:t>Ψ,x</w:t>
      </w:r>
      <w:proofErr w:type="gramEnd"/>
      <w:r>
        <w:rPr>
          <w:rStyle w:val="katex-mathml"/>
        </w:rPr>
        <w:t>,y,z,t</w:t>
      </w:r>
      <w:proofErr w:type="spellEnd"/>
      <w:r>
        <w:rPr>
          <w:rStyle w:val="katex-mathml"/>
        </w:rPr>
        <w:t>)A(\Psi, x, y, z, t)</w:t>
      </w:r>
      <w:r>
        <w:rPr>
          <w:rStyle w:val="mord"/>
        </w:rPr>
        <w:t>A</w:t>
      </w:r>
      <w:r>
        <w:rPr>
          <w:rStyle w:val="mopen"/>
        </w:rPr>
        <w:t>(</w:t>
      </w:r>
      <w:proofErr w:type="spellStart"/>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t xml:space="preserve"> ermöglicht eine formal präzise Modellierung intentionalen Verhaltens im funktionalen Raum. Akteure sind keine passiven Teilchen, sondern handelnde Systeme, die Informationen interpretieren, Ziele verfolgen, lernen, kooperieren und – in komplexen Fällen – Bedeutung generieren. Diese Perspektive bildet die Brücke zwischen physikalischen Feldern, Informationsverarbeitung und Handlungstheorie – und öffnet den Weg zu einer einheitlichen Modellierung kognitiver, sozialer und physikalischer Phänomene.</w:t>
      </w:r>
    </w:p>
    <w:p w14:paraId="32A46363" w14:textId="77777777" w:rsidR="006C38A0" w:rsidRDefault="006C38A0" w:rsidP="006C38A0">
      <w:r>
        <w:pict w14:anchorId="717A1FFF">
          <v:rect id="_x0000_i1249" style="width:0;height:1.5pt" o:hralign="center" o:hrstd="t" o:hr="t" fillcolor="#a0a0a0" stroked="f"/>
        </w:pict>
      </w:r>
    </w:p>
    <w:p w14:paraId="67858A1B" w14:textId="77777777" w:rsidR="006C38A0" w:rsidRDefault="006C38A0" w:rsidP="006C38A0">
      <w:pPr>
        <w:pStyle w:val="berschrift3"/>
      </w:pPr>
      <w:r>
        <w:t>Quellen (fortlaufend)</w:t>
      </w:r>
    </w:p>
    <w:p w14:paraId="0910100B" w14:textId="77777777" w:rsidR="006C38A0" w:rsidRDefault="006C38A0" w:rsidP="006C38A0">
      <w:pPr>
        <w:pStyle w:val="StandardWeb"/>
      </w:pPr>
      <w:r>
        <w:t xml:space="preserve">[35] Russell, S. J., &amp; </w:t>
      </w:r>
      <w:proofErr w:type="spellStart"/>
      <w:r>
        <w:t>Norvig</w:t>
      </w:r>
      <w:proofErr w:type="spellEnd"/>
      <w:r>
        <w:t xml:space="preserve">, P. (2010). </w:t>
      </w:r>
      <w:proofErr w:type="spellStart"/>
      <w:r>
        <w:rPr>
          <w:rStyle w:val="Hervorhebung"/>
        </w:rPr>
        <w:t>Artificial</w:t>
      </w:r>
      <w:proofErr w:type="spellEnd"/>
      <w:r>
        <w:rPr>
          <w:rStyle w:val="Hervorhebung"/>
        </w:rPr>
        <w:t xml:space="preserve"> </w:t>
      </w:r>
      <w:proofErr w:type="spellStart"/>
      <w:r>
        <w:rPr>
          <w:rStyle w:val="Hervorhebung"/>
        </w:rPr>
        <w:t>Intelligence</w:t>
      </w:r>
      <w:proofErr w:type="spellEnd"/>
      <w:r>
        <w:rPr>
          <w:rStyle w:val="Hervorhebung"/>
        </w:rPr>
        <w:t>: A Modern Approach</w:t>
      </w:r>
      <w:r>
        <w:t xml:space="preserve">. 3rd </w:t>
      </w:r>
      <w:proofErr w:type="spellStart"/>
      <w:r>
        <w:t>ed</w:t>
      </w:r>
      <w:proofErr w:type="spellEnd"/>
      <w:r>
        <w:t>. Pearson.</w:t>
      </w:r>
      <w:r>
        <w:br/>
        <w:t xml:space="preserve">[36] Hochreiter, S., Schmidhuber, J. (1997). Long </w:t>
      </w:r>
      <w:proofErr w:type="spellStart"/>
      <w:r>
        <w:t>short</w:t>
      </w:r>
      <w:proofErr w:type="spellEnd"/>
      <w:r>
        <w:t xml:space="preserve">-term </w:t>
      </w:r>
      <w:proofErr w:type="spellStart"/>
      <w:r>
        <w:t>memory</w:t>
      </w:r>
      <w:proofErr w:type="spellEnd"/>
      <w:r>
        <w:t xml:space="preserve">. </w:t>
      </w:r>
      <w:proofErr w:type="spellStart"/>
      <w:r>
        <w:rPr>
          <w:rStyle w:val="Hervorhebung"/>
        </w:rPr>
        <w:t>Neural</w:t>
      </w:r>
      <w:proofErr w:type="spellEnd"/>
      <w:r>
        <w:rPr>
          <w:rStyle w:val="Hervorhebung"/>
        </w:rPr>
        <w:t xml:space="preserve"> </w:t>
      </w:r>
      <w:proofErr w:type="spellStart"/>
      <w:r>
        <w:rPr>
          <w:rStyle w:val="Hervorhebung"/>
        </w:rPr>
        <w:t>Computation</w:t>
      </w:r>
      <w:proofErr w:type="spellEnd"/>
      <w:r>
        <w:t>, 9(8), 1735–1780.</w:t>
      </w:r>
      <w:r>
        <w:br/>
        <w:t xml:space="preserve">[37] </w:t>
      </w:r>
      <w:proofErr w:type="spellStart"/>
      <w:r>
        <w:t>Siciliano</w:t>
      </w:r>
      <w:proofErr w:type="spellEnd"/>
      <w:r>
        <w:t xml:space="preserve">, B., &amp; Khatib, O. (Eds.). (2016). </w:t>
      </w:r>
      <w:r>
        <w:rPr>
          <w:rStyle w:val="Hervorhebung"/>
        </w:rPr>
        <w:t xml:space="preserve">Springer Handbook </w:t>
      </w:r>
      <w:proofErr w:type="spellStart"/>
      <w:r>
        <w:rPr>
          <w:rStyle w:val="Hervorhebung"/>
        </w:rPr>
        <w:t>of</w:t>
      </w:r>
      <w:proofErr w:type="spellEnd"/>
      <w:r>
        <w:rPr>
          <w:rStyle w:val="Hervorhebung"/>
        </w:rPr>
        <w:t xml:space="preserve"> Robotics</w:t>
      </w:r>
      <w:r>
        <w:t>. Springer.</w:t>
      </w:r>
      <w:r>
        <w:br/>
        <w:t xml:space="preserve">[38] Varian, H. R. (2010). </w:t>
      </w:r>
      <w:r>
        <w:rPr>
          <w:rStyle w:val="Hervorhebung"/>
        </w:rPr>
        <w:t xml:space="preserve">Intermediate </w:t>
      </w:r>
      <w:proofErr w:type="spellStart"/>
      <w:r>
        <w:rPr>
          <w:rStyle w:val="Hervorhebung"/>
        </w:rPr>
        <w:t>Microeconomics</w:t>
      </w:r>
      <w:proofErr w:type="spellEnd"/>
      <w:r>
        <w:rPr>
          <w:rStyle w:val="Hervorhebung"/>
        </w:rPr>
        <w:t>: A Modern Approach</w:t>
      </w:r>
      <w:r>
        <w:t xml:space="preserve">. 8th </w:t>
      </w:r>
      <w:proofErr w:type="spellStart"/>
      <w:r>
        <w:t>ed</w:t>
      </w:r>
      <w:proofErr w:type="spellEnd"/>
      <w:r>
        <w:t>. W. W. Norton &amp; Company.</w:t>
      </w:r>
      <w:r>
        <w:br/>
        <w:t xml:space="preserve">[39] </w:t>
      </w:r>
      <w:proofErr w:type="spellStart"/>
      <w:r>
        <w:t>Gazzaniga</w:t>
      </w:r>
      <w:proofErr w:type="spellEnd"/>
      <w:r>
        <w:t xml:space="preserve">, M. S., </w:t>
      </w:r>
      <w:proofErr w:type="spellStart"/>
      <w:r>
        <w:t>Ivry</w:t>
      </w:r>
      <w:proofErr w:type="spellEnd"/>
      <w:r>
        <w:t xml:space="preserve">, R. B., &amp; </w:t>
      </w:r>
      <w:proofErr w:type="spellStart"/>
      <w:r>
        <w:t>Mangun</w:t>
      </w:r>
      <w:proofErr w:type="spellEnd"/>
      <w:r>
        <w:t xml:space="preserve">, G. R. (2018). </w:t>
      </w:r>
      <w:proofErr w:type="spellStart"/>
      <w:r>
        <w:rPr>
          <w:rStyle w:val="Hervorhebung"/>
        </w:rPr>
        <w:t>Cognitive</w:t>
      </w:r>
      <w:proofErr w:type="spellEnd"/>
      <w:r>
        <w:rPr>
          <w:rStyle w:val="Hervorhebung"/>
        </w:rPr>
        <w:t xml:space="preserve"> </w:t>
      </w:r>
      <w:proofErr w:type="spellStart"/>
      <w:r>
        <w:rPr>
          <w:rStyle w:val="Hervorhebung"/>
        </w:rPr>
        <w:t>Neuroscience</w:t>
      </w:r>
      <w:proofErr w:type="spellEnd"/>
      <w:r>
        <w:rPr>
          <w:rStyle w:val="Hervorhebung"/>
        </w:rPr>
        <w:t xml:space="preserve">: The </w:t>
      </w:r>
      <w:proofErr w:type="spellStart"/>
      <w:r>
        <w:rPr>
          <w:rStyle w:val="Hervorhebung"/>
        </w:rPr>
        <w:t>Biology</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the</w:t>
      </w:r>
      <w:proofErr w:type="spellEnd"/>
      <w:r>
        <w:rPr>
          <w:rStyle w:val="Hervorhebung"/>
        </w:rPr>
        <w:t xml:space="preserve"> Mind</w:t>
      </w:r>
      <w:r>
        <w:t xml:space="preserve">. 5th </w:t>
      </w:r>
      <w:proofErr w:type="spellStart"/>
      <w:r>
        <w:t>ed</w:t>
      </w:r>
      <w:proofErr w:type="spellEnd"/>
      <w:r>
        <w:t>. W. W. Norton &amp; Company.</w:t>
      </w:r>
      <w:r>
        <w:br/>
        <w:t xml:space="preserve">[40] </w:t>
      </w:r>
      <w:proofErr w:type="spellStart"/>
      <w:r>
        <w:t>Bratman</w:t>
      </w:r>
      <w:proofErr w:type="spellEnd"/>
      <w:r>
        <w:t xml:space="preserve">, M. E. (1987). </w:t>
      </w:r>
      <w:r>
        <w:rPr>
          <w:rStyle w:val="Hervorhebung"/>
        </w:rPr>
        <w:t xml:space="preserve">Intention, Plans, and </w:t>
      </w:r>
      <w:proofErr w:type="spellStart"/>
      <w:r>
        <w:rPr>
          <w:rStyle w:val="Hervorhebung"/>
        </w:rPr>
        <w:t>Practical</w:t>
      </w:r>
      <w:proofErr w:type="spellEnd"/>
      <w:r>
        <w:rPr>
          <w:rStyle w:val="Hervorhebung"/>
        </w:rPr>
        <w:t xml:space="preserve"> </w:t>
      </w:r>
      <w:proofErr w:type="spellStart"/>
      <w:r>
        <w:rPr>
          <w:rStyle w:val="Hervorhebung"/>
        </w:rPr>
        <w:t>Reason</w:t>
      </w:r>
      <w:proofErr w:type="spellEnd"/>
      <w:r>
        <w:t>. Harvard University Press.</w:t>
      </w:r>
      <w:r>
        <w:br/>
        <w:t xml:space="preserve">[41] Sutton, R. S., &amp; </w:t>
      </w:r>
      <w:proofErr w:type="spellStart"/>
      <w:r>
        <w:t>Barto</w:t>
      </w:r>
      <w:proofErr w:type="spellEnd"/>
      <w:r>
        <w:t xml:space="preserve">, A. G. (2018). </w:t>
      </w:r>
      <w:r>
        <w:rPr>
          <w:rStyle w:val="Hervorhebung"/>
        </w:rPr>
        <w:t xml:space="preserve">Reinforcement Learning: An </w:t>
      </w:r>
      <w:proofErr w:type="spellStart"/>
      <w:r>
        <w:rPr>
          <w:rStyle w:val="Hervorhebung"/>
        </w:rPr>
        <w:t>Introduction</w:t>
      </w:r>
      <w:proofErr w:type="spellEnd"/>
      <w:r>
        <w:t xml:space="preserve">. 2nd </w:t>
      </w:r>
      <w:proofErr w:type="spellStart"/>
      <w:r>
        <w:t>ed</w:t>
      </w:r>
      <w:proofErr w:type="spellEnd"/>
      <w:r>
        <w:t>. MIT Press.</w:t>
      </w:r>
      <w:r>
        <w:br/>
        <w:t xml:space="preserve">[42] Axelrod, R. (1984). </w:t>
      </w:r>
      <w:r>
        <w:rPr>
          <w:rStyle w:val="Hervorhebung"/>
        </w:rPr>
        <w:t xml:space="preserve">The Evolution </w:t>
      </w:r>
      <w:proofErr w:type="spellStart"/>
      <w:r>
        <w:rPr>
          <w:rStyle w:val="Hervorhebung"/>
        </w:rPr>
        <w:t>of</w:t>
      </w:r>
      <w:proofErr w:type="spellEnd"/>
      <w:r>
        <w:rPr>
          <w:rStyle w:val="Hervorhebung"/>
        </w:rPr>
        <w:t xml:space="preserve"> </w:t>
      </w:r>
      <w:proofErr w:type="spellStart"/>
      <w:r>
        <w:rPr>
          <w:rStyle w:val="Hervorhebung"/>
        </w:rPr>
        <w:t>Cooperation</w:t>
      </w:r>
      <w:proofErr w:type="spellEnd"/>
      <w:r>
        <w:t>. Basic Books.</w:t>
      </w:r>
      <w:r>
        <w:br/>
        <w:t xml:space="preserve">[43] </w:t>
      </w:r>
      <w:proofErr w:type="spellStart"/>
      <w:r>
        <w:t>Dennett</w:t>
      </w:r>
      <w:proofErr w:type="spellEnd"/>
      <w:r>
        <w:t xml:space="preserve">, D. C. (1991). </w:t>
      </w:r>
      <w:r>
        <w:rPr>
          <w:rStyle w:val="Hervorhebung"/>
        </w:rPr>
        <w:t xml:space="preserve">Consciousness </w:t>
      </w:r>
      <w:proofErr w:type="spellStart"/>
      <w:r>
        <w:rPr>
          <w:rStyle w:val="Hervorhebung"/>
        </w:rPr>
        <w:t>Explained</w:t>
      </w:r>
      <w:proofErr w:type="spellEnd"/>
      <w:r>
        <w:t>. Little, Brown and Company.</w:t>
      </w:r>
    </w:p>
    <w:p w14:paraId="63113A17" w14:textId="77777777" w:rsidR="006C38A0" w:rsidRDefault="006C38A0" w:rsidP="006C38A0">
      <w:pPr>
        <w:pStyle w:val="berschrift3"/>
      </w:pPr>
      <w:r>
        <w:lastRenderedPageBreak/>
        <w:t xml:space="preserve">3.10 Meta-Funktionen </w:t>
      </w:r>
      <w:r>
        <w:rPr>
          <w:rStyle w:val="katex-mathml"/>
        </w:rPr>
        <w:t>M(</w:t>
      </w:r>
      <w:proofErr w:type="spellStart"/>
      <w:proofErr w:type="gramStart"/>
      <w:r>
        <w:rPr>
          <w:rStyle w:val="katex-mathml"/>
        </w:rPr>
        <w:t>A,Ψ</w:t>
      </w:r>
      <w:proofErr w:type="gramEnd"/>
      <w:r>
        <w:rPr>
          <w:rStyle w:val="katex-mathml"/>
        </w:rPr>
        <w:t>,x,y,z,t</w:t>
      </w:r>
      <w:proofErr w:type="spellEnd"/>
      <w:r>
        <w:rPr>
          <w:rStyle w:val="katex-mathml"/>
        </w:rPr>
        <w:t>)M(A, \Psi, x, y, z, t)</w:t>
      </w:r>
      <w:r>
        <w:rPr>
          <w:rStyle w:val="mord"/>
        </w:rPr>
        <w:t>M</w:t>
      </w:r>
      <w:r>
        <w:rPr>
          <w:rStyle w:val="mopen"/>
        </w:rPr>
        <w:t>(</w:t>
      </w:r>
      <w:proofErr w:type="spellStart"/>
      <w:r>
        <w:rPr>
          <w:rStyle w:val="mord"/>
        </w:rPr>
        <w:t>A</w:t>
      </w:r>
      <w:r>
        <w:rPr>
          <w:rStyle w:val="mpunct"/>
        </w:rPr>
        <w:t>,</w:t>
      </w:r>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t>: Reflexive Beobachtung – Vom Akteur zum System</w:t>
      </w:r>
    </w:p>
    <w:p w14:paraId="26EE75A7" w14:textId="77777777" w:rsidR="006C38A0" w:rsidRDefault="006C38A0" w:rsidP="006C38A0">
      <w:pPr>
        <w:pStyle w:val="StandardWeb"/>
      </w:pPr>
      <w:r>
        <w:t xml:space="preserve">Nachdem im vorangegangenen Abschnitt Akteur-Funktionen als intentionale Systeme im funktionalen Raum eingeführt wurden, stellt sich nun die Frage nach der systematischen Erfassung von Beobachtung selbst. Dabei wird insbesondere der Übergang von einer beobachtenden Außenperspektive zu einer reflexiven, systeminternen Beobachtung zentral. In diesem Kontext führen wir </w:t>
      </w:r>
      <w:r>
        <w:rPr>
          <w:rStyle w:val="Fett"/>
          <w:rFonts w:eastAsiaTheme="majorEastAsia"/>
        </w:rPr>
        <w:t>Meta-Funktionen</w:t>
      </w:r>
      <w:r>
        <w:t xml:space="preserve"> ein, die eine fundamentale Erweiterung des funktionalen Modells darstellen: Sie ordnen jedem Akteur </w:t>
      </w:r>
      <w:r>
        <w:rPr>
          <w:rStyle w:val="katex-mathml"/>
        </w:rPr>
        <w:t>AA</w:t>
      </w:r>
      <w:r>
        <w:rPr>
          <w:rStyle w:val="mord"/>
        </w:rPr>
        <w:t>A</w:t>
      </w:r>
      <w:r>
        <w:t xml:space="preserve">, jedem Feldzustand </w:t>
      </w:r>
      <w:r>
        <w:rPr>
          <w:rStyle w:val="katex-mathml"/>
        </w:rPr>
        <w:t>Ψ\</w:t>
      </w:r>
      <w:proofErr w:type="spellStart"/>
      <w:r>
        <w:rPr>
          <w:rStyle w:val="katex-mathml"/>
        </w:rPr>
        <w:t>Psi</w:t>
      </w:r>
      <w:r>
        <w:rPr>
          <w:rStyle w:val="mord"/>
        </w:rPr>
        <w:t>Ψ</w:t>
      </w:r>
      <w:proofErr w:type="spellEnd"/>
      <w:r>
        <w:t xml:space="preserve">, jedem Ort </w:t>
      </w:r>
      <w:r>
        <w:rPr>
          <w:rStyle w:val="katex-mathml"/>
        </w:rPr>
        <w:t>(</w:t>
      </w:r>
      <w:proofErr w:type="spellStart"/>
      <w:proofErr w:type="gramStart"/>
      <w:r>
        <w:rPr>
          <w:rStyle w:val="katex-mathml"/>
        </w:rPr>
        <w:t>x,y</w:t>
      </w:r>
      <w:proofErr w:type="gramEnd"/>
      <w:r>
        <w:rPr>
          <w:rStyle w:val="katex-mathml"/>
        </w:rPr>
        <w:t>,z</w:t>
      </w:r>
      <w:proofErr w:type="spellEnd"/>
      <w:r>
        <w:rPr>
          <w:rStyle w:val="katex-mathml"/>
        </w:rPr>
        <w:t>)(</w:t>
      </w:r>
      <w:proofErr w:type="spellStart"/>
      <w:r>
        <w:rPr>
          <w:rStyle w:val="katex-mathml"/>
        </w:rPr>
        <w:t>x,y,z</w:t>
      </w:r>
      <w:proofErr w:type="spellEnd"/>
      <w:r>
        <w:rPr>
          <w:rStyle w:val="katex-mathml"/>
        </w:rPr>
        <w:t>)</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t xml:space="preserve"> und jedem Zeitpunkt </w:t>
      </w:r>
      <w:proofErr w:type="spellStart"/>
      <w:r>
        <w:rPr>
          <w:rStyle w:val="katex-mathml"/>
        </w:rPr>
        <w:t>tt</w:t>
      </w:r>
      <w:r>
        <w:rPr>
          <w:rStyle w:val="mord"/>
        </w:rPr>
        <w:t>t</w:t>
      </w:r>
      <w:proofErr w:type="spellEnd"/>
      <w:r>
        <w:t xml:space="preserve"> eine Beobachtung zu. Diese Beobachtungen können Messungen, Interpretationen oder modelltheoretische Strukturen sein und sind selbst Bestandteile des funktionalen Systems.</w:t>
      </w:r>
    </w:p>
    <w:p w14:paraId="2524445D" w14:textId="77777777" w:rsidR="006C38A0" w:rsidRDefault="006C38A0" w:rsidP="006C38A0">
      <w:pPr>
        <w:pStyle w:val="berschrift4"/>
      </w:pPr>
      <w:r>
        <w:t>3.10.1 Definition der Meta-Funktionen</w:t>
      </w:r>
    </w:p>
    <w:p w14:paraId="7B5F5C34" w14:textId="77777777" w:rsidR="006C38A0" w:rsidRDefault="006C38A0" w:rsidP="006C38A0">
      <w:pPr>
        <w:pStyle w:val="StandardWeb"/>
      </w:pPr>
      <w:r>
        <w:t xml:space="preserve">Die </w:t>
      </w:r>
      <w:r>
        <w:rPr>
          <w:rStyle w:val="Fett"/>
          <w:rFonts w:eastAsiaTheme="majorEastAsia"/>
        </w:rPr>
        <w:t>Meta-Funktion</w:t>
      </w:r>
      <w:r>
        <w:t xml:space="preserve"> ist formal definiert als:</w:t>
      </w:r>
    </w:p>
    <w:p w14:paraId="14612E7B" w14:textId="77777777" w:rsidR="006C38A0" w:rsidRDefault="006C38A0" w:rsidP="006C38A0">
      <w:r>
        <w:rPr>
          <w:rStyle w:val="katex-mathml"/>
        </w:rPr>
        <w:t>M:A×F×R3×R→O,(A,Ψ,x,y,z,t)</w:t>
      </w:r>
      <w:r>
        <w:rPr>
          <w:rStyle w:val="katex-mathml"/>
          <w:rFonts w:ascii="Cambria Math" w:hAnsi="Cambria Math" w:cs="Cambria Math"/>
        </w:rPr>
        <w:t>↦</w:t>
      </w:r>
      <w:r>
        <w:rPr>
          <w:rStyle w:val="katex-mathml"/>
        </w:rPr>
        <w:t>M(A,Ψ,x,y,z,t)M : A \</w:t>
      </w:r>
      <w:proofErr w:type="spellStart"/>
      <w:r>
        <w:rPr>
          <w:rStyle w:val="katex-mathml"/>
        </w:rPr>
        <w:t>times</w:t>
      </w:r>
      <w:proofErr w:type="spellEnd"/>
      <w:r>
        <w:rPr>
          <w:rStyle w:val="katex-mathml"/>
        </w:rPr>
        <w:t xml:space="preserve"> F \</w:t>
      </w:r>
      <w:proofErr w:type="spellStart"/>
      <w:r>
        <w:rPr>
          <w:rStyle w:val="katex-mathml"/>
        </w:rPr>
        <w:t>times</w:t>
      </w:r>
      <w:proofErr w:type="spellEnd"/>
      <w:r>
        <w:rPr>
          <w:rStyle w:val="katex-mathml"/>
        </w:rPr>
        <w:t xml:space="preserve"> \</w:t>
      </w:r>
      <w:proofErr w:type="spellStart"/>
      <w:r>
        <w:rPr>
          <w:rStyle w:val="katex-mathml"/>
        </w:rPr>
        <w:t>mathbb</w:t>
      </w:r>
      <w:proofErr w:type="spellEnd"/>
      <w:r>
        <w:rPr>
          <w:rStyle w:val="katex-mathml"/>
        </w:rPr>
        <w:t>{R}^3 \</w:t>
      </w:r>
      <w:proofErr w:type="spellStart"/>
      <w:r>
        <w:rPr>
          <w:rStyle w:val="katex-mathml"/>
        </w:rPr>
        <w:t>times</w:t>
      </w:r>
      <w:proofErr w:type="spellEnd"/>
      <w:r>
        <w:rPr>
          <w:rStyle w:val="katex-mathml"/>
        </w:rPr>
        <w:t xml:space="preserve"> \</w:t>
      </w:r>
      <w:proofErr w:type="spellStart"/>
      <w:r>
        <w:rPr>
          <w:rStyle w:val="katex-mathml"/>
        </w:rPr>
        <w:t>mathbb</w:t>
      </w:r>
      <w:proofErr w:type="spellEnd"/>
      <w:r>
        <w:rPr>
          <w:rStyle w:val="katex-mathml"/>
        </w:rPr>
        <w:t>{R} \</w:t>
      </w:r>
      <w:proofErr w:type="spellStart"/>
      <w:r>
        <w:rPr>
          <w:rStyle w:val="katex-mathml"/>
        </w:rPr>
        <w:t>to</w:t>
      </w:r>
      <w:proofErr w:type="spellEnd"/>
      <w:r>
        <w:rPr>
          <w:rStyle w:val="katex-mathml"/>
        </w:rPr>
        <w:t xml:space="preserve"> O, \</w:t>
      </w:r>
      <w:proofErr w:type="spellStart"/>
      <w:r>
        <w:rPr>
          <w:rStyle w:val="katex-mathml"/>
        </w:rPr>
        <w:t>quad</w:t>
      </w:r>
      <w:proofErr w:type="spellEnd"/>
      <w:r>
        <w:rPr>
          <w:rStyle w:val="katex-mathml"/>
        </w:rPr>
        <w:t xml:space="preserve"> (A, \Psi, x, y, z, t) \</w:t>
      </w:r>
      <w:proofErr w:type="spellStart"/>
      <w:r>
        <w:rPr>
          <w:rStyle w:val="katex-mathml"/>
        </w:rPr>
        <w:t>mapsto</w:t>
      </w:r>
      <w:proofErr w:type="spellEnd"/>
      <w:r>
        <w:rPr>
          <w:rStyle w:val="katex-mathml"/>
        </w:rPr>
        <w:t xml:space="preserve"> M(A, \Psi, x, y, z, t)</w:t>
      </w:r>
      <w:r>
        <w:rPr>
          <w:rStyle w:val="mord"/>
        </w:rPr>
        <w:t>M</w:t>
      </w:r>
      <w:r>
        <w:rPr>
          <w:rStyle w:val="mrel"/>
        </w:rPr>
        <w:t>:</w:t>
      </w:r>
      <w:r>
        <w:rPr>
          <w:rStyle w:val="mord"/>
        </w:rPr>
        <w:t>A</w:t>
      </w:r>
      <w:r>
        <w:rPr>
          <w:rStyle w:val="mbin"/>
        </w:rPr>
        <w:t>×</w:t>
      </w:r>
      <w:r>
        <w:rPr>
          <w:rStyle w:val="mord"/>
        </w:rPr>
        <w:t>F</w:t>
      </w:r>
      <w:r>
        <w:rPr>
          <w:rStyle w:val="mbin"/>
        </w:rPr>
        <w:t>×</w:t>
      </w:r>
      <w:r>
        <w:rPr>
          <w:rStyle w:val="mord"/>
        </w:rPr>
        <w:t>R3</w:t>
      </w:r>
      <w:r>
        <w:rPr>
          <w:rStyle w:val="mbin"/>
        </w:rPr>
        <w:t>×</w:t>
      </w:r>
      <w:r>
        <w:rPr>
          <w:rStyle w:val="mord"/>
        </w:rPr>
        <w:t>R</w:t>
      </w:r>
      <w:r>
        <w:rPr>
          <w:rStyle w:val="mrel"/>
        </w:rPr>
        <w:t>→</w:t>
      </w:r>
      <w:r>
        <w:rPr>
          <w:rStyle w:val="mord"/>
        </w:rPr>
        <w:t>O</w:t>
      </w:r>
      <w:r>
        <w:rPr>
          <w:rStyle w:val="mpunct"/>
        </w:rPr>
        <w:t>,</w:t>
      </w:r>
      <w:r>
        <w:rPr>
          <w:rStyle w:val="mopen"/>
        </w:rPr>
        <w:t>(</w:t>
      </w:r>
      <w:proofErr w:type="spellStart"/>
      <w:r>
        <w:rPr>
          <w:rStyle w:val="mord"/>
        </w:rPr>
        <w:t>A</w:t>
      </w:r>
      <w:r>
        <w:rPr>
          <w:rStyle w:val="mpunct"/>
        </w:rPr>
        <w:t>,</w:t>
      </w:r>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rPr>
          <w:rStyle w:val="mrel"/>
          <w:rFonts w:ascii="Cambria Math" w:hAnsi="Cambria Math" w:cs="Cambria Math"/>
        </w:rPr>
        <w:t>↦</w:t>
      </w:r>
      <w:r>
        <w:rPr>
          <w:rStyle w:val="mord"/>
        </w:rPr>
        <w:t>M</w:t>
      </w:r>
      <w:r>
        <w:rPr>
          <w:rStyle w:val="mopen"/>
        </w:rPr>
        <w:t>(</w:t>
      </w:r>
      <w:proofErr w:type="spellStart"/>
      <w:r>
        <w:rPr>
          <w:rStyle w:val="mord"/>
        </w:rPr>
        <w:t>A</w:t>
      </w:r>
      <w:r>
        <w:rPr>
          <w:rStyle w:val="mpunct"/>
        </w:rPr>
        <w:t>,</w:t>
      </w:r>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t xml:space="preserve"> </w:t>
      </w:r>
    </w:p>
    <w:p w14:paraId="6F40D443" w14:textId="77777777" w:rsidR="006C38A0" w:rsidRDefault="006C38A0" w:rsidP="006C38A0">
      <w:pPr>
        <w:pStyle w:val="StandardWeb"/>
      </w:pPr>
      <w:r>
        <w:t>mit:</w:t>
      </w:r>
    </w:p>
    <w:p w14:paraId="251BF54B" w14:textId="77777777" w:rsidR="006C38A0" w:rsidRDefault="006C38A0" w:rsidP="006C38A0">
      <w:pPr>
        <w:pStyle w:val="StandardWeb"/>
        <w:numPr>
          <w:ilvl w:val="0"/>
          <w:numId w:val="22"/>
        </w:numPr>
      </w:pPr>
      <w:r>
        <w:rPr>
          <w:rStyle w:val="katex-mathml"/>
        </w:rPr>
        <w:t>AA</w:t>
      </w:r>
      <w:r>
        <w:rPr>
          <w:rStyle w:val="mord"/>
        </w:rPr>
        <w:t>A</w:t>
      </w:r>
      <w:r>
        <w:t>: Raum möglicher Akteur-Funktionen,</w:t>
      </w:r>
    </w:p>
    <w:p w14:paraId="3C9E07E7" w14:textId="77777777" w:rsidR="006C38A0" w:rsidRDefault="006C38A0" w:rsidP="006C38A0">
      <w:pPr>
        <w:pStyle w:val="StandardWeb"/>
        <w:numPr>
          <w:ilvl w:val="0"/>
          <w:numId w:val="22"/>
        </w:numPr>
      </w:pPr>
      <w:r>
        <w:rPr>
          <w:rStyle w:val="katex-mathml"/>
        </w:rPr>
        <w:t>FF</w:t>
      </w:r>
      <w:r>
        <w:rPr>
          <w:rStyle w:val="mord"/>
        </w:rPr>
        <w:t>F</w:t>
      </w:r>
      <w:r>
        <w:t>: Raum möglicher Feldzustände,</w:t>
      </w:r>
    </w:p>
    <w:p w14:paraId="15A1F19A" w14:textId="77777777" w:rsidR="006C38A0" w:rsidRDefault="006C38A0" w:rsidP="006C38A0">
      <w:pPr>
        <w:pStyle w:val="StandardWeb"/>
        <w:numPr>
          <w:ilvl w:val="0"/>
          <w:numId w:val="22"/>
        </w:numPr>
      </w:pPr>
      <w:r>
        <w:rPr>
          <w:rStyle w:val="katex-mathml"/>
        </w:rPr>
        <w:t>R3\</w:t>
      </w:r>
      <w:proofErr w:type="spellStart"/>
      <w:r>
        <w:rPr>
          <w:rStyle w:val="katex-mathml"/>
        </w:rPr>
        <w:t>mathbb</w:t>
      </w:r>
      <w:proofErr w:type="spellEnd"/>
      <w:r>
        <w:rPr>
          <w:rStyle w:val="katex-mathml"/>
        </w:rPr>
        <w:t>{R}^3</w:t>
      </w:r>
      <w:r>
        <w:rPr>
          <w:rStyle w:val="mord"/>
        </w:rPr>
        <w:t>R3</w:t>
      </w:r>
      <w:r>
        <w:t>: Raumkoordinaten,</w:t>
      </w:r>
    </w:p>
    <w:p w14:paraId="00BE5BC5" w14:textId="77777777" w:rsidR="006C38A0" w:rsidRDefault="006C38A0" w:rsidP="006C38A0">
      <w:pPr>
        <w:pStyle w:val="StandardWeb"/>
        <w:numPr>
          <w:ilvl w:val="0"/>
          <w:numId w:val="22"/>
        </w:numPr>
      </w:pPr>
      <w:r>
        <w:rPr>
          <w:rStyle w:val="katex-mathml"/>
        </w:rPr>
        <w:t>R\</w:t>
      </w:r>
      <w:proofErr w:type="spellStart"/>
      <w:r>
        <w:rPr>
          <w:rStyle w:val="katex-mathml"/>
        </w:rPr>
        <w:t>mathbb</w:t>
      </w:r>
      <w:proofErr w:type="spellEnd"/>
      <w:r>
        <w:rPr>
          <w:rStyle w:val="katex-mathml"/>
        </w:rPr>
        <w:t>{R}</w:t>
      </w:r>
      <w:r>
        <w:rPr>
          <w:rStyle w:val="mord"/>
        </w:rPr>
        <w:t>R</w:t>
      </w:r>
      <w:r>
        <w:t>: Zeitdimension,</w:t>
      </w:r>
    </w:p>
    <w:p w14:paraId="21D3383C" w14:textId="77777777" w:rsidR="006C38A0" w:rsidRDefault="006C38A0" w:rsidP="006C38A0">
      <w:pPr>
        <w:pStyle w:val="StandardWeb"/>
        <w:numPr>
          <w:ilvl w:val="0"/>
          <w:numId w:val="22"/>
        </w:numPr>
      </w:pPr>
      <w:r>
        <w:rPr>
          <w:rStyle w:val="katex-mathml"/>
        </w:rPr>
        <w:t>OO</w:t>
      </w:r>
      <w:r>
        <w:rPr>
          <w:rStyle w:val="mord"/>
        </w:rPr>
        <w:t>O</w:t>
      </w:r>
      <w:r>
        <w:t>: Raum möglicher Beobachtungen (z. B. Messwerte, Modelle, Interpretationen).</w:t>
      </w:r>
    </w:p>
    <w:p w14:paraId="3F211AF5" w14:textId="77777777" w:rsidR="006C38A0" w:rsidRDefault="006C38A0" w:rsidP="006C38A0">
      <w:pPr>
        <w:pStyle w:val="StandardWeb"/>
      </w:pPr>
      <w:r>
        <w:t xml:space="preserve">Die Funktion </w:t>
      </w:r>
      <w:r>
        <w:rPr>
          <w:rStyle w:val="katex-mathml"/>
        </w:rPr>
        <w:t>MM</w:t>
      </w:r>
      <w:r>
        <w:rPr>
          <w:rStyle w:val="mord"/>
        </w:rPr>
        <w:t>M</w:t>
      </w:r>
      <w:r>
        <w:t xml:space="preserve"> beschreibt die </w:t>
      </w:r>
      <w:r>
        <w:rPr>
          <w:rStyle w:val="Fett"/>
          <w:rFonts w:eastAsiaTheme="majorEastAsia"/>
        </w:rPr>
        <w:t>Zuweisung einer Beobachtung</w:t>
      </w:r>
      <w:r>
        <w:t xml:space="preserve"> durch eine Akteur-Funktion </w:t>
      </w:r>
      <w:r>
        <w:rPr>
          <w:rStyle w:val="katex-mathml"/>
        </w:rPr>
        <w:t>AA</w:t>
      </w:r>
      <w:r>
        <w:rPr>
          <w:rStyle w:val="mord"/>
        </w:rPr>
        <w:t>A</w:t>
      </w:r>
      <w:r>
        <w:t xml:space="preserve"> in Bezug auf einen Feldzustand </w:t>
      </w:r>
      <w:r>
        <w:rPr>
          <w:rStyle w:val="katex-mathml"/>
        </w:rPr>
        <w:t>Ψ\</w:t>
      </w:r>
      <w:proofErr w:type="spellStart"/>
      <w:r>
        <w:rPr>
          <w:rStyle w:val="katex-mathml"/>
        </w:rPr>
        <w:t>Psi</w:t>
      </w:r>
      <w:r>
        <w:rPr>
          <w:rStyle w:val="mord"/>
        </w:rPr>
        <w:t>Ψ</w:t>
      </w:r>
      <w:proofErr w:type="spellEnd"/>
      <w:r>
        <w:t xml:space="preserve"> an einem Raum-Zeit-Punkt.</w:t>
      </w:r>
    </w:p>
    <w:p w14:paraId="74140114" w14:textId="77777777" w:rsidR="006C38A0" w:rsidRDefault="006C38A0" w:rsidP="006C38A0">
      <w:pPr>
        <w:pStyle w:val="berschrift4"/>
      </w:pPr>
      <w:r>
        <w:t>3.10.2 Modellbeispiele: Beobachtung im funktionalen Raum</w:t>
      </w:r>
    </w:p>
    <w:p w14:paraId="3E7A5D25" w14:textId="77777777" w:rsidR="006C38A0" w:rsidRDefault="006C38A0" w:rsidP="006C38A0">
      <w:pPr>
        <w:pStyle w:val="StandardWeb"/>
      </w:pPr>
      <w:r>
        <w:t>Verschiedene Arten von Beobachtungsprozessen lassen sich durch unterschiedliche Meta-Funktionen modellieren: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1"/>
        <w:gridCol w:w="7441"/>
      </w:tblGrid>
      <w:tr w:rsidR="006C38A0" w14:paraId="1B659BEC" w14:textId="77777777" w:rsidTr="006C38A0">
        <w:trPr>
          <w:tblHeader/>
          <w:tblCellSpacing w:w="15" w:type="dxa"/>
        </w:trPr>
        <w:tc>
          <w:tcPr>
            <w:tcW w:w="0" w:type="auto"/>
            <w:vAlign w:val="center"/>
            <w:hideMark/>
          </w:tcPr>
          <w:p w14:paraId="77541819" w14:textId="77777777" w:rsidR="006C38A0" w:rsidRDefault="006C38A0">
            <w:pPr>
              <w:jc w:val="center"/>
              <w:rPr>
                <w:b/>
                <w:bCs/>
              </w:rPr>
            </w:pPr>
            <w:r>
              <w:rPr>
                <w:rStyle w:val="Fett"/>
              </w:rPr>
              <w:t>Beobachtungsprozess</w:t>
            </w:r>
          </w:p>
        </w:tc>
        <w:tc>
          <w:tcPr>
            <w:tcW w:w="0" w:type="auto"/>
            <w:vAlign w:val="center"/>
            <w:hideMark/>
          </w:tcPr>
          <w:p w14:paraId="702D781B" w14:textId="77777777" w:rsidR="006C38A0" w:rsidRDefault="006C38A0">
            <w:pPr>
              <w:jc w:val="center"/>
              <w:rPr>
                <w:b/>
                <w:bCs/>
              </w:rPr>
            </w:pPr>
            <w:r>
              <w:rPr>
                <w:rStyle w:val="Fett"/>
              </w:rPr>
              <w:t>Meta-Funktion</w:t>
            </w:r>
          </w:p>
        </w:tc>
      </w:tr>
      <w:tr w:rsidR="006C38A0" w14:paraId="23D95BA7" w14:textId="77777777" w:rsidTr="006C38A0">
        <w:trPr>
          <w:tblCellSpacing w:w="15" w:type="dxa"/>
        </w:trPr>
        <w:tc>
          <w:tcPr>
            <w:tcW w:w="0" w:type="auto"/>
            <w:vAlign w:val="center"/>
            <w:hideMark/>
          </w:tcPr>
          <w:p w14:paraId="241B66CE" w14:textId="77777777" w:rsidR="006C38A0" w:rsidRDefault="006C38A0">
            <w:r>
              <w:t>Wissenschaftliche Beobachtung</w:t>
            </w:r>
          </w:p>
        </w:tc>
        <w:tc>
          <w:tcPr>
            <w:tcW w:w="0" w:type="auto"/>
            <w:vAlign w:val="center"/>
            <w:hideMark/>
          </w:tcPr>
          <w:p w14:paraId="4A43BDE8" w14:textId="77777777" w:rsidR="006C38A0" w:rsidRDefault="006C38A0">
            <w:r>
              <w:rPr>
                <w:rStyle w:val="katex-mathml"/>
              </w:rPr>
              <w:t>M(A,Ψ,x,y,z,t)={Messung von Ψ(x,y,z,t) durch A, inkl. Interpretation}M(A, \Psi, x, y, z, t) = \{\</w:t>
            </w:r>
            <w:proofErr w:type="spellStart"/>
            <w:r>
              <w:rPr>
                <w:rStyle w:val="katex-mathml"/>
              </w:rPr>
              <w:t>text</w:t>
            </w:r>
            <w:proofErr w:type="spellEnd"/>
            <w:r>
              <w:rPr>
                <w:rStyle w:val="katex-mathml"/>
              </w:rPr>
              <w:t>{Messung von } \Psi(</w:t>
            </w:r>
            <w:proofErr w:type="spellStart"/>
            <w:r>
              <w:rPr>
                <w:rStyle w:val="katex-mathml"/>
              </w:rPr>
              <w:t>x,y,z,t</w:t>
            </w:r>
            <w:proofErr w:type="spellEnd"/>
            <w:r>
              <w:rPr>
                <w:rStyle w:val="katex-mathml"/>
              </w:rPr>
              <w:t>) \</w:t>
            </w:r>
            <w:proofErr w:type="spellStart"/>
            <w:r>
              <w:rPr>
                <w:rStyle w:val="katex-mathml"/>
              </w:rPr>
              <w:t>text</w:t>
            </w:r>
            <w:proofErr w:type="spellEnd"/>
            <w:r>
              <w:rPr>
                <w:rStyle w:val="katex-mathml"/>
              </w:rPr>
              <w:t>{ durch } A, \</w:t>
            </w:r>
            <w:proofErr w:type="spellStart"/>
            <w:r>
              <w:rPr>
                <w:rStyle w:val="katex-mathml"/>
              </w:rPr>
              <w:t>text</w:t>
            </w:r>
            <w:proofErr w:type="spellEnd"/>
            <w:r>
              <w:rPr>
                <w:rStyle w:val="katex-mathml"/>
              </w:rPr>
              <w:t>{ inkl. Interpretation}\}</w:t>
            </w:r>
            <w:r>
              <w:rPr>
                <w:rStyle w:val="mord"/>
              </w:rPr>
              <w:t>M</w:t>
            </w:r>
            <w:r>
              <w:rPr>
                <w:rStyle w:val="mopen"/>
              </w:rPr>
              <w:t>(</w:t>
            </w:r>
            <w:r>
              <w:rPr>
                <w:rStyle w:val="mord"/>
              </w:rPr>
              <w:t>A</w:t>
            </w:r>
            <w:r>
              <w:rPr>
                <w:rStyle w:val="mpunct"/>
              </w:rPr>
              <w:t>,</w:t>
            </w:r>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r>
              <w:rPr>
                <w:rStyle w:val="mclose"/>
              </w:rPr>
              <w:t>)</w:t>
            </w:r>
            <w:r>
              <w:rPr>
                <w:rStyle w:val="mrel"/>
              </w:rPr>
              <w:t>=</w:t>
            </w:r>
            <w:r>
              <w:rPr>
                <w:rStyle w:val="mopen"/>
              </w:rPr>
              <w:t>{</w:t>
            </w:r>
            <w:r>
              <w:rPr>
                <w:rStyle w:val="mord"/>
              </w:rPr>
              <w:t>Messung von Ψ</w:t>
            </w:r>
            <w:r>
              <w:rPr>
                <w:rStyle w:val="mopen"/>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r>
              <w:rPr>
                <w:rStyle w:val="mclose"/>
              </w:rPr>
              <w:t>)</w:t>
            </w:r>
            <w:r>
              <w:rPr>
                <w:rStyle w:val="mord"/>
              </w:rPr>
              <w:t> durch A</w:t>
            </w:r>
            <w:r>
              <w:rPr>
                <w:rStyle w:val="mpunct"/>
              </w:rPr>
              <w:t>,</w:t>
            </w:r>
            <w:r>
              <w:rPr>
                <w:rStyle w:val="mord"/>
              </w:rPr>
              <w:t> inkl. Interpretation</w:t>
            </w:r>
            <w:r>
              <w:rPr>
                <w:rStyle w:val="mclose"/>
              </w:rPr>
              <w:t>}</w:t>
            </w:r>
          </w:p>
        </w:tc>
      </w:tr>
      <w:tr w:rsidR="006C38A0" w14:paraId="6336AEC3" w14:textId="77777777" w:rsidTr="006C38A0">
        <w:trPr>
          <w:tblCellSpacing w:w="15" w:type="dxa"/>
        </w:trPr>
        <w:tc>
          <w:tcPr>
            <w:tcW w:w="0" w:type="auto"/>
            <w:vAlign w:val="center"/>
            <w:hideMark/>
          </w:tcPr>
          <w:p w14:paraId="649DDE7F" w14:textId="77777777" w:rsidR="006C38A0" w:rsidRDefault="006C38A0">
            <w:r>
              <w:t>Soziale Beobachtung</w:t>
            </w:r>
          </w:p>
        </w:tc>
        <w:tc>
          <w:tcPr>
            <w:tcW w:w="0" w:type="auto"/>
            <w:vAlign w:val="center"/>
            <w:hideMark/>
          </w:tcPr>
          <w:p w14:paraId="176D9D42" w14:textId="77777777" w:rsidR="006C38A0" w:rsidRDefault="006C38A0">
            <w:r>
              <w:rPr>
                <w:rStyle w:val="katex-mathml"/>
              </w:rPr>
              <w:t>M(</w:t>
            </w:r>
            <w:proofErr w:type="gramStart"/>
            <w:r>
              <w:rPr>
                <w:rStyle w:val="katex-mathml"/>
              </w:rPr>
              <w:t>A,Ψ</w:t>
            </w:r>
            <w:proofErr w:type="gramEnd"/>
            <w:r>
              <w:rPr>
                <w:rStyle w:val="katex-mathml"/>
              </w:rPr>
              <w:t>,x,y,z,t)={Interpretation des Verhaltens von A im sozialen Feld Ψ}M(A, \Psi, x, y, z, t) = \{\</w:t>
            </w:r>
            <w:proofErr w:type="spellStart"/>
            <w:r>
              <w:rPr>
                <w:rStyle w:val="katex-mathml"/>
              </w:rPr>
              <w:t>text</w:t>
            </w:r>
            <w:proofErr w:type="spellEnd"/>
            <w:r>
              <w:rPr>
                <w:rStyle w:val="katex-mathml"/>
              </w:rPr>
              <w:t>{Interpretation des Verhaltens von } A \</w:t>
            </w:r>
            <w:proofErr w:type="spellStart"/>
            <w:r>
              <w:rPr>
                <w:rStyle w:val="katex-mathml"/>
              </w:rPr>
              <w:t>text</w:t>
            </w:r>
            <w:proofErr w:type="spellEnd"/>
            <w:r>
              <w:rPr>
                <w:rStyle w:val="katex-mathml"/>
              </w:rPr>
              <w:t>{ im sozialen Feld } \Psi\}</w:t>
            </w:r>
            <w:r>
              <w:rPr>
                <w:rStyle w:val="mord"/>
              </w:rPr>
              <w:t>M</w:t>
            </w:r>
            <w:r>
              <w:rPr>
                <w:rStyle w:val="mopen"/>
              </w:rPr>
              <w:t>(</w:t>
            </w:r>
            <w:r>
              <w:rPr>
                <w:rStyle w:val="mord"/>
              </w:rPr>
              <w:t>A</w:t>
            </w:r>
            <w:r>
              <w:rPr>
                <w:rStyle w:val="mpunct"/>
              </w:rPr>
              <w:t>,</w:t>
            </w:r>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r>
              <w:rPr>
                <w:rStyle w:val="mclose"/>
              </w:rPr>
              <w:t>)</w:t>
            </w:r>
            <w:r>
              <w:rPr>
                <w:rStyle w:val="mrel"/>
              </w:rPr>
              <w:t>=</w:t>
            </w:r>
            <w:r>
              <w:rPr>
                <w:rStyle w:val="mopen"/>
              </w:rPr>
              <w:t>{</w:t>
            </w:r>
            <w:r>
              <w:rPr>
                <w:rStyle w:val="mord"/>
              </w:rPr>
              <w:t>Interpretation des Verhaltens von A im sozialen Feld Ψ</w:t>
            </w:r>
            <w:r>
              <w:rPr>
                <w:rStyle w:val="mclose"/>
              </w:rPr>
              <w:t>}</w:t>
            </w:r>
          </w:p>
        </w:tc>
      </w:tr>
      <w:tr w:rsidR="006C38A0" w14:paraId="1924D499" w14:textId="77777777" w:rsidTr="006C38A0">
        <w:trPr>
          <w:tblCellSpacing w:w="15" w:type="dxa"/>
        </w:trPr>
        <w:tc>
          <w:tcPr>
            <w:tcW w:w="0" w:type="auto"/>
            <w:vAlign w:val="center"/>
            <w:hideMark/>
          </w:tcPr>
          <w:p w14:paraId="43DB5B1C" w14:textId="77777777" w:rsidR="006C38A0" w:rsidRDefault="006C38A0">
            <w:r>
              <w:lastRenderedPageBreak/>
              <w:t>Selbstbeobachtung</w:t>
            </w:r>
          </w:p>
        </w:tc>
        <w:tc>
          <w:tcPr>
            <w:tcW w:w="0" w:type="auto"/>
            <w:vAlign w:val="center"/>
            <w:hideMark/>
          </w:tcPr>
          <w:p w14:paraId="51432D11" w14:textId="77777777" w:rsidR="006C38A0" w:rsidRDefault="006C38A0">
            <w:r>
              <w:rPr>
                <w:rStyle w:val="katex-mathml"/>
              </w:rPr>
              <w:t>M(A,Ψ,x,y,z,t)={Reflexion u¨ber A in Bezug auf Ψ, Erzeugung von Selbstbewusstsein}M(A, \Psi, x, y, z, t) = \{\</w:t>
            </w:r>
            <w:proofErr w:type="spellStart"/>
            <w:r>
              <w:rPr>
                <w:rStyle w:val="katex-mathml"/>
              </w:rPr>
              <w:t>text</w:t>
            </w:r>
            <w:proofErr w:type="spellEnd"/>
            <w:r>
              <w:rPr>
                <w:rStyle w:val="katex-mathml"/>
              </w:rPr>
              <w:t>{Reflexion über } A \</w:t>
            </w:r>
            <w:proofErr w:type="spellStart"/>
            <w:r>
              <w:rPr>
                <w:rStyle w:val="katex-mathml"/>
              </w:rPr>
              <w:t>text</w:t>
            </w:r>
            <w:proofErr w:type="spellEnd"/>
            <w:r>
              <w:rPr>
                <w:rStyle w:val="katex-mathml"/>
              </w:rPr>
              <w:t>{ in Bezug auf } \Psi, \</w:t>
            </w:r>
            <w:proofErr w:type="spellStart"/>
            <w:r>
              <w:rPr>
                <w:rStyle w:val="katex-mathml"/>
              </w:rPr>
              <w:t>text</w:t>
            </w:r>
            <w:proofErr w:type="spellEnd"/>
            <w:r>
              <w:rPr>
                <w:rStyle w:val="katex-mathml"/>
              </w:rPr>
              <w:t>{ Erzeugung von Selbstbewusstsein}\}</w:t>
            </w:r>
            <w:r>
              <w:rPr>
                <w:rStyle w:val="mord"/>
              </w:rPr>
              <w:t>M</w:t>
            </w:r>
            <w:r>
              <w:rPr>
                <w:rStyle w:val="mopen"/>
              </w:rPr>
              <w:t>(</w:t>
            </w:r>
            <w:r>
              <w:rPr>
                <w:rStyle w:val="mord"/>
              </w:rPr>
              <w:t>A</w:t>
            </w:r>
            <w:r>
              <w:rPr>
                <w:rStyle w:val="mpunct"/>
              </w:rPr>
              <w:t>,</w:t>
            </w:r>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r>
              <w:rPr>
                <w:rStyle w:val="mclose"/>
              </w:rPr>
              <w:t>)</w:t>
            </w:r>
            <w:r>
              <w:rPr>
                <w:rStyle w:val="mrel"/>
              </w:rPr>
              <w:t>=</w:t>
            </w:r>
            <w:r>
              <w:rPr>
                <w:rStyle w:val="mopen"/>
              </w:rPr>
              <w:t>{</w:t>
            </w:r>
            <w:r>
              <w:rPr>
                <w:rStyle w:val="mord"/>
              </w:rPr>
              <w:t>Reflexion u¨ber A in Bezug auf Ψ</w:t>
            </w:r>
            <w:r>
              <w:rPr>
                <w:rStyle w:val="mpunct"/>
              </w:rPr>
              <w:t>,</w:t>
            </w:r>
            <w:r>
              <w:rPr>
                <w:rStyle w:val="mord"/>
              </w:rPr>
              <w:t> Erzeugung von Selbstbewusstsein</w:t>
            </w:r>
            <w:r>
              <w:rPr>
                <w:rStyle w:val="mclose"/>
              </w:rPr>
              <w:t>}</w:t>
            </w:r>
          </w:p>
        </w:tc>
      </w:tr>
    </w:tbl>
    <w:p w14:paraId="34FCA8E1" w14:textId="77777777" w:rsidR="006C38A0" w:rsidRDefault="006C38A0" w:rsidP="006C38A0">
      <w:pPr>
        <w:pStyle w:val="StandardWeb"/>
      </w:pPr>
      <w:r>
        <w:t>Diese Beispiele verdeutlichen, dass Meta-Funktionen nicht nur Beobachtung, sondern auch Interpretation und Sinnzuschreibung im System verankern.</w:t>
      </w:r>
    </w:p>
    <w:p w14:paraId="5BE79B86" w14:textId="77777777" w:rsidR="006C38A0" w:rsidRDefault="006C38A0" w:rsidP="006C38A0">
      <w:pPr>
        <w:pStyle w:val="berschrift4"/>
      </w:pPr>
      <w:r>
        <w:t>3.10.3 Systemische Modellierung</w:t>
      </w:r>
    </w:p>
    <w:p w14:paraId="5F465113" w14:textId="77777777" w:rsidR="006C38A0" w:rsidRDefault="006C38A0" w:rsidP="006C38A0">
      <w:pPr>
        <w:pStyle w:val="StandardWeb"/>
      </w:pPr>
      <w:r>
        <w:t xml:space="preserve">Die Einführung von Meta-Funktionen erlaubt eine </w:t>
      </w:r>
      <w:r>
        <w:rPr>
          <w:rStyle w:val="Fett"/>
          <w:rFonts w:eastAsiaTheme="majorEastAsia"/>
        </w:rPr>
        <w:t>rekursive, systemische Modellierung</w:t>
      </w:r>
      <w:r>
        <w:t>, bei der Beobachter nicht außerhalb des Systems stehen, sondern selbst als Teil der Struktur fungieren. Die Abbildung</w:t>
      </w:r>
    </w:p>
    <w:p w14:paraId="27A1273C" w14:textId="77777777" w:rsidR="006C38A0" w:rsidRDefault="006C38A0" w:rsidP="006C38A0">
      <w:r>
        <w:rPr>
          <w:rStyle w:val="katex-mathml"/>
        </w:rPr>
        <w:t>M</w:t>
      </w:r>
      <w:r>
        <w:rPr>
          <w:rStyle w:val="katex-mathml"/>
          <w:rFonts w:ascii="Cambria Math" w:hAnsi="Cambria Math" w:cs="Cambria Math"/>
        </w:rPr>
        <w:t>⟶</w:t>
      </w:r>
      <w:r>
        <w:rPr>
          <w:rStyle w:val="katex-mathml"/>
        </w:rPr>
        <w:t>A</w:t>
      </w:r>
      <w:r>
        <w:rPr>
          <w:rStyle w:val="katex-mathml"/>
          <w:rFonts w:ascii="Cambria Math" w:hAnsi="Cambria Math" w:cs="Cambria Math"/>
        </w:rPr>
        <w:t>⟶</w:t>
      </w:r>
      <w:r>
        <w:rPr>
          <w:rStyle w:val="katex-mathml"/>
        </w:rPr>
        <w:t>Ψ</w:t>
      </w:r>
      <w:r>
        <w:rPr>
          <w:rStyle w:val="katex-mathml"/>
          <w:rFonts w:ascii="Cambria Math" w:hAnsi="Cambria Math" w:cs="Cambria Math"/>
        </w:rPr>
        <w:t>⟶</w:t>
      </w:r>
      <w:r>
        <w:rPr>
          <w:rStyle w:val="katex-mathml"/>
        </w:rPr>
        <w:t>MM \</w:t>
      </w:r>
      <w:proofErr w:type="spellStart"/>
      <w:r>
        <w:rPr>
          <w:rStyle w:val="katex-mathml"/>
        </w:rPr>
        <w:t>longrightarrow</w:t>
      </w:r>
      <w:proofErr w:type="spellEnd"/>
      <w:r>
        <w:rPr>
          <w:rStyle w:val="katex-mathml"/>
        </w:rPr>
        <w:t xml:space="preserve"> A \</w:t>
      </w:r>
      <w:proofErr w:type="spellStart"/>
      <w:r>
        <w:rPr>
          <w:rStyle w:val="katex-mathml"/>
        </w:rPr>
        <w:t>longrightarrow</w:t>
      </w:r>
      <w:proofErr w:type="spellEnd"/>
      <w:r>
        <w:rPr>
          <w:rStyle w:val="katex-mathml"/>
        </w:rPr>
        <w:t xml:space="preserve"> \Psi \</w:t>
      </w:r>
      <w:proofErr w:type="spellStart"/>
      <w:r>
        <w:rPr>
          <w:rStyle w:val="katex-mathml"/>
        </w:rPr>
        <w:t>longrightarrow</w:t>
      </w:r>
      <w:proofErr w:type="spellEnd"/>
      <w:r>
        <w:rPr>
          <w:rStyle w:val="katex-mathml"/>
        </w:rPr>
        <w:t xml:space="preserve"> M</w:t>
      </w:r>
      <w:r>
        <w:rPr>
          <w:rStyle w:val="mord"/>
        </w:rPr>
        <w:t>M</w:t>
      </w:r>
      <w:r>
        <w:rPr>
          <w:rStyle w:val="mrel"/>
          <w:rFonts w:ascii="Cambria Math" w:hAnsi="Cambria Math" w:cs="Cambria Math"/>
        </w:rPr>
        <w:t>⟶</w:t>
      </w:r>
      <w:r>
        <w:rPr>
          <w:rStyle w:val="mord"/>
        </w:rPr>
        <w:t>A</w:t>
      </w:r>
      <w:r>
        <w:rPr>
          <w:rStyle w:val="mrel"/>
          <w:rFonts w:ascii="Cambria Math" w:hAnsi="Cambria Math" w:cs="Cambria Math"/>
        </w:rPr>
        <w:t>⟶</w:t>
      </w:r>
      <w:r>
        <w:rPr>
          <w:rStyle w:val="mord"/>
        </w:rPr>
        <w:t>Ψ</w:t>
      </w:r>
      <w:r>
        <w:rPr>
          <w:rStyle w:val="mrel"/>
          <w:rFonts w:ascii="Cambria Math" w:hAnsi="Cambria Math" w:cs="Cambria Math"/>
        </w:rPr>
        <w:t>⟶</w:t>
      </w:r>
      <w:r>
        <w:rPr>
          <w:rStyle w:val="mord"/>
        </w:rPr>
        <w:t>M</w:t>
      </w:r>
      <w:r>
        <w:t xml:space="preserve"> </w:t>
      </w:r>
    </w:p>
    <w:p w14:paraId="6C6B00C3" w14:textId="77777777" w:rsidR="006C38A0" w:rsidRDefault="006C38A0" w:rsidP="006C38A0">
      <w:pPr>
        <w:pStyle w:val="StandardWeb"/>
      </w:pPr>
      <w:r>
        <w:t xml:space="preserve">zeigt einen rekursiven Wirkzusammenhang: Beobachtungen durch </w:t>
      </w:r>
      <w:r>
        <w:rPr>
          <w:rStyle w:val="katex-mathml"/>
        </w:rPr>
        <w:t>MM</w:t>
      </w:r>
      <w:r>
        <w:rPr>
          <w:rStyle w:val="mord"/>
        </w:rPr>
        <w:t>M</w:t>
      </w:r>
      <w:r>
        <w:t xml:space="preserve"> beeinflussen die Akteur-Funktionen </w:t>
      </w:r>
      <w:r>
        <w:rPr>
          <w:rStyle w:val="katex-mathml"/>
        </w:rPr>
        <w:t>AA</w:t>
      </w:r>
      <w:r>
        <w:rPr>
          <w:rStyle w:val="mord"/>
        </w:rPr>
        <w:t>A</w:t>
      </w:r>
      <w:r>
        <w:t xml:space="preserve">, welche wiederum die Feldzustände </w:t>
      </w:r>
      <w:r>
        <w:rPr>
          <w:rStyle w:val="katex-mathml"/>
        </w:rPr>
        <w:t>Ψ\</w:t>
      </w:r>
      <w:proofErr w:type="spellStart"/>
      <w:r>
        <w:rPr>
          <w:rStyle w:val="katex-mathml"/>
        </w:rPr>
        <w:t>Psi</w:t>
      </w:r>
      <w:r>
        <w:rPr>
          <w:rStyle w:val="mord"/>
        </w:rPr>
        <w:t>Ψ</w:t>
      </w:r>
      <w:proofErr w:type="spellEnd"/>
      <w:r>
        <w:t xml:space="preserve"> verändern, was erneut die Beobachtungen durch </w:t>
      </w:r>
      <w:r>
        <w:rPr>
          <w:rStyle w:val="katex-mathml"/>
        </w:rPr>
        <w:t>MM</w:t>
      </w:r>
      <w:r>
        <w:rPr>
          <w:rStyle w:val="mord"/>
        </w:rPr>
        <w:t>M</w:t>
      </w:r>
      <w:r>
        <w:t xml:space="preserve"> modifiziert. Diese Rückkopplung ist charakteristisch für </w:t>
      </w:r>
      <w:r>
        <w:rPr>
          <w:rStyle w:val="Fett"/>
          <w:rFonts w:eastAsiaTheme="majorEastAsia"/>
        </w:rPr>
        <w:t>komplexe, dynamische Systeme</w:t>
      </w:r>
      <w:r>
        <w:t xml:space="preserve">, insbesondere in Bezug auf </w:t>
      </w:r>
      <w:r>
        <w:rPr>
          <w:rStyle w:val="Fett"/>
          <w:rFonts w:eastAsiaTheme="majorEastAsia"/>
        </w:rPr>
        <w:t>Selbstreferenz, Emergenz</w:t>
      </w:r>
      <w:r>
        <w:t xml:space="preserve"> und </w:t>
      </w:r>
      <w:r>
        <w:rPr>
          <w:rStyle w:val="Fett"/>
          <w:rFonts w:eastAsiaTheme="majorEastAsia"/>
        </w:rPr>
        <w:t>Nichtlinearität</w:t>
      </w:r>
      <w:r>
        <w:t xml:space="preserve"> [35].</w:t>
      </w:r>
    </w:p>
    <w:p w14:paraId="60091C1E" w14:textId="77777777" w:rsidR="006C38A0" w:rsidRDefault="006C38A0" w:rsidP="006C38A0">
      <w:pPr>
        <w:pStyle w:val="berschrift4"/>
      </w:pPr>
      <w:r>
        <w:t>3.10.4 Konstruktivismus und Erkenntnistheorie</w:t>
      </w:r>
    </w:p>
    <w:p w14:paraId="58889EA9" w14:textId="77777777" w:rsidR="006C38A0" w:rsidRDefault="006C38A0" w:rsidP="006C38A0">
      <w:pPr>
        <w:pStyle w:val="StandardWeb"/>
      </w:pPr>
      <w:r>
        <w:t xml:space="preserve">Meta-Funktionen reflektieren den </w:t>
      </w:r>
      <w:r>
        <w:rPr>
          <w:rStyle w:val="Fett"/>
          <w:rFonts w:eastAsiaTheme="majorEastAsia"/>
        </w:rPr>
        <w:t>konstruktiven Charakter der Beobachtung</w:t>
      </w:r>
      <w:r>
        <w:t xml:space="preserve">: Beobachtungen sind keine neutralen Repräsentationen der Realität, sondern Resultate systeminterner Operationen. Der </w:t>
      </w:r>
      <w:r>
        <w:rPr>
          <w:rStyle w:val="Fett"/>
          <w:rFonts w:eastAsiaTheme="majorEastAsia"/>
        </w:rPr>
        <w:t>radikale Konstruktivismus</w:t>
      </w:r>
      <w:r>
        <w:t xml:space="preserve"> erkennt darin die prinzipielle </w:t>
      </w:r>
      <w:proofErr w:type="spellStart"/>
      <w:r>
        <w:t>Unhintergehbarkeit</w:t>
      </w:r>
      <w:proofErr w:type="spellEnd"/>
      <w:r>
        <w:t xml:space="preserve"> der Perspektive des Beobachters.</w:t>
      </w:r>
    </w:p>
    <w:p w14:paraId="0C3BAB97" w14:textId="77777777" w:rsidR="006C38A0" w:rsidRDefault="006C38A0" w:rsidP="006C38A0">
      <w:pPr>
        <w:pStyle w:val="StandardWeb"/>
      </w:pPr>
      <w:r>
        <w:t xml:space="preserve">Maturana und Varela (1980) entwickelten das Konzept der </w:t>
      </w:r>
      <w:r>
        <w:rPr>
          <w:rStyle w:val="Fett"/>
          <w:rFonts w:eastAsiaTheme="majorEastAsia"/>
        </w:rPr>
        <w:t>Autopoiesis</w:t>
      </w:r>
      <w:r>
        <w:t xml:space="preserve">, das lebende Systeme als sich selbst erzeugende Einheiten beschreibt, die ihre Umwelt intern konstruieren [36]. Luhmann (1995) übertrug diesen Gedanken auf soziale Systeme, in denen </w:t>
      </w:r>
      <w:r>
        <w:rPr>
          <w:rStyle w:val="Fett"/>
          <w:rFonts w:eastAsiaTheme="majorEastAsia"/>
        </w:rPr>
        <w:t>Beobachtung zweiter Ordnung</w:t>
      </w:r>
      <w:r>
        <w:t xml:space="preserve"> – also die Beobachtung von Beobachtung – zur zentralen Strukturoperation wird [37].</w:t>
      </w:r>
    </w:p>
    <w:p w14:paraId="68326C70" w14:textId="77777777" w:rsidR="006C38A0" w:rsidRDefault="006C38A0" w:rsidP="006C38A0">
      <w:pPr>
        <w:pStyle w:val="berschrift4"/>
      </w:pPr>
      <w:r>
        <w:t>3.10.5 Grenzen der Beobachtung</w:t>
      </w:r>
    </w:p>
    <w:p w14:paraId="7176E172" w14:textId="77777777" w:rsidR="006C38A0" w:rsidRDefault="006C38A0" w:rsidP="006C38A0">
      <w:pPr>
        <w:pStyle w:val="StandardWeb"/>
      </w:pPr>
      <w:r>
        <w:t>Die formale Struktur der Meta-Funktion offenbart zugleich ihre Grenzen. Jede Beobachtung ist systemimmanent und verändert das Beobachtete. Es gibt keinen neutralen Außenstandpunkt. Diese Einsicht findet sich auch in physikalischen Konzepten wie:</w:t>
      </w:r>
    </w:p>
    <w:p w14:paraId="78B3CDAB" w14:textId="77777777" w:rsidR="006C38A0" w:rsidRDefault="006C38A0" w:rsidP="006C38A0">
      <w:pPr>
        <w:pStyle w:val="StandardWeb"/>
        <w:numPr>
          <w:ilvl w:val="0"/>
          <w:numId w:val="23"/>
        </w:numPr>
      </w:pPr>
      <w:r>
        <w:t xml:space="preserve">dem </w:t>
      </w:r>
      <w:r>
        <w:rPr>
          <w:rStyle w:val="Fett"/>
          <w:rFonts w:eastAsiaTheme="majorEastAsia"/>
        </w:rPr>
        <w:t>Beobachtereffekt</w:t>
      </w:r>
      <w:r>
        <w:t>, wonach der Messvorgang das Ergebnis beeinflusst,</w:t>
      </w:r>
    </w:p>
    <w:p w14:paraId="24E611AF" w14:textId="77777777" w:rsidR="006C38A0" w:rsidRDefault="006C38A0" w:rsidP="006C38A0">
      <w:pPr>
        <w:pStyle w:val="StandardWeb"/>
        <w:numPr>
          <w:ilvl w:val="0"/>
          <w:numId w:val="23"/>
        </w:numPr>
      </w:pPr>
      <w:r>
        <w:t xml:space="preserve">und der </w:t>
      </w:r>
      <w:r>
        <w:rPr>
          <w:rStyle w:val="Fett"/>
          <w:rFonts w:eastAsiaTheme="majorEastAsia"/>
        </w:rPr>
        <w:t>Unschärferelation</w:t>
      </w:r>
      <w:r>
        <w:t>, nach der bestimmte Größen nicht gleichzeitig exakt bestimmbar sind.</w:t>
      </w:r>
    </w:p>
    <w:p w14:paraId="29412418" w14:textId="77777777" w:rsidR="006C38A0" w:rsidRDefault="006C38A0" w:rsidP="006C38A0">
      <w:pPr>
        <w:pStyle w:val="StandardWeb"/>
      </w:pPr>
      <w:r>
        <w:lastRenderedPageBreak/>
        <w:t xml:space="preserve">Heinz von Foerster formuliert dies zugespitzt: </w:t>
      </w:r>
      <w:r>
        <w:rPr>
          <w:rStyle w:val="Hervorhebung"/>
        </w:rPr>
        <w:t>„Der Beobachter ist Teil der Beobachtung“</w:t>
      </w:r>
      <w:r>
        <w:t xml:space="preserve"> [38]. Heisenbergs Unschärferelation (1927) beschreibt fundamentale </w:t>
      </w:r>
      <w:r>
        <w:rPr>
          <w:rStyle w:val="Fett"/>
          <w:rFonts w:eastAsiaTheme="majorEastAsia"/>
        </w:rPr>
        <w:t>epistemologische Grenzen</w:t>
      </w:r>
      <w:r>
        <w:t xml:space="preserve"> der Objektivierung in der Quantenmechanik [39].</w:t>
      </w:r>
    </w:p>
    <w:p w14:paraId="43126511" w14:textId="77777777" w:rsidR="006C38A0" w:rsidRDefault="006C38A0" w:rsidP="006C38A0">
      <w:pPr>
        <w:pStyle w:val="berschrift4"/>
      </w:pPr>
      <w:r>
        <w:t>3.10.6 Zusammenfassung und Ausblick</w:t>
      </w:r>
    </w:p>
    <w:p w14:paraId="33BC076E" w14:textId="77777777" w:rsidR="006C38A0" w:rsidRDefault="006C38A0" w:rsidP="006C38A0">
      <w:pPr>
        <w:pStyle w:val="StandardWeb"/>
      </w:pPr>
      <w:r>
        <w:t xml:space="preserve">Meta-Funktionen </w:t>
      </w:r>
      <w:r>
        <w:rPr>
          <w:rStyle w:val="katex-mathml"/>
        </w:rPr>
        <w:t>M(</w:t>
      </w:r>
      <w:proofErr w:type="spellStart"/>
      <w:proofErr w:type="gramStart"/>
      <w:r>
        <w:rPr>
          <w:rStyle w:val="katex-mathml"/>
        </w:rPr>
        <w:t>A,Ψ</w:t>
      </w:r>
      <w:proofErr w:type="gramEnd"/>
      <w:r>
        <w:rPr>
          <w:rStyle w:val="katex-mathml"/>
        </w:rPr>
        <w:t>,x,y,z,t</w:t>
      </w:r>
      <w:proofErr w:type="spellEnd"/>
      <w:r>
        <w:rPr>
          <w:rStyle w:val="katex-mathml"/>
        </w:rPr>
        <w:t>)M(A, \Psi, x, y, z, t)</w:t>
      </w:r>
      <w:r>
        <w:rPr>
          <w:rStyle w:val="mord"/>
        </w:rPr>
        <w:t>M</w:t>
      </w:r>
      <w:r>
        <w:rPr>
          <w:rStyle w:val="mopen"/>
        </w:rPr>
        <w:t>(</w:t>
      </w:r>
      <w:proofErr w:type="spellStart"/>
      <w:r>
        <w:rPr>
          <w:rStyle w:val="mord"/>
        </w:rPr>
        <w:t>A</w:t>
      </w:r>
      <w:r>
        <w:rPr>
          <w:rStyle w:val="mpunct"/>
        </w:rPr>
        <w:t>,</w:t>
      </w:r>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t xml:space="preserve"> bilden eine zentrale Erweiterung des funktionalen Bezugssystems: Sie ermöglichen die Modellierung von </w:t>
      </w:r>
      <w:r>
        <w:rPr>
          <w:rStyle w:val="Fett"/>
          <w:rFonts w:eastAsiaTheme="majorEastAsia"/>
        </w:rPr>
        <w:t>reflexiver Beobachtung</w:t>
      </w:r>
      <w:r>
        <w:t xml:space="preserve"> innerhalb des Systems selbst. Dadurch wird der klassische Gegensatz zwischen Subjekt und Objekt aufgehoben zugunsten einer systemisch-dynamischen Perspektive, in der Beobachtung, Handlung und Umwelt in einem rekursiven Zusammenhang stehen.</w:t>
      </w:r>
    </w:p>
    <w:p w14:paraId="4F75E106" w14:textId="77777777" w:rsidR="006C38A0" w:rsidRDefault="006C38A0" w:rsidP="006C38A0">
      <w:pPr>
        <w:pStyle w:val="StandardWeb"/>
      </w:pPr>
      <w:r>
        <w:t xml:space="preserve">Diese Strukturen schaffen die Grundlage für weiterführende Modelle der </w:t>
      </w:r>
      <w:r>
        <w:rPr>
          <w:rStyle w:val="Fett"/>
          <w:rFonts w:eastAsiaTheme="majorEastAsia"/>
        </w:rPr>
        <w:t>Selbstorganisation</w:t>
      </w:r>
      <w:r>
        <w:t xml:space="preserve">, </w:t>
      </w:r>
      <w:r>
        <w:rPr>
          <w:rStyle w:val="Fett"/>
          <w:rFonts w:eastAsiaTheme="majorEastAsia"/>
        </w:rPr>
        <w:t>Bewusstseinsbildung</w:t>
      </w:r>
      <w:r>
        <w:t xml:space="preserve"> und </w:t>
      </w:r>
      <w:r>
        <w:rPr>
          <w:rStyle w:val="Fett"/>
          <w:rFonts w:eastAsiaTheme="majorEastAsia"/>
        </w:rPr>
        <w:t>komplexer systemischer Dynamik</w:t>
      </w:r>
      <w:r>
        <w:t>. Die immanente Reflexivität der Meta-Funktionen macht sie zu einem Schlüsselkonzept für ein modernes, erkenntnistheoretisch fundiertes Verständnis physikalischer und sozialer Systeme.</w:t>
      </w:r>
    </w:p>
    <w:p w14:paraId="784689C1" w14:textId="77777777" w:rsidR="006C38A0" w:rsidRDefault="006C38A0" w:rsidP="006C38A0">
      <w:r>
        <w:pict w14:anchorId="02AA8732">
          <v:rect id="_x0000_i1258" style="width:0;height:1.5pt" o:hralign="center" o:hrstd="t" o:hr="t" fillcolor="#a0a0a0" stroked="f"/>
        </w:pict>
      </w:r>
    </w:p>
    <w:p w14:paraId="451FA481" w14:textId="77777777" w:rsidR="006C38A0" w:rsidRDefault="006C38A0" w:rsidP="006C38A0">
      <w:pPr>
        <w:pStyle w:val="berschrift3"/>
      </w:pPr>
      <w:r>
        <w:t>Literaturverzeichnis zu Abschnitt 3.10</w:t>
      </w:r>
    </w:p>
    <w:p w14:paraId="69F6B836" w14:textId="77777777" w:rsidR="006C38A0" w:rsidRDefault="006C38A0" w:rsidP="006C38A0">
      <w:pPr>
        <w:pStyle w:val="StandardWeb"/>
      </w:pPr>
      <w:r>
        <w:t xml:space="preserve">[35] Maturana, H. R., &amp; Varela, F. J. (1980). </w:t>
      </w:r>
      <w:r>
        <w:rPr>
          <w:rStyle w:val="Hervorhebung"/>
        </w:rPr>
        <w:t xml:space="preserve">Autopoiesis and </w:t>
      </w:r>
      <w:proofErr w:type="spellStart"/>
      <w:r>
        <w:rPr>
          <w:rStyle w:val="Hervorhebung"/>
        </w:rPr>
        <w:t>Cognition</w:t>
      </w:r>
      <w:proofErr w:type="spellEnd"/>
      <w:r>
        <w:rPr>
          <w:rStyle w:val="Hervorhebung"/>
        </w:rPr>
        <w:t xml:space="preserve">: The </w:t>
      </w:r>
      <w:proofErr w:type="spellStart"/>
      <w:r>
        <w:rPr>
          <w:rStyle w:val="Hervorhebung"/>
        </w:rPr>
        <w:t>Realization</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the</w:t>
      </w:r>
      <w:proofErr w:type="spellEnd"/>
      <w:r>
        <w:rPr>
          <w:rStyle w:val="Hervorhebung"/>
        </w:rPr>
        <w:t xml:space="preserve"> Living</w:t>
      </w:r>
      <w:r>
        <w:t>. Dordrecht: D. Reidel Publishing.</w:t>
      </w:r>
    </w:p>
    <w:p w14:paraId="3905D72B" w14:textId="77777777" w:rsidR="006C38A0" w:rsidRDefault="006C38A0" w:rsidP="006C38A0">
      <w:pPr>
        <w:pStyle w:val="StandardWeb"/>
      </w:pPr>
      <w:r>
        <w:t xml:space="preserve">[36] Luhmann, N. (1995). </w:t>
      </w:r>
      <w:r>
        <w:rPr>
          <w:rStyle w:val="Hervorhebung"/>
        </w:rPr>
        <w:t xml:space="preserve">Soziale Systeme: </w:t>
      </w:r>
      <w:proofErr w:type="spellStart"/>
      <w:r>
        <w:rPr>
          <w:rStyle w:val="Hervorhebung"/>
        </w:rPr>
        <w:t>Grundriß</w:t>
      </w:r>
      <w:proofErr w:type="spellEnd"/>
      <w:r>
        <w:rPr>
          <w:rStyle w:val="Hervorhebung"/>
        </w:rPr>
        <w:t xml:space="preserve"> einer allgemeinen Theorie</w:t>
      </w:r>
      <w:r>
        <w:t>. Frankfurt am Main: Suhrkamp.</w:t>
      </w:r>
    </w:p>
    <w:p w14:paraId="301C6783" w14:textId="77777777" w:rsidR="006C38A0" w:rsidRDefault="006C38A0" w:rsidP="006C38A0">
      <w:pPr>
        <w:pStyle w:val="StandardWeb"/>
      </w:pPr>
      <w:r>
        <w:t xml:space="preserve">[37] von Foerster, H. (2003). </w:t>
      </w:r>
      <w:r>
        <w:rPr>
          <w:rStyle w:val="Hervorhebung"/>
        </w:rPr>
        <w:t xml:space="preserve">Understanding </w:t>
      </w:r>
      <w:proofErr w:type="spellStart"/>
      <w:r>
        <w:rPr>
          <w:rStyle w:val="Hervorhebung"/>
        </w:rPr>
        <w:t>Understanding</w:t>
      </w:r>
      <w:proofErr w:type="spellEnd"/>
      <w:r>
        <w:rPr>
          <w:rStyle w:val="Hervorhebung"/>
        </w:rPr>
        <w:t xml:space="preserve">: Essays on </w:t>
      </w:r>
      <w:proofErr w:type="spellStart"/>
      <w:r>
        <w:rPr>
          <w:rStyle w:val="Hervorhebung"/>
        </w:rPr>
        <w:t>Cybernetics</w:t>
      </w:r>
      <w:proofErr w:type="spellEnd"/>
      <w:r>
        <w:rPr>
          <w:rStyle w:val="Hervorhebung"/>
        </w:rPr>
        <w:t xml:space="preserve"> and </w:t>
      </w:r>
      <w:proofErr w:type="spellStart"/>
      <w:r>
        <w:rPr>
          <w:rStyle w:val="Hervorhebung"/>
        </w:rPr>
        <w:t>Cognition</w:t>
      </w:r>
      <w:proofErr w:type="spellEnd"/>
      <w:r>
        <w:t>. New York: Springer.</w:t>
      </w:r>
    </w:p>
    <w:p w14:paraId="4CBBCCBA" w14:textId="77777777" w:rsidR="006C38A0" w:rsidRDefault="006C38A0" w:rsidP="006C38A0">
      <w:pPr>
        <w:pStyle w:val="StandardWeb"/>
      </w:pPr>
      <w:r>
        <w:t xml:space="preserve">[38] von Foerster, H. (1973). </w:t>
      </w:r>
      <w:proofErr w:type="spellStart"/>
      <w:r>
        <w:rPr>
          <w:rStyle w:val="Hervorhebung"/>
        </w:rPr>
        <w:t>Cybernetics</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Cybernetics</w:t>
      </w:r>
      <w:proofErr w:type="spellEnd"/>
      <w:r>
        <w:t xml:space="preserve">. In: </w:t>
      </w:r>
      <w:r>
        <w:rPr>
          <w:rStyle w:val="Hervorhebung"/>
        </w:rPr>
        <w:t xml:space="preserve">The University </w:t>
      </w:r>
      <w:proofErr w:type="spellStart"/>
      <w:r>
        <w:rPr>
          <w:rStyle w:val="Hervorhebung"/>
        </w:rPr>
        <w:t>of</w:t>
      </w:r>
      <w:proofErr w:type="spellEnd"/>
      <w:r>
        <w:rPr>
          <w:rStyle w:val="Hervorhebung"/>
        </w:rPr>
        <w:t xml:space="preserve"> Illinois, Urbana</w:t>
      </w:r>
      <w:r>
        <w:t>.</w:t>
      </w:r>
    </w:p>
    <w:p w14:paraId="5BA9E7FD" w14:textId="77777777" w:rsidR="006C38A0" w:rsidRDefault="006C38A0" w:rsidP="006C38A0">
      <w:pPr>
        <w:pStyle w:val="StandardWeb"/>
      </w:pPr>
      <w:r>
        <w:t xml:space="preserve">[39] Heisenberg, W. (1927). </w:t>
      </w:r>
      <w:r>
        <w:rPr>
          <w:rStyle w:val="Hervorhebung"/>
        </w:rPr>
        <w:t>Über den anschaulichen Inhalt der quantentheoretischen Kinematik und Mechanik</w:t>
      </w:r>
      <w:r>
        <w:t>. Zeitschrift für Physik, 43(3–4), 172–198.</w:t>
      </w:r>
    </w:p>
    <w:p w14:paraId="2BE8AA27" w14:textId="77777777" w:rsidR="005B543B" w:rsidRDefault="005B543B" w:rsidP="005B543B">
      <w:pPr>
        <w:pStyle w:val="StandardWeb"/>
      </w:pPr>
      <w:r>
        <w:rPr>
          <w:rStyle w:val="Fett"/>
        </w:rPr>
        <w:t>3.11 Modellierung von Beobachter-Transformationen: Invarianz und Perspektivität im funktionalen Raum</w:t>
      </w:r>
    </w:p>
    <w:p w14:paraId="17D46DA4" w14:textId="77777777" w:rsidR="005B543B" w:rsidRDefault="005B543B" w:rsidP="005B543B">
      <w:pPr>
        <w:pStyle w:val="StandardWeb"/>
      </w:pPr>
      <w:r>
        <w:t xml:space="preserve">Im Anschluss an die Einführung reflexiver Beobachtung durch Meta-Funktionen stellt sich nun die Frage, wie sich unterschiedliche Beobachterperspektiven formalisieren und ineinander überführen lassen. Während Meta-Funktionen </w:t>
      </w:r>
      <w:r>
        <w:rPr>
          <w:rStyle w:val="katex-mathml"/>
        </w:rPr>
        <w:t>M(</w:t>
      </w:r>
      <w:proofErr w:type="spellStart"/>
      <w:proofErr w:type="gramStart"/>
      <w:r>
        <w:rPr>
          <w:rStyle w:val="katex-mathml"/>
        </w:rPr>
        <w:t>A,Ψ</w:t>
      </w:r>
      <w:proofErr w:type="gramEnd"/>
      <w:r>
        <w:rPr>
          <w:rStyle w:val="katex-mathml"/>
        </w:rPr>
        <w:t>,x,y,z,t</w:t>
      </w:r>
      <w:proofErr w:type="spellEnd"/>
      <w:r>
        <w:rPr>
          <w:rStyle w:val="katex-mathml"/>
        </w:rPr>
        <w:t>)M(A, \Psi, x, y, z, t)</w:t>
      </w:r>
      <w:r>
        <w:rPr>
          <w:rStyle w:val="mord"/>
        </w:rPr>
        <w:t>M</w:t>
      </w:r>
      <w:r>
        <w:rPr>
          <w:rStyle w:val="mopen"/>
        </w:rPr>
        <w:t>(</w:t>
      </w:r>
      <w:proofErr w:type="spellStart"/>
      <w:r>
        <w:rPr>
          <w:rStyle w:val="mord"/>
        </w:rPr>
        <w:t>A</w:t>
      </w:r>
      <w:r>
        <w:rPr>
          <w:rStyle w:val="mpunct"/>
        </w:rPr>
        <w:t>,</w:t>
      </w:r>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t xml:space="preserve"> eine bestimmte Sichtweise innerhalb eines funktionalen Bezugssystems modellieren, zielt dieser Abschnitt darauf, Transformationen zwischen solchen Perspektiven zu beschreiben. Diese Transformationen sind entscheidend für ein tieferes Verständnis von Invarianz, Relativität und Perspektivität in komplexen Systemen.</w:t>
      </w:r>
    </w:p>
    <w:p w14:paraId="4B7EED64" w14:textId="77777777" w:rsidR="005B543B" w:rsidRDefault="005B543B" w:rsidP="005B543B">
      <w:pPr>
        <w:pStyle w:val="berschrift3"/>
      </w:pPr>
      <w:r>
        <w:lastRenderedPageBreak/>
        <w:t>3.11.1 Definition: Beobachter-Transformationen</w:t>
      </w:r>
    </w:p>
    <w:p w14:paraId="5F65F3BC" w14:textId="77777777" w:rsidR="005B543B" w:rsidRDefault="005B543B" w:rsidP="005B543B">
      <w:pPr>
        <w:pStyle w:val="StandardWeb"/>
      </w:pPr>
      <w:r>
        <w:t xml:space="preserve">Beobachter-Transformationen sind Abbildungen zwischen verschiedenen Meta-Funktionen bzw. Beobachterperspektiven. Formal lässt sich eine Beobachter-Transformation </w:t>
      </w:r>
      <w:r>
        <w:rPr>
          <w:rStyle w:val="katex-mathml"/>
        </w:rPr>
        <w:t>TT</w:t>
      </w:r>
      <w:r>
        <w:rPr>
          <w:rStyle w:val="mord"/>
        </w:rPr>
        <w:t>T</w:t>
      </w:r>
      <w:r>
        <w:t xml:space="preserve"> als Funktion definieren:</w:t>
      </w:r>
    </w:p>
    <w:p w14:paraId="65446E67" w14:textId="77777777" w:rsidR="005B543B" w:rsidRDefault="005B543B" w:rsidP="005B543B">
      <w:r>
        <w:rPr>
          <w:rStyle w:val="katex-mathml"/>
        </w:rPr>
        <w:t>T:M→</w:t>
      </w:r>
      <w:proofErr w:type="gramStart"/>
      <w:r>
        <w:rPr>
          <w:rStyle w:val="katex-mathml"/>
        </w:rPr>
        <w:t>M,M</w:t>
      </w:r>
      <w:proofErr w:type="gramEnd"/>
      <w:r>
        <w:rPr>
          <w:rStyle w:val="katex-mathml"/>
        </w:rPr>
        <w:t>1</w:t>
      </w:r>
      <w:r>
        <w:rPr>
          <w:rStyle w:val="katex-mathml"/>
          <w:rFonts w:ascii="Cambria Math" w:hAnsi="Cambria Math" w:cs="Cambria Math"/>
        </w:rPr>
        <w:t>↦</w:t>
      </w:r>
      <w:r>
        <w:rPr>
          <w:rStyle w:val="katex-mathml"/>
        </w:rPr>
        <w:t>M2=T(M1)T: \</w:t>
      </w:r>
      <w:proofErr w:type="spellStart"/>
      <w:r>
        <w:rPr>
          <w:rStyle w:val="katex-mathml"/>
        </w:rPr>
        <w:t>mathcal</w:t>
      </w:r>
      <w:proofErr w:type="spellEnd"/>
      <w:r>
        <w:rPr>
          <w:rStyle w:val="katex-mathml"/>
        </w:rPr>
        <w:t>{M} \</w:t>
      </w:r>
      <w:proofErr w:type="spellStart"/>
      <w:r>
        <w:rPr>
          <w:rStyle w:val="katex-mathml"/>
        </w:rPr>
        <w:t>to</w:t>
      </w:r>
      <w:proofErr w:type="spellEnd"/>
      <w:r>
        <w:rPr>
          <w:rStyle w:val="katex-mathml"/>
        </w:rPr>
        <w:t xml:space="preserve"> \</w:t>
      </w:r>
      <w:proofErr w:type="spellStart"/>
      <w:r>
        <w:rPr>
          <w:rStyle w:val="katex-mathml"/>
        </w:rPr>
        <w:t>mathcal</w:t>
      </w:r>
      <w:proofErr w:type="spellEnd"/>
      <w:r>
        <w:rPr>
          <w:rStyle w:val="katex-mathml"/>
        </w:rPr>
        <w:t>{M}, \</w:t>
      </w:r>
      <w:proofErr w:type="spellStart"/>
      <w:r>
        <w:rPr>
          <w:rStyle w:val="katex-mathml"/>
        </w:rPr>
        <w:t>quad</w:t>
      </w:r>
      <w:proofErr w:type="spellEnd"/>
      <w:r>
        <w:rPr>
          <w:rStyle w:val="katex-mathml"/>
        </w:rPr>
        <w:t xml:space="preserve"> M_1 \</w:t>
      </w:r>
      <w:proofErr w:type="spellStart"/>
      <w:r>
        <w:rPr>
          <w:rStyle w:val="katex-mathml"/>
        </w:rPr>
        <w:t>mapsto</w:t>
      </w:r>
      <w:proofErr w:type="spellEnd"/>
      <w:r>
        <w:rPr>
          <w:rStyle w:val="katex-mathml"/>
        </w:rPr>
        <w:t xml:space="preserve"> M_2 = T(M_1)</w:t>
      </w:r>
      <w:r>
        <w:rPr>
          <w:rStyle w:val="mord"/>
        </w:rPr>
        <w:t>T</w:t>
      </w:r>
      <w:r>
        <w:rPr>
          <w:rStyle w:val="mrel"/>
        </w:rPr>
        <w:t>:</w:t>
      </w:r>
      <w:r>
        <w:rPr>
          <w:rStyle w:val="mord"/>
        </w:rPr>
        <w:t>M</w:t>
      </w:r>
      <w:r>
        <w:rPr>
          <w:rStyle w:val="mrel"/>
        </w:rPr>
        <w:t>→</w:t>
      </w:r>
      <w:r>
        <w:rPr>
          <w:rStyle w:val="mord"/>
        </w:rPr>
        <w:t>M</w:t>
      </w:r>
      <w:r>
        <w:rPr>
          <w:rStyle w:val="mpunct"/>
        </w:rPr>
        <w:t>,</w:t>
      </w:r>
      <w:r>
        <w:rPr>
          <w:rStyle w:val="mord"/>
        </w:rPr>
        <w:t>M1</w:t>
      </w:r>
      <w:r>
        <w:rPr>
          <w:rStyle w:val="vlist-s"/>
        </w:rPr>
        <w:t>​</w:t>
      </w:r>
      <w:r>
        <w:rPr>
          <w:rStyle w:val="mrel"/>
          <w:rFonts w:ascii="Cambria Math" w:hAnsi="Cambria Math" w:cs="Cambria Math"/>
        </w:rPr>
        <w:t>↦</w:t>
      </w:r>
      <w:r>
        <w:rPr>
          <w:rStyle w:val="mord"/>
        </w:rPr>
        <w:t>M2</w:t>
      </w:r>
      <w:r>
        <w:rPr>
          <w:rStyle w:val="vlist-s"/>
        </w:rPr>
        <w:t>​</w:t>
      </w:r>
      <w:r>
        <w:rPr>
          <w:rStyle w:val="mrel"/>
        </w:rPr>
        <w:t>=</w:t>
      </w:r>
      <w:r>
        <w:rPr>
          <w:rStyle w:val="mord"/>
        </w:rPr>
        <w:t>T</w:t>
      </w:r>
      <w:r>
        <w:rPr>
          <w:rStyle w:val="mopen"/>
        </w:rPr>
        <w:t>(</w:t>
      </w:r>
      <w:r>
        <w:rPr>
          <w:rStyle w:val="mord"/>
        </w:rPr>
        <w:t>M1</w:t>
      </w:r>
      <w:r>
        <w:rPr>
          <w:rStyle w:val="vlist-s"/>
        </w:rPr>
        <w:t>​</w:t>
      </w:r>
      <w:r>
        <w:rPr>
          <w:rStyle w:val="mclose"/>
        </w:rPr>
        <w:t>)</w:t>
      </w:r>
      <w:r>
        <w:t xml:space="preserve"> </w:t>
      </w:r>
    </w:p>
    <w:p w14:paraId="0D4C4FF8" w14:textId="77777777" w:rsidR="005B543B" w:rsidRDefault="005B543B" w:rsidP="005B543B">
      <w:pPr>
        <w:pStyle w:val="StandardWeb"/>
      </w:pPr>
      <w:r>
        <w:t xml:space="preserve">wobei </w:t>
      </w:r>
      <w:r>
        <w:rPr>
          <w:rStyle w:val="katex-mathml"/>
        </w:rPr>
        <w:t>M\</w:t>
      </w:r>
      <w:proofErr w:type="spellStart"/>
      <w:r>
        <w:rPr>
          <w:rStyle w:val="katex-mathml"/>
        </w:rPr>
        <w:t>mathcal</w:t>
      </w:r>
      <w:proofErr w:type="spellEnd"/>
      <w:r>
        <w:rPr>
          <w:rStyle w:val="katex-mathml"/>
        </w:rPr>
        <w:t>{M}</w:t>
      </w:r>
      <w:r>
        <w:rPr>
          <w:rStyle w:val="mord"/>
        </w:rPr>
        <w:t>M</w:t>
      </w:r>
      <w:r>
        <w:t xml:space="preserve"> der Raum aller zulässigen Meta-Funktionen ist. Dabei transformiert </w:t>
      </w:r>
      <w:r>
        <w:rPr>
          <w:rStyle w:val="katex-mathml"/>
        </w:rPr>
        <w:t>TT</w:t>
      </w:r>
      <w:r>
        <w:rPr>
          <w:rStyle w:val="mord"/>
        </w:rPr>
        <w:t>T</w:t>
      </w:r>
      <w:r>
        <w:t xml:space="preserve"> eine Beobachtungsperspektive </w:t>
      </w:r>
      <w:r>
        <w:rPr>
          <w:rStyle w:val="katex-mathml"/>
        </w:rPr>
        <w:t>M1M_1</w:t>
      </w:r>
      <w:r>
        <w:rPr>
          <w:rStyle w:val="mord"/>
        </w:rPr>
        <w:t>M1</w:t>
      </w:r>
      <w:r>
        <w:rPr>
          <w:rStyle w:val="vlist-s"/>
        </w:rPr>
        <w:t>​</w:t>
      </w:r>
      <w:r>
        <w:t xml:space="preserve"> in eine andere </w:t>
      </w:r>
      <w:r>
        <w:rPr>
          <w:rStyle w:val="katex-mathml"/>
        </w:rPr>
        <w:t>M2M_2</w:t>
      </w:r>
      <w:r>
        <w:rPr>
          <w:rStyle w:val="mord"/>
        </w:rPr>
        <w:t>M2</w:t>
      </w:r>
      <w:r>
        <w:rPr>
          <w:rStyle w:val="vlist-s"/>
        </w:rPr>
        <w:t>​</w:t>
      </w:r>
      <w:r>
        <w:t>, indem sie etwa andere Raumzeitkoordinaten, Felder, kognitive Strukturen oder epistemologische Paradigmen verwendet.</w:t>
      </w:r>
    </w:p>
    <w:p w14:paraId="43A49BCF" w14:textId="77777777" w:rsidR="005B543B" w:rsidRDefault="005B543B" w:rsidP="005B543B">
      <w:pPr>
        <w:pStyle w:val="StandardWeb"/>
      </w:pPr>
      <w:r>
        <w:t xml:space="preserve">Beobachter-Transformationen können einfache Koordinatentransformationen (z. B. Lorentz-Transformationen in der Relativitätstheorie), epistemologische Verschiebungen (z. B. Paradigmenwechsel nach Kuhn [40]) oder kognitive </w:t>
      </w:r>
      <w:proofErr w:type="spellStart"/>
      <w:r>
        <w:t>Rekontextualisierungen</w:t>
      </w:r>
      <w:proofErr w:type="spellEnd"/>
      <w:r>
        <w:t xml:space="preserve"> sein.</w:t>
      </w:r>
    </w:p>
    <w:p w14:paraId="1CFA2F51" w14:textId="77777777" w:rsidR="005B543B" w:rsidRDefault="005B543B" w:rsidP="005B543B">
      <w:pPr>
        <w:pStyle w:val="berschrift3"/>
      </w:pPr>
      <w:r>
        <w:t>3.11.2 Typologie der Transformationen</w:t>
      </w:r>
    </w:p>
    <w:p w14:paraId="44F5E51B" w14:textId="77777777" w:rsidR="005B543B" w:rsidRDefault="005B543B" w:rsidP="005B543B">
      <w:pPr>
        <w:pStyle w:val="StandardWeb"/>
      </w:pPr>
      <w:r>
        <w:t>Beobachter-Transformationen lassen sich in verschiedene Klassen einteilen: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1"/>
        <w:gridCol w:w="4627"/>
        <w:gridCol w:w="3284"/>
      </w:tblGrid>
      <w:tr w:rsidR="005B543B" w14:paraId="0E5E5DAD" w14:textId="77777777" w:rsidTr="005B543B">
        <w:trPr>
          <w:tblHeader/>
          <w:tblCellSpacing w:w="15" w:type="dxa"/>
        </w:trPr>
        <w:tc>
          <w:tcPr>
            <w:tcW w:w="0" w:type="auto"/>
            <w:vAlign w:val="center"/>
            <w:hideMark/>
          </w:tcPr>
          <w:p w14:paraId="28631CDE" w14:textId="77777777" w:rsidR="005B543B" w:rsidRDefault="005B543B">
            <w:pPr>
              <w:jc w:val="center"/>
              <w:rPr>
                <w:b/>
                <w:bCs/>
              </w:rPr>
            </w:pPr>
            <w:r>
              <w:rPr>
                <w:b/>
                <w:bCs/>
              </w:rPr>
              <w:t>Typ</w:t>
            </w:r>
          </w:p>
        </w:tc>
        <w:tc>
          <w:tcPr>
            <w:tcW w:w="0" w:type="auto"/>
            <w:vAlign w:val="center"/>
            <w:hideMark/>
          </w:tcPr>
          <w:p w14:paraId="7D57453D" w14:textId="77777777" w:rsidR="005B543B" w:rsidRDefault="005B543B">
            <w:pPr>
              <w:jc w:val="center"/>
              <w:rPr>
                <w:b/>
                <w:bCs/>
              </w:rPr>
            </w:pPr>
            <w:r>
              <w:rPr>
                <w:b/>
                <w:bCs/>
              </w:rPr>
              <w:t>Beschreibung</w:t>
            </w:r>
          </w:p>
        </w:tc>
        <w:tc>
          <w:tcPr>
            <w:tcW w:w="0" w:type="auto"/>
            <w:vAlign w:val="center"/>
            <w:hideMark/>
          </w:tcPr>
          <w:p w14:paraId="18083823" w14:textId="77777777" w:rsidR="005B543B" w:rsidRDefault="005B543B">
            <w:pPr>
              <w:jc w:val="center"/>
              <w:rPr>
                <w:b/>
                <w:bCs/>
              </w:rPr>
            </w:pPr>
            <w:r>
              <w:rPr>
                <w:b/>
                <w:bCs/>
              </w:rPr>
              <w:t>Beispiel</w:t>
            </w:r>
          </w:p>
        </w:tc>
      </w:tr>
      <w:tr w:rsidR="005B543B" w14:paraId="7D2353A3" w14:textId="77777777" w:rsidTr="005B543B">
        <w:trPr>
          <w:tblCellSpacing w:w="15" w:type="dxa"/>
        </w:trPr>
        <w:tc>
          <w:tcPr>
            <w:tcW w:w="0" w:type="auto"/>
            <w:vAlign w:val="center"/>
            <w:hideMark/>
          </w:tcPr>
          <w:p w14:paraId="553C69D9" w14:textId="77777777" w:rsidR="005B543B" w:rsidRDefault="005B543B">
            <w:r>
              <w:rPr>
                <w:rStyle w:val="Fett"/>
              </w:rPr>
              <w:t>Koordinativ</w:t>
            </w:r>
          </w:p>
        </w:tc>
        <w:tc>
          <w:tcPr>
            <w:tcW w:w="0" w:type="auto"/>
            <w:vAlign w:val="center"/>
            <w:hideMark/>
          </w:tcPr>
          <w:p w14:paraId="09B585EC" w14:textId="77777777" w:rsidR="005B543B" w:rsidRDefault="005B543B">
            <w:r>
              <w:t>Veränderung der Raumzeitparameter</w:t>
            </w:r>
          </w:p>
        </w:tc>
        <w:tc>
          <w:tcPr>
            <w:tcW w:w="0" w:type="auto"/>
            <w:vAlign w:val="center"/>
            <w:hideMark/>
          </w:tcPr>
          <w:p w14:paraId="13DF6B48" w14:textId="77777777" w:rsidR="005B543B" w:rsidRDefault="005B543B">
            <w:proofErr w:type="spellStart"/>
            <w:r>
              <w:t>Lorentztransformation</w:t>
            </w:r>
            <w:proofErr w:type="spellEnd"/>
          </w:p>
        </w:tc>
      </w:tr>
      <w:tr w:rsidR="005B543B" w14:paraId="5ADFFC75" w14:textId="77777777" w:rsidTr="005B543B">
        <w:trPr>
          <w:tblCellSpacing w:w="15" w:type="dxa"/>
        </w:trPr>
        <w:tc>
          <w:tcPr>
            <w:tcW w:w="0" w:type="auto"/>
            <w:vAlign w:val="center"/>
            <w:hideMark/>
          </w:tcPr>
          <w:p w14:paraId="4F4C940B" w14:textId="77777777" w:rsidR="005B543B" w:rsidRDefault="005B543B">
            <w:r>
              <w:rPr>
                <w:rStyle w:val="Fett"/>
              </w:rPr>
              <w:t>Kognitiv</w:t>
            </w:r>
          </w:p>
        </w:tc>
        <w:tc>
          <w:tcPr>
            <w:tcW w:w="0" w:type="auto"/>
            <w:vAlign w:val="center"/>
            <w:hideMark/>
          </w:tcPr>
          <w:p w14:paraId="47D83F57" w14:textId="77777777" w:rsidR="005B543B" w:rsidRDefault="005B543B">
            <w:r>
              <w:t>Veränderung der internen Modelle des Beobachters</w:t>
            </w:r>
          </w:p>
        </w:tc>
        <w:tc>
          <w:tcPr>
            <w:tcW w:w="0" w:type="auto"/>
            <w:vAlign w:val="center"/>
            <w:hideMark/>
          </w:tcPr>
          <w:p w14:paraId="4E02C22C" w14:textId="77777777" w:rsidR="005B543B" w:rsidRDefault="005B543B">
            <w:r>
              <w:t>Änderung eines Annahmesystems</w:t>
            </w:r>
          </w:p>
        </w:tc>
      </w:tr>
      <w:tr w:rsidR="005B543B" w14:paraId="54607EE0" w14:textId="77777777" w:rsidTr="005B543B">
        <w:trPr>
          <w:tblCellSpacing w:w="15" w:type="dxa"/>
        </w:trPr>
        <w:tc>
          <w:tcPr>
            <w:tcW w:w="0" w:type="auto"/>
            <w:vAlign w:val="center"/>
            <w:hideMark/>
          </w:tcPr>
          <w:p w14:paraId="5DE4F29D" w14:textId="77777777" w:rsidR="005B543B" w:rsidRDefault="005B543B">
            <w:r>
              <w:rPr>
                <w:rStyle w:val="Fett"/>
              </w:rPr>
              <w:t>Systemisch</w:t>
            </w:r>
          </w:p>
        </w:tc>
        <w:tc>
          <w:tcPr>
            <w:tcW w:w="0" w:type="auto"/>
            <w:vAlign w:val="center"/>
            <w:hideMark/>
          </w:tcPr>
          <w:p w14:paraId="333C5045" w14:textId="77777777" w:rsidR="005B543B" w:rsidRDefault="005B543B">
            <w:r>
              <w:t>Veränderung der Position des Beobachters im System</w:t>
            </w:r>
          </w:p>
        </w:tc>
        <w:tc>
          <w:tcPr>
            <w:tcW w:w="0" w:type="auto"/>
            <w:vAlign w:val="center"/>
            <w:hideMark/>
          </w:tcPr>
          <w:p w14:paraId="2BE03BBD" w14:textId="77777777" w:rsidR="005B543B" w:rsidRDefault="005B543B">
            <w:r>
              <w:t>Beobachtung zweiter Ordnung</w:t>
            </w:r>
          </w:p>
        </w:tc>
      </w:tr>
      <w:tr w:rsidR="005B543B" w14:paraId="2DC2633E" w14:textId="77777777" w:rsidTr="005B543B">
        <w:trPr>
          <w:tblCellSpacing w:w="15" w:type="dxa"/>
        </w:trPr>
        <w:tc>
          <w:tcPr>
            <w:tcW w:w="0" w:type="auto"/>
            <w:vAlign w:val="center"/>
            <w:hideMark/>
          </w:tcPr>
          <w:p w14:paraId="14F04094" w14:textId="77777777" w:rsidR="005B543B" w:rsidRDefault="005B543B">
            <w:r>
              <w:rPr>
                <w:rStyle w:val="Fett"/>
              </w:rPr>
              <w:t>Epistemisch</w:t>
            </w:r>
          </w:p>
        </w:tc>
        <w:tc>
          <w:tcPr>
            <w:tcW w:w="0" w:type="auto"/>
            <w:vAlign w:val="center"/>
            <w:hideMark/>
          </w:tcPr>
          <w:p w14:paraId="5FEA2224" w14:textId="77777777" w:rsidR="005B543B" w:rsidRDefault="005B543B">
            <w:r>
              <w:t>Transformation durch Änderung des Erkenntnisinteresses</w:t>
            </w:r>
          </w:p>
        </w:tc>
        <w:tc>
          <w:tcPr>
            <w:tcW w:w="0" w:type="auto"/>
            <w:vAlign w:val="center"/>
            <w:hideMark/>
          </w:tcPr>
          <w:p w14:paraId="342C97A5" w14:textId="77777777" w:rsidR="005B543B" w:rsidRDefault="005B543B">
            <w:r>
              <w:t>Von kausaler zu teleologischer Analyse</w:t>
            </w:r>
          </w:p>
        </w:tc>
      </w:tr>
    </w:tbl>
    <w:p w14:paraId="1566143F" w14:textId="77777777" w:rsidR="005B543B" w:rsidRDefault="005B543B" w:rsidP="005B543B">
      <w:pPr>
        <w:pStyle w:val="StandardWeb"/>
      </w:pPr>
      <w:r>
        <w:t>Diese Transformationen sind nicht notwendigerweise symmetrisch oder umkehrbar, insbesondere wenn sie mit emergenten Phänomenen oder reflexiver Selbstreferenz einhergehen.</w:t>
      </w:r>
    </w:p>
    <w:p w14:paraId="08237CBF" w14:textId="77777777" w:rsidR="005B543B" w:rsidRDefault="005B543B" w:rsidP="005B543B">
      <w:pPr>
        <w:pStyle w:val="berschrift3"/>
      </w:pPr>
      <w:r>
        <w:t>3.11.3 Invarianz und Relativität</w:t>
      </w:r>
    </w:p>
    <w:p w14:paraId="54756648" w14:textId="77777777" w:rsidR="005B543B" w:rsidRDefault="005B543B" w:rsidP="005B543B">
      <w:pPr>
        <w:pStyle w:val="StandardWeb"/>
      </w:pPr>
      <w:r>
        <w:t xml:space="preserve">Ein zentrales Ziel der Modellierung von Beobachter-Transformationen ist die Identifikation von invarianten Strukturen, d. h. Eigenschaften des funktionalen Systems, die unter verschiedenen Perspektiven erhalten bleiben. Dies entspricht der Rolle von </w:t>
      </w:r>
      <w:proofErr w:type="spellStart"/>
      <w:r>
        <w:t>Invarianzprinzipien</w:t>
      </w:r>
      <w:proofErr w:type="spellEnd"/>
      <w:r>
        <w:t xml:space="preserve"> in der modernen Physik, wie z. B. der Forminvarianz physikalischer Gesetze unter Koordinatentransformationen.</w:t>
      </w:r>
    </w:p>
    <w:p w14:paraId="36E1A928" w14:textId="77777777" w:rsidR="005B543B" w:rsidRDefault="005B543B" w:rsidP="005B543B">
      <w:pPr>
        <w:pStyle w:val="StandardWeb"/>
      </w:pPr>
      <w:proofErr w:type="spellStart"/>
      <w:r>
        <w:t>Noether’s</w:t>
      </w:r>
      <w:proofErr w:type="spellEnd"/>
      <w:r>
        <w:t xml:space="preserve"> Theorem stellt in diesem Zusammenhang einen grundlegenden Zusammenhang zwischen Symmetrie und Erhaltungssätzen her [41]. Analog kann man in funktionalen Systemen danach fragen, welche Größen oder Strukturen unter Transformationen der Meta-</w:t>
      </w:r>
      <w:r>
        <w:lastRenderedPageBreak/>
        <w:t>Funktion invariant bleiben – etwa bestimmte Bedeutungsrelationen oder Handlungsdispositionen.</w:t>
      </w:r>
    </w:p>
    <w:p w14:paraId="0A232493" w14:textId="77777777" w:rsidR="005B543B" w:rsidRDefault="005B543B" w:rsidP="005B543B">
      <w:pPr>
        <w:pStyle w:val="berschrift3"/>
      </w:pPr>
      <w:r>
        <w:t>3.11.4 Reflexivität und höhere Beobachterordnungen</w:t>
      </w:r>
    </w:p>
    <w:p w14:paraId="013EC1FF" w14:textId="77777777" w:rsidR="005B543B" w:rsidRDefault="005B543B" w:rsidP="005B543B">
      <w:pPr>
        <w:pStyle w:val="StandardWeb"/>
      </w:pPr>
      <w:r>
        <w:t>Transformationen zwischen Meta-Funktionen können wiederum durch Meta-Meta-Funktionen beschrieben werden:</w:t>
      </w:r>
    </w:p>
    <w:p w14:paraId="5FA4F5A7" w14:textId="77777777" w:rsidR="005B543B" w:rsidRDefault="005B543B" w:rsidP="005B543B">
      <w:r>
        <w:rPr>
          <w:rStyle w:val="katex-mathml"/>
        </w:rPr>
        <w:t>M(2):M×R3×R→O(2),(</w:t>
      </w:r>
      <w:proofErr w:type="spellStart"/>
      <w:r>
        <w:rPr>
          <w:rStyle w:val="katex-mathml"/>
        </w:rPr>
        <w:t>M,x,y,z,t</w:t>
      </w:r>
      <w:proofErr w:type="spellEnd"/>
      <w:r>
        <w:rPr>
          <w:rStyle w:val="katex-mathml"/>
        </w:rPr>
        <w:t>)</w:t>
      </w:r>
      <w:r>
        <w:rPr>
          <w:rStyle w:val="katex-mathml"/>
          <w:rFonts w:ascii="Cambria Math" w:hAnsi="Cambria Math" w:cs="Cambria Math"/>
        </w:rPr>
        <w:t>↦</w:t>
      </w:r>
      <w:r>
        <w:rPr>
          <w:rStyle w:val="katex-mathml"/>
        </w:rPr>
        <w:t>M(2)(</w:t>
      </w:r>
      <w:proofErr w:type="spellStart"/>
      <w:r>
        <w:rPr>
          <w:rStyle w:val="katex-mathml"/>
        </w:rPr>
        <w:t>M,x,y,z,t</w:t>
      </w:r>
      <w:proofErr w:type="spellEnd"/>
      <w:r>
        <w:rPr>
          <w:rStyle w:val="katex-mathml"/>
        </w:rPr>
        <w:t>)M^{(2)}: \</w:t>
      </w:r>
      <w:proofErr w:type="spellStart"/>
      <w:r>
        <w:rPr>
          <w:rStyle w:val="katex-mathml"/>
        </w:rPr>
        <w:t>mathcal</w:t>
      </w:r>
      <w:proofErr w:type="spellEnd"/>
      <w:r>
        <w:rPr>
          <w:rStyle w:val="katex-mathml"/>
        </w:rPr>
        <w:t>{M} \</w:t>
      </w:r>
      <w:proofErr w:type="spellStart"/>
      <w:r>
        <w:rPr>
          <w:rStyle w:val="katex-mathml"/>
        </w:rPr>
        <w:t>times</w:t>
      </w:r>
      <w:proofErr w:type="spellEnd"/>
      <w:r>
        <w:rPr>
          <w:rStyle w:val="katex-mathml"/>
        </w:rPr>
        <w:t xml:space="preserve"> R^3 \</w:t>
      </w:r>
      <w:proofErr w:type="spellStart"/>
      <w:r>
        <w:rPr>
          <w:rStyle w:val="katex-mathml"/>
        </w:rPr>
        <w:t>times</w:t>
      </w:r>
      <w:proofErr w:type="spellEnd"/>
      <w:r>
        <w:rPr>
          <w:rStyle w:val="katex-mathml"/>
        </w:rPr>
        <w:t xml:space="preserve"> R \</w:t>
      </w:r>
      <w:proofErr w:type="spellStart"/>
      <w:r>
        <w:rPr>
          <w:rStyle w:val="katex-mathml"/>
        </w:rPr>
        <w:t>to</w:t>
      </w:r>
      <w:proofErr w:type="spellEnd"/>
      <w:r>
        <w:rPr>
          <w:rStyle w:val="katex-mathml"/>
        </w:rPr>
        <w:t xml:space="preserve"> \</w:t>
      </w:r>
      <w:proofErr w:type="spellStart"/>
      <w:r>
        <w:rPr>
          <w:rStyle w:val="katex-mathml"/>
        </w:rPr>
        <w:t>mathcal</w:t>
      </w:r>
      <w:proofErr w:type="spellEnd"/>
      <w:r>
        <w:rPr>
          <w:rStyle w:val="katex-mathml"/>
        </w:rPr>
        <w:t>{O}^{(2)}, \</w:t>
      </w:r>
      <w:proofErr w:type="spellStart"/>
      <w:r>
        <w:rPr>
          <w:rStyle w:val="katex-mathml"/>
        </w:rPr>
        <w:t>quad</w:t>
      </w:r>
      <w:proofErr w:type="spellEnd"/>
      <w:r>
        <w:rPr>
          <w:rStyle w:val="katex-mathml"/>
        </w:rPr>
        <w:t xml:space="preserve"> (M, x, y, z, t) \</w:t>
      </w:r>
      <w:proofErr w:type="spellStart"/>
      <w:r>
        <w:rPr>
          <w:rStyle w:val="katex-mathml"/>
        </w:rPr>
        <w:t>mapsto</w:t>
      </w:r>
      <w:proofErr w:type="spellEnd"/>
      <w:r>
        <w:rPr>
          <w:rStyle w:val="katex-mathml"/>
        </w:rPr>
        <w:t xml:space="preserve"> M^{(2)}(M, x, y, z, t)</w:t>
      </w:r>
      <w:r>
        <w:rPr>
          <w:rStyle w:val="mord"/>
        </w:rPr>
        <w:t>M</w:t>
      </w:r>
      <w:r>
        <w:rPr>
          <w:rStyle w:val="mopen"/>
        </w:rPr>
        <w:t>(</w:t>
      </w:r>
      <w:r>
        <w:rPr>
          <w:rStyle w:val="mord"/>
        </w:rPr>
        <w:t>2</w:t>
      </w:r>
      <w:r>
        <w:rPr>
          <w:rStyle w:val="mclose"/>
        </w:rPr>
        <w:t>)</w:t>
      </w:r>
      <w:r>
        <w:rPr>
          <w:rStyle w:val="mrel"/>
        </w:rPr>
        <w:t>:</w:t>
      </w:r>
      <w:r>
        <w:rPr>
          <w:rStyle w:val="mord"/>
        </w:rPr>
        <w:t>M</w:t>
      </w:r>
      <w:r>
        <w:rPr>
          <w:rStyle w:val="mbin"/>
        </w:rPr>
        <w:t>×</w:t>
      </w:r>
      <w:r>
        <w:rPr>
          <w:rStyle w:val="mord"/>
        </w:rPr>
        <w:t>R3</w:t>
      </w:r>
      <w:r>
        <w:rPr>
          <w:rStyle w:val="mbin"/>
        </w:rPr>
        <w:t>×</w:t>
      </w:r>
      <w:r>
        <w:rPr>
          <w:rStyle w:val="mord"/>
        </w:rPr>
        <w:t>R</w:t>
      </w:r>
      <w:r>
        <w:rPr>
          <w:rStyle w:val="mrel"/>
        </w:rPr>
        <w:t>→</w:t>
      </w:r>
      <w:r>
        <w:rPr>
          <w:rStyle w:val="mord"/>
        </w:rPr>
        <w:t>O</w:t>
      </w:r>
      <w:r>
        <w:rPr>
          <w:rStyle w:val="mopen"/>
        </w:rPr>
        <w:t>(</w:t>
      </w:r>
      <w:r>
        <w:rPr>
          <w:rStyle w:val="mord"/>
        </w:rPr>
        <w:t>2</w:t>
      </w:r>
      <w:r>
        <w:rPr>
          <w:rStyle w:val="mclose"/>
        </w:rPr>
        <w:t>)</w:t>
      </w:r>
      <w:r>
        <w:rPr>
          <w:rStyle w:val="mpunct"/>
        </w:rPr>
        <w:t>,</w:t>
      </w:r>
      <w:r>
        <w:rPr>
          <w:rStyle w:val="mopen"/>
        </w:rPr>
        <w:t>(</w:t>
      </w:r>
      <w:proofErr w:type="spellStart"/>
      <w:r>
        <w:rPr>
          <w:rStyle w:val="mord"/>
        </w:rPr>
        <w:t>M</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rPr>
          <w:rStyle w:val="mrel"/>
          <w:rFonts w:ascii="Cambria Math" w:hAnsi="Cambria Math" w:cs="Cambria Math"/>
        </w:rPr>
        <w:t>↦</w:t>
      </w:r>
      <w:r>
        <w:rPr>
          <w:rStyle w:val="mord"/>
        </w:rPr>
        <w:t>M</w:t>
      </w:r>
      <w:r>
        <w:rPr>
          <w:rStyle w:val="mopen"/>
        </w:rPr>
        <w:t>(</w:t>
      </w:r>
      <w:r>
        <w:rPr>
          <w:rStyle w:val="mord"/>
        </w:rPr>
        <w:t>2</w:t>
      </w:r>
      <w:r>
        <w:rPr>
          <w:rStyle w:val="mclose"/>
        </w:rPr>
        <w:t>)</w:t>
      </w:r>
      <w:r>
        <w:rPr>
          <w:rStyle w:val="mopen"/>
        </w:rPr>
        <w:t>(</w:t>
      </w:r>
      <w:proofErr w:type="spellStart"/>
      <w:r>
        <w:rPr>
          <w:rStyle w:val="mord"/>
        </w:rPr>
        <w:t>M</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t xml:space="preserve"> </w:t>
      </w:r>
    </w:p>
    <w:p w14:paraId="5670F357" w14:textId="77777777" w:rsidR="005B543B" w:rsidRDefault="005B543B" w:rsidP="005B543B">
      <w:pPr>
        <w:pStyle w:val="StandardWeb"/>
      </w:pPr>
      <w:r>
        <w:t>Diese „Beobachter höherer Ordnung“ modellieren Transformationen zwischen Beobachtungen selbst und führen zu rekursiven Strukturen, wie sie etwa in der Theorie sozialer Systeme (Luhmann [36]) oder in rekursiven Kognitionsmodellen (</w:t>
      </w:r>
      <w:proofErr w:type="spellStart"/>
      <w:r>
        <w:t>Minsky</w:t>
      </w:r>
      <w:proofErr w:type="spellEnd"/>
      <w:r>
        <w:t xml:space="preserve"> [42]) diskutiert werden.</w:t>
      </w:r>
    </w:p>
    <w:p w14:paraId="46343695" w14:textId="77777777" w:rsidR="005B543B" w:rsidRDefault="005B543B" w:rsidP="005B543B">
      <w:pPr>
        <w:pStyle w:val="StandardWeb"/>
      </w:pPr>
      <w:r>
        <w:t xml:space="preserve">Diese Reflexivität ist nicht nur konzeptionell, sondern auch strukturell modellierbar: Der funktionale Raum enthält die Möglichkeit zur Modellierung seiner eigenen Transformationen – ein Aspekt, der für die Theorie komplexer, sich selbst organisierender Systeme zentral </w:t>
      </w:r>
      <w:proofErr w:type="gramStart"/>
      <w:r>
        <w:t>ist</w:t>
      </w:r>
      <w:proofErr w:type="gramEnd"/>
      <w:r>
        <w:t>.</w:t>
      </w:r>
    </w:p>
    <w:p w14:paraId="5C1ED422" w14:textId="77777777" w:rsidR="005B543B" w:rsidRDefault="005B543B" w:rsidP="005B543B">
      <w:pPr>
        <w:pStyle w:val="berschrift3"/>
      </w:pPr>
      <w:r>
        <w:t>3.11.5 Perspektivität und Bedeutungsbildung</w:t>
      </w:r>
    </w:p>
    <w:p w14:paraId="25BD0CAC" w14:textId="77777777" w:rsidR="005B543B" w:rsidRDefault="005B543B" w:rsidP="005B543B">
      <w:pPr>
        <w:pStyle w:val="StandardWeb"/>
      </w:pPr>
      <w:r>
        <w:t>Beobachter-Transformationen sind nicht nur technisch, sondern auch semantisch relevant. Die Bedeutung einer Beobachtung ist häufig perspektivisch bedingt – sie ergibt sich nicht nur aus dem Objekt des Beobachtens, sondern auch aus dem Standort und den Dispositionen des Beobachters.</w:t>
      </w:r>
    </w:p>
    <w:p w14:paraId="609BE0AC" w14:textId="77777777" w:rsidR="005B543B" w:rsidRDefault="005B543B" w:rsidP="005B543B">
      <w:pPr>
        <w:pStyle w:val="StandardWeb"/>
      </w:pPr>
      <w:r>
        <w:t xml:space="preserve">Gadamer (1960) betont die „Wirkungsgeschichte“ der Perspektive in jedem </w:t>
      </w:r>
      <w:proofErr w:type="spellStart"/>
      <w:r>
        <w:t>Verstehensakt</w:t>
      </w:r>
      <w:proofErr w:type="spellEnd"/>
      <w:r>
        <w:t xml:space="preserve"> [43], und auch in der kognitiven Semantik (</w:t>
      </w:r>
      <w:proofErr w:type="spellStart"/>
      <w:r>
        <w:t>Lakoff</w:t>
      </w:r>
      <w:proofErr w:type="spellEnd"/>
      <w:r>
        <w:t xml:space="preserve"> &amp; Johnson [44]) ist Bedeutung untrennbar mit metaphorischen und kontextuellen Strukturen der Beobachtung verbunden. Die Modellierung von Beobachter-Transformationen erlaubt es, diese Bedeutungsdynamiken systematisch zu fassen.</w:t>
      </w:r>
    </w:p>
    <w:p w14:paraId="57071D8B" w14:textId="77777777" w:rsidR="005B543B" w:rsidRDefault="005B543B" w:rsidP="005B543B">
      <w:pPr>
        <w:pStyle w:val="berschrift3"/>
      </w:pPr>
      <w:r>
        <w:t>3.11.6 Anwendung: Transformationen in KI und Systemtheorie</w:t>
      </w:r>
    </w:p>
    <w:p w14:paraId="47054F63" w14:textId="77777777" w:rsidR="005B543B" w:rsidRDefault="005B543B" w:rsidP="005B543B">
      <w:pPr>
        <w:pStyle w:val="StandardWeb"/>
      </w:pPr>
      <w:r>
        <w:t>In der künstlichen Intelligenz ist die Fähigkeit, zwischen unterschiedlichen Beobachtungsperspektiven zu wechseln, entscheidend für Transferlernen, Metakognition und generalisierte Problemlösung [45]. Auch in der Systembiologie, Soziologie und Kybernetik werden Beobachter-Transformationen genutzt, um Systemverhalten aus unterschiedlichen Modellierungsperspektiven zu analysieren.</w:t>
      </w:r>
    </w:p>
    <w:p w14:paraId="31C36667" w14:textId="77777777" w:rsidR="005B543B" w:rsidRDefault="005B543B" w:rsidP="005B543B">
      <w:pPr>
        <w:pStyle w:val="StandardWeb"/>
      </w:pPr>
      <w:r>
        <w:t>Beispielsweise können sich Lernagenten, wie sie von Schmidhuber modelliert wurden, selbst durch Modellvergleiche optimieren [46]. Der Wechsel zwischen Modellperspektiven ist hier eine Form der internen Transformation der Beobachterstruktur.</w:t>
      </w:r>
    </w:p>
    <w:p w14:paraId="303C444D" w14:textId="77777777" w:rsidR="005B543B" w:rsidRDefault="005B543B" w:rsidP="005B543B">
      <w:pPr>
        <w:pStyle w:val="berschrift3"/>
      </w:pPr>
      <w:r>
        <w:t>3.11.7 Zusammenfassung und Ausblick</w:t>
      </w:r>
    </w:p>
    <w:p w14:paraId="1315115F" w14:textId="77777777" w:rsidR="005B543B" w:rsidRDefault="005B543B" w:rsidP="005B543B">
      <w:pPr>
        <w:pStyle w:val="StandardWeb"/>
      </w:pPr>
      <w:r>
        <w:t xml:space="preserve">Die Modellierung von Beobachter-Transformationen erweitert das funktionale Bezugssystem um eine entscheidende Dimension: die Dynamik der Perspektive. Anstatt von einer statischen </w:t>
      </w:r>
      <w:r>
        <w:lastRenderedPageBreak/>
        <w:t>Beobachtung wird ein strukturell rekursives und dynamisch reflektierendes System möglich, das Beobachtung, Transformation und Selbstmodellierung miteinander verknüpft. Dies eröffnet Perspektiven für die Erforschung von Emergenz, Subjektivität, Systemintelligenz und struktureller Kopplung in komplexen kognitiven und sozialen Systemen.</w:t>
      </w:r>
    </w:p>
    <w:p w14:paraId="2A48235C" w14:textId="77777777" w:rsidR="005B543B" w:rsidRDefault="005B543B" w:rsidP="005B543B">
      <w:r>
        <w:pict w14:anchorId="377202F8">
          <v:rect id="_x0000_i1260" style="width:0;height:1.5pt" o:hralign="center" o:hrstd="t" o:hr="t" fillcolor="#a0a0a0" stroked="f"/>
        </w:pict>
      </w:r>
    </w:p>
    <w:p w14:paraId="2C813C97" w14:textId="77777777" w:rsidR="005B543B" w:rsidRDefault="005B543B" w:rsidP="005B543B">
      <w:pPr>
        <w:pStyle w:val="StandardWeb"/>
      </w:pPr>
      <w:r>
        <w:rPr>
          <w:rStyle w:val="Fett"/>
        </w:rPr>
        <w:t>Quellenangaben</w:t>
      </w:r>
    </w:p>
    <w:p w14:paraId="74FE4139" w14:textId="77777777" w:rsidR="005B543B" w:rsidRDefault="005B543B" w:rsidP="005B543B">
      <w:pPr>
        <w:pStyle w:val="StandardWeb"/>
      </w:pPr>
      <w:r>
        <w:t xml:space="preserve">[40] Kuhn, T. S. (1962). </w:t>
      </w:r>
      <w:r>
        <w:rPr>
          <w:rStyle w:val="Hervorhebung"/>
        </w:rPr>
        <w:t xml:space="preserve">The </w:t>
      </w:r>
      <w:proofErr w:type="spellStart"/>
      <w:r>
        <w:rPr>
          <w:rStyle w:val="Hervorhebung"/>
        </w:rPr>
        <w:t>Structure</w:t>
      </w:r>
      <w:proofErr w:type="spellEnd"/>
      <w:r>
        <w:rPr>
          <w:rStyle w:val="Hervorhebung"/>
        </w:rPr>
        <w:t xml:space="preserve"> </w:t>
      </w:r>
      <w:proofErr w:type="spellStart"/>
      <w:r>
        <w:rPr>
          <w:rStyle w:val="Hervorhebung"/>
        </w:rPr>
        <w:t>of</w:t>
      </w:r>
      <w:proofErr w:type="spellEnd"/>
      <w:r>
        <w:rPr>
          <w:rStyle w:val="Hervorhebung"/>
        </w:rPr>
        <w:t xml:space="preserve"> Scientific </w:t>
      </w:r>
      <w:proofErr w:type="spellStart"/>
      <w:r>
        <w:rPr>
          <w:rStyle w:val="Hervorhebung"/>
        </w:rPr>
        <w:t>Revolutions</w:t>
      </w:r>
      <w:proofErr w:type="spellEnd"/>
      <w:r>
        <w:t xml:space="preserve">. University </w:t>
      </w:r>
      <w:proofErr w:type="spellStart"/>
      <w:r>
        <w:t>of</w:t>
      </w:r>
      <w:proofErr w:type="spellEnd"/>
      <w:r>
        <w:t xml:space="preserve"> Chicago Press.</w:t>
      </w:r>
      <w:r>
        <w:br/>
        <w:t xml:space="preserve">[41] Noether, E. (1918). Invariante Variationsprobleme. </w:t>
      </w:r>
      <w:r>
        <w:rPr>
          <w:rStyle w:val="Hervorhebung"/>
        </w:rPr>
        <w:t>Nachrichten von der Gesellschaft der Wissenschaften zu Göttingen, Mathematisch-Physikalische Klasse</w:t>
      </w:r>
      <w:r>
        <w:t>, 1918: 235–257.</w:t>
      </w:r>
      <w:r>
        <w:br/>
        <w:t xml:space="preserve">[42] </w:t>
      </w:r>
      <w:proofErr w:type="spellStart"/>
      <w:r>
        <w:t>Minsky</w:t>
      </w:r>
      <w:proofErr w:type="spellEnd"/>
      <w:r>
        <w:t xml:space="preserve">, M. (1986). </w:t>
      </w:r>
      <w:r>
        <w:rPr>
          <w:rStyle w:val="Hervorhebung"/>
        </w:rPr>
        <w:t xml:space="preserve">The Society </w:t>
      </w:r>
      <w:proofErr w:type="spellStart"/>
      <w:r>
        <w:rPr>
          <w:rStyle w:val="Hervorhebung"/>
        </w:rPr>
        <w:t>of</w:t>
      </w:r>
      <w:proofErr w:type="spellEnd"/>
      <w:r>
        <w:rPr>
          <w:rStyle w:val="Hervorhebung"/>
        </w:rPr>
        <w:t xml:space="preserve"> Mind</w:t>
      </w:r>
      <w:r>
        <w:t>. Simon &amp; Schuster.</w:t>
      </w:r>
      <w:r>
        <w:br/>
        <w:t xml:space="preserve">[43] Gadamer, H.-G. (1960). </w:t>
      </w:r>
      <w:r>
        <w:rPr>
          <w:rStyle w:val="Hervorhebung"/>
        </w:rPr>
        <w:t>Wahrheit und Methode</w:t>
      </w:r>
      <w:r>
        <w:t>. Mohr Siebeck.</w:t>
      </w:r>
      <w:r>
        <w:br/>
        <w:t xml:space="preserve">[44] </w:t>
      </w:r>
      <w:proofErr w:type="spellStart"/>
      <w:r>
        <w:t>Lakoff</w:t>
      </w:r>
      <w:proofErr w:type="spellEnd"/>
      <w:r>
        <w:t xml:space="preserve">, G., &amp; Johnson, M. (1980). </w:t>
      </w:r>
      <w:proofErr w:type="spellStart"/>
      <w:r>
        <w:rPr>
          <w:rStyle w:val="Hervorhebung"/>
        </w:rPr>
        <w:t>Metaphors</w:t>
      </w:r>
      <w:proofErr w:type="spellEnd"/>
      <w:r>
        <w:rPr>
          <w:rStyle w:val="Hervorhebung"/>
        </w:rPr>
        <w:t xml:space="preserve"> </w:t>
      </w:r>
      <w:proofErr w:type="spellStart"/>
      <w:r>
        <w:rPr>
          <w:rStyle w:val="Hervorhebung"/>
        </w:rPr>
        <w:t>We</w:t>
      </w:r>
      <w:proofErr w:type="spellEnd"/>
      <w:r>
        <w:rPr>
          <w:rStyle w:val="Hervorhebung"/>
        </w:rPr>
        <w:t xml:space="preserve"> Live By</w:t>
      </w:r>
      <w:r>
        <w:t xml:space="preserve">. University </w:t>
      </w:r>
      <w:proofErr w:type="spellStart"/>
      <w:r>
        <w:t>of</w:t>
      </w:r>
      <w:proofErr w:type="spellEnd"/>
      <w:r>
        <w:t xml:space="preserve"> Chicago Press.</w:t>
      </w:r>
      <w:r>
        <w:br/>
        <w:t xml:space="preserve">[45] Schmidhuber, J. (2015). Deep </w:t>
      </w:r>
      <w:proofErr w:type="spellStart"/>
      <w:r>
        <w:t>learning</w:t>
      </w:r>
      <w:proofErr w:type="spellEnd"/>
      <w:r>
        <w:t xml:space="preserve"> in </w:t>
      </w:r>
      <w:proofErr w:type="spellStart"/>
      <w:r>
        <w:t>neural</w:t>
      </w:r>
      <w:proofErr w:type="spellEnd"/>
      <w:r>
        <w:t xml:space="preserve"> </w:t>
      </w:r>
      <w:proofErr w:type="spellStart"/>
      <w:r>
        <w:t>networks</w:t>
      </w:r>
      <w:proofErr w:type="spellEnd"/>
      <w:r>
        <w:t xml:space="preserve">: An </w:t>
      </w:r>
      <w:proofErr w:type="spellStart"/>
      <w:r>
        <w:t>overview</w:t>
      </w:r>
      <w:proofErr w:type="spellEnd"/>
      <w:r>
        <w:t xml:space="preserve">. </w:t>
      </w:r>
      <w:proofErr w:type="spellStart"/>
      <w:r>
        <w:rPr>
          <w:rStyle w:val="Hervorhebung"/>
        </w:rPr>
        <w:t>Neural</w:t>
      </w:r>
      <w:proofErr w:type="spellEnd"/>
      <w:r>
        <w:rPr>
          <w:rStyle w:val="Hervorhebung"/>
        </w:rPr>
        <w:t xml:space="preserve"> Networks</w:t>
      </w:r>
      <w:r>
        <w:t>, 61, 85–117.</w:t>
      </w:r>
      <w:r>
        <w:br/>
        <w:t xml:space="preserve">[46] Schmidhuber, J. (1991). A </w:t>
      </w:r>
      <w:proofErr w:type="spellStart"/>
      <w:r>
        <w:t>possibility</w:t>
      </w:r>
      <w:proofErr w:type="spellEnd"/>
      <w:r>
        <w:t xml:space="preserve"> </w:t>
      </w:r>
      <w:proofErr w:type="spellStart"/>
      <w:r>
        <w:t>for</w:t>
      </w:r>
      <w:proofErr w:type="spellEnd"/>
      <w:r>
        <w:t xml:space="preserve"> </w:t>
      </w:r>
      <w:proofErr w:type="spellStart"/>
      <w:r>
        <w:t>implementing</w:t>
      </w:r>
      <w:proofErr w:type="spellEnd"/>
      <w:r>
        <w:t xml:space="preserve"> </w:t>
      </w:r>
      <w:proofErr w:type="spellStart"/>
      <w:r>
        <w:t>curiosity</w:t>
      </w:r>
      <w:proofErr w:type="spellEnd"/>
      <w:r>
        <w:t xml:space="preserve"> and </w:t>
      </w:r>
      <w:proofErr w:type="spellStart"/>
      <w:r>
        <w:t>boredom</w:t>
      </w:r>
      <w:proofErr w:type="spellEnd"/>
      <w:r>
        <w:t xml:space="preserve"> in model-building </w:t>
      </w:r>
      <w:proofErr w:type="spellStart"/>
      <w:r>
        <w:t>neural</w:t>
      </w:r>
      <w:proofErr w:type="spellEnd"/>
      <w:r>
        <w:t xml:space="preserve"> </w:t>
      </w:r>
      <w:proofErr w:type="spellStart"/>
      <w:r>
        <w:t>controllers</w:t>
      </w:r>
      <w:proofErr w:type="spellEnd"/>
      <w:r>
        <w:t xml:space="preserve">. </w:t>
      </w:r>
      <w:r>
        <w:rPr>
          <w:rStyle w:val="Hervorhebung"/>
        </w:rPr>
        <w:t xml:space="preserve">Proceedings </w:t>
      </w:r>
      <w:proofErr w:type="spellStart"/>
      <w:r>
        <w:rPr>
          <w:rStyle w:val="Hervorhebung"/>
        </w:rPr>
        <w:t>of</w:t>
      </w:r>
      <w:proofErr w:type="spellEnd"/>
      <w:r>
        <w:rPr>
          <w:rStyle w:val="Hervorhebung"/>
        </w:rPr>
        <w:t xml:space="preserve"> </w:t>
      </w:r>
      <w:proofErr w:type="spellStart"/>
      <w:r>
        <w:rPr>
          <w:rStyle w:val="Hervorhebung"/>
        </w:rPr>
        <w:t>the</w:t>
      </w:r>
      <w:proofErr w:type="spellEnd"/>
      <w:r>
        <w:rPr>
          <w:rStyle w:val="Hervorhebung"/>
        </w:rPr>
        <w:t xml:space="preserve"> International Conference on Simulation </w:t>
      </w:r>
      <w:proofErr w:type="spellStart"/>
      <w:r>
        <w:rPr>
          <w:rStyle w:val="Hervorhebung"/>
        </w:rPr>
        <w:t>of</w:t>
      </w:r>
      <w:proofErr w:type="spellEnd"/>
      <w:r>
        <w:rPr>
          <w:rStyle w:val="Hervorhebung"/>
        </w:rPr>
        <w:t xml:space="preserve"> Adaptive </w:t>
      </w:r>
      <w:proofErr w:type="spellStart"/>
      <w:r>
        <w:rPr>
          <w:rStyle w:val="Hervorhebung"/>
        </w:rPr>
        <w:t>Behavior</w:t>
      </w:r>
      <w:proofErr w:type="spellEnd"/>
      <w:r>
        <w:t>, 222–227.</w:t>
      </w:r>
    </w:p>
    <w:p w14:paraId="3EDDE743" w14:textId="77777777" w:rsidR="005B543B" w:rsidRDefault="005B543B" w:rsidP="005B543B">
      <w:pPr>
        <w:pStyle w:val="StandardWeb"/>
      </w:pPr>
      <w:r>
        <w:rPr>
          <w:rStyle w:val="Fett"/>
        </w:rPr>
        <w:t>3.12 Integrale Funktionalität: Emergenz höherer Ordnung – Vom System zur Bedeutung</w:t>
      </w:r>
    </w:p>
    <w:p w14:paraId="61FDB9F9" w14:textId="77777777" w:rsidR="005B543B" w:rsidRDefault="005B543B" w:rsidP="005B543B">
      <w:pPr>
        <w:pStyle w:val="StandardWeb"/>
      </w:pPr>
      <w:r>
        <w:t xml:space="preserve">Nachdem in den vorherigen Abschnitten die Meta-Funktionen als Instrumente reflexiver Beobachtung eingeführt wurden, die es einem System ermöglichen, sich selbst zu modellieren und unterschiedliche Perspektiven zu transformieren, stellt sich nun die weiterführende Frage: Wie entsteht aus diesen lokalen, funktionalen Beobachtungen eine kohärente, globale Bedeutung? Anstatt von einer vorgegebenen, objektiven Bedeutung auszugehen, verstehen wir </w:t>
      </w:r>
      <w:r>
        <w:rPr>
          <w:rStyle w:val="Fett"/>
        </w:rPr>
        <w:t>integrale Funktionalität</w:t>
      </w:r>
      <w:r>
        <w:t xml:space="preserve"> als einen emergenten Prozess höherer Ordnung, in dem lokale Beobachtungen zu umfassenden Mustern und semantischen Strukturen synthetisiert werden.</w:t>
      </w:r>
    </w:p>
    <w:p w14:paraId="5DD46DFB" w14:textId="77777777" w:rsidR="005B543B" w:rsidRDefault="005B543B" w:rsidP="005B543B">
      <w:pPr>
        <w:pStyle w:val="berschrift3"/>
      </w:pPr>
      <w:r>
        <w:t>3.12.1 Definition der Integralen Funktionalität</w:t>
      </w:r>
    </w:p>
    <w:p w14:paraId="398C1EEF" w14:textId="77777777" w:rsidR="005B543B" w:rsidRDefault="005B543B" w:rsidP="005B543B">
      <w:pPr>
        <w:pStyle w:val="StandardWeb"/>
      </w:pPr>
      <w:r>
        <w:t>Integrale Funktionalität beschreibt ein Zusammenspiel interner Prozesse, die es einem System ermöglichen, aus der Vielzahl lokaler Informationen ein konsistentes, global sinnvolles Ganzes zu generieren. Vier zentrale Mechanismen sind hierbei zu unterscheiden:</w:t>
      </w:r>
    </w:p>
    <w:p w14:paraId="4F8B8E1D" w14:textId="77777777" w:rsidR="005B543B" w:rsidRDefault="005B543B" w:rsidP="005B543B">
      <w:pPr>
        <w:pStyle w:val="StandardWeb"/>
        <w:numPr>
          <w:ilvl w:val="0"/>
          <w:numId w:val="24"/>
        </w:numPr>
      </w:pPr>
      <w:r>
        <w:rPr>
          <w:rStyle w:val="Fett"/>
        </w:rPr>
        <w:t>Kohärenzbildung</w:t>
      </w:r>
      <w:r>
        <w:t>: Die strukturelle Integration lokaler Beobachtungen zu stabilen, wiedererkennbaren Mustern und Bedeutungsfeldern.</w:t>
      </w:r>
    </w:p>
    <w:p w14:paraId="37D7DFD4" w14:textId="77777777" w:rsidR="005B543B" w:rsidRDefault="005B543B" w:rsidP="005B543B">
      <w:pPr>
        <w:pStyle w:val="StandardWeb"/>
        <w:numPr>
          <w:ilvl w:val="0"/>
          <w:numId w:val="24"/>
        </w:numPr>
      </w:pPr>
      <w:r>
        <w:rPr>
          <w:rStyle w:val="Fett"/>
        </w:rPr>
        <w:t>Kontextualisierung</w:t>
      </w:r>
      <w:r>
        <w:t>: Die Einbettung von Einzelbeobachtungen in übergeordnete Zusammenhänge zur Herstellung semantischer Anschlussfähigkeit.</w:t>
      </w:r>
    </w:p>
    <w:p w14:paraId="6FB29411" w14:textId="77777777" w:rsidR="005B543B" w:rsidRDefault="005B543B" w:rsidP="005B543B">
      <w:pPr>
        <w:pStyle w:val="StandardWeb"/>
        <w:numPr>
          <w:ilvl w:val="0"/>
          <w:numId w:val="24"/>
        </w:numPr>
      </w:pPr>
      <w:proofErr w:type="spellStart"/>
      <w:r>
        <w:rPr>
          <w:rStyle w:val="Fett"/>
        </w:rPr>
        <w:t>Narrativierung</w:t>
      </w:r>
      <w:proofErr w:type="spellEnd"/>
      <w:r>
        <w:t>: Die Generierung zeitlich geordneter Bedeutungseinheiten durch die Verknüpfung von Ereignissen zu Geschichten, Szenarien oder Interpretationsrahmen.</w:t>
      </w:r>
    </w:p>
    <w:p w14:paraId="30E73807" w14:textId="77777777" w:rsidR="005B543B" w:rsidRDefault="005B543B" w:rsidP="005B543B">
      <w:pPr>
        <w:pStyle w:val="StandardWeb"/>
        <w:numPr>
          <w:ilvl w:val="0"/>
          <w:numId w:val="24"/>
        </w:numPr>
      </w:pPr>
      <w:r>
        <w:rPr>
          <w:rStyle w:val="Fett"/>
        </w:rPr>
        <w:t>Wertschöpfung</w:t>
      </w:r>
      <w:r>
        <w:t>: Die Zuordnung von normativen, emotionalen oder funktionalen Bedeutungen zu Beobachtungen, welche Entscheidungen und Handlungen beeinflussen.</w:t>
      </w:r>
    </w:p>
    <w:p w14:paraId="315D3518" w14:textId="77777777" w:rsidR="005B543B" w:rsidRDefault="005B543B" w:rsidP="005B543B">
      <w:pPr>
        <w:pStyle w:val="StandardWeb"/>
      </w:pPr>
      <w:r>
        <w:t xml:space="preserve">Diese Mechanismen stehen nicht isoliert nebeneinander, sondern bilden eine </w:t>
      </w:r>
      <w:r>
        <w:rPr>
          <w:rStyle w:val="Fett"/>
        </w:rPr>
        <w:t>rekursive Feedbackschleife</w:t>
      </w:r>
      <w:r>
        <w:t>, in der lokale Bedeutungszuschreibungen globale Strukturen erzeugen, die wiederum lokale Beobachtungen neu rahmen.</w:t>
      </w:r>
    </w:p>
    <w:p w14:paraId="5FCA974F" w14:textId="77777777" w:rsidR="005B543B" w:rsidRDefault="005B543B" w:rsidP="005B543B">
      <w:pPr>
        <w:pStyle w:val="berschrift3"/>
      </w:pPr>
      <w:r>
        <w:lastRenderedPageBreak/>
        <w:t>3.12.2 Modellbeispiele: Integrale Funktionalität im funktionalen Raum</w:t>
      </w:r>
    </w:p>
    <w:p w14:paraId="7A1B9760" w14:textId="77777777" w:rsidR="005B543B" w:rsidRDefault="005B543B" w:rsidP="005B543B">
      <w:pPr>
        <w:pStyle w:val="StandardWeb"/>
      </w:pPr>
      <w:r>
        <w:t>Die Anwendbarkeit integraler Funktionalität lässt sich anhand verschiedener Phänomene verdeutlichen: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9"/>
        <w:gridCol w:w="6193"/>
      </w:tblGrid>
      <w:tr w:rsidR="005B543B" w14:paraId="41924555" w14:textId="77777777" w:rsidTr="005B543B">
        <w:trPr>
          <w:tblHeader/>
          <w:tblCellSpacing w:w="15" w:type="dxa"/>
        </w:trPr>
        <w:tc>
          <w:tcPr>
            <w:tcW w:w="0" w:type="auto"/>
            <w:vAlign w:val="center"/>
            <w:hideMark/>
          </w:tcPr>
          <w:p w14:paraId="0F8B2A60" w14:textId="77777777" w:rsidR="005B543B" w:rsidRDefault="005B543B">
            <w:pPr>
              <w:jc w:val="center"/>
              <w:rPr>
                <w:b/>
                <w:bCs/>
              </w:rPr>
            </w:pPr>
            <w:r>
              <w:rPr>
                <w:b/>
                <w:bCs/>
              </w:rPr>
              <w:t>Beispiel</w:t>
            </w:r>
          </w:p>
        </w:tc>
        <w:tc>
          <w:tcPr>
            <w:tcW w:w="0" w:type="auto"/>
            <w:vAlign w:val="center"/>
            <w:hideMark/>
          </w:tcPr>
          <w:p w14:paraId="68E558F3" w14:textId="77777777" w:rsidR="005B543B" w:rsidRDefault="005B543B">
            <w:pPr>
              <w:jc w:val="center"/>
              <w:rPr>
                <w:b/>
                <w:bCs/>
              </w:rPr>
            </w:pPr>
            <w:r>
              <w:rPr>
                <w:b/>
                <w:bCs/>
              </w:rPr>
              <w:t>Beschreibung</w:t>
            </w:r>
          </w:p>
        </w:tc>
      </w:tr>
      <w:tr w:rsidR="005B543B" w14:paraId="67646120" w14:textId="77777777" w:rsidTr="005B543B">
        <w:trPr>
          <w:tblCellSpacing w:w="15" w:type="dxa"/>
        </w:trPr>
        <w:tc>
          <w:tcPr>
            <w:tcW w:w="0" w:type="auto"/>
            <w:vAlign w:val="center"/>
            <w:hideMark/>
          </w:tcPr>
          <w:p w14:paraId="237AACAA" w14:textId="77777777" w:rsidR="005B543B" w:rsidRDefault="005B543B">
            <w:r>
              <w:rPr>
                <w:rStyle w:val="Fett"/>
              </w:rPr>
              <w:t>Wissenschaftliche Theorieentwicklung</w:t>
            </w:r>
          </w:p>
        </w:tc>
        <w:tc>
          <w:tcPr>
            <w:tcW w:w="0" w:type="auto"/>
            <w:vAlign w:val="center"/>
            <w:hideMark/>
          </w:tcPr>
          <w:p w14:paraId="343EC6FB" w14:textId="77777777" w:rsidR="005B543B" w:rsidRDefault="005B543B">
            <w:r>
              <w:t>Integration empirischer Daten, theoretischer Modelle und methodologischer Prämissen in ein kohärentes Erklärungssystem.</w:t>
            </w:r>
          </w:p>
        </w:tc>
      </w:tr>
      <w:tr w:rsidR="005B543B" w14:paraId="2A819A2D" w14:textId="77777777" w:rsidTr="005B543B">
        <w:trPr>
          <w:tblCellSpacing w:w="15" w:type="dxa"/>
        </w:trPr>
        <w:tc>
          <w:tcPr>
            <w:tcW w:w="0" w:type="auto"/>
            <w:vAlign w:val="center"/>
            <w:hideMark/>
          </w:tcPr>
          <w:p w14:paraId="10EEEF94" w14:textId="77777777" w:rsidR="005B543B" w:rsidRDefault="005B543B">
            <w:r>
              <w:rPr>
                <w:rStyle w:val="Fett"/>
              </w:rPr>
              <w:t>Kulturelle Bedeutungskonstruktion</w:t>
            </w:r>
          </w:p>
        </w:tc>
        <w:tc>
          <w:tcPr>
            <w:tcW w:w="0" w:type="auto"/>
            <w:vAlign w:val="center"/>
            <w:hideMark/>
          </w:tcPr>
          <w:p w14:paraId="3969CA45" w14:textId="77777777" w:rsidR="005B543B" w:rsidRDefault="005B543B">
            <w:r>
              <w:t>Einbettung individueller Handlungen und Erfahrungen in kollektive symbolische Ordnungen, Narrative und Rituale.</w:t>
            </w:r>
          </w:p>
        </w:tc>
      </w:tr>
      <w:tr w:rsidR="005B543B" w14:paraId="1A9CBDCD" w14:textId="77777777" w:rsidTr="005B543B">
        <w:trPr>
          <w:tblCellSpacing w:w="15" w:type="dxa"/>
        </w:trPr>
        <w:tc>
          <w:tcPr>
            <w:tcW w:w="0" w:type="auto"/>
            <w:vAlign w:val="center"/>
            <w:hideMark/>
          </w:tcPr>
          <w:p w14:paraId="49047369" w14:textId="77777777" w:rsidR="005B543B" w:rsidRDefault="005B543B">
            <w:r>
              <w:rPr>
                <w:rStyle w:val="Fett"/>
              </w:rPr>
              <w:t>Identitätsbildung</w:t>
            </w:r>
          </w:p>
        </w:tc>
        <w:tc>
          <w:tcPr>
            <w:tcW w:w="0" w:type="auto"/>
            <w:vAlign w:val="center"/>
            <w:hideMark/>
          </w:tcPr>
          <w:p w14:paraId="4ACC4C6D" w14:textId="77777777" w:rsidR="005B543B" w:rsidRDefault="005B543B">
            <w:r>
              <w:t>Konstruktion eines stabilen Selbstbildes durch die Integration autobiografischer Erinnerungen, sozialer Rollen und normativer Werte.</w:t>
            </w:r>
          </w:p>
        </w:tc>
      </w:tr>
    </w:tbl>
    <w:p w14:paraId="0A2A30E6" w14:textId="77777777" w:rsidR="005B543B" w:rsidRDefault="005B543B" w:rsidP="005B543B">
      <w:pPr>
        <w:pStyle w:val="StandardWeb"/>
      </w:pPr>
      <w:r>
        <w:t xml:space="preserve">Diese Beispiele zeigen, dass integrale Funktionalität nicht auf ein Fachgebiet beschränkt ist, sondern eine </w:t>
      </w:r>
      <w:r>
        <w:rPr>
          <w:rStyle w:val="Fett"/>
        </w:rPr>
        <w:t>interdisziplinäre Erklärungsfigur</w:t>
      </w:r>
      <w:r>
        <w:t xml:space="preserve"> für komplexe Bedeutungsgenese darstellt.</w:t>
      </w:r>
    </w:p>
    <w:p w14:paraId="0FA2AFB7" w14:textId="77777777" w:rsidR="005B543B" w:rsidRDefault="005B543B" w:rsidP="005B543B">
      <w:pPr>
        <w:pStyle w:val="berschrift3"/>
      </w:pPr>
      <w:r>
        <w:t>3.12.3 Emergenz höherer Ordnung</w:t>
      </w:r>
    </w:p>
    <w:p w14:paraId="6F3BAFE2" w14:textId="77777777" w:rsidR="005B543B" w:rsidRDefault="005B543B" w:rsidP="005B543B">
      <w:pPr>
        <w:pStyle w:val="StandardWeb"/>
      </w:pPr>
      <w:r>
        <w:t xml:space="preserve">Der Schlüssel zur integralen Funktionalität liegt in der </w:t>
      </w:r>
      <w:r>
        <w:rPr>
          <w:rStyle w:val="Fett"/>
        </w:rPr>
        <w:t>Emergenz</w:t>
      </w:r>
      <w:r>
        <w:t xml:space="preserve">: Durch rekursive Interaktionen auf der Mikroebene (lokale Beobachtungen, Bedeutungen, Bewertungen) entstehen neue, irreduzible Strukturen auf der Makroebene. Diese emergenten Phänomene – etwa </w:t>
      </w:r>
      <w:r>
        <w:rPr>
          <w:rStyle w:val="Fett"/>
        </w:rPr>
        <w:t>Bewusstsein</w:t>
      </w:r>
      <w:r>
        <w:t xml:space="preserve">, </w:t>
      </w:r>
      <w:r>
        <w:rPr>
          <w:rStyle w:val="Fett"/>
        </w:rPr>
        <w:t>Kultur</w:t>
      </w:r>
      <w:r>
        <w:t xml:space="preserve">, </w:t>
      </w:r>
      <w:r>
        <w:rPr>
          <w:rStyle w:val="Fett"/>
        </w:rPr>
        <w:t>Sinn</w:t>
      </w:r>
      <w:r>
        <w:t xml:space="preserve">, </w:t>
      </w:r>
      <w:r>
        <w:rPr>
          <w:rStyle w:val="Fett"/>
        </w:rPr>
        <w:t>Selbst</w:t>
      </w:r>
      <w:r>
        <w:t xml:space="preserve"> – sind nicht vollständig aus ihren Einzelkomponenten ableitbar.</w:t>
      </w:r>
    </w:p>
    <w:p w14:paraId="5FD757FA" w14:textId="77777777" w:rsidR="005B543B" w:rsidRDefault="005B543B" w:rsidP="005B543B">
      <w:pPr>
        <w:pStyle w:val="StandardWeb"/>
      </w:pPr>
      <w:r>
        <w:t xml:space="preserve">Philip W. Anderson formulierte dies klassisch mit dem Satz </w:t>
      </w:r>
      <w:r>
        <w:rPr>
          <w:rStyle w:val="Hervorhebung"/>
        </w:rPr>
        <w:t xml:space="preserve">„More </w:t>
      </w:r>
      <w:proofErr w:type="spellStart"/>
      <w:r>
        <w:rPr>
          <w:rStyle w:val="Hervorhebung"/>
        </w:rPr>
        <w:t>is</w:t>
      </w:r>
      <w:proofErr w:type="spellEnd"/>
      <w:r>
        <w:rPr>
          <w:rStyle w:val="Hervorhebung"/>
        </w:rPr>
        <w:t xml:space="preserve"> different“</w:t>
      </w:r>
      <w:r>
        <w:t xml:space="preserve"> [47], während Mark </w:t>
      </w:r>
      <w:proofErr w:type="spellStart"/>
      <w:r>
        <w:t>Bedau</w:t>
      </w:r>
      <w:proofErr w:type="spellEnd"/>
      <w:r>
        <w:t xml:space="preserve"> emergente Phänomene als „nicht-prognostizierbar aus Mikrogesetzen, aber kausal wirksam“ beschreibt [48].</w:t>
      </w:r>
    </w:p>
    <w:p w14:paraId="6356FACB" w14:textId="77777777" w:rsidR="005B543B" w:rsidRDefault="005B543B" w:rsidP="005B543B">
      <w:pPr>
        <w:pStyle w:val="berschrift3"/>
      </w:pPr>
      <w:r>
        <w:t>3.12.4 Selbstorganisation und Autopoiesis</w:t>
      </w:r>
    </w:p>
    <w:p w14:paraId="1AE029F2" w14:textId="77777777" w:rsidR="005B543B" w:rsidRDefault="005B543B" w:rsidP="005B543B">
      <w:pPr>
        <w:pStyle w:val="StandardWeb"/>
      </w:pPr>
      <w:r>
        <w:t xml:space="preserve">Integrale Funktionalität ist strukturell mit </w:t>
      </w:r>
      <w:r>
        <w:rPr>
          <w:rStyle w:val="Fett"/>
        </w:rPr>
        <w:t>Selbstorganisation</w:t>
      </w:r>
      <w:r>
        <w:t xml:space="preserve"> und </w:t>
      </w:r>
      <w:r>
        <w:rPr>
          <w:rStyle w:val="Fett"/>
        </w:rPr>
        <w:t>Autopoiesis</w:t>
      </w:r>
      <w:r>
        <w:t xml:space="preserve"> verknüpft. Selbstorganisierende Systeme erzeugen ihre Struktur durch interne Dynamiken, ohne dass eine zentrale Steuerung erforderlich ist. Autopoietische Systeme hingegen zeichnen sich durch die </w:t>
      </w:r>
      <w:r>
        <w:rPr>
          <w:rStyle w:val="Fett"/>
        </w:rPr>
        <w:t>Erzeugung und Erhaltung ihrer eigenen systemischen Organisation</w:t>
      </w:r>
      <w:r>
        <w:t xml:space="preserve"> aus (Maturana &amp; Varela) [35].</w:t>
      </w:r>
    </w:p>
    <w:p w14:paraId="24B5E77B" w14:textId="77777777" w:rsidR="005B543B" w:rsidRDefault="005B543B" w:rsidP="005B543B">
      <w:pPr>
        <w:pStyle w:val="StandardWeb"/>
      </w:pPr>
      <w:r>
        <w:t xml:space="preserve">Integrale Funktionalität kann als ein </w:t>
      </w:r>
      <w:r>
        <w:rPr>
          <w:rStyle w:val="Fett"/>
        </w:rPr>
        <w:t>höherstufiger autopoietischer Mechanismus</w:t>
      </w:r>
      <w:r>
        <w:t xml:space="preserve"> verstanden werden: Sie erzeugt nicht nur funktionale Kohärenz, sondern auch semantische Ordnungen, welche die Systemstruktur auf der Bedeutungsebene stabilisieren und reproduzieren.</w:t>
      </w:r>
    </w:p>
    <w:p w14:paraId="717E26DB" w14:textId="77777777" w:rsidR="005B543B" w:rsidRDefault="005B543B" w:rsidP="005B543B">
      <w:pPr>
        <w:pStyle w:val="berschrift3"/>
      </w:pPr>
      <w:r>
        <w:t>3.12.5 Transzendenz und Spiritualität als emergente Integrationen</w:t>
      </w:r>
    </w:p>
    <w:p w14:paraId="0FA5A336" w14:textId="77777777" w:rsidR="005B543B" w:rsidRDefault="005B543B" w:rsidP="005B543B">
      <w:pPr>
        <w:pStyle w:val="StandardWeb"/>
      </w:pPr>
      <w:r>
        <w:t xml:space="preserve">Ein Spezialfall integraler Funktionalität liegt in </w:t>
      </w:r>
      <w:r>
        <w:rPr>
          <w:rStyle w:val="Fett"/>
        </w:rPr>
        <w:t>transzendentalen</w:t>
      </w:r>
      <w:r>
        <w:t xml:space="preserve"> oder </w:t>
      </w:r>
      <w:r>
        <w:rPr>
          <w:rStyle w:val="Fett"/>
        </w:rPr>
        <w:t>spirituellen Erfahrungen</w:t>
      </w:r>
      <w:r>
        <w:t xml:space="preserve">, in denen das System seine eigenen semantischen oder ontologischen Grenzen überschreitet. Transzendenz wird dabei nicht metaphysisch, sondern systemisch interpretiert: </w:t>
      </w:r>
      <w:r>
        <w:lastRenderedPageBreak/>
        <w:t xml:space="preserve">als emergente Erfahrung </w:t>
      </w:r>
      <w:r>
        <w:rPr>
          <w:rStyle w:val="Fett"/>
        </w:rPr>
        <w:t>höherer Kohärenz</w:t>
      </w:r>
      <w:r>
        <w:t xml:space="preserve">, </w:t>
      </w:r>
      <w:r>
        <w:rPr>
          <w:rStyle w:val="Fett"/>
        </w:rPr>
        <w:t>verbundener Bedeutung</w:t>
      </w:r>
      <w:r>
        <w:t xml:space="preserve">, oder </w:t>
      </w:r>
      <w:r>
        <w:rPr>
          <w:rStyle w:val="Fett"/>
        </w:rPr>
        <w:t>meta-subjektiver Ordnung</w:t>
      </w:r>
      <w:r>
        <w:t>.</w:t>
      </w:r>
    </w:p>
    <w:p w14:paraId="607307A3" w14:textId="77777777" w:rsidR="005B543B" w:rsidRDefault="005B543B" w:rsidP="005B543B">
      <w:pPr>
        <w:pStyle w:val="StandardWeb"/>
      </w:pPr>
      <w:r>
        <w:t xml:space="preserve">William James analysiert spirituelle Erfahrung als „Gefühl der Verbundenheit mit einem umfassenderen Ganzen“ [49], und </w:t>
      </w:r>
      <w:proofErr w:type="spellStart"/>
      <w:r>
        <w:t>Wilber</w:t>
      </w:r>
      <w:proofErr w:type="spellEnd"/>
      <w:r>
        <w:t xml:space="preserve"> systematisiert solche Erfahrungen in entwicklungspsychologischen Stufenmodellen integrativer Bewusstseinszustände [50]. Im funktionalen Raum können solche Erfahrungen als </w:t>
      </w:r>
      <w:r>
        <w:rPr>
          <w:rStyle w:val="Fett"/>
        </w:rPr>
        <w:t>semantische Meta-Stabilitäten</w:t>
      </w:r>
      <w:r>
        <w:t xml:space="preserve"> modelliert werden, welche die Struktur des Systems temporär reorganisieren.</w:t>
      </w:r>
    </w:p>
    <w:p w14:paraId="37F8DAD2" w14:textId="77777777" w:rsidR="005B543B" w:rsidRDefault="005B543B" w:rsidP="005B543B">
      <w:pPr>
        <w:pStyle w:val="berschrift3"/>
      </w:pPr>
      <w:r>
        <w:t>3.12.6 Zusammenfassung und Ausblick</w:t>
      </w:r>
    </w:p>
    <w:p w14:paraId="60EF85A0" w14:textId="77777777" w:rsidR="005B543B" w:rsidRDefault="005B543B" w:rsidP="005B543B">
      <w:pPr>
        <w:pStyle w:val="StandardWeb"/>
      </w:pPr>
      <w:r>
        <w:t>Integrale Funktionalität beschreibt den dynamischen Prozess, durch den aus der Vielzahl lokaler Beobachtungen eine globale Bedeutungsordnung emergiert. Sie verbindet Mechanismen der Selbstorganisation, narrative Kohärenzbildung und semantische Rekursion zu einem zentralen Strukturprinzip komplexer Systeme. Diese Perspektive erlaubt nicht nur die Modellierung physikalischer und biologischer Systeme, sondern öffnet auch den Zugang zu kulturellen, subjektiven und transzendenten Dimensionen von Wirklichkeit.</w:t>
      </w:r>
    </w:p>
    <w:p w14:paraId="5FE63512" w14:textId="77777777" w:rsidR="005B543B" w:rsidRDefault="005B543B" w:rsidP="005B543B">
      <w:pPr>
        <w:pStyle w:val="StandardWeb"/>
      </w:pPr>
      <w:r>
        <w:t xml:space="preserve">Der nächste Abschnitt (3.13) wird diese emergente Semantik weiterführen, indem er </w:t>
      </w:r>
      <w:r>
        <w:rPr>
          <w:rStyle w:val="Fett"/>
        </w:rPr>
        <w:t>die Rolle von Bedeutungsfeldern und semantischen Attraktoren</w:t>
      </w:r>
      <w:r>
        <w:t xml:space="preserve"> im funktionalen Raum beschreibt.</w:t>
      </w:r>
    </w:p>
    <w:p w14:paraId="1D8EED9A" w14:textId="77777777" w:rsidR="005B543B" w:rsidRDefault="005B543B" w:rsidP="005B543B">
      <w:r>
        <w:pict w14:anchorId="291251EE">
          <v:rect id="_x0000_i1262" style="width:0;height:1.5pt" o:hralign="center" o:hrstd="t" o:hr="t" fillcolor="#a0a0a0" stroked="f"/>
        </w:pict>
      </w:r>
    </w:p>
    <w:p w14:paraId="0F3DDC4E" w14:textId="77777777" w:rsidR="005B543B" w:rsidRDefault="005B543B" w:rsidP="005B543B">
      <w:pPr>
        <w:pStyle w:val="StandardWeb"/>
      </w:pPr>
      <w:r>
        <w:rPr>
          <w:rStyle w:val="Fett"/>
        </w:rPr>
        <w:t>Quellenangaben (fortlaufend)</w:t>
      </w:r>
      <w:r>
        <w:br/>
        <w:t xml:space="preserve">[47] Anderson, P. W. (1972). More </w:t>
      </w:r>
      <w:proofErr w:type="spellStart"/>
      <w:r>
        <w:t>is</w:t>
      </w:r>
      <w:proofErr w:type="spellEnd"/>
      <w:r>
        <w:t xml:space="preserve"> Different. </w:t>
      </w:r>
      <w:r>
        <w:rPr>
          <w:rStyle w:val="Hervorhebung"/>
        </w:rPr>
        <w:t>Science</w:t>
      </w:r>
      <w:r>
        <w:t>, 177(4047), 393–396.</w:t>
      </w:r>
      <w:r>
        <w:br/>
        <w:t xml:space="preserve">[48] </w:t>
      </w:r>
      <w:proofErr w:type="spellStart"/>
      <w:r>
        <w:t>Bedau</w:t>
      </w:r>
      <w:proofErr w:type="spellEnd"/>
      <w:r>
        <w:t xml:space="preserve">, M. A. (1997). </w:t>
      </w:r>
      <w:proofErr w:type="spellStart"/>
      <w:r>
        <w:t>Weak</w:t>
      </w:r>
      <w:proofErr w:type="spellEnd"/>
      <w:r>
        <w:t xml:space="preserve"> </w:t>
      </w:r>
      <w:proofErr w:type="spellStart"/>
      <w:r>
        <w:t>Emergence</w:t>
      </w:r>
      <w:proofErr w:type="spellEnd"/>
      <w:r>
        <w:t xml:space="preserve">. </w:t>
      </w:r>
      <w:proofErr w:type="spellStart"/>
      <w:r>
        <w:rPr>
          <w:rStyle w:val="Hervorhebung"/>
        </w:rPr>
        <w:t>Philosophical</w:t>
      </w:r>
      <w:proofErr w:type="spellEnd"/>
      <w:r>
        <w:rPr>
          <w:rStyle w:val="Hervorhebung"/>
        </w:rPr>
        <w:t xml:space="preserve"> </w:t>
      </w:r>
      <w:proofErr w:type="spellStart"/>
      <w:r>
        <w:rPr>
          <w:rStyle w:val="Hervorhebung"/>
        </w:rPr>
        <w:t>Perspectives</w:t>
      </w:r>
      <w:proofErr w:type="spellEnd"/>
      <w:r>
        <w:t>, 11, 375–399.</w:t>
      </w:r>
      <w:r>
        <w:br/>
        <w:t xml:space="preserve">[49] James, W. (1902). </w:t>
      </w:r>
      <w:r>
        <w:rPr>
          <w:rStyle w:val="Hervorhebung"/>
        </w:rPr>
        <w:t xml:space="preserve">The </w:t>
      </w:r>
      <w:proofErr w:type="spellStart"/>
      <w:r>
        <w:rPr>
          <w:rStyle w:val="Hervorhebung"/>
        </w:rPr>
        <w:t>Varieties</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Religious</w:t>
      </w:r>
      <w:proofErr w:type="spellEnd"/>
      <w:r>
        <w:rPr>
          <w:rStyle w:val="Hervorhebung"/>
        </w:rPr>
        <w:t xml:space="preserve"> Experience</w:t>
      </w:r>
      <w:r>
        <w:t>. Longmans, Green &amp; Co.</w:t>
      </w:r>
      <w:r>
        <w:br/>
        <w:t xml:space="preserve">[50] </w:t>
      </w:r>
      <w:proofErr w:type="spellStart"/>
      <w:r>
        <w:t>Wilber</w:t>
      </w:r>
      <w:proofErr w:type="spellEnd"/>
      <w:r>
        <w:t xml:space="preserve">, K. (2000). </w:t>
      </w:r>
      <w:r>
        <w:rPr>
          <w:rStyle w:val="Hervorhebung"/>
        </w:rPr>
        <w:t xml:space="preserve">A Theory </w:t>
      </w:r>
      <w:proofErr w:type="spellStart"/>
      <w:r>
        <w:rPr>
          <w:rStyle w:val="Hervorhebung"/>
        </w:rPr>
        <w:t>of</w:t>
      </w:r>
      <w:proofErr w:type="spellEnd"/>
      <w:r>
        <w:rPr>
          <w:rStyle w:val="Hervorhebung"/>
        </w:rPr>
        <w:t xml:space="preserve"> </w:t>
      </w:r>
      <w:proofErr w:type="spellStart"/>
      <w:r>
        <w:rPr>
          <w:rStyle w:val="Hervorhebung"/>
        </w:rPr>
        <w:t>Everything</w:t>
      </w:r>
      <w:proofErr w:type="spellEnd"/>
      <w:r>
        <w:rPr>
          <w:rStyle w:val="Hervorhebung"/>
        </w:rPr>
        <w:t xml:space="preserve">: An Integral Vision </w:t>
      </w:r>
      <w:proofErr w:type="spellStart"/>
      <w:r>
        <w:rPr>
          <w:rStyle w:val="Hervorhebung"/>
        </w:rPr>
        <w:t>for</w:t>
      </w:r>
      <w:proofErr w:type="spellEnd"/>
      <w:r>
        <w:rPr>
          <w:rStyle w:val="Hervorhebung"/>
        </w:rPr>
        <w:t xml:space="preserve"> Business, Politics, Science, and </w:t>
      </w:r>
      <w:proofErr w:type="spellStart"/>
      <w:r>
        <w:rPr>
          <w:rStyle w:val="Hervorhebung"/>
        </w:rPr>
        <w:t>Spirituality</w:t>
      </w:r>
      <w:proofErr w:type="spellEnd"/>
      <w:r>
        <w:t xml:space="preserve">. </w:t>
      </w:r>
      <w:proofErr w:type="spellStart"/>
      <w:r>
        <w:t>Shambhala</w:t>
      </w:r>
      <w:proofErr w:type="spellEnd"/>
      <w:r>
        <w:t xml:space="preserve"> Publications.</w:t>
      </w:r>
    </w:p>
    <w:p w14:paraId="003F5DE6" w14:textId="77777777" w:rsidR="005B543B" w:rsidRDefault="005B543B" w:rsidP="005B543B">
      <w:pPr>
        <w:pStyle w:val="berschrift3"/>
      </w:pPr>
      <w:r>
        <w:rPr>
          <w:rStyle w:val="Fett"/>
          <w:b w:val="0"/>
          <w:bCs w:val="0"/>
        </w:rPr>
        <w:t>3.13 Bedeutungsfelder und semantische Attraktoren</w:t>
      </w:r>
    </w:p>
    <w:p w14:paraId="1A01DFBA" w14:textId="77777777" w:rsidR="005B543B" w:rsidRDefault="005B543B" w:rsidP="005B543B">
      <w:pPr>
        <w:pStyle w:val="StandardWeb"/>
      </w:pPr>
      <w:r>
        <w:t xml:space="preserve">Im Anschluss an die integrale Funktionalität, durch die lokale Beobachtungen zu globalen Bedeutungen emergieren, stellt sich die Frage, wie sich diese Bedeutungen im funktionalen Raum stabilisieren, organisieren und weiterentwickeln. Während integrale Funktionalität den Prozess der Bedeutungserzeugung beschreibt, konzentriert sich dieser Abschnitt auf die </w:t>
      </w:r>
      <w:r>
        <w:rPr>
          <w:rStyle w:val="Fett"/>
        </w:rPr>
        <w:t>Struktur</w:t>
      </w:r>
      <w:r>
        <w:t xml:space="preserve">, </w:t>
      </w:r>
      <w:r>
        <w:rPr>
          <w:rStyle w:val="Fett"/>
        </w:rPr>
        <w:t>Dynamik</w:t>
      </w:r>
      <w:r>
        <w:t xml:space="preserve"> und </w:t>
      </w:r>
      <w:r>
        <w:rPr>
          <w:rStyle w:val="Fett"/>
        </w:rPr>
        <w:t>Topologie</w:t>
      </w:r>
      <w:r>
        <w:t xml:space="preserve"> von Bedeutung im funktionalen Raum: durch das Konzept der </w:t>
      </w:r>
      <w:r>
        <w:rPr>
          <w:rStyle w:val="Fett"/>
        </w:rPr>
        <w:t>Bedeutungsfelder</w:t>
      </w:r>
      <w:r>
        <w:t xml:space="preserve"> und der darin wirkenden </w:t>
      </w:r>
      <w:r>
        <w:rPr>
          <w:rStyle w:val="Fett"/>
        </w:rPr>
        <w:t>semantischen Attraktoren</w:t>
      </w:r>
      <w:r>
        <w:t>.</w:t>
      </w:r>
    </w:p>
    <w:p w14:paraId="54F0ABA0" w14:textId="77777777" w:rsidR="005B543B" w:rsidRDefault="005B543B" w:rsidP="005B543B">
      <w:pPr>
        <w:pStyle w:val="berschrift4"/>
      </w:pPr>
      <w:r>
        <w:t>3.13.1 Bedeutungsfelder im funktionalen Raum</w:t>
      </w:r>
    </w:p>
    <w:p w14:paraId="2FF50527" w14:textId="77777777" w:rsidR="005B543B" w:rsidRDefault="005B543B" w:rsidP="005B543B">
      <w:pPr>
        <w:pStyle w:val="StandardWeb"/>
      </w:pPr>
      <w:r>
        <w:t xml:space="preserve">Ein </w:t>
      </w:r>
      <w:r>
        <w:rPr>
          <w:rStyle w:val="Fett"/>
        </w:rPr>
        <w:t>Bedeutungsfeld</w:t>
      </w:r>
      <w:r>
        <w:t xml:space="preserve"> ist ein strukturierter Bereich des funktionalen Raums, in dem semantisch verwandte Zustände, Konzepte oder Interpretationen eine erkennbare Ordnung oder Dichte bilden. Ähnlich wie physikalische Felder Kräfte oder Potenziale über den Raum verteilen, strukturieren Bedeutungsfelder die semantischen Relationen im Raum intentionaler Systeme.</w:t>
      </w:r>
    </w:p>
    <w:p w14:paraId="65D38806" w14:textId="77777777" w:rsidR="005B543B" w:rsidRDefault="005B543B" w:rsidP="005B543B">
      <w:pPr>
        <w:pStyle w:val="StandardWeb"/>
      </w:pPr>
      <w:r>
        <w:t>Solche Felder entstehen nicht willkürlich, sondern als Folge von:</w:t>
      </w:r>
    </w:p>
    <w:p w14:paraId="7F164CBB" w14:textId="77777777" w:rsidR="005B543B" w:rsidRDefault="005B543B" w:rsidP="005B543B">
      <w:pPr>
        <w:pStyle w:val="StandardWeb"/>
        <w:numPr>
          <w:ilvl w:val="0"/>
          <w:numId w:val="25"/>
        </w:numPr>
      </w:pPr>
      <w:r>
        <w:rPr>
          <w:rStyle w:val="Fett"/>
        </w:rPr>
        <w:t>kognitiven Assoziationen</w:t>
      </w:r>
      <w:r>
        <w:t xml:space="preserve"> (z. B. Bedeutungsnähe von Konzepten),</w:t>
      </w:r>
    </w:p>
    <w:p w14:paraId="158A9A1F" w14:textId="77777777" w:rsidR="005B543B" w:rsidRDefault="005B543B" w:rsidP="005B543B">
      <w:pPr>
        <w:pStyle w:val="StandardWeb"/>
        <w:numPr>
          <w:ilvl w:val="0"/>
          <w:numId w:val="25"/>
        </w:numPr>
      </w:pPr>
      <w:r>
        <w:rPr>
          <w:rStyle w:val="Fett"/>
        </w:rPr>
        <w:t>sozialer Interaktion</w:t>
      </w:r>
      <w:r>
        <w:t xml:space="preserve"> (z. B. gemeinschaftlich geteilte Begriffe, Narrative),</w:t>
      </w:r>
    </w:p>
    <w:p w14:paraId="0147583B" w14:textId="77777777" w:rsidR="005B543B" w:rsidRDefault="005B543B" w:rsidP="005B543B">
      <w:pPr>
        <w:pStyle w:val="StandardWeb"/>
        <w:numPr>
          <w:ilvl w:val="0"/>
          <w:numId w:val="25"/>
        </w:numPr>
      </w:pPr>
      <w:r>
        <w:rPr>
          <w:rStyle w:val="Fett"/>
        </w:rPr>
        <w:t>kultureller Prägung</w:t>
      </w:r>
      <w:r>
        <w:t xml:space="preserve"> (z. B. symbolische Ordnungssysteme),</w:t>
      </w:r>
    </w:p>
    <w:p w14:paraId="29106F0E" w14:textId="77777777" w:rsidR="005B543B" w:rsidRDefault="005B543B" w:rsidP="005B543B">
      <w:pPr>
        <w:pStyle w:val="StandardWeb"/>
        <w:numPr>
          <w:ilvl w:val="0"/>
          <w:numId w:val="25"/>
        </w:numPr>
      </w:pPr>
      <w:r>
        <w:rPr>
          <w:rStyle w:val="Fett"/>
        </w:rPr>
        <w:lastRenderedPageBreak/>
        <w:t>individueller Lebensgeschichte</w:t>
      </w:r>
      <w:r>
        <w:t xml:space="preserve"> (z. B. autobiografische Bedeutungsnetzwerke).</w:t>
      </w:r>
    </w:p>
    <w:p w14:paraId="76813896" w14:textId="77777777" w:rsidR="005B543B" w:rsidRDefault="005B543B" w:rsidP="005B543B">
      <w:pPr>
        <w:pStyle w:val="StandardWeb"/>
      </w:pPr>
      <w:r>
        <w:t xml:space="preserve">Im Modell des funktionalen Raums kann ein Bedeutungsfeld als semantischer </w:t>
      </w:r>
      <w:proofErr w:type="spellStart"/>
      <w:r>
        <w:t>Tensorraum</w:t>
      </w:r>
      <w:proofErr w:type="spellEnd"/>
      <w:r>
        <w:t xml:space="preserve"> verstanden werden, dessen Dimensionen nicht nur räumlich oder zeitlich, sondern </w:t>
      </w:r>
      <w:r>
        <w:rPr>
          <w:rStyle w:val="Fett"/>
        </w:rPr>
        <w:t>intentional</w:t>
      </w:r>
      <w:r>
        <w:t xml:space="preserve">, </w:t>
      </w:r>
      <w:r>
        <w:rPr>
          <w:rStyle w:val="Fett"/>
        </w:rPr>
        <w:t>narrativ</w:t>
      </w:r>
      <w:r>
        <w:t xml:space="preserve"> und </w:t>
      </w:r>
      <w:r>
        <w:rPr>
          <w:rStyle w:val="Fett"/>
        </w:rPr>
        <w:t>emotional</w:t>
      </w:r>
      <w:r>
        <w:t xml:space="preserve"> kodiert sind.</w:t>
      </w:r>
    </w:p>
    <w:p w14:paraId="5664C94A" w14:textId="77777777" w:rsidR="005B543B" w:rsidRDefault="005B543B" w:rsidP="005B543B">
      <w:pPr>
        <w:pStyle w:val="berschrift4"/>
      </w:pPr>
      <w:r>
        <w:t>3.13.2 Semantische Attraktoren</w:t>
      </w:r>
    </w:p>
    <w:p w14:paraId="738B089A" w14:textId="77777777" w:rsidR="005B543B" w:rsidRDefault="005B543B" w:rsidP="005B543B">
      <w:pPr>
        <w:pStyle w:val="StandardWeb"/>
      </w:pPr>
      <w:r>
        <w:t xml:space="preserve">Innerhalb von Bedeutungsfeldern treten sogenannte </w:t>
      </w:r>
      <w:r>
        <w:rPr>
          <w:rStyle w:val="Fett"/>
        </w:rPr>
        <w:t>semantische Attraktoren</w:t>
      </w:r>
      <w:r>
        <w:t xml:space="preserve"> auf: stabile Bedeutungskonfigurationen, zu denen Beobachtungen, Interpretationen oder Narrative tendieren. Der Begriff ist analog zu Attraktoren in dynamischen Systemen zu verstehen – mit dem Unterschied, dass hier </w:t>
      </w:r>
      <w:r>
        <w:rPr>
          <w:rStyle w:val="Fett"/>
        </w:rPr>
        <w:t>Bedeutung</w:t>
      </w:r>
      <w:r>
        <w:t xml:space="preserve"> und nicht physikalische Zustände der Konvergenzpunkt ist.</w:t>
      </w:r>
    </w:p>
    <w:p w14:paraId="37D5EB4A" w14:textId="77777777" w:rsidR="005B543B" w:rsidRDefault="005B543B" w:rsidP="005B543B">
      <w:pPr>
        <w:pStyle w:val="StandardWeb"/>
      </w:pPr>
      <w:r>
        <w:t>Typen semantischer Attraktoren sind u. a.:</w:t>
      </w:r>
    </w:p>
    <w:p w14:paraId="24B04CBA" w14:textId="77777777" w:rsidR="005B543B" w:rsidRDefault="005B543B" w:rsidP="005B543B">
      <w:pPr>
        <w:pStyle w:val="StandardWeb"/>
        <w:numPr>
          <w:ilvl w:val="0"/>
          <w:numId w:val="26"/>
        </w:numPr>
      </w:pPr>
      <w:r>
        <w:rPr>
          <w:rStyle w:val="Fett"/>
        </w:rPr>
        <w:t>Narrative Attraktoren</w:t>
      </w:r>
      <w:r>
        <w:t>: stabile Geschichten oder Deutungsrahmen, die zur Erklärung von Ereignissen herangezogen werden (z. B. Heldenerzählungen, Trauma-Narrative).</w:t>
      </w:r>
    </w:p>
    <w:p w14:paraId="1A7C430E" w14:textId="77777777" w:rsidR="005B543B" w:rsidRDefault="005B543B" w:rsidP="005B543B">
      <w:pPr>
        <w:pStyle w:val="StandardWeb"/>
        <w:numPr>
          <w:ilvl w:val="0"/>
          <w:numId w:val="26"/>
        </w:numPr>
      </w:pPr>
      <w:r>
        <w:rPr>
          <w:rStyle w:val="Fett"/>
        </w:rPr>
        <w:t>Wert-Attraktoren</w:t>
      </w:r>
      <w:r>
        <w:t>: normativ oder affektiv aufgeladene Bedeutungszentren, die Orientierung geben (z. B. Freiheit, Sicherheit, Gerechtigkeit).</w:t>
      </w:r>
    </w:p>
    <w:p w14:paraId="2C252E81" w14:textId="77777777" w:rsidR="005B543B" w:rsidRDefault="005B543B" w:rsidP="005B543B">
      <w:pPr>
        <w:pStyle w:val="StandardWeb"/>
        <w:numPr>
          <w:ilvl w:val="0"/>
          <w:numId w:val="26"/>
        </w:numPr>
      </w:pPr>
      <w:r>
        <w:rPr>
          <w:rStyle w:val="Fett"/>
        </w:rPr>
        <w:t>Kognitive Attraktoren</w:t>
      </w:r>
      <w:r>
        <w:t>: konzeptuelle Stabilitäten wie Schemata, Frames oder Begriffe, die Denkprozesse strukturieren.</w:t>
      </w:r>
    </w:p>
    <w:p w14:paraId="2975CA1B" w14:textId="77777777" w:rsidR="005B543B" w:rsidRDefault="005B543B" w:rsidP="005B543B">
      <w:pPr>
        <w:pStyle w:val="StandardWeb"/>
      </w:pPr>
      <w:r>
        <w:t xml:space="preserve">Solche Attraktoren determinieren nicht starr das Denken, sondern wirken als </w:t>
      </w:r>
      <w:r>
        <w:rPr>
          <w:rStyle w:val="Fett"/>
        </w:rPr>
        <w:t>Orientierungsgrößen</w:t>
      </w:r>
      <w:r>
        <w:t xml:space="preserve"> im semantischen Feld – sie kanalisieren Bedeutungsbildung ohne sie vollständig festzulegen.</w:t>
      </w:r>
    </w:p>
    <w:p w14:paraId="26D72CFA" w14:textId="77777777" w:rsidR="005B543B" w:rsidRDefault="005B543B" w:rsidP="005B543B">
      <w:pPr>
        <w:pStyle w:val="berschrift4"/>
      </w:pPr>
      <w:r>
        <w:t>3.13.3 Dynamik semantischer Felder</w:t>
      </w:r>
    </w:p>
    <w:p w14:paraId="27E52B05" w14:textId="77777777" w:rsidR="005B543B" w:rsidRDefault="005B543B" w:rsidP="005B543B">
      <w:pPr>
        <w:pStyle w:val="StandardWeb"/>
      </w:pPr>
      <w:r>
        <w:t>Die semantische Topologie eines Bedeutungssystems ist nicht statisch, sondern hochdynamisch:</w:t>
      </w:r>
    </w:p>
    <w:p w14:paraId="1DB01B23" w14:textId="77777777" w:rsidR="005B543B" w:rsidRDefault="005B543B" w:rsidP="005B543B">
      <w:pPr>
        <w:pStyle w:val="StandardWeb"/>
        <w:numPr>
          <w:ilvl w:val="0"/>
          <w:numId w:val="27"/>
        </w:numPr>
      </w:pPr>
      <w:r>
        <w:t xml:space="preserve">Neue Informationen oder Erfahrungen können </w:t>
      </w:r>
      <w:r>
        <w:rPr>
          <w:rStyle w:val="Fett"/>
        </w:rPr>
        <w:t>lokale Deformationen</w:t>
      </w:r>
      <w:r>
        <w:t xml:space="preserve"> des Feldes auslösen.</w:t>
      </w:r>
    </w:p>
    <w:p w14:paraId="080DC9A9" w14:textId="77777777" w:rsidR="005B543B" w:rsidRDefault="005B543B" w:rsidP="005B543B">
      <w:pPr>
        <w:pStyle w:val="StandardWeb"/>
        <w:numPr>
          <w:ilvl w:val="0"/>
          <w:numId w:val="27"/>
        </w:numPr>
      </w:pPr>
      <w:r>
        <w:t xml:space="preserve">Bestehende Attraktoren können durch </w:t>
      </w:r>
      <w:r>
        <w:rPr>
          <w:rStyle w:val="Fett"/>
        </w:rPr>
        <w:t>kognitive Dissonanz</w:t>
      </w:r>
      <w:r>
        <w:t xml:space="preserve">, </w:t>
      </w:r>
      <w:r>
        <w:rPr>
          <w:rStyle w:val="Fett"/>
        </w:rPr>
        <w:t>Diskursverschiebungen</w:t>
      </w:r>
      <w:r>
        <w:t xml:space="preserve"> oder </w:t>
      </w:r>
      <w:r>
        <w:rPr>
          <w:rStyle w:val="Fett"/>
        </w:rPr>
        <w:t>systemische Krisen</w:t>
      </w:r>
      <w:r>
        <w:t xml:space="preserve"> destabilisiert werden.</w:t>
      </w:r>
    </w:p>
    <w:p w14:paraId="13FE17DD" w14:textId="77777777" w:rsidR="005B543B" w:rsidRDefault="005B543B" w:rsidP="005B543B">
      <w:pPr>
        <w:pStyle w:val="StandardWeb"/>
        <w:numPr>
          <w:ilvl w:val="0"/>
          <w:numId w:val="27"/>
        </w:numPr>
      </w:pPr>
      <w:r>
        <w:t xml:space="preserve">Emergenz neuer Attraktoren erfolgt oft durch </w:t>
      </w:r>
      <w:r>
        <w:rPr>
          <w:rStyle w:val="Fett"/>
        </w:rPr>
        <w:t>Resonanzprozesse</w:t>
      </w:r>
      <w:r>
        <w:t xml:space="preserve"> über mehrere Ebenen hinweg (individuell, sozial, kulturell).</w:t>
      </w:r>
    </w:p>
    <w:p w14:paraId="15E626FF" w14:textId="77777777" w:rsidR="005B543B" w:rsidRDefault="005B543B" w:rsidP="005B543B">
      <w:pPr>
        <w:pStyle w:val="StandardWeb"/>
      </w:pPr>
      <w:r>
        <w:t xml:space="preserve">Die Dynamik semantischer Felder folgt also einer </w:t>
      </w:r>
      <w:r>
        <w:rPr>
          <w:rStyle w:val="Fett"/>
        </w:rPr>
        <w:t>nichtlinearen, rückgekoppelten Systemlogik</w:t>
      </w:r>
      <w:r>
        <w:t xml:space="preserve">: Bedeutung bildet sich nicht linear durch Addition, sondern </w:t>
      </w:r>
      <w:proofErr w:type="spellStart"/>
      <w:r>
        <w:t>konstellativ</w:t>
      </w:r>
      <w:proofErr w:type="spellEnd"/>
      <w:r>
        <w:t xml:space="preserve"> durch Wechselwirkung.</w:t>
      </w:r>
    </w:p>
    <w:p w14:paraId="3972B078" w14:textId="77777777" w:rsidR="005B543B" w:rsidRDefault="005B543B" w:rsidP="005B543B">
      <w:pPr>
        <w:pStyle w:val="berschrift4"/>
      </w:pPr>
      <w:r>
        <w:t>3.13.4 Modellierung im funktionalen Raum</w:t>
      </w:r>
    </w:p>
    <w:p w14:paraId="7FE8CF65" w14:textId="77777777" w:rsidR="005B543B" w:rsidRDefault="005B543B" w:rsidP="005B543B">
      <w:pPr>
        <w:pStyle w:val="StandardWeb"/>
      </w:pPr>
      <w:r>
        <w:t xml:space="preserve">Im funktionalen Raum lassen sich Bedeutungsfelder mathematisch als semantische Potentiallandschaften modellieren, in denen </w:t>
      </w:r>
      <w:r>
        <w:rPr>
          <w:rStyle w:val="Fett"/>
        </w:rPr>
        <w:t>semantische Gradienten</w:t>
      </w:r>
      <w:r>
        <w:t xml:space="preserve"> lokale Bedeutungsdrift erzeugen und Attraktoren als </w:t>
      </w:r>
      <w:r>
        <w:rPr>
          <w:rStyle w:val="Fett"/>
        </w:rPr>
        <w:t>lokale Minima</w:t>
      </w:r>
      <w:r>
        <w:t xml:space="preserve"> erscheinen.</w:t>
      </w:r>
    </w:p>
    <w:p w14:paraId="216953CC" w14:textId="77777777" w:rsidR="005B543B" w:rsidRDefault="005B543B" w:rsidP="005B543B">
      <w:pPr>
        <w:pStyle w:val="StandardWeb"/>
      </w:pPr>
      <w:r>
        <w:t xml:space="preserve">Ein mögliches formales Modell ist die Erweiterung der </w:t>
      </w:r>
      <w:proofErr w:type="spellStart"/>
      <w:r>
        <w:t>Brane</w:t>
      </w:r>
      <w:proofErr w:type="spellEnd"/>
      <w:r>
        <w:t xml:space="preserve">-Funktion </w:t>
      </w:r>
      <w:r>
        <w:rPr>
          <w:rStyle w:val="katex-mathml"/>
        </w:rPr>
        <w:t>h(</w:t>
      </w:r>
      <w:proofErr w:type="spellStart"/>
      <w:proofErr w:type="gramStart"/>
      <w:r>
        <w:rPr>
          <w:rStyle w:val="katex-mathml"/>
        </w:rPr>
        <w:t>x,y</w:t>
      </w:r>
      <w:proofErr w:type="gramEnd"/>
      <w:r>
        <w:rPr>
          <w:rStyle w:val="katex-mathml"/>
        </w:rPr>
        <w:t>,z</w:t>
      </w:r>
      <w:proofErr w:type="spellEnd"/>
      <w:r>
        <w:rPr>
          <w:rStyle w:val="katex-mathml"/>
        </w:rPr>
        <w:t>)h(x, y, z)</w:t>
      </w:r>
      <w:r>
        <w:rPr>
          <w:rStyle w:val="mord"/>
        </w:rPr>
        <w:t>h</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Fonts w:eastAsiaTheme="majorEastAsia"/>
        </w:rPr>
        <w:t>)</w:t>
      </w:r>
      <w:r>
        <w:t xml:space="preserve"> um eine semantische Dichtefunktion </w:t>
      </w:r>
      <w:r>
        <w:rPr>
          <w:rStyle w:val="katex-mathml"/>
        </w:rPr>
        <w:t>σ(</w:t>
      </w:r>
      <w:proofErr w:type="spellStart"/>
      <w:r>
        <w:rPr>
          <w:rStyle w:val="katex-mathml"/>
        </w:rPr>
        <w:t>x,y,z,t</w:t>
      </w:r>
      <w:proofErr w:type="spellEnd"/>
      <w:r>
        <w:rPr>
          <w:rStyle w:val="katex-mathml"/>
        </w:rPr>
        <w:t>)\</w:t>
      </w:r>
      <w:proofErr w:type="spellStart"/>
      <w:r>
        <w:rPr>
          <w:rStyle w:val="katex-mathml"/>
        </w:rPr>
        <w:t>sigma</w:t>
      </w:r>
      <w:proofErr w:type="spellEnd"/>
      <w:r>
        <w:rPr>
          <w:rStyle w:val="katex-mathml"/>
        </w:rPr>
        <w:t>(x, y, z, t)</w:t>
      </w:r>
      <w:r>
        <w:rPr>
          <w:rStyle w:val="mord"/>
        </w:rPr>
        <w:t>σ</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Fonts w:eastAsiaTheme="majorEastAsia"/>
        </w:rPr>
        <w:t>)</w:t>
      </w:r>
      <w:r>
        <w:t xml:space="preserve">, welche die </w:t>
      </w:r>
      <w:r>
        <w:lastRenderedPageBreak/>
        <w:t xml:space="preserve">semantische Besetzung eines Raumpunktes mit Bedeutung beschreibt. Die Dynamik folgt dabei partiellen Differenzialgleichungen, deren Lösung </w:t>
      </w:r>
      <w:r>
        <w:rPr>
          <w:rStyle w:val="Fett"/>
        </w:rPr>
        <w:t>semantische Wellenausbreitungen</w:t>
      </w:r>
      <w:r>
        <w:t xml:space="preserve">, </w:t>
      </w:r>
      <w:r>
        <w:rPr>
          <w:rStyle w:val="Fett"/>
        </w:rPr>
        <w:t>Verdichtungen</w:t>
      </w:r>
      <w:r>
        <w:t xml:space="preserve"> oder </w:t>
      </w:r>
      <w:r>
        <w:rPr>
          <w:rStyle w:val="Fett"/>
        </w:rPr>
        <w:t>Instabilitäten</w:t>
      </w:r>
      <w:r>
        <w:t xml:space="preserve"> sichtbar macht.</w:t>
      </w:r>
    </w:p>
    <w:p w14:paraId="60C0878F" w14:textId="77777777" w:rsidR="005B543B" w:rsidRDefault="005B543B" w:rsidP="005B543B">
      <w:pPr>
        <w:pStyle w:val="berschrift4"/>
      </w:pPr>
      <w:r>
        <w:t>3.13.5 Bedeutung, Macht und Deutungshoheit</w:t>
      </w:r>
    </w:p>
    <w:p w14:paraId="551D599B" w14:textId="77777777" w:rsidR="005B543B" w:rsidRDefault="005B543B" w:rsidP="005B543B">
      <w:pPr>
        <w:pStyle w:val="StandardWeb"/>
      </w:pPr>
      <w:r>
        <w:t xml:space="preserve">Da semantische Felder auch sozial erzeugt werden, sind sie nicht neutral: </w:t>
      </w:r>
      <w:r>
        <w:rPr>
          <w:rStyle w:val="Fett"/>
        </w:rPr>
        <w:t>Machtstrukturen</w:t>
      </w:r>
      <w:r>
        <w:t xml:space="preserve">, </w:t>
      </w:r>
      <w:r>
        <w:rPr>
          <w:rStyle w:val="Fett"/>
        </w:rPr>
        <w:t>Diskurshegemonien</w:t>
      </w:r>
      <w:r>
        <w:t xml:space="preserve"> und </w:t>
      </w:r>
      <w:r>
        <w:rPr>
          <w:rStyle w:val="Fett"/>
        </w:rPr>
        <w:t>symbolische Gewalt</w:t>
      </w:r>
      <w:r>
        <w:t xml:space="preserve"> beeinflussen maßgeblich, welche Bedeutungen dominieren. Michel Foucault zeigte, dass Wissen stets mit Macht verknüpft ist und dass die Stabilisierung bestimmter Bedeutungen eine Form diskursiver Kontrolle darstellt [51].</w:t>
      </w:r>
    </w:p>
    <w:p w14:paraId="62037549" w14:textId="77777777" w:rsidR="005B543B" w:rsidRDefault="005B543B" w:rsidP="005B543B">
      <w:pPr>
        <w:pStyle w:val="StandardWeb"/>
      </w:pPr>
      <w:r>
        <w:t xml:space="preserve">Semantische Attraktoren sind somit nicht nur kognitive Effekte, sondern auch </w:t>
      </w:r>
      <w:r>
        <w:rPr>
          <w:rStyle w:val="Fett"/>
        </w:rPr>
        <w:t>sozial regulierte Strukturen</w:t>
      </w:r>
      <w:r>
        <w:t>: Sie konstituieren symbolische Ordnungen, in denen sich kulturelle Identitäten, Normen und Praktiken organisieren.</w:t>
      </w:r>
    </w:p>
    <w:p w14:paraId="39B75387" w14:textId="77777777" w:rsidR="005B543B" w:rsidRDefault="005B543B" w:rsidP="005B543B">
      <w:pPr>
        <w:pStyle w:val="berschrift4"/>
      </w:pPr>
      <w:r>
        <w:t>3.13.6 Zusammenfassung und Ausblick</w:t>
      </w:r>
    </w:p>
    <w:p w14:paraId="490C2BFF" w14:textId="77777777" w:rsidR="005B543B" w:rsidRDefault="005B543B" w:rsidP="005B543B">
      <w:pPr>
        <w:pStyle w:val="StandardWeb"/>
      </w:pPr>
      <w:r>
        <w:t xml:space="preserve">Bedeutungsfelder und semantische Attraktoren beschreiben die </w:t>
      </w:r>
      <w:r>
        <w:rPr>
          <w:rStyle w:val="Fett"/>
        </w:rPr>
        <w:t>organisierte Struktur von Bedeutung im funktionalen Raum</w:t>
      </w:r>
      <w:r>
        <w:t>. Sie ermöglichen es Systemen, stabile Deutungsmuster auszubilden, Bedeutungen zu verankern und kohärente Narrative zu entwickeln. Diese semantische Topologie ist dynamisch, resonant, sozial geprägt und zugleich ein zentrales Ordnungsprinzip intentionaler Systeme.</w:t>
      </w:r>
    </w:p>
    <w:p w14:paraId="7300BA30" w14:textId="77777777" w:rsidR="005B543B" w:rsidRDefault="005B543B" w:rsidP="005B543B">
      <w:pPr>
        <w:pStyle w:val="StandardWeb"/>
      </w:pPr>
      <w:r>
        <w:t xml:space="preserve">Der folgende Abschnitt 3.14 wird sich mit den </w:t>
      </w:r>
      <w:r>
        <w:rPr>
          <w:rStyle w:val="Fett"/>
        </w:rPr>
        <w:t>Meta-Strukturen symbolischer Welten</w:t>
      </w:r>
      <w:r>
        <w:t xml:space="preserve"> beschäftigen, in denen semantische Felder auf institutionelle, sprachliche und kulturelle Ebenen übergreifen und symbolische Universen konstituieren.</w:t>
      </w:r>
    </w:p>
    <w:p w14:paraId="7DF3BA7F" w14:textId="77777777" w:rsidR="005B543B" w:rsidRDefault="005B543B" w:rsidP="005B543B">
      <w:r>
        <w:pict w14:anchorId="4F1C002B">
          <v:rect id="_x0000_i1264" style="width:0;height:1.5pt" o:hralign="center" o:hrstd="t" o:hr="t" fillcolor="#a0a0a0" stroked="f"/>
        </w:pict>
      </w:r>
    </w:p>
    <w:p w14:paraId="0A468C1B" w14:textId="77777777" w:rsidR="005B543B" w:rsidRDefault="005B543B" w:rsidP="005B543B">
      <w:pPr>
        <w:pStyle w:val="StandardWeb"/>
      </w:pPr>
      <w:r>
        <w:rPr>
          <w:rStyle w:val="Fett"/>
        </w:rPr>
        <w:t>Quellenangaben (fortlaufend):</w:t>
      </w:r>
      <w:r>
        <w:br/>
        <w:t xml:space="preserve">[51] Foucault, M. (1972). </w:t>
      </w:r>
      <w:r>
        <w:rPr>
          <w:rStyle w:val="Hervorhebung"/>
        </w:rPr>
        <w:t xml:space="preserve">The </w:t>
      </w:r>
      <w:proofErr w:type="spellStart"/>
      <w:r>
        <w:rPr>
          <w:rStyle w:val="Hervorhebung"/>
        </w:rPr>
        <w:t>Archaeology</w:t>
      </w:r>
      <w:proofErr w:type="spellEnd"/>
      <w:r>
        <w:rPr>
          <w:rStyle w:val="Hervorhebung"/>
        </w:rPr>
        <w:t xml:space="preserve"> </w:t>
      </w:r>
      <w:proofErr w:type="spellStart"/>
      <w:r>
        <w:rPr>
          <w:rStyle w:val="Hervorhebung"/>
        </w:rPr>
        <w:t>of</w:t>
      </w:r>
      <w:proofErr w:type="spellEnd"/>
      <w:r>
        <w:rPr>
          <w:rStyle w:val="Hervorhebung"/>
        </w:rPr>
        <w:t xml:space="preserve"> Knowledge</w:t>
      </w:r>
      <w:r>
        <w:t>. Pantheon Books.</w:t>
      </w:r>
      <w:r>
        <w:br/>
        <w:t xml:space="preserve">[35] Maturana, H. R., &amp; Varela, F. J. (1980). </w:t>
      </w:r>
      <w:r>
        <w:rPr>
          <w:rStyle w:val="Hervorhebung"/>
        </w:rPr>
        <w:t xml:space="preserve">Autopoiesis and </w:t>
      </w:r>
      <w:proofErr w:type="spellStart"/>
      <w:r>
        <w:rPr>
          <w:rStyle w:val="Hervorhebung"/>
        </w:rPr>
        <w:t>Cognition</w:t>
      </w:r>
      <w:proofErr w:type="spellEnd"/>
      <w:r>
        <w:rPr>
          <w:rStyle w:val="Hervorhebung"/>
        </w:rPr>
        <w:t xml:space="preserve">: The </w:t>
      </w:r>
      <w:proofErr w:type="spellStart"/>
      <w:r>
        <w:rPr>
          <w:rStyle w:val="Hervorhebung"/>
        </w:rPr>
        <w:t>Realization</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the</w:t>
      </w:r>
      <w:proofErr w:type="spellEnd"/>
      <w:r>
        <w:rPr>
          <w:rStyle w:val="Hervorhebung"/>
        </w:rPr>
        <w:t xml:space="preserve"> Living</w:t>
      </w:r>
      <w:r>
        <w:t>. D. Reidel Publishing.</w:t>
      </w:r>
      <w:r>
        <w:br/>
        <w:t xml:space="preserve">[47] Anderson, P. W. (1972). More </w:t>
      </w:r>
      <w:proofErr w:type="spellStart"/>
      <w:r>
        <w:t>is</w:t>
      </w:r>
      <w:proofErr w:type="spellEnd"/>
      <w:r>
        <w:t xml:space="preserve"> Different. </w:t>
      </w:r>
      <w:r>
        <w:rPr>
          <w:rStyle w:val="Hervorhebung"/>
        </w:rPr>
        <w:t>Science</w:t>
      </w:r>
      <w:r>
        <w:t>, 177(4047), 393–396.</w:t>
      </w:r>
      <w:r>
        <w:br/>
        <w:t xml:space="preserve">[48] </w:t>
      </w:r>
      <w:proofErr w:type="spellStart"/>
      <w:r>
        <w:t>Bedau</w:t>
      </w:r>
      <w:proofErr w:type="spellEnd"/>
      <w:r>
        <w:t xml:space="preserve">, M. A. (1997). </w:t>
      </w:r>
      <w:proofErr w:type="spellStart"/>
      <w:r>
        <w:t>Weak</w:t>
      </w:r>
      <w:proofErr w:type="spellEnd"/>
      <w:r>
        <w:t xml:space="preserve"> </w:t>
      </w:r>
      <w:proofErr w:type="spellStart"/>
      <w:r>
        <w:t>Emergence</w:t>
      </w:r>
      <w:proofErr w:type="spellEnd"/>
      <w:r>
        <w:t xml:space="preserve">. </w:t>
      </w:r>
      <w:proofErr w:type="spellStart"/>
      <w:r>
        <w:rPr>
          <w:rStyle w:val="Hervorhebung"/>
        </w:rPr>
        <w:t>Philosophical</w:t>
      </w:r>
      <w:proofErr w:type="spellEnd"/>
      <w:r>
        <w:rPr>
          <w:rStyle w:val="Hervorhebung"/>
        </w:rPr>
        <w:t xml:space="preserve"> </w:t>
      </w:r>
      <w:proofErr w:type="spellStart"/>
      <w:r>
        <w:rPr>
          <w:rStyle w:val="Hervorhebung"/>
        </w:rPr>
        <w:t>Perspectives</w:t>
      </w:r>
      <w:proofErr w:type="spellEnd"/>
      <w:r>
        <w:t>, 11, 375–399.</w:t>
      </w:r>
      <w:r>
        <w:br/>
        <w:t xml:space="preserve">[49] James, W. (1902). </w:t>
      </w:r>
      <w:r>
        <w:rPr>
          <w:rStyle w:val="Hervorhebung"/>
        </w:rPr>
        <w:t xml:space="preserve">The </w:t>
      </w:r>
      <w:proofErr w:type="spellStart"/>
      <w:r>
        <w:rPr>
          <w:rStyle w:val="Hervorhebung"/>
        </w:rPr>
        <w:t>Varieties</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Religious</w:t>
      </w:r>
      <w:proofErr w:type="spellEnd"/>
      <w:r>
        <w:rPr>
          <w:rStyle w:val="Hervorhebung"/>
        </w:rPr>
        <w:t xml:space="preserve"> Experience</w:t>
      </w:r>
      <w:r>
        <w:t>. Longmans, Green &amp; Co.</w:t>
      </w:r>
      <w:r>
        <w:br/>
        <w:t xml:space="preserve">[50] </w:t>
      </w:r>
      <w:proofErr w:type="spellStart"/>
      <w:r>
        <w:t>Wilber</w:t>
      </w:r>
      <w:proofErr w:type="spellEnd"/>
      <w:r>
        <w:t xml:space="preserve">, K. (2000). </w:t>
      </w:r>
      <w:r>
        <w:rPr>
          <w:rStyle w:val="Hervorhebung"/>
        </w:rPr>
        <w:t xml:space="preserve">A Theory </w:t>
      </w:r>
      <w:proofErr w:type="spellStart"/>
      <w:r>
        <w:rPr>
          <w:rStyle w:val="Hervorhebung"/>
        </w:rPr>
        <w:t>of</w:t>
      </w:r>
      <w:proofErr w:type="spellEnd"/>
      <w:r>
        <w:rPr>
          <w:rStyle w:val="Hervorhebung"/>
        </w:rPr>
        <w:t xml:space="preserve"> </w:t>
      </w:r>
      <w:proofErr w:type="spellStart"/>
      <w:r>
        <w:rPr>
          <w:rStyle w:val="Hervorhebung"/>
        </w:rPr>
        <w:t>Everything</w:t>
      </w:r>
      <w:proofErr w:type="spellEnd"/>
      <w:r>
        <w:rPr>
          <w:rStyle w:val="Hervorhebung"/>
        </w:rPr>
        <w:t xml:space="preserve">: An Integral Vision </w:t>
      </w:r>
      <w:proofErr w:type="spellStart"/>
      <w:r>
        <w:rPr>
          <w:rStyle w:val="Hervorhebung"/>
        </w:rPr>
        <w:t>for</w:t>
      </w:r>
      <w:proofErr w:type="spellEnd"/>
      <w:r>
        <w:rPr>
          <w:rStyle w:val="Hervorhebung"/>
        </w:rPr>
        <w:t xml:space="preserve"> Business, Politics, Science, and </w:t>
      </w:r>
      <w:proofErr w:type="spellStart"/>
      <w:r>
        <w:rPr>
          <w:rStyle w:val="Hervorhebung"/>
        </w:rPr>
        <w:t>Spirituality</w:t>
      </w:r>
      <w:proofErr w:type="spellEnd"/>
      <w:r>
        <w:t xml:space="preserve">. </w:t>
      </w:r>
      <w:proofErr w:type="spellStart"/>
      <w:r>
        <w:t>Shambhala</w:t>
      </w:r>
      <w:proofErr w:type="spellEnd"/>
      <w:r>
        <w:t xml:space="preserve"> Publications.</w:t>
      </w:r>
    </w:p>
    <w:p w14:paraId="3538FE0D" w14:textId="77777777" w:rsidR="005B543B" w:rsidRDefault="005B543B" w:rsidP="005B543B">
      <w:pPr>
        <w:pStyle w:val="berschrift3"/>
      </w:pPr>
      <w:r>
        <w:rPr>
          <w:rStyle w:val="Fett"/>
          <w:b w:val="0"/>
          <w:bCs w:val="0"/>
        </w:rPr>
        <w:t>3.14 Meta-Strukturen symbolischer Welten</w:t>
      </w:r>
    </w:p>
    <w:p w14:paraId="6676FC15" w14:textId="77777777" w:rsidR="005B543B" w:rsidRDefault="005B543B" w:rsidP="005B543B">
      <w:pPr>
        <w:pStyle w:val="StandardWeb"/>
      </w:pPr>
      <w:r>
        <w:t xml:space="preserve">Nachdem in Abschnitt 3.13 die semantische Topologie durch Bedeutungsfelder und semantische Attraktoren beschrieben wurde, richtet sich der Fokus nun auf die </w:t>
      </w:r>
      <w:r>
        <w:rPr>
          <w:rStyle w:val="Fett"/>
        </w:rPr>
        <w:t>übergeordneten symbolischen Strukturen</w:t>
      </w:r>
      <w:r>
        <w:t xml:space="preserve">, in denen solche Bedeutungen kulturell und institutionell verankert sind. Diese </w:t>
      </w:r>
      <w:r>
        <w:rPr>
          <w:rStyle w:val="Fett"/>
        </w:rPr>
        <w:t>Meta-Strukturen symbolischer Welten</w:t>
      </w:r>
      <w:r>
        <w:t xml:space="preserve"> sind keine bloßen Aggregationen von Bedeutungen, sondern bilden strukturierte Ordnungen, in denen sich Weltdeutungen, kollektive Identitäten und normative Handlungsrahmen stabilisieren.</w:t>
      </w:r>
    </w:p>
    <w:p w14:paraId="7DB196C7" w14:textId="77777777" w:rsidR="005B543B" w:rsidRDefault="005B543B" w:rsidP="005B543B">
      <w:pPr>
        <w:pStyle w:val="berschrift4"/>
      </w:pPr>
      <w:r>
        <w:lastRenderedPageBreak/>
        <w:t>3.14.1 Symbolische Welten als Bedeutungssysteme</w:t>
      </w:r>
    </w:p>
    <w:p w14:paraId="20F258BD" w14:textId="77777777" w:rsidR="005B543B" w:rsidRDefault="005B543B" w:rsidP="005B543B">
      <w:pPr>
        <w:pStyle w:val="StandardWeb"/>
      </w:pPr>
      <w:r>
        <w:t>Der Begriff der symbolischen Welt verweist auf kulturell geteilte Wirklichkeitskonstruktionen, die durch Symbole, Sprache, Rituale, Institutionen und Narrative reproduziert werden. Sie bilden das Fundament gesellschaftlicher Ordnung, kollektiver Weltbilder und normativer Sinnsysteme.</w:t>
      </w:r>
    </w:p>
    <w:p w14:paraId="0C431BA9" w14:textId="77777777" w:rsidR="005B543B" w:rsidRDefault="005B543B" w:rsidP="005B543B">
      <w:pPr>
        <w:pStyle w:val="StandardWeb"/>
      </w:pPr>
      <w:r>
        <w:t xml:space="preserve">Berger und Luckmann definieren symbolische Welten als „durch Institutionalisierung verfestigte Deutungsrahmen“, in denen Individuen ihre Erfahrung einordnen und in soziales Handeln übersetzen [52]. Diese Welten sind nicht ontologisch gegeben, sondern </w:t>
      </w:r>
      <w:r>
        <w:rPr>
          <w:rStyle w:val="Fett"/>
        </w:rPr>
        <w:t>sozial konstruiert</w:t>
      </w:r>
      <w:r>
        <w:t xml:space="preserve"> – ein Produkt intersubjektiver Sinnstiftung.</w:t>
      </w:r>
    </w:p>
    <w:p w14:paraId="0588E370" w14:textId="77777777" w:rsidR="005B543B" w:rsidRDefault="005B543B" w:rsidP="005B543B">
      <w:pPr>
        <w:pStyle w:val="berschrift4"/>
      </w:pPr>
      <w:r>
        <w:t>3.14.2 Meta-Strukturen als ordnende Prinzipien</w:t>
      </w:r>
    </w:p>
    <w:p w14:paraId="6F89E646" w14:textId="77777777" w:rsidR="005B543B" w:rsidRDefault="005B543B" w:rsidP="005B543B">
      <w:pPr>
        <w:pStyle w:val="StandardWeb"/>
      </w:pPr>
      <w:r>
        <w:t xml:space="preserve">Meta-Strukturen bezeichnen die </w:t>
      </w:r>
      <w:r>
        <w:rPr>
          <w:rStyle w:val="Fett"/>
        </w:rPr>
        <w:t>abstrakten Ordnungsprinzipien</w:t>
      </w:r>
      <w:r>
        <w:t>, welche die symbolische Welt formen und regulieren. Dazu zählen:</w:t>
      </w:r>
    </w:p>
    <w:p w14:paraId="1853FA2D" w14:textId="77777777" w:rsidR="005B543B" w:rsidRDefault="005B543B" w:rsidP="005B543B">
      <w:pPr>
        <w:pStyle w:val="StandardWeb"/>
        <w:numPr>
          <w:ilvl w:val="0"/>
          <w:numId w:val="28"/>
        </w:numPr>
      </w:pPr>
      <w:r>
        <w:rPr>
          <w:rStyle w:val="Fett"/>
        </w:rPr>
        <w:t>Mythische und metaphysische Grundstrukturen</w:t>
      </w:r>
      <w:r>
        <w:t>: z. B. Dualismen wie Gut/Böse, Innen/Außen, Himmel/Erde</w:t>
      </w:r>
    </w:p>
    <w:p w14:paraId="68B155CE" w14:textId="77777777" w:rsidR="005B543B" w:rsidRDefault="005B543B" w:rsidP="005B543B">
      <w:pPr>
        <w:pStyle w:val="StandardWeb"/>
        <w:numPr>
          <w:ilvl w:val="0"/>
          <w:numId w:val="28"/>
        </w:numPr>
      </w:pPr>
      <w:r>
        <w:rPr>
          <w:rStyle w:val="Fett"/>
        </w:rPr>
        <w:t>Sprachliche Kategorien und Diskurse</w:t>
      </w:r>
      <w:r>
        <w:t>: Grammatik, Semantik, Bedeutungsfelder</w:t>
      </w:r>
    </w:p>
    <w:p w14:paraId="7635A848" w14:textId="77777777" w:rsidR="005B543B" w:rsidRDefault="005B543B" w:rsidP="005B543B">
      <w:pPr>
        <w:pStyle w:val="StandardWeb"/>
        <w:numPr>
          <w:ilvl w:val="0"/>
          <w:numId w:val="28"/>
        </w:numPr>
      </w:pPr>
      <w:r>
        <w:rPr>
          <w:rStyle w:val="Fett"/>
        </w:rPr>
        <w:t>Kulturelle Kodes und Rituale</w:t>
      </w:r>
      <w:r>
        <w:t>: symbolisch verfestigte Handlungen und Ausdrucksformen</w:t>
      </w:r>
    </w:p>
    <w:p w14:paraId="0385DA4E" w14:textId="77777777" w:rsidR="005B543B" w:rsidRDefault="005B543B" w:rsidP="005B543B">
      <w:pPr>
        <w:pStyle w:val="StandardWeb"/>
        <w:numPr>
          <w:ilvl w:val="0"/>
          <w:numId w:val="28"/>
        </w:numPr>
      </w:pPr>
      <w:r>
        <w:rPr>
          <w:rStyle w:val="Fett"/>
        </w:rPr>
        <w:t>Institutionalisierte Sinnsysteme</w:t>
      </w:r>
      <w:r>
        <w:t>: z. B. Religion, Recht, Wissenschaft, Moral</w:t>
      </w:r>
    </w:p>
    <w:p w14:paraId="41149776" w14:textId="77777777" w:rsidR="005B543B" w:rsidRDefault="005B543B" w:rsidP="005B543B">
      <w:pPr>
        <w:pStyle w:val="StandardWeb"/>
      </w:pPr>
      <w:r>
        <w:t xml:space="preserve">Diese Strukturen wirken als epistemische und normative Rahmen, die festlegen, was als wahr, sinnvoll oder legitim gilt – sie sind </w:t>
      </w:r>
      <w:r>
        <w:rPr>
          <w:rStyle w:val="Fett"/>
        </w:rPr>
        <w:t>implizite Ontologien</w:t>
      </w:r>
      <w:r>
        <w:t>, die Welt nicht nur beschreiben, sondern strukturieren.</w:t>
      </w:r>
    </w:p>
    <w:p w14:paraId="4E035B63" w14:textId="77777777" w:rsidR="005B543B" w:rsidRDefault="005B543B" w:rsidP="005B543B">
      <w:pPr>
        <w:pStyle w:val="berschrift4"/>
      </w:pPr>
      <w:r>
        <w:t>3.14.3 Emergenz und Reproduktion symbolischer Meta-Strukturen</w:t>
      </w:r>
    </w:p>
    <w:p w14:paraId="71D5D6C7" w14:textId="77777777" w:rsidR="005B543B" w:rsidRDefault="005B543B" w:rsidP="005B543B">
      <w:pPr>
        <w:pStyle w:val="StandardWeb"/>
      </w:pPr>
      <w:r>
        <w:t xml:space="preserve">Symbolische Meta-Strukturen entstehen historisch und kulturell durch Prozesse kollektiver Bedeutungskonstitution. Sie sind Produkte langfristiger </w:t>
      </w:r>
      <w:r>
        <w:rPr>
          <w:rStyle w:val="Fett"/>
        </w:rPr>
        <w:t>Diskursformationen</w:t>
      </w:r>
      <w:r>
        <w:t xml:space="preserve">, </w:t>
      </w:r>
      <w:r>
        <w:rPr>
          <w:rStyle w:val="Fett"/>
        </w:rPr>
        <w:t>kultureller Evolution</w:t>
      </w:r>
      <w:r>
        <w:t xml:space="preserve"> und </w:t>
      </w:r>
      <w:r>
        <w:rPr>
          <w:rStyle w:val="Fett"/>
        </w:rPr>
        <w:t>sozialer Aushandlungsprozesse</w:t>
      </w:r>
      <w:r>
        <w:t>. Ihre Reproduktion erfolgt über:</w:t>
      </w:r>
    </w:p>
    <w:p w14:paraId="339D8D20" w14:textId="77777777" w:rsidR="005B543B" w:rsidRDefault="005B543B" w:rsidP="005B543B">
      <w:pPr>
        <w:pStyle w:val="StandardWeb"/>
        <w:numPr>
          <w:ilvl w:val="0"/>
          <w:numId w:val="29"/>
        </w:numPr>
      </w:pPr>
      <w:r>
        <w:rPr>
          <w:rStyle w:val="Fett"/>
        </w:rPr>
        <w:t>Erziehung und Sozialisation</w:t>
      </w:r>
      <w:r>
        <w:t>: Aneignung symbolischer Muster durch das Individuum</w:t>
      </w:r>
    </w:p>
    <w:p w14:paraId="3E3BCFC7" w14:textId="77777777" w:rsidR="005B543B" w:rsidRDefault="005B543B" w:rsidP="005B543B">
      <w:pPr>
        <w:pStyle w:val="StandardWeb"/>
        <w:numPr>
          <w:ilvl w:val="0"/>
          <w:numId w:val="29"/>
        </w:numPr>
      </w:pPr>
      <w:r>
        <w:rPr>
          <w:rStyle w:val="Fett"/>
        </w:rPr>
        <w:t>Medien und Narrative</w:t>
      </w:r>
      <w:r>
        <w:t>: Stabilisierung durch wiederholte Darstellung</w:t>
      </w:r>
    </w:p>
    <w:p w14:paraId="179EE641" w14:textId="77777777" w:rsidR="005B543B" w:rsidRDefault="005B543B" w:rsidP="005B543B">
      <w:pPr>
        <w:pStyle w:val="StandardWeb"/>
        <w:numPr>
          <w:ilvl w:val="0"/>
          <w:numId w:val="29"/>
        </w:numPr>
      </w:pPr>
      <w:r>
        <w:rPr>
          <w:rStyle w:val="Fett"/>
        </w:rPr>
        <w:t>Institutionen</w:t>
      </w:r>
      <w:r>
        <w:t>: Formale Repräsentation und Durchsetzung symbolischer Ordnung</w:t>
      </w:r>
    </w:p>
    <w:p w14:paraId="45F400BD" w14:textId="77777777" w:rsidR="005B543B" w:rsidRDefault="005B543B" w:rsidP="005B543B">
      <w:pPr>
        <w:pStyle w:val="StandardWeb"/>
        <w:numPr>
          <w:ilvl w:val="0"/>
          <w:numId w:val="29"/>
        </w:numPr>
      </w:pPr>
      <w:r>
        <w:rPr>
          <w:rStyle w:val="Fett"/>
        </w:rPr>
        <w:t>Technologien</w:t>
      </w:r>
      <w:r>
        <w:t>: Materialisierung und Externalisierung symbolischer Strukturen</w:t>
      </w:r>
    </w:p>
    <w:p w14:paraId="3CCD242F" w14:textId="77777777" w:rsidR="005B543B" w:rsidRDefault="005B543B" w:rsidP="005B543B">
      <w:pPr>
        <w:pStyle w:val="StandardWeb"/>
      </w:pPr>
      <w:r>
        <w:t>Damit symbolische Welten über Zeit und Generationen hinweg bestehen bleiben, bedarf es stabilisierender Meta-Strukturen, die durch Iteration, Redundanz und Autorität konsolidiert werden.</w:t>
      </w:r>
    </w:p>
    <w:p w14:paraId="24F1EA87" w14:textId="77777777" w:rsidR="005B543B" w:rsidRDefault="005B543B" w:rsidP="005B543B">
      <w:pPr>
        <w:pStyle w:val="berschrift4"/>
      </w:pPr>
      <w:r>
        <w:t>3.14.4 Funktion im funktionalen Raum</w:t>
      </w:r>
    </w:p>
    <w:p w14:paraId="6FBF1382" w14:textId="77777777" w:rsidR="005B543B" w:rsidRDefault="005B543B" w:rsidP="005B543B">
      <w:pPr>
        <w:pStyle w:val="StandardWeb"/>
      </w:pPr>
      <w:r>
        <w:t xml:space="preserve">Im Rahmen des funktionalen Bezugssystems wirken symbolische Meta-Strukturen als </w:t>
      </w:r>
      <w:r>
        <w:rPr>
          <w:rStyle w:val="Fett"/>
        </w:rPr>
        <w:t>semantisch-epistemische Felder höherer Ordnung</w:t>
      </w:r>
      <w:r>
        <w:t xml:space="preserve">, die Bedeutung nicht nur lokal kanalisieren (wie semantische Attraktoren), sondern </w:t>
      </w:r>
      <w:r>
        <w:rPr>
          <w:rStyle w:val="Fett"/>
        </w:rPr>
        <w:t>strukturell determinieren</w:t>
      </w:r>
      <w:r>
        <w:t xml:space="preserve">. Sie erzeugen eine </w:t>
      </w:r>
      <w:r>
        <w:rPr>
          <w:rStyle w:val="Fett"/>
        </w:rPr>
        <w:t>semantische Gravitation</w:t>
      </w:r>
      <w:r>
        <w:t>, welche die möglichen Bedeutungskonfigurationen in einem intentionalen Raum rahmt und beschränkt.</w:t>
      </w:r>
    </w:p>
    <w:p w14:paraId="105C5399" w14:textId="77777777" w:rsidR="005B543B" w:rsidRDefault="005B543B" w:rsidP="005B543B">
      <w:pPr>
        <w:pStyle w:val="StandardWeb"/>
      </w:pPr>
      <w:r>
        <w:lastRenderedPageBreak/>
        <w:t xml:space="preserve">Solche Meta-Strukturen fungieren als </w:t>
      </w:r>
      <w:r>
        <w:rPr>
          <w:rStyle w:val="Fett"/>
        </w:rPr>
        <w:t xml:space="preserve">semantische </w:t>
      </w:r>
      <w:proofErr w:type="spellStart"/>
      <w:r>
        <w:rPr>
          <w:rStyle w:val="Fett"/>
        </w:rPr>
        <w:t>Constraints</w:t>
      </w:r>
      <w:proofErr w:type="spellEnd"/>
      <w:r>
        <w:t xml:space="preserve"> und gleichzeitig als </w:t>
      </w:r>
      <w:r>
        <w:rPr>
          <w:rStyle w:val="Fett"/>
        </w:rPr>
        <w:t>Möglichkeitsräume</w:t>
      </w:r>
      <w:r>
        <w:t xml:space="preserve"> für Bedeutung: Sie legen fest, was gesagt, gedacht oder geglaubt werden kann – und damit auch, was ausgeschlossen bleibt.</w:t>
      </w:r>
    </w:p>
    <w:p w14:paraId="40FFC151" w14:textId="77777777" w:rsidR="005B543B" w:rsidRDefault="005B543B" w:rsidP="005B543B">
      <w:pPr>
        <w:pStyle w:val="berschrift4"/>
      </w:pPr>
      <w:r>
        <w:t>3.14.5 Macht, Ideologie und symbolische Gewalt</w:t>
      </w:r>
    </w:p>
    <w:p w14:paraId="2EA804C3" w14:textId="77777777" w:rsidR="005B543B" w:rsidRDefault="005B543B" w:rsidP="005B543B">
      <w:pPr>
        <w:pStyle w:val="StandardWeb"/>
      </w:pPr>
      <w:r>
        <w:t>Symbolische Meta-Strukturen sind nicht neutral, sondern tief in Machtverhältnisse eingebettet. Pierre Bourdieu beschreibt symbolische Macht als „die Fähigkeit, die soziale Welt durch symbolische Mittel zu strukturieren“ [53]. Ideologien sind in diesem Kontext strukturierte Meta-Erzählungen, die symbolische Welten stabilisieren und hegemonial durchsetzen.</w:t>
      </w:r>
    </w:p>
    <w:p w14:paraId="7ECB797D" w14:textId="77777777" w:rsidR="005B543B" w:rsidRDefault="005B543B" w:rsidP="005B543B">
      <w:pPr>
        <w:pStyle w:val="StandardWeb"/>
      </w:pPr>
      <w:r>
        <w:t xml:space="preserve">Diese Strukturen wirken nicht durch physische Gewalt, sondern durch </w:t>
      </w:r>
      <w:r>
        <w:rPr>
          <w:rStyle w:val="Fett"/>
        </w:rPr>
        <w:t>symbolische Gewalt</w:t>
      </w:r>
      <w:r>
        <w:t>: durch das Setzen von Normalität, Legitimität und Wahrheit. Insofern sind symbolische Meta-Strukturen auch Gegenstand kritischer Reflexion und politischer Auseinandersetzung.</w:t>
      </w:r>
    </w:p>
    <w:p w14:paraId="5F00A9A4" w14:textId="77777777" w:rsidR="005B543B" w:rsidRDefault="005B543B" w:rsidP="005B543B">
      <w:pPr>
        <w:pStyle w:val="berschrift4"/>
      </w:pPr>
      <w:r>
        <w:t>3.14.6 Transkulturelle Meta-Strukturen</w:t>
      </w:r>
    </w:p>
    <w:p w14:paraId="3778F4E3" w14:textId="77777777" w:rsidR="005B543B" w:rsidRDefault="005B543B" w:rsidP="005B543B">
      <w:pPr>
        <w:pStyle w:val="StandardWeb"/>
      </w:pPr>
      <w:r>
        <w:t xml:space="preserve">Trotz kultureller Diversität zeigen sich in vielen symbolischen Welten </w:t>
      </w:r>
      <w:r>
        <w:rPr>
          <w:rStyle w:val="Fett"/>
        </w:rPr>
        <w:t>universelle Strukturmuster</w:t>
      </w:r>
      <w:r>
        <w:t>, etwa archetypische Erzählformen, binäre Kategorien oder zyklische Zeitmodelle. Die Kulturvergleichende Anthropologie (z. B. Lévi-</w:t>
      </w:r>
      <w:proofErr w:type="spellStart"/>
      <w:r>
        <w:t>Strauss</w:t>
      </w:r>
      <w:proofErr w:type="spellEnd"/>
      <w:r>
        <w:t xml:space="preserve">, Geertz) hat gezeigt, dass es </w:t>
      </w:r>
      <w:r>
        <w:rPr>
          <w:rStyle w:val="Fett"/>
        </w:rPr>
        <w:t>transkulturelle Meta-Strukturen</w:t>
      </w:r>
      <w:r>
        <w:t xml:space="preserve"> gibt, die als anthropologische Konstanten interpretiert werden können [54].</w:t>
      </w:r>
    </w:p>
    <w:p w14:paraId="3657690E" w14:textId="77777777" w:rsidR="005B543B" w:rsidRDefault="005B543B" w:rsidP="005B543B">
      <w:pPr>
        <w:pStyle w:val="StandardWeb"/>
      </w:pPr>
      <w:r>
        <w:t xml:space="preserve">Diese universellen Formen sind jedoch stets kulturell gebrochen – sie manifestieren sich in spezifischen sprachlichen, religiösen und gesellschaftlichen Symbolsystemen. Der funktionale Raum muss deshalb zwischen </w:t>
      </w:r>
      <w:r>
        <w:rPr>
          <w:rStyle w:val="Fett"/>
        </w:rPr>
        <w:t>invarianten Strukturformen</w:t>
      </w:r>
      <w:r>
        <w:t xml:space="preserve"> und </w:t>
      </w:r>
      <w:r>
        <w:rPr>
          <w:rStyle w:val="Fett"/>
        </w:rPr>
        <w:t>variablen symbolischen Manifestationen</w:t>
      </w:r>
      <w:r>
        <w:t xml:space="preserve"> unterscheiden.</w:t>
      </w:r>
    </w:p>
    <w:p w14:paraId="52660797" w14:textId="77777777" w:rsidR="005B543B" w:rsidRDefault="005B543B" w:rsidP="005B543B">
      <w:pPr>
        <w:pStyle w:val="berschrift4"/>
      </w:pPr>
      <w:r>
        <w:t>3.14.7 Zusammenfassung und Ausblick</w:t>
      </w:r>
    </w:p>
    <w:p w14:paraId="2F3E0CF7" w14:textId="77777777" w:rsidR="005B543B" w:rsidRDefault="005B543B" w:rsidP="005B543B">
      <w:pPr>
        <w:pStyle w:val="StandardWeb"/>
      </w:pPr>
      <w:r>
        <w:t>Symbolische Meta-Strukturen bilden das Rückgrat symbolischer Welten. Sie wirken als regulative Prinzipien, durch die semantische Felder organisiert, Bedeutungen stabilisiert und gesellschaftliche Ordnung ermöglicht werden. In der Modellierung intentionaler Systeme sind sie essenziell, um die Einbettung individueller Beobachtungsprozesse in kollektive Bedeutungssysteme zu verstehen.</w:t>
      </w:r>
    </w:p>
    <w:p w14:paraId="7A8422CA" w14:textId="77777777" w:rsidR="005B543B" w:rsidRDefault="005B543B" w:rsidP="005B543B">
      <w:pPr>
        <w:pStyle w:val="StandardWeb"/>
      </w:pPr>
      <w:r>
        <w:t xml:space="preserve">Der folgende Abschnitt 3.15 widmet sich der Frage, wie solche symbolischen Strukturen durch </w:t>
      </w:r>
      <w:r>
        <w:rPr>
          <w:rStyle w:val="Fett"/>
        </w:rPr>
        <w:t>Reflexion, Diskurs und Metakognition</w:t>
      </w:r>
      <w:r>
        <w:t xml:space="preserve"> verändert, transformiert und überschritten werden können – im Sinne einer </w:t>
      </w:r>
      <w:r>
        <w:rPr>
          <w:rStyle w:val="Fett"/>
        </w:rPr>
        <w:t>Metastabilität symbolischer Ordnungen</w:t>
      </w:r>
      <w:r>
        <w:t>.</w:t>
      </w:r>
    </w:p>
    <w:p w14:paraId="3A378F07" w14:textId="77777777" w:rsidR="005B543B" w:rsidRDefault="005B543B" w:rsidP="005B543B">
      <w:r>
        <w:pict w14:anchorId="7A58A182">
          <v:rect id="_x0000_i1266" style="width:0;height:1.5pt" o:hralign="center" o:hrstd="t" o:hr="t" fillcolor="#a0a0a0" stroked="f"/>
        </w:pict>
      </w:r>
    </w:p>
    <w:p w14:paraId="0076CBE6" w14:textId="77777777" w:rsidR="005B543B" w:rsidRDefault="005B543B" w:rsidP="005B543B">
      <w:pPr>
        <w:pStyle w:val="StandardWeb"/>
      </w:pPr>
      <w:r>
        <w:rPr>
          <w:rStyle w:val="Fett"/>
        </w:rPr>
        <w:t>Quellenangaben (fortlaufend):</w:t>
      </w:r>
      <w:r>
        <w:br/>
        <w:t xml:space="preserve">[52] Berger, P. L., &amp; Luckmann, T. (1966). </w:t>
      </w:r>
      <w:r>
        <w:rPr>
          <w:rStyle w:val="Hervorhebung"/>
        </w:rPr>
        <w:t xml:space="preserve">The </w:t>
      </w:r>
      <w:proofErr w:type="spellStart"/>
      <w:r>
        <w:rPr>
          <w:rStyle w:val="Hervorhebung"/>
        </w:rPr>
        <w:t>Social</w:t>
      </w:r>
      <w:proofErr w:type="spellEnd"/>
      <w:r>
        <w:rPr>
          <w:rStyle w:val="Hervorhebung"/>
        </w:rPr>
        <w:t xml:space="preserve"> Construction </w:t>
      </w:r>
      <w:proofErr w:type="spellStart"/>
      <w:r>
        <w:rPr>
          <w:rStyle w:val="Hervorhebung"/>
        </w:rPr>
        <w:t>of</w:t>
      </w:r>
      <w:proofErr w:type="spellEnd"/>
      <w:r>
        <w:rPr>
          <w:rStyle w:val="Hervorhebung"/>
        </w:rPr>
        <w:t xml:space="preserve"> Reality: A </w:t>
      </w:r>
      <w:proofErr w:type="spellStart"/>
      <w:r>
        <w:rPr>
          <w:rStyle w:val="Hervorhebung"/>
        </w:rPr>
        <w:t>Treatise</w:t>
      </w:r>
      <w:proofErr w:type="spellEnd"/>
      <w:r>
        <w:rPr>
          <w:rStyle w:val="Hervorhebung"/>
        </w:rPr>
        <w:t xml:space="preserve"> in </w:t>
      </w:r>
      <w:proofErr w:type="spellStart"/>
      <w:r>
        <w:rPr>
          <w:rStyle w:val="Hervorhebung"/>
        </w:rPr>
        <w:t>the</w:t>
      </w:r>
      <w:proofErr w:type="spellEnd"/>
      <w:r>
        <w:rPr>
          <w:rStyle w:val="Hervorhebung"/>
        </w:rPr>
        <w:t xml:space="preserve"> </w:t>
      </w:r>
      <w:proofErr w:type="spellStart"/>
      <w:r>
        <w:rPr>
          <w:rStyle w:val="Hervorhebung"/>
        </w:rPr>
        <w:t>Sociology</w:t>
      </w:r>
      <w:proofErr w:type="spellEnd"/>
      <w:r>
        <w:rPr>
          <w:rStyle w:val="Hervorhebung"/>
        </w:rPr>
        <w:t xml:space="preserve"> </w:t>
      </w:r>
      <w:proofErr w:type="spellStart"/>
      <w:r>
        <w:rPr>
          <w:rStyle w:val="Hervorhebung"/>
        </w:rPr>
        <w:t>of</w:t>
      </w:r>
      <w:proofErr w:type="spellEnd"/>
      <w:r>
        <w:rPr>
          <w:rStyle w:val="Hervorhebung"/>
        </w:rPr>
        <w:t xml:space="preserve"> Knowledge</w:t>
      </w:r>
      <w:r>
        <w:t>. Anchor Books.</w:t>
      </w:r>
      <w:r>
        <w:br/>
        <w:t xml:space="preserve">[53] Bourdieu, P. (1991). </w:t>
      </w:r>
      <w:r>
        <w:rPr>
          <w:rStyle w:val="Hervorhebung"/>
        </w:rPr>
        <w:t xml:space="preserve">Language and </w:t>
      </w:r>
      <w:proofErr w:type="spellStart"/>
      <w:r>
        <w:rPr>
          <w:rStyle w:val="Hervorhebung"/>
        </w:rPr>
        <w:t>Symbolic</w:t>
      </w:r>
      <w:proofErr w:type="spellEnd"/>
      <w:r>
        <w:rPr>
          <w:rStyle w:val="Hervorhebung"/>
        </w:rPr>
        <w:t xml:space="preserve"> Power</w:t>
      </w:r>
      <w:r>
        <w:t>. Harvard University Press.</w:t>
      </w:r>
      <w:r>
        <w:br/>
        <w:t>[54] Lévi-</w:t>
      </w:r>
      <w:proofErr w:type="spellStart"/>
      <w:r>
        <w:t>Strauss</w:t>
      </w:r>
      <w:proofErr w:type="spellEnd"/>
      <w:r>
        <w:t xml:space="preserve">, C. (1963). </w:t>
      </w:r>
      <w:proofErr w:type="spellStart"/>
      <w:r>
        <w:rPr>
          <w:rStyle w:val="Hervorhebung"/>
        </w:rPr>
        <w:t>Structural</w:t>
      </w:r>
      <w:proofErr w:type="spellEnd"/>
      <w:r>
        <w:rPr>
          <w:rStyle w:val="Hervorhebung"/>
        </w:rPr>
        <w:t xml:space="preserve"> Anthropology</w:t>
      </w:r>
      <w:r>
        <w:t>. Basic Books.</w:t>
      </w:r>
    </w:p>
    <w:p w14:paraId="614C23A4" w14:textId="77777777" w:rsidR="005B543B" w:rsidRDefault="005B543B" w:rsidP="005B543B">
      <w:pPr>
        <w:pStyle w:val="berschrift3"/>
      </w:pPr>
      <w:r>
        <w:rPr>
          <w:rStyle w:val="Fett"/>
          <w:b w:val="0"/>
          <w:bCs w:val="0"/>
        </w:rPr>
        <w:lastRenderedPageBreak/>
        <w:t>3.15 Reflexion, Diskurs und Metakognition</w:t>
      </w:r>
    </w:p>
    <w:p w14:paraId="41003F64" w14:textId="77777777" w:rsidR="005B543B" w:rsidRDefault="005B543B" w:rsidP="005B543B">
      <w:pPr>
        <w:pStyle w:val="StandardWeb"/>
      </w:pPr>
      <w:r>
        <w:t xml:space="preserve">Die vorhergehenden Abschnitte verdeutlichten, wie symbolische Meta-Strukturen Bedeutungsräume stabilisieren und soziale Ordnung ermöglichen. Doch jede symbolische Ordnung ist weder absolut noch statisch – sie ist transformierbar. In Abschnitt 3.15 rückt daher die </w:t>
      </w:r>
      <w:r>
        <w:rPr>
          <w:rStyle w:val="Fett"/>
        </w:rPr>
        <w:t>reflexive Auseinandersetzung mit diesen Strukturen</w:t>
      </w:r>
      <w:r>
        <w:t xml:space="preserve"> in den Mittelpunkt: Reflexion, Diskurs und Metakognition als Prozesse der </w:t>
      </w:r>
      <w:r>
        <w:rPr>
          <w:rStyle w:val="Fett"/>
        </w:rPr>
        <w:t>dynamischen Re-Konfiguration symbolischer Welten</w:t>
      </w:r>
      <w:r>
        <w:t>.</w:t>
      </w:r>
    </w:p>
    <w:p w14:paraId="418CBFFC" w14:textId="77777777" w:rsidR="005B543B" w:rsidRDefault="005B543B" w:rsidP="005B543B">
      <w:pPr>
        <w:pStyle w:val="berschrift4"/>
      </w:pPr>
      <w:r>
        <w:t>3.15.1 Reflexion als Selbstbezüglichkeit des Bewusstseins</w:t>
      </w:r>
    </w:p>
    <w:p w14:paraId="4FAE0C86" w14:textId="77777777" w:rsidR="005B543B" w:rsidRDefault="005B543B" w:rsidP="005B543B">
      <w:pPr>
        <w:pStyle w:val="StandardWeb"/>
      </w:pPr>
      <w:r>
        <w:t xml:space="preserve">Reflexion ist die Fähigkeit des Systems, </w:t>
      </w:r>
      <w:r>
        <w:rPr>
          <w:rStyle w:val="Fett"/>
        </w:rPr>
        <w:t>sich selbst zum Gegenstand seiner Betrachtung zu machen</w:t>
      </w:r>
      <w:r>
        <w:t xml:space="preserve">. Sie ermöglicht es, nicht nur Inhalte zu erkennen, sondern auch deren epistemische und kontextuelle Voraussetzungen zu hinterfragen. Im funktionalen Raum wirkt Reflexion als </w:t>
      </w:r>
      <w:r>
        <w:rPr>
          <w:rStyle w:val="Fett"/>
        </w:rPr>
        <w:t>Operation zweiter Ordnung</w:t>
      </w:r>
      <w:r>
        <w:t>, bei der das System seine eigenen Bezugnahmen beobachtet.</w:t>
      </w:r>
    </w:p>
    <w:p w14:paraId="632352AF" w14:textId="77777777" w:rsidR="005B543B" w:rsidRDefault="005B543B" w:rsidP="005B543B">
      <w:pPr>
        <w:pStyle w:val="StandardWeb"/>
      </w:pPr>
      <w:r>
        <w:t>Diese Form der Selbstbezüglichkeit ist eine zentrale Voraussetzung für Transformation: Nur durch Reflexion können gewohnte Bedeutungen hinterfragt, symbolische Strukturen dekonstruiert und alternative Perspektiven entworfen werden (Varela, Thompson &amp; Rosch, 1991) [55].</w:t>
      </w:r>
    </w:p>
    <w:p w14:paraId="5D27F3E4" w14:textId="77777777" w:rsidR="005B543B" w:rsidRDefault="005B543B" w:rsidP="005B543B">
      <w:pPr>
        <w:pStyle w:val="berschrift4"/>
      </w:pPr>
      <w:r>
        <w:t>3.15.2 Diskurs als intersubjektiver Reflexionsraum</w:t>
      </w:r>
    </w:p>
    <w:p w14:paraId="60C45661" w14:textId="77777777" w:rsidR="005B543B" w:rsidRDefault="005B543B" w:rsidP="005B543B">
      <w:pPr>
        <w:pStyle w:val="StandardWeb"/>
      </w:pPr>
      <w:r>
        <w:t xml:space="preserve">Diskurs beschreibt die </w:t>
      </w:r>
      <w:r>
        <w:rPr>
          <w:rStyle w:val="Fett"/>
        </w:rPr>
        <w:t>soziale Dimension der Reflexion</w:t>
      </w:r>
      <w:r>
        <w:t>: die geteilte Auseinandersetzung mit Bedeutungen, Geltungsansprüchen und Deutungsmustern. In Anlehnung an Habermas (1981) [56] ist Diskurs ein kommunikativer Modus, in dem normative, kognitive und expressive Aussagen rational überprüft und neu ausgehandelt werden.</w:t>
      </w:r>
    </w:p>
    <w:p w14:paraId="6732BE4C" w14:textId="77777777" w:rsidR="005B543B" w:rsidRDefault="005B543B" w:rsidP="005B543B">
      <w:pPr>
        <w:pStyle w:val="StandardWeb"/>
      </w:pPr>
      <w:r>
        <w:t xml:space="preserve">In symbolischen Welten wirkt Diskurs als </w:t>
      </w:r>
      <w:r>
        <w:rPr>
          <w:rStyle w:val="Fett"/>
        </w:rPr>
        <w:t>Mechanismus kultureller Selbstregulation</w:t>
      </w:r>
      <w:r>
        <w:t xml:space="preserve">: Er öffnet Räume, in denen symbolische Meta-Strukturen sichtbar gemacht und transformiert werden können – etwa durch Kritik, ironische Brechung oder kreative </w:t>
      </w:r>
      <w:proofErr w:type="spellStart"/>
      <w:r>
        <w:t>Umcodierung</w:t>
      </w:r>
      <w:proofErr w:type="spellEnd"/>
      <w:r>
        <w:t>.</w:t>
      </w:r>
    </w:p>
    <w:p w14:paraId="20BB5B81" w14:textId="77777777" w:rsidR="005B543B" w:rsidRDefault="005B543B" w:rsidP="005B543B">
      <w:pPr>
        <w:pStyle w:val="berschrift4"/>
      </w:pPr>
      <w:r>
        <w:t>3.15.3 Metakognition als kognitive Selbstmodellierung</w:t>
      </w:r>
    </w:p>
    <w:p w14:paraId="4EB21AEF" w14:textId="77777777" w:rsidR="005B543B" w:rsidRDefault="005B543B" w:rsidP="005B543B">
      <w:pPr>
        <w:pStyle w:val="StandardWeb"/>
      </w:pPr>
      <w:r>
        <w:t xml:space="preserve">Während Reflexion auf die Beobachtung kognitiver Inhalte zielt, beschreibt </w:t>
      </w:r>
      <w:r>
        <w:rPr>
          <w:rStyle w:val="Fett"/>
        </w:rPr>
        <w:t>Metakognition</w:t>
      </w:r>
      <w:r>
        <w:t xml:space="preserve"> die Fähigkeit des Systems, seine eigenen </w:t>
      </w:r>
      <w:r>
        <w:rPr>
          <w:rStyle w:val="Fett"/>
        </w:rPr>
        <w:t>kognitiven Prozesse</w:t>
      </w:r>
      <w:r>
        <w:t xml:space="preserve"> zu überwachen und zu regulieren. Dazu zählen unter anderem:</w:t>
      </w:r>
    </w:p>
    <w:p w14:paraId="21C03012" w14:textId="77777777" w:rsidR="005B543B" w:rsidRDefault="005B543B" w:rsidP="005B543B">
      <w:pPr>
        <w:pStyle w:val="StandardWeb"/>
        <w:numPr>
          <w:ilvl w:val="0"/>
          <w:numId w:val="30"/>
        </w:numPr>
      </w:pPr>
      <w:r>
        <w:t>die Einschätzung der eigenen Wissensgrenzen (epistemische Bescheidenheit),</w:t>
      </w:r>
    </w:p>
    <w:p w14:paraId="6500F5EF" w14:textId="77777777" w:rsidR="005B543B" w:rsidRDefault="005B543B" w:rsidP="005B543B">
      <w:pPr>
        <w:pStyle w:val="StandardWeb"/>
        <w:numPr>
          <w:ilvl w:val="0"/>
          <w:numId w:val="30"/>
        </w:numPr>
      </w:pPr>
      <w:r>
        <w:t>die Regulation von Aufmerksamkeit, Gedächtnis und Problemlösestrategien,</w:t>
      </w:r>
    </w:p>
    <w:p w14:paraId="70E7B208" w14:textId="77777777" w:rsidR="005B543B" w:rsidRDefault="005B543B" w:rsidP="005B543B">
      <w:pPr>
        <w:pStyle w:val="StandardWeb"/>
        <w:numPr>
          <w:ilvl w:val="0"/>
          <w:numId w:val="30"/>
        </w:numPr>
      </w:pPr>
      <w:r>
        <w:t>sowie die Fähigkeit, die Bedingungen eigenen Denkens als Teil eines Modells zu erfassen.</w:t>
      </w:r>
    </w:p>
    <w:p w14:paraId="03A5BF71" w14:textId="77777777" w:rsidR="005B543B" w:rsidRDefault="005B543B" w:rsidP="005B543B">
      <w:pPr>
        <w:pStyle w:val="StandardWeb"/>
      </w:pPr>
      <w:r>
        <w:t xml:space="preserve">Metakognition ist damit eine </w:t>
      </w:r>
      <w:r>
        <w:rPr>
          <w:rStyle w:val="Fett"/>
        </w:rPr>
        <w:t>Meta-Funktion</w:t>
      </w:r>
      <w:r>
        <w:t xml:space="preserve"> im funktionalen Raum, die nicht nur Wissen über die Welt, sondern auch Wissen über das Wissen selbst integriert (</w:t>
      </w:r>
      <w:proofErr w:type="spellStart"/>
      <w:r>
        <w:t>Flavell</w:t>
      </w:r>
      <w:proofErr w:type="spellEnd"/>
      <w:r>
        <w:t>, 1979) [57].</w:t>
      </w:r>
    </w:p>
    <w:p w14:paraId="08AE0023" w14:textId="77777777" w:rsidR="005B543B" w:rsidRDefault="005B543B" w:rsidP="005B543B">
      <w:pPr>
        <w:pStyle w:val="berschrift4"/>
      </w:pPr>
      <w:r>
        <w:t>3.15.4 Funktion im funktionalen Bezugssystem</w:t>
      </w:r>
    </w:p>
    <w:p w14:paraId="1647E707" w14:textId="77777777" w:rsidR="005B543B" w:rsidRDefault="005B543B" w:rsidP="005B543B">
      <w:pPr>
        <w:pStyle w:val="StandardWeb"/>
      </w:pPr>
      <w:r>
        <w:t xml:space="preserve">Im funktionalen Raum wirken Reflexion, Diskurs und Metakognition als </w:t>
      </w:r>
      <w:r>
        <w:rPr>
          <w:rStyle w:val="Fett"/>
        </w:rPr>
        <w:t>dynamisierende Kräfte</w:t>
      </w:r>
      <w:r>
        <w:t xml:space="preserve"> gegenüber stabilisierenden Meta-Strukturen. Sie ermöglichen:</w:t>
      </w:r>
    </w:p>
    <w:p w14:paraId="5F76C6BE" w14:textId="77777777" w:rsidR="005B543B" w:rsidRDefault="005B543B" w:rsidP="005B543B">
      <w:pPr>
        <w:pStyle w:val="StandardWeb"/>
        <w:numPr>
          <w:ilvl w:val="0"/>
          <w:numId w:val="31"/>
        </w:numPr>
      </w:pPr>
      <w:r>
        <w:rPr>
          <w:rStyle w:val="Fett"/>
        </w:rPr>
        <w:lastRenderedPageBreak/>
        <w:t>Modifikation semantischer Attraktoren</w:t>
      </w:r>
      <w:r>
        <w:t>: Bedeutungszentren können umgedeutet oder entwertet werden.</w:t>
      </w:r>
    </w:p>
    <w:p w14:paraId="6AB340A3" w14:textId="77777777" w:rsidR="005B543B" w:rsidRDefault="005B543B" w:rsidP="005B543B">
      <w:pPr>
        <w:pStyle w:val="StandardWeb"/>
        <w:numPr>
          <w:ilvl w:val="0"/>
          <w:numId w:val="31"/>
        </w:numPr>
      </w:pPr>
      <w:r>
        <w:rPr>
          <w:rStyle w:val="Fett"/>
        </w:rPr>
        <w:t>Kritik symbolischer Ordnung</w:t>
      </w:r>
      <w:r>
        <w:t>: Implizite Normen und hegemoniale Deutungsmuster können problematisiert werden.</w:t>
      </w:r>
    </w:p>
    <w:p w14:paraId="79C39057" w14:textId="77777777" w:rsidR="005B543B" w:rsidRDefault="005B543B" w:rsidP="005B543B">
      <w:pPr>
        <w:pStyle w:val="StandardWeb"/>
        <w:numPr>
          <w:ilvl w:val="0"/>
          <w:numId w:val="31"/>
        </w:numPr>
      </w:pPr>
      <w:r>
        <w:rPr>
          <w:rStyle w:val="Fett"/>
        </w:rPr>
        <w:t>Erweiterung des Möglichkeitsraums</w:t>
      </w:r>
      <w:r>
        <w:t>: Durch alternative Metaperspektiven entstehen neue symbolische Felder.</w:t>
      </w:r>
    </w:p>
    <w:p w14:paraId="5E8565B8" w14:textId="77777777" w:rsidR="005B543B" w:rsidRDefault="005B543B" w:rsidP="005B543B">
      <w:pPr>
        <w:pStyle w:val="StandardWeb"/>
      </w:pPr>
      <w:r>
        <w:t xml:space="preserve">Damit sind Reflexion, Diskurs und Metakognition </w:t>
      </w:r>
      <w:r>
        <w:rPr>
          <w:rStyle w:val="Fett"/>
        </w:rPr>
        <w:t>integrale Mechanismen der Semantik-Evolution</w:t>
      </w:r>
      <w:r>
        <w:t xml:space="preserve">: Sie ermöglichen nicht nur die Emergenz, sondern auch die </w:t>
      </w:r>
      <w:r>
        <w:rPr>
          <w:rStyle w:val="Fett"/>
        </w:rPr>
        <w:t>Transformation symbolischer Welten</w:t>
      </w:r>
      <w:r>
        <w:t>.</w:t>
      </w:r>
    </w:p>
    <w:p w14:paraId="3E9C3775" w14:textId="77777777" w:rsidR="005B543B" w:rsidRDefault="005B543B" w:rsidP="005B543B">
      <w:pPr>
        <w:pStyle w:val="berschrift4"/>
      </w:pPr>
      <w:r>
        <w:t>3.15.5 Spannungsfeld zwischen Stabilität und Wandel</w:t>
      </w:r>
    </w:p>
    <w:p w14:paraId="0A0867C3" w14:textId="77777777" w:rsidR="005B543B" w:rsidRDefault="005B543B" w:rsidP="005B543B">
      <w:pPr>
        <w:pStyle w:val="StandardWeb"/>
      </w:pPr>
      <w:r>
        <w:t xml:space="preserve">Die symbolischen Ordnungen intentionaler Systeme stehen in einem </w:t>
      </w:r>
      <w:r>
        <w:rPr>
          <w:rStyle w:val="Fett"/>
        </w:rPr>
        <w:t>permanenten Spannungsverhältnis</w:t>
      </w:r>
      <w:r>
        <w:t xml:space="preserve"> zwischen konservativer Reproduktion (Meta-Strukturen) und kritischer Selbstveränderung (Metareflexion). Diese Dialektik ist konstitutiv für jede offene Kulturform.</w:t>
      </w:r>
    </w:p>
    <w:p w14:paraId="7F8158A9" w14:textId="77777777" w:rsidR="005B543B" w:rsidRDefault="005B543B" w:rsidP="005B543B">
      <w:pPr>
        <w:pStyle w:val="StandardWeb"/>
      </w:pPr>
      <w:r>
        <w:t xml:space="preserve">Die Konzepte der </w:t>
      </w:r>
      <w:r>
        <w:rPr>
          <w:rStyle w:val="Fett"/>
        </w:rPr>
        <w:t>Metastabilität</w:t>
      </w:r>
      <w:r>
        <w:t xml:space="preserve"> (Kelso, 1995) [58] oder des </w:t>
      </w:r>
      <w:r>
        <w:rPr>
          <w:rStyle w:val="Fett"/>
        </w:rPr>
        <w:t>strukturdeterminierten Wandels</w:t>
      </w:r>
      <w:r>
        <w:t xml:space="preserve"> (Luhmann, 1990) [59] beschreiben diesen dynamischen Zustand als Gleichgewicht zwischen struktureller Kohärenz und evolutionärer Plastizität.</w:t>
      </w:r>
    </w:p>
    <w:p w14:paraId="20334DC6" w14:textId="77777777" w:rsidR="005B543B" w:rsidRDefault="005B543B" w:rsidP="005B543B">
      <w:pPr>
        <w:pStyle w:val="berschrift4"/>
      </w:pPr>
      <w:r>
        <w:t>3.15.6 Pädagogische und gesellschaftliche Implikationen</w:t>
      </w:r>
    </w:p>
    <w:p w14:paraId="6B3B5A80" w14:textId="77777777" w:rsidR="005B543B" w:rsidRDefault="005B543B" w:rsidP="005B543B">
      <w:pPr>
        <w:pStyle w:val="StandardWeb"/>
      </w:pPr>
      <w:r>
        <w:t xml:space="preserve">In Bildung, Wissenschaft und Politik kommt der Förderung von Reflexions- und Metakognitionsfähigkeit eine zentrale Rolle zu. Nur wer sich der symbolischen Bedingtheit seines Denkens bewusst ist, kann partizipativ an kulturellem Wandel mitwirken. Diskursfähigkeit wird damit zur </w:t>
      </w:r>
      <w:r>
        <w:rPr>
          <w:rStyle w:val="Fett"/>
        </w:rPr>
        <w:t>demokratischen Kompetenz</w:t>
      </w:r>
      <w:r>
        <w:t xml:space="preserve"> par excellence.</w:t>
      </w:r>
    </w:p>
    <w:p w14:paraId="5F0BDBD5" w14:textId="77777777" w:rsidR="005B543B" w:rsidRDefault="005B543B" w:rsidP="005B543B">
      <w:pPr>
        <w:pStyle w:val="StandardWeb"/>
      </w:pPr>
      <w:r>
        <w:t xml:space="preserve">Insbesondere in Zeiten semantischer Überkomplexität – etwa durch Medienpluralität, kulturelle Hybridisierung oder algorithmische Informationssteuerung – braucht es institutionelle Räume für </w:t>
      </w:r>
      <w:r>
        <w:rPr>
          <w:rStyle w:val="Fett"/>
        </w:rPr>
        <w:t>strukturierte Reflexion</w:t>
      </w:r>
      <w:r>
        <w:t xml:space="preserve">, die zur </w:t>
      </w:r>
      <w:proofErr w:type="spellStart"/>
      <w:r>
        <w:t>Rekontextualisierung</w:t>
      </w:r>
      <w:proofErr w:type="spellEnd"/>
      <w:r>
        <w:t xml:space="preserve"> von Bedeutung beitragen.</w:t>
      </w:r>
    </w:p>
    <w:p w14:paraId="64FD539E" w14:textId="77777777" w:rsidR="005B543B" w:rsidRDefault="005B543B" w:rsidP="005B543B">
      <w:pPr>
        <w:pStyle w:val="berschrift4"/>
      </w:pPr>
      <w:r>
        <w:t>3.15.7 Zusammenfassung und Ausblick</w:t>
      </w:r>
    </w:p>
    <w:p w14:paraId="657DBB0C" w14:textId="77777777" w:rsidR="005B543B" w:rsidRDefault="005B543B" w:rsidP="005B543B">
      <w:pPr>
        <w:pStyle w:val="StandardWeb"/>
      </w:pPr>
      <w:r>
        <w:t xml:space="preserve">Reflexion, Diskurs und Metakognition bilden die </w:t>
      </w:r>
      <w:r>
        <w:rPr>
          <w:rStyle w:val="Fett"/>
        </w:rPr>
        <w:t>transformative Meta-Ebene des funktionalen Raumes</w:t>
      </w:r>
      <w:r>
        <w:t>. Sie ermöglichen intentionalen Systemen, ihre eigenen symbolischen Grundlagen zu hinterfragen, zu rekonfigurieren und neue Bedeutungsfelder zu erschließen. Sie schaffen semantische Offenheit und strukturelle Innovationsfähigkeit.</w:t>
      </w:r>
    </w:p>
    <w:p w14:paraId="237DB5B8" w14:textId="77777777" w:rsidR="005B543B" w:rsidRDefault="005B543B" w:rsidP="005B543B">
      <w:pPr>
        <w:pStyle w:val="StandardWeb"/>
      </w:pPr>
      <w:r>
        <w:t xml:space="preserve">In Abschnitt 3.16 wird aufbauend darauf untersucht, wie sich diese dynamischen Prozesse in </w:t>
      </w:r>
      <w:r>
        <w:rPr>
          <w:rStyle w:val="Fett"/>
        </w:rPr>
        <w:t>Modellen semantischer Evolution und kultureller Entwicklung</w:t>
      </w:r>
      <w:r>
        <w:t xml:space="preserve"> formal darstellen und simulieren lassen.</w:t>
      </w:r>
    </w:p>
    <w:p w14:paraId="28B11F13" w14:textId="77777777" w:rsidR="005B543B" w:rsidRDefault="005B543B" w:rsidP="005B543B">
      <w:r>
        <w:pict w14:anchorId="1D4B0003">
          <v:rect id="_x0000_i1268" style="width:0;height:1.5pt" o:hralign="center" o:hrstd="t" o:hr="t" fillcolor="#a0a0a0" stroked="f"/>
        </w:pict>
      </w:r>
    </w:p>
    <w:p w14:paraId="2E01DD77" w14:textId="77777777" w:rsidR="005B543B" w:rsidRDefault="005B543B" w:rsidP="005B543B">
      <w:pPr>
        <w:pStyle w:val="StandardWeb"/>
      </w:pPr>
      <w:r>
        <w:rPr>
          <w:rStyle w:val="Fett"/>
        </w:rPr>
        <w:t>Quellenangaben (fortlaufend):</w:t>
      </w:r>
      <w:r>
        <w:br/>
        <w:t xml:space="preserve">[55] Varela, F. J., Thompson, E., &amp; Rosch, E. (1991). </w:t>
      </w:r>
      <w:r>
        <w:rPr>
          <w:rStyle w:val="Hervorhebung"/>
        </w:rPr>
        <w:t xml:space="preserve">The </w:t>
      </w:r>
      <w:proofErr w:type="spellStart"/>
      <w:r>
        <w:rPr>
          <w:rStyle w:val="Hervorhebung"/>
        </w:rPr>
        <w:t>Embodied</w:t>
      </w:r>
      <w:proofErr w:type="spellEnd"/>
      <w:r>
        <w:rPr>
          <w:rStyle w:val="Hervorhebung"/>
        </w:rPr>
        <w:t xml:space="preserve"> </w:t>
      </w:r>
      <w:proofErr w:type="spellStart"/>
      <w:r>
        <w:rPr>
          <w:rStyle w:val="Hervorhebung"/>
        </w:rPr>
        <w:t>Mind</w:t>
      </w:r>
      <w:proofErr w:type="spellEnd"/>
      <w:r>
        <w:rPr>
          <w:rStyle w:val="Hervorhebung"/>
        </w:rPr>
        <w:t xml:space="preserve">: </w:t>
      </w:r>
      <w:proofErr w:type="spellStart"/>
      <w:r>
        <w:rPr>
          <w:rStyle w:val="Hervorhebung"/>
        </w:rPr>
        <w:t>Cognitive</w:t>
      </w:r>
      <w:proofErr w:type="spellEnd"/>
      <w:r>
        <w:rPr>
          <w:rStyle w:val="Hervorhebung"/>
        </w:rPr>
        <w:t xml:space="preserve"> Science and Human Experience</w:t>
      </w:r>
      <w:r>
        <w:t>. MIT Press.</w:t>
      </w:r>
      <w:r>
        <w:br/>
        <w:t xml:space="preserve">[56] Habermas, J. (1981). </w:t>
      </w:r>
      <w:r>
        <w:rPr>
          <w:rStyle w:val="Hervorhebung"/>
        </w:rPr>
        <w:t>Theorie des kommunikativen Handelns</w:t>
      </w:r>
      <w:r>
        <w:t>. Suhrkamp.</w:t>
      </w:r>
      <w:r>
        <w:br/>
        <w:t xml:space="preserve">[57] </w:t>
      </w:r>
      <w:proofErr w:type="spellStart"/>
      <w:r>
        <w:t>Flavell</w:t>
      </w:r>
      <w:proofErr w:type="spellEnd"/>
      <w:r>
        <w:t xml:space="preserve">, J. H. (1979). </w:t>
      </w:r>
      <w:proofErr w:type="spellStart"/>
      <w:r>
        <w:t>Metacognition</w:t>
      </w:r>
      <w:proofErr w:type="spellEnd"/>
      <w:r>
        <w:t xml:space="preserve"> and </w:t>
      </w:r>
      <w:proofErr w:type="spellStart"/>
      <w:r>
        <w:t>cognitive</w:t>
      </w:r>
      <w:proofErr w:type="spellEnd"/>
      <w:r>
        <w:t xml:space="preserve"> </w:t>
      </w:r>
      <w:proofErr w:type="spellStart"/>
      <w:r>
        <w:t>monitoring</w:t>
      </w:r>
      <w:proofErr w:type="spellEnd"/>
      <w:r>
        <w:t xml:space="preserve">: A </w:t>
      </w:r>
      <w:proofErr w:type="spellStart"/>
      <w:r>
        <w:t>new</w:t>
      </w:r>
      <w:proofErr w:type="spellEnd"/>
      <w:r>
        <w:t xml:space="preserve"> </w:t>
      </w:r>
      <w:proofErr w:type="spellStart"/>
      <w:r>
        <w:t>area</w:t>
      </w:r>
      <w:proofErr w:type="spellEnd"/>
      <w:r>
        <w:t xml:space="preserve"> </w:t>
      </w:r>
      <w:proofErr w:type="spellStart"/>
      <w:r>
        <w:t>of</w:t>
      </w:r>
      <w:proofErr w:type="spellEnd"/>
      <w:r>
        <w:t xml:space="preserve"> </w:t>
      </w:r>
      <w:proofErr w:type="spellStart"/>
      <w:r>
        <w:t>cognitive</w:t>
      </w:r>
      <w:proofErr w:type="spellEnd"/>
      <w:r>
        <w:t>–</w:t>
      </w:r>
      <w:proofErr w:type="spellStart"/>
      <w:r>
        <w:lastRenderedPageBreak/>
        <w:t>developmental</w:t>
      </w:r>
      <w:proofErr w:type="spellEnd"/>
      <w:r>
        <w:t xml:space="preserve"> </w:t>
      </w:r>
      <w:proofErr w:type="spellStart"/>
      <w:r>
        <w:t>inquiry</w:t>
      </w:r>
      <w:proofErr w:type="spellEnd"/>
      <w:r>
        <w:t xml:space="preserve">. </w:t>
      </w:r>
      <w:r>
        <w:rPr>
          <w:rStyle w:val="Hervorhebung"/>
        </w:rPr>
        <w:t xml:space="preserve">American </w:t>
      </w:r>
      <w:proofErr w:type="spellStart"/>
      <w:r>
        <w:rPr>
          <w:rStyle w:val="Hervorhebung"/>
        </w:rPr>
        <w:t>Psychologist</w:t>
      </w:r>
      <w:proofErr w:type="spellEnd"/>
      <w:r>
        <w:t>, 34(10), 906–911.</w:t>
      </w:r>
      <w:r>
        <w:br/>
        <w:t xml:space="preserve">[58] Kelso, J. A. S. (1995). </w:t>
      </w:r>
      <w:r>
        <w:rPr>
          <w:rStyle w:val="Hervorhebung"/>
        </w:rPr>
        <w:t>Dynamic Patterns: The Self-</w:t>
      </w:r>
      <w:proofErr w:type="spellStart"/>
      <w:r>
        <w:rPr>
          <w:rStyle w:val="Hervorhebung"/>
        </w:rPr>
        <w:t>Organization</w:t>
      </w:r>
      <w:proofErr w:type="spellEnd"/>
      <w:r>
        <w:rPr>
          <w:rStyle w:val="Hervorhebung"/>
        </w:rPr>
        <w:t xml:space="preserve"> </w:t>
      </w:r>
      <w:proofErr w:type="spellStart"/>
      <w:r>
        <w:rPr>
          <w:rStyle w:val="Hervorhebung"/>
        </w:rPr>
        <w:t>of</w:t>
      </w:r>
      <w:proofErr w:type="spellEnd"/>
      <w:r>
        <w:rPr>
          <w:rStyle w:val="Hervorhebung"/>
        </w:rPr>
        <w:t xml:space="preserve"> Brain and </w:t>
      </w:r>
      <w:proofErr w:type="spellStart"/>
      <w:r>
        <w:rPr>
          <w:rStyle w:val="Hervorhebung"/>
        </w:rPr>
        <w:t>Behavior</w:t>
      </w:r>
      <w:proofErr w:type="spellEnd"/>
      <w:r>
        <w:t>. MIT Press.</w:t>
      </w:r>
      <w:r>
        <w:br/>
        <w:t xml:space="preserve">[59] Luhmann, N. (1990). </w:t>
      </w:r>
      <w:r>
        <w:rPr>
          <w:rStyle w:val="Hervorhebung"/>
        </w:rPr>
        <w:t>Die Wissenschaft der Gesellschaft</w:t>
      </w:r>
      <w:r>
        <w:t>. Suhrkamp.</w:t>
      </w:r>
    </w:p>
    <w:p w14:paraId="28E7F895" w14:textId="77777777" w:rsidR="005B543B" w:rsidRDefault="005B543B" w:rsidP="005B543B">
      <w:pPr>
        <w:pStyle w:val="berschrift3"/>
      </w:pPr>
      <w:r>
        <w:rPr>
          <w:rStyle w:val="Fett"/>
          <w:b w:val="0"/>
          <w:bCs w:val="0"/>
        </w:rPr>
        <w:t>3.16 Semantische Evolution und kulturelle Entwicklung</w:t>
      </w:r>
    </w:p>
    <w:p w14:paraId="6638273F" w14:textId="77777777" w:rsidR="005B543B" w:rsidRDefault="005B543B" w:rsidP="005B543B">
      <w:pPr>
        <w:pStyle w:val="StandardWeb"/>
      </w:pPr>
      <w:r>
        <w:t xml:space="preserve">Nach der Analyse reflexiver und metakognitiver Prozesse, die semantische Offenheit und symbolischen Wandel ermöglichen, richtet sich der Fokus in diesem Abschnitt auf die </w:t>
      </w:r>
      <w:r>
        <w:rPr>
          <w:rStyle w:val="Fett"/>
        </w:rPr>
        <w:t>dynamische Entwicklung symbolischer Ordnungen</w:t>
      </w:r>
      <w:r>
        <w:t xml:space="preserve"> über längere Zeiträume. Der Begriff </w:t>
      </w:r>
      <w:r>
        <w:rPr>
          <w:rStyle w:val="Fett"/>
        </w:rPr>
        <w:t>semantische Evolution</w:t>
      </w:r>
      <w:r>
        <w:t xml:space="preserve"> bezeichnet dabei die nicht-lineare, emergente Veränderung kultureller Bedeutungsfelder, wie sie sich in Sprache, Symbolsystemen, Institutionen und Weltbildern manifestieren.</w:t>
      </w:r>
    </w:p>
    <w:p w14:paraId="134681CB" w14:textId="77777777" w:rsidR="005B543B" w:rsidRDefault="005B543B" w:rsidP="005B543B">
      <w:pPr>
        <w:pStyle w:val="berschrift4"/>
      </w:pPr>
      <w:r>
        <w:t>3.16.1 Semantische Evolution: Grundlagen und Prinzipien</w:t>
      </w:r>
    </w:p>
    <w:p w14:paraId="12EDFD6C" w14:textId="77777777" w:rsidR="005B543B" w:rsidRDefault="005B543B" w:rsidP="005B543B">
      <w:pPr>
        <w:pStyle w:val="StandardWeb"/>
      </w:pPr>
      <w:r>
        <w:t xml:space="preserve">Semantische Evolution beschreibt die </w:t>
      </w:r>
      <w:r>
        <w:rPr>
          <w:rStyle w:val="Fett"/>
        </w:rPr>
        <w:t>Rekonstruktion und Neuschöpfung von Bedeutungen</w:t>
      </w:r>
      <w:r>
        <w:t xml:space="preserve"> innerhalb eines kulturellen Systems. Anders als biologische Evolution basiert sie nicht primär auf genetischer Variation und Selektion, sondern auf </w:t>
      </w:r>
      <w:r>
        <w:rPr>
          <w:rStyle w:val="Fett"/>
        </w:rPr>
        <w:t>kommunikativer Rekombination, Reflexion und Innovation</w:t>
      </w:r>
      <w:r>
        <w:t>. Dennoch lassen sich strukturelle Analogien erkennen: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9"/>
        <w:gridCol w:w="3483"/>
      </w:tblGrid>
      <w:tr w:rsidR="005B543B" w14:paraId="659FB3F5" w14:textId="77777777" w:rsidTr="005B543B">
        <w:trPr>
          <w:tblHeader/>
          <w:tblCellSpacing w:w="15" w:type="dxa"/>
        </w:trPr>
        <w:tc>
          <w:tcPr>
            <w:tcW w:w="0" w:type="auto"/>
            <w:vAlign w:val="center"/>
            <w:hideMark/>
          </w:tcPr>
          <w:p w14:paraId="4F1FE64F" w14:textId="77777777" w:rsidR="005B543B" w:rsidRDefault="005B543B">
            <w:pPr>
              <w:jc w:val="center"/>
              <w:rPr>
                <w:b/>
                <w:bCs/>
              </w:rPr>
            </w:pPr>
            <w:r>
              <w:rPr>
                <w:b/>
                <w:bCs/>
              </w:rPr>
              <w:t>Biologische Evolution</w:t>
            </w:r>
          </w:p>
        </w:tc>
        <w:tc>
          <w:tcPr>
            <w:tcW w:w="0" w:type="auto"/>
            <w:vAlign w:val="center"/>
            <w:hideMark/>
          </w:tcPr>
          <w:p w14:paraId="15D348E2" w14:textId="77777777" w:rsidR="005B543B" w:rsidRDefault="005B543B">
            <w:pPr>
              <w:jc w:val="center"/>
              <w:rPr>
                <w:b/>
                <w:bCs/>
              </w:rPr>
            </w:pPr>
            <w:r>
              <w:rPr>
                <w:b/>
                <w:bCs/>
              </w:rPr>
              <w:t>Semantische Evolution</w:t>
            </w:r>
          </w:p>
        </w:tc>
      </w:tr>
      <w:tr w:rsidR="005B543B" w14:paraId="08E7FC49" w14:textId="77777777" w:rsidTr="005B543B">
        <w:trPr>
          <w:tblCellSpacing w:w="15" w:type="dxa"/>
        </w:trPr>
        <w:tc>
          <w:tcPr>
            <w:tcW w:w="0" w:type="auto"/>
            <w:vAlign w:val="center"/>
            <w:hideMark/>
          </w:tcPr>
          <w:p w14:paraId="3AC79E23" w14:textId="77777777" w:rsidR="005B543B" w:rsidRDefault="005B543B">
            <w:r>
              <w:t>Mutation, Rekombination</w:t>
            </w:r>
          </w:p>
        </w:tc>
        <w:tc>
          <w:tcPr>
            <w:tcW w:w="0" w:type="auto"/>
            <w:vAlign w:val="center"/>
            <w:hideMark/>
          </w:tcPr>
          <w:p w14:paraId="170A8048" w14:textId="77777777" w:rsidR="005B543B" w:rsidRDefault="005B543B">
            <w:r>
              <w:t>Innovation, Re-Kontextualisierung</w:t>
            </w:r>
          </w:p>
        </w:tc>
      </w:tr>
      <w:tr w:rsidR="005B543B" w14:paraId="2A041C1E" w14:textId="77777777" w:rsidTr="005B543B">
        <w:trPr>
          <w:tblCellSpacing w:w="15" w:type="dxa"/>
        </w:trPr>
        <w:tc>
          <w:tcPr>
            <w:tcW w:w="0" w:type="auto"/>
            <w:vAlign w:val="center"/>
            <w:hideMark/>
          </w:tcPr>
          <w:p w14:paraId="46C643DA" w14:textId="77777777" w:rsidR="005B543B" w:rsidRDefault="005B543B">
            <w:r>
              <w:t>Selektion durch Umwelt</w:t>
            </w:r>
          </w:p>
        </w:tc>
        <w:tc>
          <w:tcPr>
            <w:tcW w:w="0" w:type="auto"/>
            <w:vAlign w:val="center"/>
            <w:hideMark/>
          </w:tcPr>
          <w:p w14:paraId="3F25D90A" w14:textId="77777777" w:rsidR="005B543B" w:rsidRDefault="005B543B">
            <w:r>
              <w:t>Rezeption, Diskurs, Anschlussfähigkeit</w:t>
            </w:r>
          </w:p>
        </w:tc>
      </w:tr>
      <w:tr w:rsidR="005B543B" w14:paraId="3E42EA49" w14:textId="77777777" w:rsidTr="005B543B">
        <w:trPr>
          <w:tblCellSpacing w:w="15" w:type="dxa"/>
        </w:trPr>
        <w:tc>
          <w:tcPr>
            <w:tcW w:w="0" w:type="auto"/>
            <w:vAlign w:val="center"/>
            <w:hideMark/>
          </w:tcPr>
          <w:p w14:paraId="7AB7694F" w14:textId="77777777" w:rsidR="005B543B" w:rsidRDefault="005B543B">
            <w:r>
              <w:t>Reproduktion durch Gene</w:t>
            </w:r>
          </w:p>
        </w:tc>
        <w:tc>
          <w:tcPr>
            <w:tcW w:w="0" w:type="auto"/>
            <w:vAlign w:val="center"/>
            <w:hideMark/>
          </w:tcPr>
          <w:p w14:paraId="695007AA" w14:textId="77777777" w:rsidR="005B543B" w:rsidRDefault="005B543B">
            <w:r>
              <w:t>Reproduktion durch Medien/Sprache</w:t>
            </w:r>
          </w:p>
        </w:tc>
      </w:tr>
    </w:tbl>
    <w:p w14:paraId="2822D115" w14:textId="77777777" w:rsidR="005B543B" w:rsidRDefault="005B543B" w:rsidP="005B543B">
      <w:pPr>
        <w:pStyle w:val="StandardWeb"/>
      </w:pPr>
      <w:r>
        <w:t xml:space="preserve">Diese Evolution vollzieht sich als </w:t>
      </w:r>
      <w:r>
        <w:rPr>
          <w:rStyle w:val="Fett"/>
        </w:rPr>
        <w:t>Veränderung semantischer Attraktoren</w:t>
      </w:r>
      <w:r>
        <w:t xml:space="preserve"> im funktionalen Raum (vgl. Abschnitt 3.13), wobei sich neue Attraktoren durch Relevanz, Anschlussfähigkeit und symbolische Effizienz stabilisieren.</w:t>
      </w:r>
    </w:p>
    <w:p w14:paraId="5ABBCEF2" w14:textId="77777777" w:rsidR="005B543B" w:rsidRDefault="005B543B" w:rsidP="005B543B">
      <w:pPr>
        <w:pStyle w:val="berschrift4"/>
      </w:pPr>
      <w:r>
        <w:t>3.16.2 Kulturelle Entwicklung als emergentes Systemverhalten</w:t>
      </w:r>
    </w:p>
    <w:p w14:paraId="71FEFC38" w14:textId="77777777" w:rsidR="005B543B" w:rsidRDefault="005B543B" w:rsidP="005B543B">
      <w:pPr>
        <w:pStyle w:val="StandardWeb"/>
      </w:pPr>
      <w:r>
        <w:t xml:space="preserve">Kulturelle Entwicklung ist ein </w:t>
      </w:r>
      <w:r>
        <w:rPr>
          <w:rStyle w:val="Fett"/>
        </w:rPr>
        <w:t>emergentes Phänomen</w:t>
      </w:r>
      <w:r>
        <w:t>, das sich aus der Interaktion intentionaler Systeme im diskursiven Raum ergibt. Sie basiert auf drei miteinander verflochtenen Prozessen:</w:t>
      </w:r>
    </w:p>
    <w:p w14:paraId="5E1ED62B" w14:textId="77777777" w:rsidR="005B543B" w:rsidRDefault="005B543B" w:rsidP="005B543B">
      <w:pPr>
        <w:pStyle w:val="StandardWeb"/>
        <w:numPr>
          <w:ilvl w:val="0"/>
          <w:numId w:val="32"/>
        </w:numPr>
      </w:pPr>
      <w:r>
        <w:rPr>
          <w:rStyle w:val="Fett"/>
        </w:rPr>
        <w:t>Tradierung:</w:t>
      </w:r>
      <w:r>
        <w:t xml:space="preserve"> Weitergabe und Stabilisierung bestehender Bedeutungsfelder (z. B. durch Erziehung, Rituale, Medien).</w:t>
      </w:r>
    </w:p>
    <w:p w14:paraId="600B2A21" w14:textId="77777777" w:rsidR="005B543B" w:rsidRDefault="005B543B" w:rsidP="005B543B">
      <w:pPr>
        <w:pStyle w:val="StandardWeb"/>
        <w:numPr>
          <w:ilvl w:val="0"/>
          <w:numId w:val="32"/>
        </w:numPr>
      </w:pPr>
      <w:r>
        <w:rPr>
          <w:rStyle w:val="Fett"/>
        </w:rPr>
        <w:t>Hybridisierung:</w:t>
      </w:r>
      <w:r>
        <w:t xml:space="preserve"> Kombination und Transformation kultureller Elemente in neuen Kontexten (z. B. durch Migration, Globalisierung, Digitalisierung).</w:t>
      </w:r>
    </w:p>
    <w:p w14:paraId="275C0D28" w14:textId="77777777" w:rsidR="005B543B" w:rsidRDefault="005B543B" w:rsidP="005B543B">
      <w:pPr>
        <w:pStyle w:val="StandardWeb"/>
        <w:numPr>
          <w:ilvl w:val="0"/>
          <w:numId w:val="32"/>
        </w:numPr>
      </w:pPr>
      <w:r>
        <w:rPr>
          <w:rStyle w:val="Fett"/>
        </w:rPr>
        <w:t>Innovation:</w:t>
      </w:r>
      <w:r>
        <w:t xml:space="preserve"> Einführung neuer Symbole, Begriffe, Praktiken oder epistemischer Rahmen.</w:t>
      </w:r>
    </w:p>
    <w:p w14:paraId="117170DB" w14:textId="77777777" w:rsidR="005B543B" w:rsidRDefault="005B543B" w:rsidP="005B543B">
      <w:pPr>
        <w:pStyle w:val="StandardWeb"/>
      </w:pPr>
      <w:r>
        <w:t xml:space="preserve">Dabei entstehen </w:t>
      </w:r>
      <w:r>
        <w:rPr>
          <w:rStyle w:val="Fett"/>
        </w:rPr>
        <w:t>kulturelle Meta-Narrative</w:t>
      </w:r>
      <w:r>
        <w:t>, die als kollektive Bedeutungsträger fungieren (Lyotard, 1979; Assmann, 1992) [60, 61].</w:t>
      </w:r>
    </w:p>
    <w:p w14:paraId="48033350" w14:textId="77777777" w:rsidR="005B543B" w:rsidRDefault="005B543B" w:rsidP="005B543B">
      <w:pPr>
        <w:pStyle w:val="berschrift4"/>
      </w:pPr>
      <w:r>
        <w:lastRenderedPageBreak/>
        <w:t>3.16.3 Modelle semantischer Ko-Evolution</w:t>
      </w:r>
    </w:p>
    <w:p w14:paraId="3DD44EEB" w14:textId="77777777" w:rsidR="005B543B" w:rsidRDefault="005B543B" w:rsidP="005B543B">
      <w:pPr>
        <w:pStyle w:val="StandardWeb"/>
      </w:pPr>
      <w:r>
        <w:t xml:space="preserve">Ein zentrales Merkmal kultureller Entwicklung ist ihre </w:t>
      </w:r>
      <w:proofErr w:type="spellStart"/>
      <w:r>
        <w:rPr>
          <w:rStyle w:val="Fett"/>
        </w:rPr>
        <w:t>ko</w:t>
      </w:r>
      <w:proofErr w:type="spellEnd"/>
      <w:r>
        <w:rPr>
          <w:rStyle w:val="Fett"/>
        </w:rPr>
        <w:t>-evolutionäre Struktur</w:t>
      </w:r>
      <w:r>
        <w:t>. Bedeutungen entwickeln sich nicht isoliert, sondern in Wechselwirkung mit:</w:t>
      </w:r>
    </w:p>
    <w:p w14:paraId="14E45275" w14:textId="77777777" w:rsidR="005B543B" w:rsidRDefault="005B543B" w:rsidP="005B543B">
      <w:pPr>
        <w:pStyle w:val="StandardWeb"/>
        <w:numPr>
          <w:ilvl w:val="0"/>
          <w:numId w:val="33"/>
        </w:numPr>
      </w:pPr>
      <w:r>
        <w:rPr>
          <w:rStyle w:val="Fett"/>
        </w:rPr>
        <w:t>technologischen Artefakten</w:t>
      </w:r>
      <w:r>
        <w:t xml:space="preserve"> (z. B. Schrift, Buchdruck, Internet),</w:t>
      </w:r>
    </w:p>
    <w:p w14:paraId="163C181D" w14:textId="77777777" w:rsidR="005B543B" w:rsidRDefault="005B543B" w:rsidP="005B543B">
      <w:pPr>
        <w:pStyle w:val="StandardWeb"/>
        <w:numPr>
          <w:ilvl w:val="0"/>
          <w:numId w:val="33"/>
        </w:numPr>
      </w:pPr>
      <w:r>
        <w:rPr>
          <w:rStyle w:val="Fett"/>
        </w:rPr>
        <w:t>sozialen Institutionen</w:t>
      </w:r>
      <w:r>
        <w:t xml:space="preserve"> (z. B. Schule, Religion, Wissenschaft),</w:t>
      </w:r>
    </w:p>
    <w:p w14:paraId="1A75E090" w14:textId="77777777" w:rsidR="005B543B" w:rsidRDefault="005B543B" w:rsidP="005B543B">
      <w:pPr>
        <w:pStyle w:val="StandardWeb"/>
        <w:numPr>
          <w:ilvl w:val="0"/>
          <w:numId w:val="33"/>
        </w:numPr>
      </w:pPr>
      <w:r>
        <w:rPr>
          <w:rStyle w:val="Fett"/>
        </w:rPr>
        <w:t>ökologischen Bedingungen</w:t>
      </w:r>
      <w:r>
        <w:t xml:space="preserve"> (z. B. Klima, Urbanität).</w:t>
      </w:r>
    </w:p>
    <w:p w14:paraId="3734A77D" w14:textId="77777777" w:rsidR="005B543B" w:rsidRDefault="005B543B" w:rsidP="005B543B">
      <w:pPr>
        <w:pStyle w:val="StandardWeb"/>
      </w:pPr>
      <w:r>
        <w:t>Modellierungen auf Basis dynamischer Systeme (</w:t>
      </w:r>
      <w:proofErr w:type="spellStart"/>
      <w:r>
        <w:t>Kauffman</w:t>
      </w:r>
      <w:proofErr w:type="spellEnd"/>
      <w:r>
        <w:t>, 1993; Luhmann, 1997) [62, 63] zeigen, dass semantische Ordnungen metastabil sind: Sie streben temporäre Kohärenz an, bleiben aber durch kontinuierliche Irritation veränderbar.</w:t>
      </w:r>
    </w:p>
    <w:p w14:paraId="7A0A4292" w14:textId="77777777" w:rsidR="005B543B" w:rsidRDefault="005B543B" w:rsidP="005B543B">
      <w:pPr>
        <w:pStyle w:val="berschrift4"/>
      </w:pPr>
      <w:r>
        <w:t>3.16.4 Semantische Drift und kulturelle Pfadabhängigkeit</w:t>
      </w:r>
    </w:p>
    <w:p w14:paraId="76A8C4E9" w14:textId="77777777" w:rsidR="005B543B" w:rsidRDefault="005B543B" w:rsidP="005B543B">
      <w:pPr>
        <w:pStyle w:val="StandardWeb"/>
      </w:pPr>
      <w:r>
        <w:t>Im Prozess kultureller Entwicklung treten zwei gegenläufige Dynamiken auf:</w:t>
      </w:r>
    </w:p>
    <w:p w14:paraId="439711CF" w14:textId="77777777" w:rsidR="005B543B" w:rsidRDefault="005B543B" w:rsidP="005B543B">
      <w:pPr>
        <w:pStyle w:val="StandardWeb"/>
        <w:numPr>
          <w:ilvl w:val="0"/>
          <w:numId w:val="34"/>
        </w:numPr>
      </w:pPr>
      <w:r>
        <w:rPr>
          <w:rStyle w:val="Fett"/>
        </w:rPr>
        <w:t>Semantische Drift:</w:t>
      </w:r>
      <w:r>
        <w:t xml:space="preserve"> Bedeutungen verändern sich durch Wiederverwendung, Kontextverschiebung oder Ironisierung. Beispiele sind die Bedeutungswandel von Begriffen wie „Freiheit“ oder „Natur“ im politischen und philosophischen Diskurs.</w:t>
      </w:r>
    </w:p>
    <w:p w14:paraId="15931316" w14:textId="77777777" w:rsidR="005B543B" w:rsidRDefault="005B543B" w:rsidP="005B543B">
      <w:pPr>
        <w:pStyle w:val="StandardWeb"/>
        <w:numPr>
          <w:ilvl w:val="0"/>
          <w:numId w:val="34"/>
        </w:numPr>
      </w:pPr>
      <w:r>
        <w:rPr>
          <w:rStyle w:val="Fett"/>
        </w:rPr>
        <w:t>Pfadabhängigkeit:</w:t>
      </w:r>
      <w:r>
        <w:t xml:space="preserve"> Früh etablierte Bedeutungsfelder können spätere Entwicklungen prägen oder blockieren. Semantische Innovationen müssen sich daher mit bestehenden Strukturmustern arrangieren oder diese bewusst überschreiten.</w:t>
      </w:r>
    </w:p>
    <w:p w14:paraId="464FE126" w14:textId="77777777" w:rsidR="005B543B" w:rsidRDefault="005B543B" w:rsidP="005B543B">
      <w:pPr>
        <w:pStyle w:val="StandardWeb"/>
      </w:pPr>
      <w:r>
        <w:t>Solche Mechanismen sind insbesondere in ideologischen, religiösen oder wissenschaftlichen Diskursen relevant.</w:t>
      </w:r>
    </w:p>
    <w:p w14:paraId="017D4474" w14:textId="77777777" w:rsidR="005B543B" w:rsidRDefault="005B543B" w:rsidP="005B543B">
      <w:pPr>
        <w:pStyle w:val="berschrift4"/>
      </w:pPr>
      <w:r>
        <w:t>3.16.5 Simulationsansätze und formale Beschreibung</w:t>
      </w:r>
    </w:p>
    <w:p w14:paraId="3DB7BADB" w14:textId="77777777" w:rsidR="005B543B" w:rsidRDefault="005B543B" w:rsidP="005B543B">
      <w:pPr>
        <w:pStyle w:val="StandardWeb"/>
      </w:pPr>
      <w:r>
        <w:t>Semantische Evolution lässt sich in Ansätzen modellieren, etwa mit:</w:t>
      </w:r>
    </w:p>
    <w:p w14:paraId="4C883D8C" w14:textId="77777777" w:rsidR="005B543B" w:rsidRDefault="005B543B" w:rsidP="005B543B">
      <w:pPr>
        <w:pStyle w:val="StandardWeb"/>
        <w:numPr>
          <w:ilvl w:val="0"/>
          <w:numId w:val="35"/>
        </w:numPr>
      </w:pPr>
      <w:r>
        <w:rPr>
          <w:rStyle w:val="Fett"/>
        </w:rPr>
        <w:t>Agentenbasierter Simulation</w:t>
      </w:r>
      <w:r>
        <w:t xml:space="preserve">: Akteure agieren mit semantischen Regeln und erzeugen emergente Bedeutungsfelder (Epstein &amp; </w:t>
      </w:r>
      <w:proofErr w:type="spellStart"/>
      <w:r>
        <w:t>Axtell</w:t>
      </w:r>
      <w:proofErr w:type="spellEnd"/>
      <w:r>
        <w:t>, 1996) [64].</w:t>
      </w:r>
    </w:p>
    <w:p w14:paraId="21AE0EEF" w14:textId="77777777" w:rsidR="005B543B" w:rsidRDefault="005B543B" w:rsidP="005B543B">
      <w:pPr>
        <w:pStyle w:val="StandardWeb"/>
        <w:numPr>
          <w:ilvl w:val="0"/>
          <w:numId w:val="35"/>
        </w:numPr>
      </w:pPr>
      <w:r>
        <w:rPr>
          <w:rStyle w:val="Fett"/>
        </w:rPr>
        <w:t>Netzwerktheorie</w:t>
      </w:r>
      <w:r>
        <w:t>: Bedeutung wird als Relation zwischen Begriffen in dynamischen Graphen modelliert (</w:t>
      </w:r>
      <w:proofErr w:type="spellStart"/>
      <w:r>
        <w:t>Steyvers</w:t>
      </w:r>
      <w:proofErr w:type="spellEnd"/>
      <w:r>
        <w:t xml:space="preserve"> &amp; </w:t>
      </w:r>
      <w:proofErr w:type="spellStart"/>
      <w:r>
        <w:t>Tenenbaum</w:t>
      </w:r>
      <w:proofErr w:type="spellEnd"/>
      <w:r>
        <w:t>, 2005) [65].</w:t>
      </w:r>
    </w:p>
    <w:p w14:paraId="2D7FAFF5" w14:textId="77777777" w:rsidR="005B543B" w:rsidRDefault="005B543B" w:rsidP="005B543B">
      <w:pPr>
        <w:pStyle w:val="StandardWeb"/>
        <w:numPr>
          <w:ilvl w:val="0"/>
          <w:numId w:val="35"/>
        </w:numPr>
      </w:pPr>
      <w:r>
        <w:rPr>
          <w:rStyle w:val="Fett"/>
        </w:rPr>
        <w:t>Systemtheorie</w:t>
      </w:r>
      <w:r>
        <w:t>: Bedeutung entsteht durch rekursive Codierung in operativ geschlossenen Systemen (Luhmann, 1997) [63].</w:t>
      </w:r>
    </w:p>
    <w:p w14:paraId="168E0846" w14:textId="77777777" w:rsidR="005B543B" w:rsidRDefault="005B543B" w:rsidP="005B543B">
      <w:pPr>
        <w:pStyle w:val="StandardWeb"/>
      </w:pPr>
      <w:r>
        <w:t xml:space="preserve">Solche Modelle erlauben die Darstellung kultureller Entwicklung als </w:t>
      </w:r>
      <w:r>
        <w:rPr>
          <w:rStyle w:val="Fett"/>
        </w:rPr>
        <w:t>nicht-lineare Dynamik im semantischen Raum</w:t>
      </w:r>
      <w:r>
        <w:t>, die durch Feedback, Irritation und Strukturkopplung getrieben wird.</w:t>
      </w:r>
    </w:p>
    <w:p w14:paraId="61E016BB" w14:textId="77777777" w:rsidR="005B543B" w:rsidRDefault="005B543B" w:rsidP="005B543B">
      <w:pPr>
        <w:pStyle w:val="berschrift4"/>
      </w:pPr>
      <w:r>
        <w:t>3.16.6 Perspektiven für intentionales Systemdesign</w:t>
      </w:r>
    </w:p>
    <w:p w14:paraId="6CD4F1B3" w14:textId="77777777" w:rsidR="005B543B" w:rsidRDefault="005B543B" w:rsidP="005B543B">
      <w:pPr>
        <w:pStyle w:val="StandardWeb"/>
      </w:pPr>
      <w:r>
        <w:t>Das Verständnis semantischer Evolution eröffnet neue Perspektiven für das Design intentionaler Systeme – sei es in Bildung, Technologieentwicklung oder Organisationsstruktur:</w:t>
      </w:r>
    </w:p>
    <w:p w14:paraId="40496433" w14:textId="77777777" w:rsidR="005B543B" w:rsidRDefault="005B543B" w:rsidP="005B543B">
      <w:pPr>
        <w:pStyle w:val="StandardWeb"/>
        <w:numPr>
          <w:ilvl w:val="0"/>
          <w:numId w:val="36"/>
        </w:numPr>
      </w:pPr>
      <w:r>
        <w:rPr>
          <w:rStyle w:val="Fett"/>
        </w:rPr>
        <w:t>Kulturelle Resilienz</w:t>
      </w:r>
      <w:r>
        <w:t xml:space="preserve"> entsteht durch die Fähigkeit, Bedeutungsfelder flexibel anzupassen.</w:t>
      </w:r>
    </w:p>
    <w:p w14:paraId="5A95E240" w14:textId="77777777" w:rsidR="005B543B" w:rsidRDefault="005B543B" w:rsidP="005B543B">
      <w:pPr>
        <w:pStyle w:val="StandardWeb"/>
        <w:numPr>
          <w:ilvl w:val="0"/>
          <w:numId w:val="36"/>
        </w:numPr>
      </w:pPr>
      <w:r>
        <w:rPr>
          <w:rStyle w:val="Fett"/>
        </w:rPr>
        <w:t>Partizipative Semantikgestaltung</w:t>
      </w:r>
      <w:r>
        <w:t xml:space="preserve"> wird zur demokratischen Aufgabe (z. B. in offenen Wissenssystemen, deliberativer Politik).</w:t>
      </w:r>
    </w:p>
    <w:p w14:paraId="43159667" w14:textId="77777777" w:rsidR="005B543B" w:rsidRDefault="005B543B" w:rsidP="005B543B">
      <w:pPr>
        <w:pStyle w:val="StandardWeb"/>
        <w:numPr>
          <w:ilvl w:val="0"/>
          <w:numId w:val="36"/>
        </w:numPr>
      </w:pPr>
      <w:r>
        <w:rPr>
          <w:rStyle w:val="Fett"/>
        </w:rPr>
        <w:lastRenderedPageBreak/>
        <w:t>Kritische Metakompetenz</w:t>
      </w:r>
      <w:r>
        <w:t xml:space="preserve"> wird zur Voraussetzung für verantwortliche Handlung im kulturellen Raum.</w:t>
      </w:r>
    </w:p>
    <w:p w14:paraId="2E37CF80" w14:textId="77777777" w:rsidR="005B543B" w:rsidRDefault="005B543B" w:rsidP="005B543B">
      <w:pPr>
        <w:pStyle w:val="berschrift4"/>
      </w:pPr>
      <w:r>
        <w:t>3.16.7 Zusammenfassung und Ausblick</w:t>
      </w:r>
    </w:p>
    <w:p w14:paraId="2E20326D" w14:textId="77777777" w:rsidR="005B543B" w:rsidRDefault="005B543B" w:rsidP="005B543B">
      <w:pPr>
        <w:pStyle w:val="StandardWeb"/>
      </w:pPr>
      <w:r>
        <w:t xml:space="preserve">Semantische Evolution beschreibt die dynamische Entwicklung symbolischer Ordnungen durch rekursive Bedeutungsbildung. Sie ist </w:t>
      </w:r>
      <w:proofErr w:type="spellStart"/>
      <w:r>
        <w:t>ko</w:t>
      </w:r>
      <w:proofErr w:type="spellEnd"/>
      <w:r>
        <w:t>-evolutionär, emergent und strukturverändernd. Der funktionale Raum bietet hierfür ein Modell, das sowohl semantische Drift als auch kulturelle Pfadabhängigkeit berücksichtigt.</w:t>
      </w:r>
    </w:p>
    <w:p w14:paraId="243B39AB" w14:textId="77777777" w:rsidR="005B543B" w:rsidRDefault="005B543B" w:rsidP="005B543B">
      <w:pPr>
        <w:pStyle w:val="StandardWeb"/>
      </w:pPr>
      <w:r>
        <w:t xml:space="preserve">Im abschließenden Abschnitt 3.17 wird untersucht, wie diese Konzepte in einem umfassenden </w:t>
      </w:r>
      <w:r>
        <w:rPr>
          <w:rStyle w:val="Fett"/>
        </w:rPr>
        <w:t>metatheoretischen Rahmen intentionaler Systeme</w:t>
      </w:r>
      <w:r>
        <w:t xml:space="preserve"> zusammengeführt werden können, um eine integrative Theorie funktionaler Bezugssysteme zu formulieren.</w:t>
      </w:r>
    </w:p>
    <w:p w14:paraId="0F202632" w14:textId="77777777" w:rsidR="005B543B" w:rsidRDefault="005B543B" w:rsidP="005B543B">
      <w:r>
        <w:pict w14:anchorId="32EC28DA">
          <v:rect id="_x0000_i1270" style="width:0;height:1.5pt" o:hralign="center" o:hrstd="t" o:hr="t" fillcolor="#a0a0a0" stroked="f"/>
        </w:pict>
      </w:r>
    </w:p>
    <w:p w14:paraId="5F66142B" w14:textId="77777777" w:rsidR="005B543B" w:rsidRDefault="005B543B" w:rsidP="005B543B">
      <w:pPr>
        <w:pStyle w:val="StandardWeb"/>
      </w:pPr>
      <w:r>
        <w:rPr>
          <w:rStyle w:val="Fett"/>
        </w:rPr>
        <w:t>Quellenangaben (fortlaufend):</w:t>
      </w:r>
      <w:r>
        <w:br/>
        <w:t xml:space="preserve">[60] Lyotard, J.-F. (1979). </w:t>
      </w:r>
      <w:r>
        <w:rPr>
          <w:rStyle w:val="Hervorhebung"/>
        </w:rPr>
        <w:t xml:space="preserve">La </w:t>
      </w:r>
      <w:proofErr w:type="spellStart"/>
      <w:r>
        <w:rPr>
          <w:rStyle w:val="Hervorhebung"/>
        </w:rPr>
        <w:t>condition</w:t>
      </w:r>
      <w:proofErr w:type="spellEnd"/>
      <w:r>
        <w:rPr>
          <w:rStyle w:val="Hervorhebung"/>
        </w:rPr>
        <w:t xml:space="preserve"> postmoderne: Rapport </w:t>
      </w:r>
      <w:proofErr w:type="spellStart"/>
      <w:r>
        <w:rPr>
          <w:rStyle w:val="Hervorhebung"/>
        </w:rPr>
        <w:t>sur</w:t>
      </w:r>
      <w:proofErr w:type="spellEnd"/>
      <w:r>
        <w:rPr>
          <w:rStyle w:val="Hervorhebung"/>
        </w:rPr>
        <w:t xml:space="preserve"> le </w:t>
      </w:r>
      <w:proofErr w:type="spellStart"/>
      <w:r>
        <w:rPr>
          <w:rStyle w:val="Hervorhebung"/>
        </w:rPr>
        <w:t>savoir</w:t>
      </w:r>
      <w:proofErr w:type="spellEnd"/>
      <w:r>
        <w:t xml:space="preserve">. </w:t>
      </w:r>
      <w:proofErr w:type="spellStart"/>
      <w:r>
        <w:t>Les</w:t>
      </w:r>
      <w:proofErr w:type="spellEnd"/>
      <w:r>
        <w:t xml:space="preserve"> Éditions de Minuit.</w:t>
      </w:r>
      <w:r>
        <w:br/>
        <w:t xml:space="preserve">[61] Assmann, J. (1992). </w:t>
      </w:r>
      <w:r>
        <w:rPr>
          <w:rStyle w:val="Hervorhebung"/>
        </w:rPr>
        <w:t>Das kulturelle Gedächtnis: Schrift, Erinnerung und politische Identität in frühen Hochkulturen</w:t>
      </w:r>
      <w:r>
        <w:t>. Beck.</w:t>
      </w:r>
      <w:r>
        <w:br/>
        <w:t xml:space="preserve">[62] </w:t>
      </w:r>
      <w:proofErr w:type="spellStart"/>
      <w:r>
        <w:t>Kauffman</w:t>
      </w:r>
      <w:proofErr w:type="spellEnd"/>
      <w:r>
        <w:t xml:space="preserve">, S. (1993). </w:t>
      </w:r>
      <w:r>
        <w:rPr>
          <w:rStyle w:val="Hervorhebung"/>
        </w:rPr>
        <w:t xml:space="preserve">The Origins </w:t>
      </w:r>
      <w:proofErr w:type="spellStart"/>
      <w:r>
        <w:rPr>
          <w:rStyle w:val="Hervorhebung"/>
        </w:rPr>
        <w:t>of</w:t>
      </w:r>
      <w:proofErr w:type="spellEnd"/>
      <w:r>
        <w:rPr>
          <w:rStyle w:val="Hervorhebung"/>
        </w:rPr>
        <w:t xml:space="preserve"> Order: Self-</w:t>
      </w:r>
      <w:proofErr w:type="spellStart"/>
      <w:r>
        <w:rPr>
          <w:rStyle w:val="Hervorhebung"/>
        </w:rPr>
        <w:t>Organization</w:t>
      </w:r>
      <w:proofErr w:type="spellEnd"/>
      <w:r>
        <w:rPr>
          <w:rStyle w:val="Hervorhebung"/>
        </w:rPr>
        <w:t xml:space="preserve"> and </w:t>
      </w:r>
      <w:proofErr w:type="spellStart"/>
      <w:r>
        <w:rPr>
          <w:rStyle w:val="Hervorhebung"/>
        </w:rPr>
        <w:t>Selection</w:t>
      </w:r>
      <w:proofErr w:type="spellEnd"/>
      <w:r>
        <w:rPr>
          <w:rStyle w:val="Hervorhebung"/>
        </w:rPr>
        <w:t xml:space="preserve"> in Evolution</w:t>
      </w:r>
      <w:r>
        <w:t>. Oxford University Press.</w:t>
      </w:r>
      <w:r>
        <w:br/>
        <w:t xml:space="preserve">[63] Luhmann, N. (1997). </w:t>
      </w:r>
      <w:r>
        <w:rPr>
          <w:rStyle w:val="Hervorhebung"/>
        </w:rPr>
        <w:t>Die Gesellschaft der Gesellschaft</w:t>
      </w:r>
      <w:r>
        <w:t>. Suhrkamp.</w:t>
      </w:r>
      <w:r>
        <w:br/>
        <w:t xml:space="preserve">[64] Epstein, J. M., &amp; </w:t>
      </w:r>
      <w:proofErr w:type="spellStart"/>
      <w:r>
        <w:t>Axtell</w:t>
      </w:r>
      <w:proofErr w:type="spellEnd"/>
      <w:r>
        <w:t xml:space="preserve">, R. (1996). </w:t>
      </w:r>
      <w:proofErr w:type="spellStart"/>
      <w:r>
        <w:rPr>
          <w:rStyle w:val="Hervorhebung"/>
        </w:rPr>
        <w:t>Growing</w:t>
      </w:r>
      <w:proofErr w:type="spellEnd"/>
      <w:r>
        <w:rPr>
          <w:rStyle w:val="Hervorhebung"/>
        </w:rPr>
        <w:t xml:space="preserve"> </w:t>
      </w:r>
      <w:proofErr w:type="spellStart"/>
      <w:r>
        <w:rPr>
          <w:rStyle w:val="Hervorhebung"/>
        </w:rPr>
        <w:t>Artificial</w:t>
      </w:r>
      <w:proofErr w:type="spellEnd"/>
      <w:r>
        <w:rPr>
          <w:rStyle w:val="Hervorhebung"/>
        </w:rPr>
        <w:t xml:space="preserve"> Societies: </w:t>
      </w:r>
      <w:proofErr w:type="spellStart"/>
      <w:r>
        <w:rPr>
          <w:rStyle w:val="Hervorhebung"/>
        </w:rPr>
        <w:t>Social</w:t>
      </w:r>
      <w:proofErr w:type="spellEnd"/>
      <w:r>
        <w:rPr>
          <w:rStyle w:val="Hervorhebung"/>
        </w:rPr>
        <w:t xml:space="preserve"> Science </w:t>
      </w:r>
      <w:proofErr w:type="spellStart"/>
      <w:r>
        <w:rPr>
          <w:rStyle w:val="Hervorhebung"/>
        </w:rPr>
        <w:t>from</w:t>
      </w:r>
      <w:proofErr w:type="spellEnd"/>
      <w:r>
        <w:rPr>
          <w:rStyle w:val="Hervorhebung"/>
        </w:rPr>
        <w:t xml:space="preserve"> </w:t>
      </w:r>
      <w:proofErr w:type="spellStart"/>
      <w:r>
        <w:rPr>
          <w:rStyle w:val="Hervorhebung"/>
        </w:rPr>
        <w:t>the</w:t>
      </w:r>
      <w:proofErr w:type="spellEnd"/>
      <w:r>
        <w:rPr>
          <w:rStyle w:val="Hervorhebung"/>
        </w:rPr>
        <w:t xml:space="preserve"> Bottom Up</w:t>
      </w:r>
      <w:r>
        <w:t>. Brookings Institution.</w:t>
      </w:r>
      <w:r>
        <w:br/>
        <w:t xml:space="preserve">[65] </w:t>
      </w:r>
      <w:proofErr w:type="spellStart"/>
      <w:r>
        <w:t>Steyvers</w:t>
      </w:r>
      <w:proofErr w:type="spellEnd"/>
      <w:r>
        <w:t xml:space="preserve">, M., &amp; </w:t>
      </w:r>
      <w:proofErr w:type="spellStart"/>
      <w:r>
        <w:t>Tenenbaum</w:t>
      </w:r>
      <w:proofErr w:type="spellEnd"/>
      <w:r>
        <w:t>, J. B. (2005). The large-</w:t>
      </w:r>
      <w:proofErr w:type="spellStart"/>
      <w:r>
        <w:t>scale</w:t>
      </w:r>
      <w:proofErr w:type="spellEnd"/>
      <w:r>
        <w:t xml:space="preserve"> </w:t>
      </w:r>
      <w:proofErr w:type="spellStart"/>
      <w:r>
        <w:t>structure</w:t>
      </w:r>
      <w:proofErr w:type="spellEnd"/>
      <w:r>
        <w:t xml:space="preserve"> </w:t>
      </w:r>
      <w:proofErr w:type="spellStart"/>
      <w:r>
        <w:t>of</w:t>
      </w:r>
      <w:proofErr w:type="spellEnd"/>
      <w:r>
        <w:t xml:space="preserve"> </w:t>
      </w:r>
      <w:proofErr w:type="spellStart"/>
      <w:r>
        <w:t>semantic</w:t>
      </w:r>
      <w:proofErr w:type="spellEnd"/>
      <w:r>
        <w:t xml:space="preserve"> </w:t>
      </w:r>
      <w:proofErr w:type="spellStart"/>
      <w:r>
        <w:t>networks</w:t>
      </w:r>
      <w:proofErr w:type="spellEnd"/>
      <w:r>
        <w:t xml:space="preserve">: Statistical </w:t>
      </w:r>
      <w:proofErr w:type="spellStart"/>
      <w:r>
        <w:t>analyses</w:t>
      </w:r>
      <w:proofErr w:type="spellEnd"/>
      <w:r>
        <w:t xml:space="preserve"> and a </w:t>
      </w:r>
      <w:proofErr w:type="spellStart"/>
      <w:r>
        <w:t>model</w:t>
      </w:r>
      <w:proofErr w:type="spellEnd"/>
      <w:r>
        <w:t xml:space="preserve"> </w:t>
      </w:r>
      <w:proofErr w:type="spellStart"/>
      <w:r>
        <w:t>of</w:t>
      </w:r>
      <w:proofErr w:type="spellEnd"/>
      <w:r>
        <w:t xml:space="preserve"> </w:t>
      </w:r>
      <w:proofErr w:type="spellStart"/>
      <w:r>
        <w:t>semantic</w:t>
      </w:r>
      <w:proofErr w:type="spellEnd"/>
      <w:r>
        <w:t xml:space="preserve"> </w:t>
      </w:r>
      <w:proofErr w:type="spellStart"/>
      <w:r>
        <w:t>growth</w:t>
      </w:r>
      <w:proofErr w:type="spellEnd"/>
      <w:r>
        <w:t xml:space="preserve">. </w:t>
      </w:r>
      <w:proofErr w:type="spellStart"/>
      <w:r>
        <w:rPr>
          <w:rStyle w:val="Hervorhebung"/>
        </w:rPr>
        <w:t>Cognitive</w:t>
      </w:r>
      <w:proofErr w:type="spellEnd"/>
      <w:r>
        <w:rPr>
          <w:rStyle w:val="Hervorhebung"/>
        </w:rPr>
        <w:t xml:space="preserve"> Science</w:t>
      </w:r>
      <w:r>
        <w:t>, 29(1), 41–78.</w:t>
      </w:r>
    </w:p>
    <w:p w14:paraId="39BFB183" w14:textId="77777777" w:rsidR="005B543B" w:rsidRDefault="005B543B" w:rsidP="005B543B">
      <w:pPr>
        <w:pStyle w:val="berschrift2"/>
      </w:pPr>
      <w:r>
        <w:rPr>
          <w:rStyle w:val="Fett"/>
          <w:b/>
          <w:bCs/>
        </w:rPr>
        <w:t>3.17 Metatheorie intentionaler Systeme</w:t>
      </w:r>
    </w:p>
    <w:p w14:paraId="0A09B759" w14:textId="77777777" w:rsidR="005B543B" w:rsidRDefault="005B543B" w:rsidP="005B543B">
      <w:pPr>
        <w:pStyle w:val="StandardWeb"/>
      </w:pPr>
      <w:r>
        <w:t xml:space="preserve">Der bisherige Aufbau des Kapitels hat funktionale Bezugssysteme als strukturierte Räume analysiert, in denen physikalische, biologische, symbolische und reflexive Prozesse miteinander verwoben sind. Der abschließende Schritt besteht nun in der Formulierung einer </w:t>
      </w:r>
      <w:r>
        <w:rPr>
          <w:rStyle w:val="Fett"/>
        </w:rPr>
        <w:t>Metatheorie intentionaler Systeme</w:t>
      </w:r>
      <w:r>
        <w:t>, die diese Ebenen in ein integratives Denkmodell überführt.</w:t>
      </w:r>
    </w:p>
    <w:p w14:paraId="31CB931F" w14:textId="77777777" w:rsidR="005B543B" w:rsidRDefault="005B543B" w:rsidP="005B543B">
      <w:pPr>
        <w:pStyle w:val="berschrift3"/>
      </w:pPr>
      <w:r>
        <w:t>3.17.1 Intentionalität als systemischer Grundbegriff</w:t>
      </w:r>
    </w:p>
    <w:p w14:paraId="69D7D22B" w14:textId="77777777" w:rsidR="005B543B" w:rsidRDefault="005B543B" w:rsidP="005B543B">
      <w:pPr>
        <w:pStyle w:val="StandardWeb"/>
      </w:pPr>
      <w:r>
        <w:rPr>
          <w:rStyle w:val="Fett"/>
        </w:rPr>
        <w:t>Intentionalität</w:t>
      </w:r>
      <w:r>
        <w:t xml:space="preserve"> beschreibt die Fähigkeit eines Systems, auf etwas gerichtet zu sein – sei es auf Objekte, Ziele, Bedeutungen oder Handlungen. Sie stellt damit ein Ordnungsprinzip dar, das sich quer durch physikalische, biologische und kulturelle Ebenen zieht:</w:t>
      </w:r>
    </w:p>
    <w:p w14:paraId="17A6A785" w14:textId="77777777" w:rsidR="005B543B" w:rsidRDefault="005B543B" w:rsidP="005B543B">
      <w:pPr>
        <w:pStyle w:val="StandardWeb"/>
        <w:numPr>
          <w:ilvl w:val="0"/>
          <w:numId w:val="37"/>
        </w:numPr>
      </w:pPr>
      <w:r>
        <w:t>Auf physikalischer Ebene manifestiert sich Intentionalität als gerichtete Dynamik (z. B. Bewegung entlang von Gradienten).</w:t>
      </w:r>
    </w:p>
    <w:p w14:paraId="6F75625E" w14:textId="77777777" w:rsidR="005B543B" w:rsidRDefault="005B543B" w:rsidP="005B543B">
      <w:pPr>
        <w:pStyle w:val="StandardWeb"/>
        <w:numPr>
          <w:ilvl w:val="0"/>
          <w:numId w:val="37"/>
        </w:numPr>
      </w:pPr>
      <w:r>
        <w:t>Auf biologischer Ebene tritt sie als Zweckmäßigkeit, Bedürfnisorientierung oder Selbstregulation auf.</w:t>
      </w:r>
    </w:p>
    <w:p w14:paraId="054BB42D" w14:textId="77777777" w:rsidR="005B543B" w:rsidRDefault="005B543B" w:rsidP="005B543B">
      <w:pPr>
        <w:pStyle w:val="StandardWeb"/>
        <w:numPr>
          <w:ilvl w:val="0"/>
          <w:numId w:val="37"/>
        </w:numPr>
      </w:pPr>
      <w:r>
        <w:t>Auf kognitiver Ebene erscheint sie in der Ausrichtung mentaler Zustände auf Inhalte.</w:t>
      </w:r>
    </w:p>
    <w:p w14:paraId="444BD7EC" w14:textId="77777777" w:rsidR="005B543B" w:rsidRDefault="005B543B" w:rsidP="005B543B">
      <w:pPr>
        <w:pStyle w:val="StandardWeb"/>
        <w:numPr>
          <w:ilvl w:val="0"/>
          <w:numId w:val="37"/>
        </w:numPr>
      </w:pPr>
      <w:r>
        <w:lastRenderedPageBreak/>
        <w:t>Auf kultureller Ebene realisiert sie sich als diskursiver Sinn, symbolische Ordnung oder kollektive Werteorientierung.</w:t>
      </w:r>
    </w:p>
    <w:p w14:paraId="2CA74DB4" w14:textId="77777777" w:rsidR="005B543B" w:rsidRDefault="005B543B" w:rsidP="005B543B">
      <w:pPr>
        <w:pStyle w:val="StandardWeb"/>
      </w:pPr>
      <w:r>
        <w:t xml:space="preserve">Eine Metatheorie intentionaler Systeme muss diese Ebenen </w:t>
      </w:r>
      <w:r>
        <w:rPr>
          <w:rStyle w:val="Fett"/>
        </w:rPr>
        <w:t>nicht additiv, sondern emergent-hierarchisch</w:t>
      </w:r>
      <w:r>
        <w:t xml:space="preserve"> integrieren.</w:t>
      </w:r>
    </w:p>
    <w:p w14:paraId="295CCB7B" w14:textId="77777777" w:rsidR="005B543B" w:rsidRDefault="005B543B" w:rsidP="005B543B">
      <w:pPr>
        <w:pStyle w:val="berschrift3"/>
      </w:pPr>
      <w:r>
        <w:t>3.17.2 Struktur der Metatheorie: Fünf Koordinatenachsen</w:t>
      </w:r>
    </w:p>
    <w:p w14:paraId="67F70666" w14:textId="77777777" w:rsidR="005B543B" w:rsidRDefault="005B543B" w:rsidP="005B543B">
      <w:pPr>
        <w:pStyle w:val="StandardWeb"/>
      </w:pPr>
      <w:r>
        <w:t>Die funktionalen Bezugssysteme intentionaler Systeme lassen sich entlang von fünf koordinierenden Achsen beschreiben:</w:t>
      </w:r>
    </w:p>
    <w:p w14:paraId="0ABD534C" w14:textId="77777777" w:rsidR="005B543B" w:rsidRDefault="005B543B" w:rsidP="005B543B">
      <w:pPr>
        <w:pStyle w:val="StandardWeb"/>
        <w:numPr>
          <w:ilvl w:val="0"/>
          <w:numId w:val="38"/>
        </w:numPr>
      </w:pPr>
      <w:r>
        <w:rPr>
          <w:rStyle w:val="Fett"/>
        </w:rPr>
        <w:t>Raum-Zeit-Funktionalität:</w:t>
      </w:r>
      <w:r>
        <w:t xml:space="preserve"> Verortung von Beobachtungen und Handlungen in Raum und Zeit.</w:t>
      </w:r>
    </w:p>
    <w:p w14:paraId="1C312EBA" w14:textId="77777777" w:rsidR="005B543B" w:rsidRDefault="005B543B" w:rsidP="005B543B">
      <w:pPr>
        <w:pStyle w:val="StandardWeb"/>
        <w:numPr>
          <w:ilvl w:val="0"/>
          <w:numId w:val="38"/>
        </w:numPr>
      </w:pPr>
      <w:r>
        <w:rPr>
          <w:rStyle w:val="Fett"/>
        </w:rPr>
        <w:t>Systemgrenzen und Selbstreferenz:</w:t>
      </w:r>
      <w:r>
        <w:t xml:space="preserve"> Abgrenzung und Rekursion durch Meta-Funktionen.</w:t>
      </w:r>
    </w:p>
    <w:p w14:paraId="25DA5E2E" w14:textId="77777777" w:rsidR="005B543B" w:rsidRDefault="005B543B" w:rsidP="005B543B">
      <w:pPr>
        <w:pStyle w:val="StandardWeb"/>
        <w:numPr>
          <w:ilvl w:val="0"/>
          <w:numId w:val="38"/>
        </w:numPr>
      </w:pPr>
      <w:r>
        <w:rPr>
          <w:rStyle w:val="Fett"/>
        </w:rPr>
        <w:t>Semantische Felder:</w:t>
      </w:r>
      <w:r>
        <w:t xml:space="preserve"> Stabilisierung durch symbolische Attraktoren und kulturelle Bedeutungsnetze.</w:t>
      </w:r>
    </w:p>
    <w:p w14:paraId="455BBE90" w14:textId="77777777" w:rsidR="005B543B" w:rsidRDefault="005B543B" w:rsidP="005B543B">
      <w:pPr>
        <w:pStyle w:val="StandardWeb"/>
        <w:numPr>
          <w:ilvl w:val="0"/>
          <w:numId w:val="38"/>
        </w:numPr>
      </w:pPr>
      <w:r>
        <w:rPr>
          <w:rStyle w:val="Fett"/>
        </w:rPr>
        <w:t>Reflexion und Metaebenen:</w:t>
      </w:r>
      <w:r>
        <w:t xml:space="preserve"> Ermöglichung von Perspektivwechseln, Diskurs und Metakognition.</w:t>
      </w:r>
    </w:p>
    <w:p w14:paraId="6BAA6876" w14:textId="77777777" w:rsidR="005B543B" w:rsidRDefault="005B543B" w:rsidP="005B543B">
      <w:pPr>
        <w:pStyle w:val="StandardWeb"/>
        <w:numPr>
          <w:ilvl w:val="0"/>
          <w:numId w:val="38"/>
        </w:numPr>
      </w:pPr>
      <w:r>
        <w:rPr>
          <w:rStyle w:val="Fett"/>
        </w:rPr>
        <w:t>Evolutionäre Offenheit:</w:t>
      </w:r>
      <w:r>
        <w:t xml:space="preserve"> Wandel durch emergente Prozesse, semantische Drift und kulturelle </w:t>
      </w:r>
      <w:proofErr w:type="spellStart"/>
      <w:r>
        <w:t>Rekontextualisierung</w:t>
      </w:r>
      <w:proofErr w:type="spellEnd"/>
      <w:r>
        <w:t>.</w:t>
      </w:r>
    </w:p>
    <w:p w14:paraId="03766205" w14:textId="77777777" w:rsidR="005B543B" w:rsidRDefault="005B543B" w:rsidP="005B543B">
      <w:pPr>
        <w:pStyle w:val="StandardWeb"/>
      </w:pPr>
      <w:r>
        <w:t xml:space="preserve">Diese Achsen beschreiben </w:t>
      </w:r>
      <w:r>
        <w:rPr>
          <w:rStyle w:val="Fett"/>
        </w:rPr>
        <w:t>nicht nur die Architektur</w:t>
      </w:r>
      <w:r>
        <w:t xml:space="preserve"> einzelner Systeme, sondern auch deren </w:t>
      </w:r>
      <w:r>
        <w:rPr>
          <w:rStyle w:val="Fett"/>
        </w:rPr>
        <w:t>Veränderungsdynamik und Interaktionspotenziale</w:t>
      </w:r>
      <w:r>
        <w:t>.</w:t>
      </w:r>
    </w:p>
    <w:p w14:paraId="6F9B03B3" w14:textId="77777777" w:rsidR="005B543B" w:rsidRDefault="005B543B" w:rsidP="005B543B">
      <w:pPr>
        <w:pStyle w:val="berschrift3"/>
      </w:pPr>
      <w:r>
        <w:t>3.17.3 Systemische Emergenz intentionaler Ordnung</w:t>
      </w:r>
    </w:p>
    <w:p w14:paraId="28E9D879" w14:textId="77777777" w:rsidR="005B543B" w:rsidRDefault="005B543B" w:rsidP="005B543B">
      <w:pPr>
        <w:pStyle w:val="StandardWeb"/>
      </w:pPr>
      <w:r>
        <w:t xml:space="preserve">Intentionalität ist kein bloßer Input einer rationalen Instanz, sondern entsteht als </w:t>
      </w:r>
      <w:r>
        <w:rPr>
          <w:rStyle w:val="Fett"/>
        </w:rPr>
        <w:t>emergente Ordnung</w:t>
      </w:r>
      <w:r>
        <w:t xml:space="preserve"> aus rekursiver Beobachtung, Bedeutungsintegration und Handlungsstrukturierung. Damit ist jede intentionale Struktur </w:t>
      </w:r>
      <w:r>
        <w:rPr>
          <w:rStyle w:val="Fett"/>
        </w:rPr>
        <w:t>selbst das Ergebnis eines historischen, reflexiven und kulturellen Prozesses</w:t>
      </w:r>
      <w:r>
        <w:t>.</w:t>
      </w:r>
    </w:p>
    <w:p w14:paraId="2E2269E8" w14:textId="77777777" w:rsidR="005B543B" w:rsidRDefault="005B543B" w:rsidP="005B543B">
      <w:pPr>
        <w:pStyle w:val="StandardWeb"/>
      </w:pPr>
      <w:r>
        <w:t>In der Metatheorie intentionaler Systeme wird diese Emergenz operationalisiert über:</w:t>
      </w:r>
    </w:p>
    <w:p w14:paraId="7945BBD9" w14:textId="77777777" w:rsidR="005B543B" w:rsidRDefault="005B543B" w:rsidP="005B543B">
      <w:pPr>
        <w:pStyle w:val="StandardWeb"/>
        <w:numPr>
          <w:ilvl w:val="0"/>
          <w:numId w:val="39"/>
        </w:numPr>
      </w:pPr>
      <w:r>
        <w:rPr>
          <w:rStyle w:val="Fett"/>
        </w:rPr>
        <w:t>rekursive Meta-Funktionalität</w:t>
      </w:r>
      <w:r>
        <w:t xml:space="preserve"> (vgl. Abschnitt 3.10),</w:t>
      </w:r>
    </w:p>
    <w:p w14:paraId="03447A7B" w14:textId="77777777" w:rsidR="005B543B" w:rsidRDefault="005B543B" w:rsidP="005B543B">
      <w:pPr>
        <w:pStyle w:val="StandardWeb"/>
        <w:numPr>
          <w:ilvl w:val="0"/>
          <w:numId w:val="39"/>
        </w:numPr>
      </w:pPr>
      <w:r>
        <w:rPr>
          <w:rStyle w:val="Fett"/>
        </w:rPr>
        <w:t>semantische Felddynamik</w:t>
      </w:r>
      <w:r>
        <w:t xml:space="preserve"> (vgl. Abschnitt 3.13),</w:t>
      </w:r>
    </w:p>
    <w:p w14:paraId="751B83E4" w14:textId="77777777" w:rsidR="005B543B" w:rsidRDefault="005B543B" w:rsidP="005B543B">
      <w:pPr>
        <w:pStyle w:val="StandardWeb"/>
        <w:numPr>
          <w:ilvl w:val="0"/>
          <w:numId w:val="39"/>
        </w:numPr>
      </w:pPr>
      <w:r>
        <w:rPr>
          <w:rStyle w:val="Fett"/>
        </w:rPr>
        <w:t>symbolische Metastrukturen</w:t>
      </w:r>
      <w:r>
        <w:t xml:space="preserve"> (vgl. Abschnitt 3.14),</w:t>
      </w:r>
    </w:p>
    <w:p w14:paraId="3B9FBF69" w14:textId="77777777" w:rsidR="005B543B" w:rsidRDefault="005B543B" w:rsidP="005B543B">
      <w:pPr>
        <w:pStyle w:val="StandardWeb"/>
        <w:numPr>
          <w:ilvl w:val="0"/>
          <w:numId w:val="39"/>
        </w:numPr>
      </w:pPr>
      <w:r>
        <w:rPr>
          <w:rStyle w:val="Fett"/>
        </w:rPr>
        <w:t>Diskurs und Metakognition</w:t>
      </w:r>
      <w:r>
        <w:t xml:space="preserve"> (vgl. Abschnitt 3.15),</w:t>
      </w:r>
    </w:p>
    <w:p w14:paraId="7A7EFA2E" w14:textId="77777777" w:rsidR="005B543B" w:rsidRDefault="005B543B" w:rsidP="005B543B">
      <w:pPr>
        <w:pStyle w:val="StandardWeb"/>
        <w:numPr>
          <w:ilvl w:val="0"/>
          <w:numId w:val="39"/>
        </w:numPr>
      </w:pPr>
      <w:r>
        <w:t xml:space="preserve">und </w:t>
      </w:r>
      <w:r>
        <w:rPr>
          <w:rStyle w:val="Fett"/>
        </w:rPr>
        <w:t>semantische Evolution</w:t>
      </w:r>
      <w:r>
        <w:t xml:space="preserve"> (vgl. Abschnitt 3.16).</w:t>
      </w:r>
    </w:p>
    <w:p w14:paraId="7450AB26" w14:textId="77777777" w:rsidR="005B543B" w:rsidRDefault="005B543B" w:rsidP="005B543B">
      <w:pPr>
        <w:pStyle w:val="berschrift3"/>
      </w:pPr>
      <w:r>
        <w:t>3.17.4 Interdisziplinäre Integration</w:t>
      </w:r>
    </w:p>
    <w:p w14:paraId="55C2B522" w14:textId="77777777" w:rsidR="005B543B" w:rsidRDefault="005B543B" w:rsidP="005B543B">
      <w:pPr>
        <w:pStyle w:val="StandardWeb"/>
      </w:pPr>
      <w:r>
        <w:t xml:space="preserve">Die Metatheorie intentionaler Systeme schlägt eine </w:t>
      </w:r>
      <w:r>
        <w:rPr>
          <w:rStyle w:val="Fett"/>
        </w:rPr>
        <w:t>epistemologische Brücke</w:t>
      </w:r>
      <w:r>
        <w:t xml:space="preserve"> zwischen Disziplinen: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3"/>
        <w:gridCol w:w="4804"/>
      </w:tblGrid>
      <w:tr w:rsidR="005B543B" w14:paraId="364CBF1A" w14:textId="77777777" w:rsidTr="005B543B">
        <w:trPr>
          <w:tblHeader/>
          <w:tblCellSpacing w:w="15" w:type="dxa"/>
        </w:trPr>
        <w:tc>
          <w:tcPr>
            <w:tcW w:w="0" w:type="auto"/>
            <w:vAlign w:val="center"/>
            <w:hideMark/>
          </w:tcPr>
          <w:p w14:paraId="29ABBB96" w14:textId="77777777" w:rsidR="005B543B" w:rsidRDefault="005B543B">
            <w:pPr>
              <w:jc w:val="center"/>
              <w:rPr>
                <w:b/>
                <w:bCs/>
              </w:rPr>
            </w:pPr>
            <w:r>
              <w:rPr>
                <w:b/>
                <w:bCs/>
              </w:rPr>
              <w:t>Disziplin</w:t>
            </w:r>
          </w:p>
        </w:tc>
        <w:tc>
          <w:tcPr>
            <w:tcW w:w="0" w:type="auto"/>
            <w:vAlign w:val="center"/>
            <w:hideMark/>
          </w:tcPr>
          <w:p w14:paraId="3C4821FD" w14:textId="77777777" w:rsidR="005B543B" w:rsidRDefault="005B543B">
            <w:pPr>
              <w:jc w:val="center"/>
              <w:rPr>
                <w:b/>
                <w:bCs/>
              </w:rPr>
            </w:pPr>
            <w:r>
              <w:rPr>
                <w:b/>
                <w:bCs/>
              </w:rPr>
              <w:t>Beitrag zur Metatheorie intentionaler Systeme</w:t>
            </w:r>
          </w:p>
        </w:tc>
      </w:tr>
      <w:tr w:rsidR="005B543B" w14:paraId="71F41AE3" w14:textId="77777777" w:rsidTr="005B543B">
        <w:trPr>
          <w:tblCellSpacing w:w="15" w:type="dxa"/>
        </w:trPr>
        <w:tc>
          <w:tcPr>
            <w:tcW w:w="0" w:type="auto"/>
            <w:vAlign w:val="center"/>
            <w:hideMark/>
          </w:tcPr>
          <w:p w14:paraId="394C1A45" w14:textId="77777777" w:rsidR="005B543B" w:rsidRDefault="005B543B">
            <w:r>
              <w:t>Physik</w:t>
            </w:r>
          </w:p>
        </w:tc>
        <w:tc>
          <w:tcPr>
            <w:tcW w:w="0" w:type="auto"/>
            <w:vAlign w:val="center"/>
            <w:hideMark/>
          </w:tcPr>
          <w:p w14:paraId="37988A08" w14:textId="77777777" w:rsidR="005B543B" w:rsidRDefault="005B543B">
            <w:r>
              <w:t>Raum-Zeit-Strukturen, dynamische Systeme</w:t>
            </w:r>
          </w:p>
        </w:tc>
      </w:tr>
      <w:tr w:rsidR="005B543B" w14:paraId="65E83777" w14:textId="77777777" w:rsidTr="005B543B">
        <w:trPr>
          <w:tblCellSpacing w:w="15" w:type="dxa"/>
        </w:trPr>
        <w:tc>
          <w:tcPr>
            <w:tcW w:w="0" w:type="auto"/>
            <w:vAlign w:val="center"/>
            <w:hideMark/>
          </w:tcPr>
          <w:p w14:paraId="3CB86955" w14:textId="77777777" w:rsidR="005B543B" w:rsidRDefault="005B543B">
            <w:r>
              <w:t>Biologie</w:t>
            </w:r>
          </w:p>
        </w:tc>
        <w:tc>
          <w:tcPr>
            <w:tcW w:w="0" w:type="auto"/>
            <w:vAlign w:val="center"/>
            <w:hideMark/>
          </w:tcPr>
          <w:p w14:paraId="09ADA6E4" w14:textId="77777777" w:rsidR="005B543B" w:rsidRDefault="005B543B">
            <w:r>
              <w:t>Autopoiesis, Selbstorganisation, funktionale Grenzen</w:t>
            </w:r>
          </w:p>
        </w:tc>
      </w:tr>
      <w:tr w:rsidR="005B543B" w14:paraId="4E07B756" w14:textId="77777777" w:rsidTr="005B543B">
        <w:trPr>
          <w:tblCellSpacing w:w="15" w:type="dxa"/>
        </w:trPr>
        <w:tc>
          <w:tcPr>
            <w:tcW w:w="0" w:type="auto"/>
            <w:vAlign w:val="center"/>
            <w:hideMark/>
          </w:tcPr>
          <w:p w14:paraId="18A4CABE" w14:textId="77777777" w:rsidR="005B543B" w:rsidRDefault="005B543B">
            <w:r>
              <w:lastRenderedPageBreak/>
              <w:t>Kognitionswissenschaft</w:t>
            </w:r>
          </w:p>
        </w:tc>
        <w:tc>
          <w:tcPr>
            <w:tcW w:w="0" w:type="auto"/>
            <w:vAlign w:val="center"/>
            <w:hideMark/>
          </w:tcPr>
          <w:p w14:paraId="05028DD4" w14:textId="77777777" w:rsidR="005B543B" w:rsidRDefault="005B543B">
            <w:r>
              <w:t>Aufmerksamkeit, Metakognition, Modellbildung</w:t>
            </w:r>
          </w:p>
        </w:tc>
      </w:tr>
      <w:tr w:rsidR="005B543B" w14:paraId="131892E1" w14:textId="77777777" w:rsidTr="005B543B">
        <w:trPr>
          <w:tblCellSpacing w:w="15" w:type="dxa"/>
        </w:trPr>
        <w:tc>
          <w:tcPr>
            <w:tcW w:w="0" w:type="auto"/>
            <w:vAlign w:val="center"/>
            <w:hideMark/>
          </w:tcPr>
          <w:p w14:paraId="1911365C" w14:textId="77777777" w:rsidR="005B543B" w:rsidRDefault="005B543B">
            <w:r>
              <w:t>Soziologie</w:t>
            </w:r>
          </w:p>
        </w:tc>
        <w:tc>
          <w:tcPr>
            <w:tcW w:w="0" w:type="auto"/>
            <w:vAlign w:val="center"/>
            <w:hideMark/>
          </w:tcPr>
          <w:p w14:paraId="445F3246" w14:textId="77777777" w:rsidR="005B543B" w:rsidRDefault="005B543B">
            <w:r>
              <w:t>Kommunikation, Diskurse, Systemreferenz</w:t>
            </w:r>
          </w:p>
        </w:tc>
      </w:tr>
      <w:tr w:rsidR="005B543B" w14:paraId="29924999" w14:textId="77777777" w:rsidTr="005B543B">
        <w:trPr>
          <w:tblCellSpacing w:w="15" w:type="dxa"/>
        </w:trPr>
        <w:tc>
          <w:tcPr>
            <w:tcW w:w="0" w:type="auto"/>
            <w:vAlign w:val="center"/>
            <w:hideMark/>
          </w:tcPr>
          <w:p w14:paraId="30C78759" w14:textId="77777777" w:rsidR="005B543B" w:rsidRDefault="005B543B">
            <w:r>
              <w:t>Kulturwissenschaft</w:t>
            </w:r>
          </w:p>
        </w:tc>
        <w:tc>
          <w:tcPr>
            <w:tcW w:w="0" w:type="auto"/>
            <w:vAlign w:val="center"/>
            <w:hideMark/>
          </w:tcPr>
          <w:p w14:paraId="71A0315A" w14:textId="77777777" w:rsidR="005B543B" w:rsidRDefault="005B543B">
            <w:r>
              <w:t>Symbolik, Sinnbildung, semantische Attraktoren</w:t>
            </w:r>
          </w:p>
        </w:tc>
      </w:tr>
      <w:tr w:rsidR="005B543B" w14:paraId="016B8653" w14:textId="77777777" w:rsidTr="005B543B">
        <w:trPr>
          <w:tblCellSpacing w:w="15" w:type="dxa"/>
        </w:trPr>
        <w:tc>
          <w:tcPr>
            <w:tcW w:w="0" w:type="auto"/>
            <w:vAlign w:val="center"/>
            <w:hideMark/>
          </w:tcPr>
          <w:p w14:paraId="6C1E4ED1" w14:textId="77777777" w:rsidR="005B543B" w:rsidRDefault="005B543B">
            <w:r>
              <w:t>Philosophie</w:t>
            </w:r>
          </w:p>
        </w:tc>
        <w:tc>
          <w:tcPr>
            <w:tcW w:w="0" w:type="auto"/>
            <w:vAlign w:val="center"/>
            <w:hideMark/>
          </w:tcPr>
          <w:p w14:paraId="61C298C4" w14:textId="77777777" w:rsidR="005B543B" w:rsidRDefault="005B543B">
            <w:r>
              <w:t>Intentionalität, Bewusstsein, Bedeutung</w:t>
            </w:r>
          </w:p>
        </w:tc>
      </w:tr>
    </w:tbl>
    <w:p w14:paraId="150CDFF1" w14:textId="77777777" w:rsidR="005B543B" w:rsidRDefault="005B543B" w:rsidP="005B543B">
      <w:pPr>
        <w:pStyle w:val="StandardWeb"/>
      </w:pPr>
      <w:r>
        <w:t xml:space="preserve">Die Metatheorie bietet ein </w:t>
      </w:r>
      <w:r>
        <w:rPr>
          <w:rStyle w:val="Fett"/>
        </w:rPr>
        <w:t>gemeinsames Referenzsystem</w:t>
      </w:r>
      <w:r>
        <w:t xml:space="preserve"> für die Beschreibung intentionaler Phänomene in Natur, Geist und Kultur.</w:t>
      </w:r>
    </w:p>
    <w:p w14:paraId="29F7E676" w14:textId="77777777" w:rsidR="005B543B" w:rsidRDefault="005B543B" w:rsidP="005B543B">
      <w:pPr>
        <w:pStyle w:val="berschrift3"/>
      </w:pPr>
      <w:r>
        <w:t>3.17.5 Anwendungsperspektiven</w:t>
      </w:r>
    </w:p>
    <w:p w14:paraId="26510DE7" w14:textId="77777777" w:rsidR="005B543B" w:rsidRDefault="005B543B" w:rsidP="005B543B">
      <w:pPr>
        <w:pStyle w:val="StandardWeb"/>
      </w:pPr>
      <w:r>
        <w:t>Die systematische Integration intentionaler Strukturen eröffnet Anwendungsmöglichkeiten in:</w:t>
      </w:r>
    </w:p>
    <w:p w14:paraId="0E8F2EA0" w14:textId="77777777" w:rsidR="005B543B" w:rsidRDefault="005B543B" w:rsidP="005B543B">
      <w:pPr>
        <w:pStyle w:val="StandardWeb"/>
        <w:numPr>
          <w:ilvl w:val="0"/>
          <w:numId w:val="40"/>
        </w:numPr>
      </w:pPr>
      <w:r>
        <w:rPr>
          <w:rStyle w:val="Fett"/>
        </w:rPr>
        <w:t>Wissenschaftstheorie</w:t>
      </w:r>
      <w:r>
        <w:t>: Erklärung wissenschaftlicher Paradigmen als funktionale Attraktoren (Kuhn, 1962) [66].</w:t>
      </w:r>
    </w:p>
    <w:p w14:paraId="25FC67D6" w14:textId="77777777" w:rsidR="005B543B" w:rsidRDefault="005B543B" w:rsidP="005B543B">
      <w:pPr>
        <w:pStyle w:val="StandardWeb"/>
        <w:numPr>
          <w:ilvl w:val="0"/>
          <w:numId w:val="40"/>
        </w:numPr>
      </w:pPr>
      <w:r>
        <w:rPr>
          <w:rStyle w:val="Fett"/>
        </w:rPr>
        <w:t>Technologieentwicklung</w:t>
      </w:r>
      <w:r>
        <w:t>: Gestaltung kognitiver Artefakte und Schnittstellen mit intentionaler Semantik (Norman, 1990) [67].</w:t>
      </w:r>
    </w:p>
    <w:p w14:paraId="5F28454F" w14:textId="77777777" w:rsidR="005B543B" w:rsidRDefault="005B543B" w:rsidP="005B543B">
      <w:pPr>
        <w:pStyle w:val="StandardWeb"/>
        <w:numPr>
          <w:ilvl w:val="0"/>
          <w:numId w:val="40"/>
        </w:numPr>
      </w:pPr>
      <w:r>
        <w:rPr>
          <w:rStyle w:val="Fett"/>
        </w:rPr>
        <w:t>Bildung und Reflexionskompetenz</w:t>
      </w:r>
      <w:r>
        <w:t>: Förderung metakognitiver Selbstorganisation.</w:t>
      </w:r>
    </w:p>
    <w:p w14:paraId="26F7D19D" w14:textId="77777777" w:rsidR="005B543B" w:rsidRDefault="005B543B" w:rsidP="005B543B">
      <w:pPr>
        <w:pStyle w:val="StandardWeb"/>
        <w:numPr>
          <w:ilvl w:val="0"/>
          <w:numId w:val="40"/>
        </w:numPr>
      </w:pPr>
      <w:r>
        <w:rPr>
          <w:rStyle w:val="Fett"/>
        </w:rPr>
        <w:t>Systemdesign</w:t>
      </w:r>
      <w:r>
        <w:t>: Aufbau adaptiver, selbstreferenzieller Organisationsformen.</w:t>
      </w:r>
    </w:p>
    <w:p w14:paraId="0C313108" w14:textId="77777777" w:rsidR="005B543B" w:rsidRDefault="005B543B" w:rsidP="005B543B">
      <w:pPr>
        <w:pStyle w:val="berschrift3"/>
      </w:pPr>
      <w:r>
        <w:t>3.17.6 Abschluss und Ausblick</w:t>
      </w:r>
    </w:p>
    <w:p w14:paraId="5632ADD6" w14:textId="77777777" w:rsidR="005B543B" w:rsidRDefault="005B543B" w:rsidP="005B543B">
      <w:pPr>
        <w:pStyle w:val="StandardWeb"/>
      </w:pPr>
      <w:r>
        <w:t>Die Metatheorie intentionaler Systeme erlaubt eine Beschreibung komplexer, reflexiver Systeme, die nicht auf Kausalität oder Funktionalität reduziert werden können. Sie integriert räumlich-zeitliche, biologische, symbolische und reflexive Ebenen in einem funktionalen Modell intentionaler Ordnung.</w:t>
      </w:r>
    </w:p>
    <w:p w14:paraId="7143D1D7" w14:textId="77777777" w:rsidR="005B543B" w:rsidRDefault="005B543B" w:rsidP="005B543B">
      <w:pPr>
        <w:pStyle w:val="StandardWeb"/>
      </w:pPr>
      <w:r>
        <w:rPr>
          <w:rStyle w:val="Fett"/>
        </w:rPr>
        <w:t>Funktionale Bezugssysteme</w:t>
      </w:r>
      <w:r>
        <w:t xml:space="preserve"> erscheinen damit als dynamische Koordinatenräume, in denen intentional strukturierte Prozesse emergieren, stabilisiert werden und sich historisch transformieren. Dies ermöglicht eine transdisziplinäre Theorie intentionaler Handlung, Bedeutung und Struktur.</w:t>
      </w:r>
    </w:p>
    <w:p w14:paraId="51D622E9" w14:textId="77777777" w:rsidR="005B543B" w:rsidRDefault="005B543B" w:rsidP="005B543B">
      <w:r>
        <w:pict w14:anchorId="78B102A7">
          <v:rect id="_x0000_i1272" style="width:0;height:1.5pt" o:hralign="center" o:hrstd="t" o:hr="t" fillcolor="#a0a0a0" stroked="f"/>
        </w:pict>
      </w:r>
    </w:p>
    <w:p w14:paraId="1F061D96" w14:textId="77777777" w:rsidR="005B543B" w:rsidRDefault="005B543B" w:rsidP="005B543B">
      <w:pPr>
        <w:pStyle w:val="StandardWeb"/>
      </w:pPr>
      <w:r>
        <w:rPr>
          <w:rStyle w:val="Fett"/>
        </w:rPr>
        <w:t>Quellenangaben (fortlaufend):</w:t>
      </w:r>
      <w:r>
        <w:br/>
        <w:t xml:space="preserve">[66] Kuhn, T. S. (1962). </w:t>
      </w:r>
      <w:r>
        <w:rPr>
          <w:rStyle w:val="Hervorhebung"/>
        </w:rPr>
        <w:t xml:space="preserve">The </w:t>
      </w:r>
      <w:proofErr w:type="spellStart"/>
      <w:r>
        <w:rPr>
          <w:rStyle w:val="Hervorhebung"/>
        </w:rPr>
        <w:t>Structure</w:t>
      </w:r>
      <w:proofErr w:type="spellEnd"/>
      <w:r>
        <w:rPr>
          <w:rStyle w:val="Hervorhebung"/>
        </w:rPr>
        <w:t xml:space="preserve"> </w:t>
      </w:r>
      <w:proofErr w:type="spellStart"/>
      <w:r>
        <w:rPr>
          <w:rStyle w:val="Hervorhebung"/>
        </w:rPr>
        <w:t>of</w:t>
      </w:r>
      <w:proofErr w:type="spellEnd"/>
      <w:r>
        <w:rPr>
          <w:rStyle w:val="Hervorhebung"/>
        </w:rPr>
        <w:t xml:space="preserve"> Scientific </w:t>
      </w:r>
      <w:proofErr w:type="spellStart"/>
      <w:r>
        <w:rPr>
          <w:rStyle w:val="Hervorhebung"/>
        </w:rPr>
        <w:t>Revolutions</w:t>
      </w:r>
      <w:proofErr w:type="spellEnd"/>
      <w:r>
        <w:t xml:space="preserve">. University </w:t>
      </w:r>
      <w:proofErr w:type="spellStart"/>
      <w:r>
        <w:t>of</w:t>
      </w:r>
      <w:proofErr w:type="spellEnd"/>
      <w:r>
        <w:t xml:space="preserve"> Chicago Press.</w:t>
      </w:r>
      <w:r>
        <w:br/>
        <w:t xml:space="preserve">[67] Norman, D. A. (1990). </w:t>
      </w:r>
      <w:r>
        <w:rPr>
          <w:rStyle w:val="Hervorhebung"/>
        </w:rPr>
        <w:t xml:space="preserve">The Design </w:t>
      </w:r>
      <w:proofErr w:type="spellStart"/>
      <w:r>
        <w:rPr>
          <w:rStyle w:val="Hervorhebung"/>
        </w:rPr>
        <w:t>of</w:t>
      </w:r>
      <w:proofErr w:type="spellEnd"/>
      <w:r>
        <w:rPr>
          <w:rStyle w:val="Hervorhebung"/>
        </w:rPr>
        <w:t xml:space="preserve"> </w:t>
      </w:r>
      <w:proofErr w:type="spellStart"/>
      <w:r>
        <w:rPr>
          <w:rStyle w:val="Hervorhebung"/>
        </w:rPr>
        <w:t>Everyday</w:t>
      </w:r>
      <w:proofErr w:type="spellEnd"/>
      <w:r>
        <w:rPr>
          <w:rStyle w:val="Hervorhebung"/>
        </w:rPr>
        <w:t xml:space="preserve"> Things</w:t>
      </w:r>
      <w:r>
        <w:t>. Doubleday.</w:t>
      </w:r>
    </w:p>
    <w:p w14:paraId="4ED86699" w14:textId="77777777" w:rsidR="00DA1B7B" w:rsidRDefault="00DA1B7B" w:rsidP="00DA1B7B">
      <w:pPr>
        <w:pStyle w:val="berschrift2"/>
      </w:pPr>
      <w:r>
        <w:rPr>
          <w:rStyle w:val="Fett"/>
          <w:b/>
          <w:bCs/>
        </w:rPr>
        <w:t>Abschließende Prüfung: Sind weitere Unterabschnitte notwendig?</w:t>
      </w:r>
    </w:p>
    <w:p w14:paraId="5EE4E0F5" w14:textId="77777777" w:rsidR="00DA1B7B" w:rsidRDefault="00DA1B7B" w:rsidP="00DA1B7B">
      <w:pPr>
        <w:pStyle w:val="StandardWeb"/>
      </w:pPr>
      <w:r>
        <w:t xml:space="preserve">Die bisherigen Abschnitte (3.1 bis 3.17) bauen systematisch und in wachsender Komplexität aufeinander auf. Für eine abgeschlossene wissenschaftliche Ausarbeitung des Kapitels </w:t>
      </w:r>
      <w:r>
        <w:rPr>
          <w:rStyle w:val="Hervorhebung"/>
        </w:rPr>
        <w:t>„Physikalische Bezugssysteme“</w:t>
      </w:r>
      <w:r>
        <w:t xml:space="preserve"> im Kontext funktionaler Ordnungen scheinen folgende Elemente bereits enthalten: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81"/>
        <w:gridCol w:w="646"/>
      </w:tblGrid>
      <w:tr w:rsidR="00DA1B7B" w14:paraId="6B4E05EF" w14:textId="77777777" w:rsidTr="00DA1B7B">
        <w:trPr>
          <w:tblHeader/>
          <w:tblCellSpacing w:w="15" w:type="dxa"/>
        </w:trPr>
        <w:tc>
          <w:tcPr>
            <w:tcW w:w="0" w:type="auto"/>
            <w:vAlign w:val="center"/>
            <w:hideMark/>
          </w:tcPr>
          <w:p w14:paraId="0D970DFE" w14:textId="77777777" w:rsidR="00DA1B7B" w:rsidRDefault="00DA1B7B">
            <w:pPr>
              <w:jc w:val="center"/>
              <w:rPr>
                <w:b/>
                <w:bCs/>
              </w:rPr>
            </w:pPr>
            <w:r>
              <w:rPr>
                <w:b/>
                <w:bCs/>
              </w:rPr>
              <w:lastRenderedPageBreak/>
              <w:t>Themenfeld</w:t>
            </w:r>
          </w:p>
        </w:tc>
        <w:tc>
          <w:tcPr>
            <w:tcW w:w="0" w:type="auto"/>
            <w:vAlign w:val="center"/>
            <w:hideMark/>
          </w:tcPr>
          <w:p w14:paraId="77008DD4" w14:textId="77777777" w:rsidR="00DA1B7B" w:rsidRDefault="00DA1B7B">
            <w:pPr>
              <w:jc w:val="center"/>
              <w:rPr>
                <w:b/>
                <w:bCs/>
              </w:rPr>
            </w:pPr>
            <w:r>
              <w:rPr>
                <w:b/>
                <w:bCs/>
              </w:rPr>
              <w:t>Status</w:t>
            </w:r>
          </w:p>
        </w:tc>
      </w:tr>
      <w:tr w:rsidR="00DA1B7B" w14:paraId="35BAEB3B" w14:textId="77777777" w:rsidTr="00DA1B7B">
        <w:trPr>
          <w:tblCellSpacing w:w="15" w:type="dxa"/>
        </w:trPr>
        <w:tc>
          <w:tcPr>
            <w:tcW w:w="0" w:type="auto"/>
            <w:vAlign w:val="center"/>
            <w:hideMark/>
          </w:tcPr>
          <w:p w14:paraId="2B468ED9" w14:textId="77777777" w:rsidR="00DA1B7B" w:rsidRDefault="00DA1B7B">
            <w:r>
              <w:t>Raum-Zeit-Strukturen und Transformationen</w:t>
            </w:r>
          </w:p>
        </w:tc>
        <w:tc>
          <w:tcPr>
            <w:tcW w:w="0" w:type="auto"/>
            <w:vAlign w:val="center"/>
            <w:hideMark/>
          </w:tcPr>
          <w:p w14:paraId="4CE2D966" w14:textId="77777777" w:rsidR="00DA1B7B" w:rsidRDefault="00DA1B7B">
            <w:r>
              <w:rPr>
                <w:rFonts w:ascii="Segoe UI Emoji" w:hAnsi="Segoe UI Emoji" w:cs="Segoe UI Emoji"/>
              </w:rPr>
              <w:t>✅</w:t>
            </w:r>
          </w:p>
        </w:tc>
      </w:tr>
      <w:tr w:rsidR="00DA1B7B" w14:paraId="54DD08CE" w14:textId="77777777" w:rsidTr="00DA1B7B">
        <w:trPr>
          <w:tblCellSpacing w:w="15" w:type="dxa"/>
        </w:trPr>
        <w:tc>
          <w:tcPr>
            <w:tcW w:w="0" w:type="auto"/>
            <w:vAlign w:val="center"/>
            <w:hideMark/>
          </w:tcPr>
          <w:p w14:paraId="5EDF13B8" w14:textId="77777777" w:rsidR="00DA1B7B" w:rsidRDefault="00DA1B7B">
            <w:r>
              <w:t xml:space="preserve">Dynamik, Felder, </w:t>
            </w:r>
            <w:proofErr w:type="spellStart"/>
            <w:r>
              <w:t>Branen</w:t>
            </w:r>
            <w:proofErr w:type="spellEnd"/>
            <w:r>
              <w:t>, Wechselwirkungen</w:t>
            </w:r>
          </w:p>
        </w:tc>
        <w:tc>
          <w:tcPr>
            <w:tcW w:w="0" w:type="auto"/>
            <w:vAlign w:val="center"/>
            <w:hideMark/>
          </w:tcPr>
          <w:p w14:paraId="2F045927" w14:textId="77777777" w:rsidR="00DA1B7B" w:rsidRDefault="00DA1B7B">
            <w:r>
              <w:rPr>
                <w:rFonts w:ascii="Segoe UI Emoji" w:hAnsi="Segoe UI Emoji" w:cs="Segoe UI Emoji"/>
              </w:rPr>
              <w:t>✅</w:t>
            </w:r>
          </w:p>
        </w:tc>
      </w:tr>
      <w:tr w:rsidR="00DA1B7B" w14:paraId="59C57381" w14:textId="77777777" w:rsidTr="00DA1B7B">
        <w:trPr>
          <w:tblCellSpacing w:w="15" w:type="dxa"/>
        </w:trPr>
        <w:tc>
          <w:tcPr>
            <w:tcW w:w="0" w:type="auto"/>
            <w:vAlign w:val="center"/>
            <w:hideMark/>
          </w:tcPr>
          <w:p w14:paraId="3EA7A64C" w14:textId="77777777" w:rsidR="00DA1B7B" w:rsidRDefault="00DA1B7B">
            <w:r>
              <w:t>Akteur- und Beobachterfunktionen</w:t>
            </w:r>
          </w:p>
        </w:tc>
        <w:tc>
          <w:tcPr>
            <w:tcW w:w="0" w:type="auto"/>
            <w:vAlign w:val="center"/>
            <w:hideMark/>
          </w:tcPr>
          <w:p w14:paraId="40A374D2" w14:textId="77777777" w:rsidR="00DA1B7B" w:rsidRDefault="00DA1B7B">
            <w:r>
              <w:rPr>
                <w:rFonts w:ascii="Segoe UI Emoji" w:hAnsi="Segoe UI Emoji" w:cs="Segoe UI Emoji"/>
              </w:rPr>
              <w:t>✅</w:t>
            </w:r>
          </w:p>
        </w:tc>
      </w:tr>
      <w:tr w:rsidR="00DA1B7B" w14:paraId="51165B26" w14:textId="77777777" w:rsidTr="00DA1B7B">
        <w:trPr>
          <w:tblCellSpacing w:w="15" w:type="dxa"/>
        </w:trPr>
        <w:tc>
          <w:tcPr>
            <w:tcW w:w="0" w:type="auto"/>
            <w:vAlign w:val="center"/>
            <w:hideMark/>
          </w:tcPr>
          <w:p w14:paraId="06ED0631" w14:textId="77777777" w:rsidR="00DA1B7B" w:rsidRDefault="00DA1B7B">
            <w:r>
              <w:t>Meta-Funktionen, Reflexion, Diskurs</w:t>
            </w:r>
          </w:p>
        </w:tc>
        <w:tc>
          <w:tcPr>
            <w:tcW w:w="0" w:type="auto"/>
            <w:vAlign w:val="center"/>
            <w:hideMark/>
          </w:tcPr>
          <w:p w14:paraId="4E132F9C" w14:textId="77777777" w:rsidR="00DA1B7B" w:rsidRDefault="00DA1B7B">
            <w:r>
              <w:rPr>
                <w:rFonts w:ascii="Segoe UI Emoji" w:hAnsi="Segoe UI Emoji" w:cs="Segoe UI Emoji"/>
              </w:rPr>
              <w:t>✅</w:t>
            </w:r>
          </w:p>
        </w:tc>
      </w:tr>
      <w:tr w:rsidR="00DA1B7B" w14:paraId="37651C10" w14:textId="77777777" w:rsidTr="00DA1B7B">
        <w:trPr>
          <w:tblCellSpacing w:w="15" w:type="dxa"/>
        </w:trPr>
        <w:tc>
          <w:tcPr>
            <w:tcW w:w="0" w:type="auto"/>
            <w:vAlign w:val="center"/>
            <w:hideMark/>
          </w:tcPr>
          <w:p w14:paraId="61B394B9" w14:textId="77777777" w:rsidR="00DA1B7B" w:rsidRDefault="00DA1B7B">
            <w:r>
              <w:t>Semantik, Kultur, Evolution</w:t>
            </w:r>
          </w:p>
        </w:tc>
        <w:tc>
          <w:tcPr>
            <w:tcW w:w="0" w:type="auto"/>
            <w:vAlign w:val="center"/>
            <w:hideMark/>
          </w:tcPr>
          <w:p w14:paraId="415D67D5" w14:textId="77777777" w:rsidR="00DA1B7B" w:rsidRDefault="00DA1B7B">
            <w:r>
              <w:rPr>
                <w:rFonts w:ascii="Segoe UI Emoji" w:hAnsi="Segoe UI Emoji" w:cs="Segoe UI Emoji"/>
              </w:rPr>
              <w:t>✅</w:t>
            </w:r>
          </w:p>
        </w:tc>
      </w:tr>
      <w:tr w:rsidR="00DA1B7B" w14:paraId="5FCAA626" w14:textId="77777777" w:rsidTr="00DA1B7B">
        <w:trPr>
          <w:tblCellSpacing w:w="15" w:type="dxa"/>
        </w:trPr>
        <w:tc>
          <w:tcPr>
            <w:tcW w:w="0" w:type="auto"/>
            <w:vAlign w:val="center"/>
            <w:hideMark/>
          </w:tcPr>
          <w:p w14:paraId="3CF268CE" w14:textId="77777777" w:rsidR="00DA1B7B" w:rsidRDefault="00DA1B7B">
            <w:r>
              <w:t>Metatheoretische Synthese</w:t>
            </w:r>
          </w:p>
        </w:tc>
        <w:tc>
          <w:tcPr>
            <w:tcW w:w="0" w:type="auto"/>
            <w:vAlign w:val="center"/>
            <w:hideMark/>
          </w:tcPr>
          <w:p w14:paraId="3AAB7C41" w14:textId="77777777" w:rsidR="00DA1B7B" w:rsidRDefault="00DA1B7B">
            <w:r>
              <w:rPr>
                <w:rFonts w:ascii="Segoe UI Emoji" w:hAnsi="Segoe UI Emoji" w:cs="Segoe UI Emoji"/>
              </w:rPr>
              <w:t>✅</w:t>
            </w:r>
          </w:p>
        </w:tc>
      </w:tr>
    </w:tbl>
    <w:p w14:paraId="7C54E627" w14:textId="77777777" w:rsidR="00DA1B7B" w:rsidRDefault="00DA1B7B" w:rsidP="00DA1B7B">
      <w:pPr>
        <w:pStyle w:val="berschrift3"/>
      </w:pPr>
      <w:r>
        <w:t>Mögliche fakultative Ergänzungen (nicht zwingend erforderlich):</w:t>
      </w:r>
    </w:p>
    <w:p w14:paraId="600E6B04" w14:textId="77777777" w:rsidR="00DA1B7B" w:rsidRDefault="00DA1B7B" w:rsidP="00DA1B7B">
      <w:pPr>
        <w:pStyle w:val="StandardWeb"/>
        <w:numPr>
          <w:ilvl w:val="0"/>
          <w:numId w:val="41"/>
        </w:numPr>
      </w:pPr>
      <w:r>
        <w:rPr>
          <w:rStyle w:val="Fett"/>
        </w:rPr>
        <w:t>3.18 Methodologische Konsequenzen</w:t>
      </w:r>
      <w:r>
        <w:t>: Wie kann die Theorie intentionaler Systeme empirisch oder simulationsbasiert untersucht werden?</w:t>
      </w:r>
    </w:p>
    <w:p w14:paraId="242C543E" w14:textId="77777777" w:rsidR="00DA1B7B" w:rsidRDefault="00DA1B7B" w:rsidP="00DA1B7B">
      <w:pPr>
        <w:pStyle w:val="StandardWeb"/>
        <w:numPr>
          <w:ilvl w:val="0"/>
          <w:numId w:val="41"/>
        </w:numPr>
      </w:pPr>
      <w:r>
        <w:rPr>
          <w:rStyle w:val="Fett"/>
        </w:rPr>
        <w:t>3.19 Ethik und Verantwortung in intentionalen Systemen</w:t>
      </w:r>
      <w:r>
        <w:t>: Welche ethischen Implikationen ergeben sich aus der modellierten Handlungsfähigkeit?</w:t>
      </w:r>
    </w:p>
    <w:p w14:paraId="53A8958E" w14:textId="77777777" w:rsidR="00DA1B7B" w:rsidRDefault="00DA1B7B" w:rsidP="00DA1B7B">
      <w:pPr>
        <w:pStyle w:val="StandardWeb"/>
        <w:numPr>
          <w:ilvl w:val="0"/>
          <w:numId w:val="41"/>
        </w:numPr>
      </w:pPr>
      <w:r>
        <w:rPr>
          <w:rStyle w:val="Fett"/>
        </w:rPr>
        <w:t>3.20 Epilog: Die Zukunft funktionaler Bezugssysteme</w:t>
      </w:r>
      <w:r>
        <w:t xml:space="preserve">: Eine philosophische </w:t>
      </w:r>
      <w:proofErr w:type="spellStart"/>
      <w:r>
        <w:t>Ausblicksreflexion</w:t>
      </w:r>
      <w:proofErr w:type="spellEnd"/>
      <w:r>
        <w:t xml:space="preserve"> zur Rolle dieser Modelle in Wissenschaft, Gesellschaft und Technik.</w:t>
      </w:r>
    </w:p>
    <w:p w14:paraId="057E49EC" w14:textId="77777777" w:rsidR="00DA1B7B" w:rsidRDefault="00DA1B7B" w:rsidP="00DA1B7B">
      <w:pPr>
        <w:pStyle w:val="StandardWeb"/>
      </w:pPr>
      <w:r>
        <w:t xml:space="preserve">Diese Ergänzungen wären </w:t>
      </w:r>
      <w:r>
        <w:rPr>
          <w:rStyle w:val="Fett"/>
        </w:rPr>
        <w:t>optional</w:t>
      </w:r>
      <w:r>
        <w:t xml:space="preserve">, um Übergänge in Kapitel 4 oder eine übergreifende Synthese vorzubereiten. Inhaltlich ist das Kapitel mit Abschnitt </w:t>
      </w:r>
      <w:r>
        <w:rPr>
          <w:rStyle w:val="Fett"/>
        </w:rPr>
        <w:t>3.17 vollständig abgeschlossen</w:t>
      </w:r>
      <w:r>
        <w:t>.</w:t>
      </w:r>
    </w:p>
    <w:p w14:paraId="58E69456" w14:textId="77777777" w:rsidR="00DA1B7B" w:rsidRDefault="00DA1B7B" w:rsidP="00DA1B7B">
      <w:r>
        <w:pict w14:anchorId="06E9B52E">
          <v:rect id="_x0000_i1274" style="width:0;height:1.5pt" o:hralign="center" o:hrstd="t" o:hr="t" fillcolor="#a0a0a0" stroked="f"/>
        </w:pict>
      </w:r>
    </w:p>
    <w:p w14:paraId="20D58A86" w14:textId="77777777" w:rsidR="00DA1B7B" w:rsidRDefault="00DA1B7B" w:rsidP="00DA1B7B">
      <w:pPr>
        <w:pStyle w:val="StandardWeb"/>
      </w:pPr>
      <w:r>
        <w:t xml:space="preserve">Möchtest du einen dieser Zusatzabschnitte (z. B. 3.18 „Methodologische Konsequenzen“) aufnehmen – oder soll ich das </w:t>
      </w:r>
      <w:r>
        <w:rPr>
          <w:rStyle w:val="Fett"/>
        </w:rPr>
        <w:t>Literaturverzeichnis des gesamten Kapitels 3</w:t>
      </w:r>
      <w:r>
        <w:t xml:space="preserve"> abschließend zusammenstellen?</w:t>
      </w:r>
    </w:p>
    <w:p w14:paraId="22B90956" w14:textId="64E12BAE" w:rsidR="00596362" w:rsidRDefault="00596362"/>
    <w:sectPr w:rsidR="0059636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376AD"/>
    <w:multiLevelType w:val="multilevel"/>
    <w:tmpl w:val="3094F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B040A"/>
    <w:multiLevelType w:val="multilevel"/>
    <w:tmpl w:val="3CF4E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B834EF"/>
    <w:multiLevelType w:val="multilevel"/>
    <w:tmpl w:val="D07A8218"/>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C472C0"/>
    <w:multiLevelType w:val="multilevel"/>
    <w:tmpl w:val="20A271E0"/>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424950"/>
    <w:multiLevelType w:val="multilevel"/>
    <w:tmpl w:val="895C1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EA6CAB"/>
    <w:multiLevelType w:val="multilevel"/>
    <w:tmpl w:val="56348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8C1391"/>
    <w:multiLevelType w:val="multilevel"/>
    <w:tmpl w:val="9A96D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D20F2D"/>
    <w:multiLevelType w:val="multilevel"/>
    <w:tmpl w:val="EC8AF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7A53BC"/>
    <w:multiLevelType w:val="multilevel"/>
    <w:tmpl w:val="405EB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D001FA"/>
    <w:multiLevelType w:val="multilevel"/>
    <w:tmpl w:val="FABEF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F43FC8"/>
    <w:multiLevelType w:val="multilevel"/>
    <w:tmpl w:val="5CF0E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493265"/>
    <w:multiLevelType w:val="multilevel"/>
    <w:tmpl w:val="19E23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6C551B"/>
    <w:multiLevelType w:val="multilevel"/>
    <w:tmpl w:val="746A9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524456"/>
    <w:multiLevelType w:val="multilevel"/>
    <w:tmpl w:val="D1D6B48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C4E5A83"/>
    <w:multiLevelType w:val="multilevel"/>
    <w:tmpl w:val="1436E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DC52EF"/>
    <w:multiLevelType w:val="multilevel"/>
    <w:tmpl w:val="A04E6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4F50BB"/>
    <w:multiLevelType w:val="multilevel"/>
    <w:tmpl w:val="A9C8E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C26F12"/>
    <w:multiLevelType w:val="multilevel"/>
    <w:tmpl w:val="BF245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CB7D30"/>
    <w:multiLevelType w:val="multilevel"/>
    <w:tmpl w:val="F7DE9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FE66D4"/>
    <w:multiLevelType w:val="multilevel"/>
    <w:tmpl w:val="3F284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1DB341B"/>
    <w:multiLevelType w:val="multilevel"/>
    <w:tmpl w:val="736A1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0F6952"/>
    <w:multiLevelType w:val="multilevel"/>
    <w:tmpl w:val="7AB27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FD08F9"/>
    <w:multiLevelType w:val="multilevel"/>
    <w:tmpl w:val="E7043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EF4755"/>
    <w:multiLevelType w:val="multilevel"/>
    <w:tmpl w:val="ABAC8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312ECA"/>
    <w:multiLevelType w:val="multilevel"/>
    <w:tmpl w:val="6E88B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82653E"/>
    <w:multiLevelType w:val="multilevel"/>
    <w:tmpl w:val="7B8E7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1C560F"/>
    <w:multiLevelType w:val="multilevel"/>
    <w:tmpl w:val="7090A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443C8F"/>
    <w:multiLevelType w:val="multilevel"/>
    <w:tmpl w:val="D3866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6676939"/>
    <w:multiLevelType w:val="multilevel"/>
    <w:tmpl w:val="FFB20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A1761C"/>
    <w:multiLevelType w:val="multilevel"/>
    <w:tmpl w:val="9F309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EE13C9"/>
    <w:multiLevelType w:val="multilevel"/>
    <w:tmpl w:val="980A3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851F1F"/>
    <w:multiLevelType w:val="multilevel"/>
    <w:tmpl w:val="583E9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910306"/>
    <w:multiLevelType w:val="multilevel"/>
    <w:tmpl w:val="3544C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22613FF"/>
    <w:multiLevelType w:val="multilevel"/>
    <w:tmpl w:val="B1582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461502"/>
    <w:multiLevelType w:val="multilevel"/>
    <w:tmpl w:val="49329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0354EE"/>
    <w:multiLevelType w:val="multilevel"/>
    <w:tmpl w:val="CA860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0B4AA0"/>
    <w:multiLevelType w:val="multilevel"/>
    <w:tmpl w:val="56427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7A6395"/>
    <w:multiLevelType w:val="multilevel"/>
    <w:tmpl w:val="1FE01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7402EC"/>
    <w:multiLevelType w:val="multilevel"/>
    <w:tmpl w:val="9E860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C147D0"/>
    <w:multiLevelType w:val="multilevel"/>
    <w:tmpl w:val="761EE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B0F318C"/>
    <w:multiLevelType w:val="multilevel"/>
    <w:tmpl w:val="E842B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2"/>
  </w:num>
  <w:num w:numId="2">
    <w:abstractNumId w:val="33"/>
  </w:num>
  <w:num w:numId="3">
    <w:abstractNumId w:val="13"/>
  </w:num>
  <w:num w:numId="4">
    <w:abstractNumId w:val="9"/>
  </w:num>
  <w:num w:numId="5">
    <w:abstractNumId w:val="30"/>
  </w:num>
  <w:num w:numId="6">
    <w:abstractNumId w:val="3"/>
  </w:num>
  <w:num w:numId="7">
    <w:abstractNumId w:val="2"/>
  </w:num>
  <w:num w:numId="8">
    <w:abstractNumId w:val="38"/>
  </w:num>
  <w:num w:numId="9">
    <w:abstractNumId w:val="20"/>
  </w:num>
  <w:num w:numId="10">
    <w:abstractNumId w:val="29"/>
  </w:num>
  <w:num w:numId="11">
    <w:abstractNumId w:val="34"/>
  </w:num>
  <w:num w:numId="12">
    <w:abstractNumId w:val="37"/>
  </w:num>
  <w:num w:numId="13">
    <w:abstractNumId w:val="1"/>
  </w:num>
  <w:num w:numId="14">
    <w:abstractNumId w:val="8"/>
  </w:num>
  <w:num w:numId="15">
    <w:abstractNumId w:val="16"/>
  </w:num>
  <w:num w:numId="16">
    <w:abstractNumId w:val="12"/>
  </w:num>
  <w:num w:numId="17">
    <w:abstractNumId w:val="5"/>
  </w:num>
  <w:num w:numId="18">
    <w:abstractNumId w:val="24"/>
  </w:num>
  <w:num w:numId="19">
    <w:abstractNumId w:val="4"/>
  </w:num>
  <w:num w:numId="20">
    <w:abstractNumId w:val="14"/>
  </w:num>
  <w:num w:numId="21">
    <w:abstractNumId w:val="22"/>
  </w:num>
  <w:num w:numId="22">
    <w:abstractNumId w:val="18"/>
  </w:num>
  <w:num w:numId="23">
    <w:abstractNumId w:val="25"/>
  </w:num>
  <w:num w:numId="24">
    <w:abstractNumId w:val="11"/>
  </w:num>
  <w:num w:numId="25">
    <w:abstractNumId w:val="40"/>
  </w:num>
  <w:num w:numId="26">
    <w:abstractNumId w:val="36"/>
  </w:num>
  <w:num w:numId="27">
    <w:abstractNumId w:val="10"/>
  </w:num>
  <w:num w:numId="28">
    <w:abstractNumId w:val="21"/>
  </w:num>
  <w:num w:numId="29">
    <w:abstractNumId w:val="7"/>
  </w:num>
  <w:num w:numId="30">
    <w:abstractNumId w:val="15"/>
  </w:num>
  <w:num w:numId="31">
    <w:abstractNumId w:val="0"/>
  </w:num>
  <w:num w:numId="32">
    <w:abstractNumId w:val="27"/>
  </w:num>
  <w:num w:numId="33">
    <w:abstractNumId w:val="28"/>
  </w:num>
  <w:num w:numId="34">
    <w:abstractNumId w:val="31"/>
  </w:num>
  <w:num w:numId="35">
    <w:abstractNumId w:val="35"/>
  </w:num>
  <w:num w:numId="36">
    <w:abstractNumId w:val="23"/>
  </w:num>
  <w:num w:numId="37">
    <w:abstractNumId w:val="17"/>
  </w:num>
  <w:num w:numId="38">
    <w:abstractNumId w:val="19"/>
  </w:num>
  <w:num w:numId="39">
    <w:abstractNumId w:val="26"/>
  </w:num>
  <w:num w:numId="40">
    <w:abstractNumId w:val="6"/>
  </w:num>
  <w:num w:numId="41">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C39"/>
    <w:rsid w:val="000A6C39"/>
    <w:rsid w:val="005662BE"/>
    <w:rsid w:val="0058730A"/>
    <w:rsid w:val="00596362"/>
    <w:rsid w:val="005B543B"/>
    <w:rsid w:val="006C38A0"/>
    <w:rsid w:val="00881815"/>
    <w:rsid w:val="008871CF"/>
    <w:rsid w:val="00B30645"/>
    <w:rsid w:val="00DA1B7B"/>
    <w:rsid w:val="00E6450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15B34"/>
  <w15:chartTrackingRefBased/>
  <w15:docId w15:val="{B4417BC7-06C8-488B-9A4B-138540B1F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link w:val="berschrift1Zchn"/>
    <w:uiPriority w:val="9"/>
    <w:qFormat/>
    <w:rsid w:val="000A6C3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de-DE"/>
    </w:rPr>
  </w:style>
  <w:style w:type="paragraph" w:styleId="berschrift2">
    <w:name w:val="heading 2"/>
    <w:basedOn w:val="Standard"/>
    <w:link w:val="berschrift2Zchn"/>
    <w:uiPriority w:val="9"/>
    <w:qFormat/>
    <w:rsid w:val="000A6C39"/>
    <w:pPr>
      <w:spacing w:before="100" w:beforeAutospacing="1" w:after="100" w:afterAutospacing="1" w:line="240" w:lineRule="auto"/>
      <w:outlineLvl w:val="1"/>
    </w:pPr>
    <w:rPr>
      <w:rFonts w:ascii="Times New Roman" w:eastAsia="Times New Roman" w:hAnsi="Times New Roman" w:cs="Times New Roman"/>
      <w:b/>
      <w:bCs/>
      <w:sz w:val="36"/>
      <w:szCs w:val="36"/>
      <w:lang w:eastAsia="de-DE"/>
    </w:rPr>
  </w:style>
  <w:style w:type="paragraph" w:styleId="berschrift3">
    <w:name w:val="heading 3"/>
    <w:basedOn w:val="Standard"/>
    <w:next w:val="Standard"/>
    <w:link w:val="berschrift3Zchn"/>
    <w:uiPriority w:val="9"/>
    <w:semiHidden/>
    <w:unhideWhenUsed/>
    <w:qFormat/>
    <w:rsid w:val="00B3064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berschrift4">
    <w:name w:val="heading 4"/>
    <w:basedOn w:val="Standard"/>
    <w:next w:val="Standard"/>
    <w:link w:val="berschrift4Zchn"/>
    <w:uiPriority w:val="9"/>
    <w:semiHidden/>
    <w:unhideWhenUsed/>
    <w:qFormat/>
    <w:rsid w:val="00B3064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A6C39"/>
    <w:rPr>
      <w:rFonts w:ascii="Times New Roman" w:eastAsia="Times New Roman" w:hAnsi="Times New Roman" w:cs="Times New Roman"/>
      <w:b/>
      <w:bCs/>
      <w:kern w:val="36"/>
      <w:sz w:val="48"/>
      <w:szCs w:val="48"/>
      <w:lang w:eastAsia="de-DE"/>
    </w:rPr>
  </w:style>
  <w:style w:type="character" w:customStyle="1" w:styleId="berschrift2Zchn">
    <w:name w:val="Überschrift 2 Zchn"/>
    <w:basedOn w:val="Absatz-Standardschriftart"/>
    <w:link w:val="berschrift2"/>
    <w:uiPriority w:val="9"/>
    <w:rsid w:val="000A6C39"/>
    <w:rPr>
      <w:rFonts w:ascii="Times New Roman" w:eastAsia="Times New Roman" w:hAnsi="Times New Roman" w:cs="Times New Roman"/>
      <w:b/>
      <w:bCs/>
      <w:sz w:val="36"/>
      <w:szCs w:val="36"/>
      <w:lang w:eastAsia="de-DE"/>
    </w:rPr>
  </w:style>
  <w:style w:type="paragraph" w:styleId="StandardWeb">
    <w:name w:val="Normal (Web)"/>
    <w:basedOn w:val="Standard"/>
    <w:uiPriority w:val="99"/>
    <w:semiHidden/>
    <w:unhideWhenUsed/>
    <w:rsid w:val="000A6C39"/>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katex-mathml">
    <w:name w:val="katex-mathml"/>
    <w:basedOn w:val="Absatz-Standardschriftart"/>
    <w:rsid w:val="000A6C39"/>
  </w:style>
  <w:style w:type="character" w:customStyle="1" w:styleId="mord">
    <w:name w:val="mord"/>
    <w:basedOn w:val="Absatz-Standardschriftart"/>
    <w:rsid w:val="000A6C39"/>
  </w:style>
  <w:style w:type="character" w:customStyle="1" w:styleId="mrel">
    <w:name w:val="mrel"/>
    <w:basedOn w:val="Absatz-Standardschriftart"/>
    <w:rsid w:val="000A6C39"/>
  </w:style>
  <w:style w:type="character" w:customStyle="1" w:styleId="mopen">
    <w:name w:val="mopen"/>
    <w:basedOn w:val="Absatz-Standardschriftart"/>
    <w:rsid w:val="000A6C39"/>
  </w:style>
  <w:style w:type="character" w:customStyle="1" w:styleId="mclose">
    <w:name w:val="mclose"/>
    <w:basedOn w:val="Absatz-Standardschriftart"/>
    <w:rsid w:val="000A6C39"/>
  </w:style>
  <w:style w:type="character" w:styleId="Hervorhebung">
    <w:name w:val="Emphasis"/>
    <w:basedOn w:val="Absatz-Standardschriftart"/>
    <w:uiPriority w:val="20"/>
    <w:qFormat/>
    <w:rsid w:val="000A6C39"/>
    <w:rPr>
      <w:i/>
      <w:iCs/>
    </w:rPr>
  </w:style>
  <w:style w:type="character" w:customStyle="1" w:styleId="mpunct">
    <w:name w:val="mpunct"/>
    <w:basedOn w:val="Absatz-Standardschriftart"/>
    <w:rsid w:val="000A6C39"/>
  </w:style>
  <w:style w:type="character" w:styleId="Fett">
    <w:name w:val="Strong"/>
    <w:basedOn w:val="Absatz-Standardschriftart"/>
    <w:uiPriority w:val="22"/>
    <w:qFormat/>
    <w:rsid w:val="000A6C39"/>
    <w:rPr>
      <w:b/>
      <w:bCs/>
    </w:rPr>
  </w:style>
  <w:style w:type="character" w:customStyle="1" w:styleId="mbin">
    <w:name w:val="mbin"/>
    <w:basedOn w:val="Absatz-Standardschriftart"/>
    <w:rsid w:val="00B30645"/>
  </w:style>
  <w:style w:type="character" w:customStyle="1" w:styleId="vlist-s">
    <w:name w:val="vlist-s"/>
    <w:basedOn w:val="Absatz-Standardschriftart"/>
    <w:rsid w:val="00B30645"/>
  </w:style>
  <w:style w:type="character" w:customStyle="1" w:styleId="berschrift3Zchn">
    <w:name w:val="Überschrift 3 Zchn"/>
    <w:basedOn w:val="Absatz-Standardschriftart"/>
    <w:link w:val="berschrift3"/>
    <w:uiPriority w:val="9"/>
    <w:semiHidden/>
    <w:rsid w:val="00B30645"/>
    <w:rPr>
      <w:rFonts w:asciiTheme="majorHAnsi" w:eastAsiaTheme="majorEastAsia" w:hAnsiTheme="majorHAnsi" w:cstheme="majorBidi"/>
      <w:color w:val="1F3763" w:themeColor="accent1" w:themeShade="7F"/>
      <w:sz w:val="24"/>
      <w:szCs w:val="24"/>
    </w:rPr>
  </w:style>
  <w:style w:type="character" w:customStyle="1" w:styleId="berschrift4Zchn">
    <w:name w:val="Überschrift 4 Zchn"/>
    <w:basedOn w:val="Absatz-Standardschriftart"/>
    <w:link w:val="berschrift4"/>
    <w:uiPriority w:val="9"/>
    <w:semiHidden/>
    <w:rsid w:val="00B30645"/>
    <w:rPr>
      <w:rFonts w:asciiTheme="majorHAnsi" w:eastAsiaTheme="majorEastAsia" w:hAnsiTheme="majorHAnsi" w:cstheme="majorBidi"/>
      <w:i/>
      <w:iCs/>
      <w:color w:val="2F5496" w:themeColor="accent1" w:themeShade="BF"/>
    </w:rPr>
  </w:style>
  <w:style w:type="character" w:customStyle="1" w:styleId="mtight">
    <w:name w:val="mtight"/>
    <w:basedOn w:val="Absatz-Standardschriftart"/>
    <w:rsid w:val="0058730A"/>
  </w:style>
  <w:style w:type="character" w:customStyle="1" w:styleId="mop">
    <w:name w:val="mop"/>
    <w:basedOn w:val="Absatz-Standardschriftart"/>
    <w:rsid w:val="0058730A"/>
  </w:style>
  <w:style w:type="character" w:customStyle="1" w:styleId="delimsizing">
    <w:name w:val="delimsizing"/>
    <w:basedOn w:val="Absatz-Standardschriftart"/>
    <w:rsid w:val="005662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425370">
      <w:bodyDiv w:val="1"/>
      <w:marLeft w:val="0"/>
      <w:marRight w:val="0"/>
      <w:marTop w:val="0"/>
      <w:marBottom w:val="0"/>
      <w:divBdr>
        <w:top w:val="none" w:sz="0" w:space="0" w:color="auto"/>
        <w:left w:val="none" w:sz="0" w:space="0" w:color="auto"/>
        <w:bottom w:val="none" w:sz="0" w:space="0" w:color="auto"/>
        <w:right w:val="none" w:sz="0" w:space="0" w:color="auto"/>
      </w:divBdr>
      <w:divsChild>
        <w:div w:id="1155419261">
          <w:marLeft w:val="0"/>
          <w:marRight w:val="0"/>
          <w:marTop w:val="0"/>
          <w:marBottom w:val="0"/>
          <w:divBdr>
            <w:top w:val="none" w:sz="0" w:space="0" w:color="auto"/>
            <w:left w:val="none" w:sz="0" w:space="0" w:color="auto"/>
            <w:bottom w:val="none" w:sz="0" w:space="0" w:color="auto"/>
            <w:right w:val="none" w:sz="0" w:space="0" w:color="auto"/>
          </w:divBdr>
          <w:divsChild>
            <w:div w:id="145097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359595">
      <w:bodyDiv w:val="1"/>
      <w:marLeft w:val="0"/>
      <w:marRight w:val="0"/>
      <w:marTop w:val="0"/>
      <w:marBottom w:val="0"/>
      <w:divBdr>
        <w:top w:val="none" w:sz="0" w:space="0" w:color="auto"/>
        <w:left w:val="none" w:sz="0" w:space="0" w:color="auto"/>
        <w:bottom w:val="none" w:sz="0" w:space="0" w:color="auto"/>
        <w:right w:val="none" w:sz="0" w:space="0" w:color="auto"/>
      </w:divBdr>
      <w:divsChild>
        <w:div w:id="1737580716">
          <w:blockQuote w:val="1"/>
          <w:marLeft w:val="720"/>
          <w:marRight w:val="720"/>
          <w:marTop w:val="100"/>
          <w:marBottom w:val="100"/>
          <w:divBdr>
            <w:top w:val="none" w:sz="0" w:space="0" w:color="auto"/>
            <w:left w:val="none" w:sz="0" w:space="0" w:color="auto"/>
            <w:bottom w:val="none" w:sz="0" w:space="0" w:color="auto"/>
            <w:right w:val="none" w:sz="0" w:space="0" w:color="auto"/>
          </w:divBdr>
        </w:div>
        <w:div w:id="1504470280">
          <w:blockQuote w:val="1"/>
          <w:marLeft w:val="720"/>
          <w:marRight w:val="720"/>
          <w:marTop w:val="100"/>
          <w:marBottom w:val="100"/>
          <w:divBdr>
            <w:top w:val="none" w:sz="0" w:space="0" w:color="auto"/>
            <w:left w:val="none" w:sz="0" w:space="0" w:color="auto"/>
            <w:bottom w:val="none" w:sz="0" w:space="0" w:color="auto"/>
            <w:right w:val="none" w:sz="0" w:space="0" w:color="auto"/>
          </w:divBdr>
        </w:div>
        <w:div w:id="9086604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0930879">
      <w:bodyDiv w:val="1"/>
      <w:marLeft w:val="0"/>
      <w:marRight w:val="0"/>
      <w:marTop w:val="0"/>
      <w:marBottom w:val="0"/>
      <w:divBdr>
        <w:top w:val="none" w:sz="0" w:space="0" w:color="auto"/>
        <w:left w:val="none" w:sz="0" w:space="0" w:color="auto"/>
        <w:bottom w:val="none" w:sz="0" w:space="0" w:color="auto"/>
        <w:right w:val="none" w:sz="0" w:space="0" w:color="auto"/>
      </w:divBdr>
      <w:divsChild>
        <w:div w:id="1899123141">
          <w:marLeft w:val="0"/>
          <w:marRight w:val="0"/>
          <w:marTop w:val="0"/>
          <w:marBottom w:val="0"/>
          <w:divBdr>
            <w:top w:val="none" w:sz="0" w:space="0" w:color="auto"/>
            <w:left w:val="none" w:sz="0" w:space="0" w:color="auto"/>
            <w:bottom w:val="none" w:sz="0" w:space="0" w:color="auto"/>
            <w:right w:val="none" w:sz="0" w:space="0" w:color="auto"/>
          </w:divBdr>
        </w:div>
      </w:divsChild>
    </w:div>
    <w:div w:id="450590532">
      <w:bodyDiv w:val="1"/>
      <w:marLeft w:val="0"/>
      <w:marRight w:val="0"/>
      <w:marTop w:val="0"/>
      <w:marBottom w:val="0"/>
      <w:divBdr>
        <w:top w:val="none" w:sz="0" w:space="0" w:color="auto"/>
        <w:left w:val="none" w:sz="0" w:space="0" w:color="auto"/>
        <w:bottom w:val="none" w:sz="0" w:space="0" w:color="auto"/>
        <w:right w:val="none" w:sz="0" w:space="0" w:color="auto"/>
      </w:divBdr>
      <w:divsChild>
        <w:div w:id="440491145">
          <w:marLeft w:val="0"/>
          <w:marRight w:val="0"/>
          <w:marTop w:val="0"/>
          <w:marBottom w:val="0"/>
          <w:divBdr>
            <w:top w:val="none" w:sz="0" w:space="0" w:color="auto"/>
            <w:left w:val="none" w:sz="0" w:space="0" w:color="auto"/>
            <w:bottom w:val="none" w:sz="0" w:space="0" w:color="auto"/>
            <w:right w:val="none" w:sz="0" w:space="0" w:color="auto"/>
          </w:divBdr>
          <w:divsChild>
            <w:div w:id="117415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439436">
      <w:bodyDiv w:val="1"/>
      <w:marLeft w:val="0"/>
      <w:marRight w:val="0"/>
      <w:marTop w:val="0"/>
      <w:marBottom w:val="0"/>
      <w:divBdr>
        <w:top w:val="none" w:sz="0" w:space="0" w:color="auto"/>
        <w:left w:val="none" w:sz="0" w:space="0" w:color="auto"/>
        <w:bottom w:val="none" w:sz="0" w:space="0" w:color="auto"/>
        <w:right w:val="none" w:sz="0" w:space="0" w:color="auto"/>
      </w:divBdr>
    </w:div>
    <w:div w:id="480467545">
      <w:bodyDiv w:val="1"/>
      <w:marLeft w:val="0"/>
      <w:marRight w:val="0"/>
      <w:marTop w:val="0"/>
      <w:marBottom w:val="0"/>
      <w:divBdr>
        <w:top w:val="none" w:sz="0" w:space="0" w:color="auto"/>
        <w:left w:val="none" w:sz="0" w:space="0" w:color="auto"/>
        <w:bottom w:val="none" w:sz="0" w:space="0" w:color="auto"/>
        <w:right w:val="none" w:sz="0" w:space="0" w:color="auto"/>
      </w:divBdr>
      <w:divsChild>
        <w:div w:id="319160442">
          <w:marLeft w:val="0"/>
          <w:marRight w:val="0"/>
          <w:marTop w:val="0"/>
          <w:marBottom w:val="0"/>
          <w:divBdr>
            <w:top w:val="none" w:sz="0" w:space="0" w:color="auto"/>
            <w:left w:val="none" w:sz="0" w:space="0" w:color="auto"/>
            <w:bottom w:val="none" w:sz="0" w:space="0" w:color="auto"/>
            <w:right w:val="none" w:sz="0" w:space="0" w:color="auto"/>
          </w:divBdr>
          <w:divsChild>
            <w:div w:id="438836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265804">
      <w:bodyDiv w:val="1"/>
      <w:marLeft w:val="0"/>
      <w:marRight w:val="0"/>
      <w:marTop w:val="0"/>
      <w:marBottom w:val="0"/>
      <w:divBdr>
        <w:top w:val="none" w:sz="0" w:space="0" w:color="auto"/>
        <w:left w:val="none" w:sz="0" w:space="0" w:color="auto"/>
        <w:bottom w:val="none" w:sz="0" w:space="0" w:color="auto"/>
        <w:right w:val="none" w:sz="0" w:space="0" w:color="auto"/>
      </w:divBdr>
      <w:divsChild>
        <w:div w:id="1140417155">
          <w:marLeft w:val="0"/>
          <w:marRight w:val="0"/>
          <w:marTop w:val="0"/>
          <w:marBottom w:val="0"/>
          <w:divBdr>
            <w:top w:val="none" w:sz="0" w:space="0" w:color="auto"/>
            <w:left w:val="none" w:sz="0" w:space="0" w:color="auto"/>
            <w:bottom w:val="none" w:sz="0" w:space="0" w:color="auto"/>
            <w:right w:val="none" w:sz="0" w:space="0" w:color="auto"/>
          </w:divBdr>
          <w:divsChild>
            <w:div w:id="5690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47158">
      <w:bodyDiv w:val="1"/>
      <w:marLeft w:val="0"/>
      <w:marRight w:val="0"/>
      <w:marTop w:val="0"/>
      <w:marBottom w:val="0"/>
      <w:divBdr>
        <w:top w:val="none" w:sz="0" w:space="0" w:color="auto"/>
        <w:left w:val="none" w:sz="0" w:space="0" w:color="auto"/>
        <w:bottom w:val="none" w:sz="0" w:space="0" w:color="auto"/>
        <w:right w:val="none" w:sz="0" w:space="0" w:color="auto"/>
      </w:divBdr>
      <w:divsChild>
        <w:div w:id="1673408323">
          <w:marLeft w:val="0"/>
          <w:marRight w:val="0"/>
          <w:marTop w:val="0"/>
          <w:marBottom w:val="0"/>
          <w:divBdr>
            <w:top w:val="none" w:sz="0" w:space="0" w:color="auto"/>
            <w:left w:val="none" w:sz="0" w:space="0" w:color="auto"/>
            <w:bottom w:val="none" w:sz="0" w:space="0" w:color="auto"/>
            <w:right w:val="none" w:sz="0" w:space="0" w:color="auto"/>
          </w:divBdr>
          <w:divsChild>
            <w:div w:id="1757938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651753">
      <w:bodyDiv w:val="1"/>
      <w:marLeft w:val="0"/>
      <w:marRight w:val="0"/>
      <w:marTop w:val="0"/>
      <w:marBottom w:val="0"/>
      <w:divBdr>
        <w:top w:val="none" w:sz="0" w:space="0" w:color="auto"/>
        <w:left w:val="none" w:sz="0" w:space="0" w:color="auto"/>
        <w:bottom w:val="none" w:sz="0" w:space="0" w:color="auto"/>
        <w:right w:val="none" w:sz="0" w:space="0" w:color="auto"/>
      </w:divBdr>
      <w:divsChild>
        <w:div w:id="1642686076">
          <w:blockQuote w:val="1"/>
          <w:marLeft w:val="720"/>
          <w:marRight w:val="720"/>
          <w:marTop w:val="100"/>
          <w:marBottom w:val="100"/>
          <w:divBdr>
            <w:top w:val="none" w:sz="0" w:space="0" w:color="auto"/>
            <w:left w:val="none" w:sz="0" w:space="0" w:color="auto"/>
            <w:bottom w:val="none" w:sz="0" w:space="0" w:color="auto"/>
            <w:right w:val="none" w:sz="0" w:space="0" w:color="auto"/>
          </w:divBdr>
        </w:div>
        <w:div w:id="1271663000">
          <w:blockQuote w:val="1"/>
          <w:marLeft w:val="720"/>
          <w:marRight w:val="720"/>
          <w:marTop w:val="100"/>
          <w:marBottom w:val="100"/>
          <w:divBdr>
            <w:top w:val="none" w:sz="0" w:space="0" w:color="auto"/>
            <w:left w:val="none" w:sz="0" w:space="0" w:color="auto"/>
            <w:bottom w:val="none" w:sz="0" w:space="0" w:color="auto"/>
            <w:right w:val="none" w:sz="0" w:space="0" w:color="auto"/>
          </w:divBdr>
        </w:div>
        <w:div w:id="480584002">
          <w:blockQuote w:val="1"/>
          <w:marLeft w:val="720"/>
          <w:marRight w:val="720"/>
          <w:marTop w:val="100"/>
          <w:marBottom w:val="100"/>
          <w:divBdr>
            <w:top w:val="none" w:sz="0" w:space="0" w:color="auto"/>
            <w:left w:val="none" w:sz="0" w:space="0" w:color="auto"/>
            <w:bottom w:val="none" w:sz="0" w:space="0" w:color="auto"/>
            <w:right w:val="none" w:sz="0" w:space="0" w:color="auto"/>
          </w:divBdr>
        </w:div>
        <w:div w:id="9572776">
          <w:blockQuote w:val="1"/>
          <w:marLeft w:val="720"/>
          <w:marRight w:val="720"/>
          <w:marTop w:val="100"/>
          <w:marBottom w:val="100"/>
          <w:divBdr>
            <w:top w:val="none" w:sz="0" w:space="0" w:color="auto"/>
            <w:left w:val="none" w:sz="0" w:space="0" w:color="auto"/>
            <w:bottom w:val="none" w:sz="0" w:space="0" w:color="auto"/>
            <w:right w:val="none" w:sz="0" w:space="0" w:color="auto"/>
          </w:divBdr>
        </w:div>
        <w:div w:id="1520239218">
          <w:blockQuote w:val="1"/>
          <w:marLeft w:val="720"/>
          <w:marRight w:val="720"/>
          <w:marTop w:val="100"/>
          <w:marBottom w:val="100"/>
          <w:divBdr>
            <w:top w:val="none" w:sz="0" w:space="0" w:color="auto"/>
            <w:left w:val="none" w:sz="0" w:space="0" w:color="auto"/>
            <w:bottom w:val="none" w:sz="0" w:space="0" w:color="auto"/>
            <w:right w:val="none" w:sz="0" w:space="0" w:color="auto"/>
          </w:divBdr>
        </w:div>
        <w:div w:id="1571453722">
          <w:blockQuote w:val="1"/>
          <w:marLeft w:val="720"/>
          <w:marRight w:val="720"/>
          <w:marTop w:val="100"/>
          <w:marBottom w:val="100"/>
          <w:divBdr>
            <w:top w:val="none" w:sz="0" w:space="0" w:color="auto"/>
            <w:left w:val="none" w:sz="0" w:space="0" w:color="auto"/>
            <w:bottom w:val="none" w:sz="0" w:space="0" w:color="auto"/>
            <w:right w:val="none" w:sz="0" w:space="0" w:color="auto"/>
          </w:divBdr>
        </w:div>
        <w:div w:id="11228429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7830804">
      <w:bodyDiv w:val="1"/>
      <w:marLeft w:val="0"/>
      <w:marRight w:val="0"/>
      <w:marTop w:val="0"/>
      <w:marBottom w:val="0"/>
      <w:divBdr>
        <w:top w:val="none" w:sz="0" w:space="0" w:color="auto"/>
        <w:left w:val="none" w:sz="0" w:space="0" w:color="auto"/>
        <w:bottom w:val="none" w:sz="0" w:space="0" w:color="auto"/>
        <w:right w:val="none" w:sz="0" w:space="0" w:color="auto"/>
      </w:divBdr>
      <w:divsChild>
        <w:div w:id="1417049541">
          <w:blockQuote w:val="1"/>
          <w:marLeft w:val="720"/>
          <w:marRight w:val="720"/>
          <w:marTop w:val="100"/>
          <w:marBottom w:val="100"/>
          <w:divBdr>
            <w:top w:val="none" w:sz="0" w:space="0" w:color="auto"/>
            <w:left w:val="none" w:sz="0" w:space="0" w:color="auto"/>
            <w:bottom w:val="none" w:sz="0" w:space="0" w:color="auto"/>
            <w:right w:val="none" w:sz="0" w:space="0" w:color="auto"/>
          </w:divBdr>
        </w:div>
        <w:div w:id="532691593">
          <w:blockQuote w:val="1"/>
          <w:marLeft w:val="720"/>
          <w:marRight w:val="720"/>
          <w:marTop w:val="100"/>
          <w:marBottom w:val="100"/>
          <w:divBdr>
            <w:top w:val="none" w:sz="0" w:space="0" w:color="auto"/>
            <w:left w:val="none" w:sz="0" w:space="0" w:color="auto"/>
            <w:bottom w:val="none" w:sz="0" w:space="0" w:color="auto"/>
            <w:right w:val="none" w:sz="0" w:space="0" w:color="auto"/>
          </w:divBdr>
        </w:div>
        <w:div w:id="719745538">
          <w:blockQuote w:val="1"/>
          <w:marLeft w:val="720"/>
          <w:marRight w:val="720"/>
          <w:marTop w:val="100"/>
          <w:marBottom w:val="100"/>
          <w:divBdr>
            <w:top w:val="none" w:sz="0" w:space="0" w:color="auto"/>
            <w:left w:val="none" w:sz="0" w:space="0" w:color="auto"/>
            <w:bottom w:val="none" w:sz="0" w:space="0" w:color="auto"/>
            <w:right w:val="none" w:sz="0" w:space="0" w:color="auto"/>
          </w:divBdr>
        </w:div>
        <w:div w:id="1335375763">
          <w:blockQuote w:val="1"/>
          <w:marLeft w:val="720"/>
          <w:marRight w:val="720"/>
          <w:marTop w:val="100"/>
          <w:marBottom w:val="100"/>
          <w:divBdr>
            <w:top w:val="none" w:sz="0" w:space="0" w:color="auto"/>
            <w:left w:val="none" w:sz="0" w:space="0" w:color="auto"/>
            <w:bottom w:val="none" w:sz="0" w:space="0" w:color="auto"/>
            <w:right w:val="none" w:sz="0" w:space="0" w:color="auto"/>
          </w:divBdr>
        </w:div>
        <w:div w:id="6716442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6348929">
      <w:bodyDiv w:val="1"/>
      <w:marLeft w:val="0"/>
      <w:marRight w:val="0"/>
      <w:marTop w:val="0"/>
      <w:marBottom w:val="0"/>
      <w:divBdr>
        <w:top w:val="none" w:sz="0" w:space="0" w:color="auto"/>
        <w:left w:val="none" w:sz="0" w:space="0" w:color="auto"/>
        <w:bottom w:val="none" w:sz="0" w:space="0" w:color="auto"/>
        <w:right w:val="none" w:sz="0" w:space="0" w:color="auto"/>
      </w:divBdr>
      <w:divsChild>
        <w:div w:id="1539316001">
          <w:blockQuote w:val="1"/>
          <w:marLeft w:val="720"/>
          <w:marRight w:val="720"/>
          <w:marTop w:val="100"/>
          <w:marBottom w:val="100"/>
          <w:divBdr>
            <w:top w:val="none" w:sz="0" w:space="0" w:color="auto"/>
            <w:left w:val="none" w:sz="0" w:space="0" w:color="auto"/>
            <w:bottom w:val="none" w:sz="0" w:space="0" w:color="auto"/>
            <w:right w:val="none" w:sz="0" w:space="0" w:color="auto"/>
          </w:divBdr>
        </w:div>
        <w:div w:id="954024686">
          <w:marLeft w:val="0"/>
          <w:marRight w:val="0"/>
          <w:marTop w:val="0"/>
          <w:marBottom w:val="0"/>
          <w:divBdr>
            <w:top w:val="none" w:sz="0" w:space="0" w:color="auto"/>
            <w:left w:val="none" w:sz="0" w:space="0" w:color="auto"/>
            <w:bottom w:val="none" w:sz="0" w:space="0" w:color="auto"/>
            <w:right w:val="none" w:sz="0" w:space="0" w:color="auto"/>
          </w:divBdr>
          <w:divsChild>
            <w:div w:id="1959141890">
              <w:marLeft w:val="0"/>
              <w:marRight w:val="0"/>
              <w:marTop w:val="0"/>
              <w:marBottom w:val="0"/>
              <w:divBdr>
                <w:top w:val="none" w:sz="0" w:space="0" w:color="auto"/>
                <w:left w:val="none" w:sz="0" w:space="0" w:color="auto"/>
                <w:bottom w:val="none" w:sz="0" w:space="0" w:color="auto"/>
                <w:right w:val="none" w:sz="0" w:space="0" w:color="auto"/>
              </w:divBdr>
            </w:div>
          </w:divsChild>
        </w:div>
        <w:div w:id="809983069">
          <w:blockQuote w:val="1"/>
          <w:marLeft w:val="720"/>
          <w:marRight w:val="720"/>
          <w:marTop w:val="100"/>
          <w:marBottom w:val="100"/>
          <w:divBdr>
            <w:top w:val="none" w:sz="0" w:space="0" w:color="auto"/>
            <w:left w:val="none" w:sz="0" w:space="0" w:color="auto"/>
            <w:bottom w:val="none" w:sz="0" w:space="0" w:color="auto"/>
            <w:right w:val="none" w:sz="0" w:space="0" w:color="auto"/>
          </w:divBdr>
        </w:div>
        <w:div w:id="2120249110">
          <w:blockQuote w:val="1"/>
          <w:marLeft w:val="720"/>
          <w:marRight w:val="720"/>
          <w:marTop w:val="100"/>
          <w:marBottom w:val="100"/>
          <w:divBdr>
            <w:top w:val="none" w:sz="0" w:space="0" w:color="auto"/>
            <w:left w:val="none" w:sz="0" w:space="0" w:color="auto"/>
            <w:bottom w:val="none" w:sz="0" w:space="0" w:color="auto"/>
            <w:right w:val="none" w:sz="0" w:space="0" w:color="auto"/>
          </w:divBdr>
        </w:div>
        <w:div w:id="12955974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8315041">
      <w:bodyDiv w:val="1"/>
      <w:marLeft w:val="0"/>
      <w:marRight w:val="0"/>
      <w:marTop w:val="0"/>
      <w:marBottom w:val="0"/>
      <w:divBdr>
        <w:top w:val="none" w:sz="0" w:space="0" w:color="auto"/>
        <w:left w:val="none" w:sz="0" w:space="0" w:color="auto"/>
        <w:bottom w:val="none" w:sz="0" w:space="0" w:color="auto"/>
        <w:right w:val="none" w:sz="0" w:space="0" w:color="auto"/>
      </w:divBdr>
      <w:divsChild>
        <w:div w:id="1317950473">
          <w:blockQuote w:val="1"/>
          <w:marLeft w:val="720"/>
          <w:marRight w:val="720"/>
          <w:marTop w:val="100"/>
          <w:marBottom w:val="100"/>
          <w:divBdr>
            <w:top w:val="none" w:sz="0" w:space="0" w:color="auto"/>
            <w:left w:val="none" w:sz="0" w:space="0" w:color="auto"/>
            <w:bottom w:val="none" w:sz="0" w:space="0" w:color="auto"/>
            <w:right w:val="none" w:sz="0" w:space="0" w:color="auto"/>
          </w:divBdr>
        </w:div>
        <w:div w:id="255020421">
          <w:blockQuote w:val="1"/>
          <w:marLeft w:val="720"/>
          <w:marRight w:val="720"/>
          <w:marTop w:val="100"/>
          <w:marBottom w:val="100"/>
          <w:divBdr>
            <w:top w:val="none" w:sz="0" w:space="0" w:color="auto"/>
            <w:left w:val="none" w:sz="0" w:space="0" w:color="auto"/>
            <w:bottom w:val="none" w:sz="0" w:space="0" w:color="auto"/>
            <w:right w:val="none" w:sz="0" w:space="0" w:color="auto"/>
          </w:divBdr>
        </w:div>
        <w:div w:id="117721015">
          <w:blockQuote w:val="1"/>
          <w:marLeft w:val="720"/>
          <w:marRight w:val="720"/>
          <w:marTop w:val="100"/>
          <w:marBottom w:val="100"/>
          <w:divBdr>
            <w:top w:val="none" w:sz="0" w:space="0" w:color="auto"/>
            <w:left w:val="none" w:sz="0" w:space="0" w:color="auto"/>
            <w:bottom w:val="none" w:sz="0" w:space="0" w:color="auto"/>
            <w:right w:val="none" w:sz="0" w:space="0" w:color="auto"/>
          </w:divBdr>
        </w:div>
        <w:div w:id="1342127033">
          <w:blockQuote w:val="1"/>
          <w:marLeft w:val="720"/>
          <w:marRight w:val="720"/>
          <w:marTop w:val="100"/>
          <w:marBottom w:val="100"/>
          <w:divBdr>
            <w:top w:val="none" w:sz="0" w:space="0" w:color="auto"/>
            <w:left w:val="none" w:sz="0" w:space="0" w:color="auto"/>
            <w:bottom w:val="none" w:sz="0" w:space="0" w:color="auto"/>
            <w:right w:val="none" w:sz="0" w:space="0" w:color="auto"/>
          </w:divBdr>
        </w:div>
        <w:div w:id="9241919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9151565">
      <w:bodyDiv w:val="1"/>
      <w:marLeft w:val="0"/>
      <w:marRight w:val="0"/>
      <w:marTop w:val="0"/>
      <w:marBottom w:val="0"/>
      <w:divBdr>
        <w:top w:val="none" w:sz="0" w:space="0" w:color="auto"/>
        <w:left w:val="none" w:sz="0" w:space="0" w:color="auto"/>
        <w:bottom w:val="none" w:sz="0" w:space="0" w:color="auto"/>
        <w:right w:val="none" w:sz="0" w:space="0" w:color="auto"/>
      </w:divBdr>
      <w:divsChild>
        <w:div w:id="20161497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8734006">
      <w:bodyDiv w:val="1"/>
      <w:marLeft w:val="0"/>
      <w:marRight w:val="0"/>
      <w:marTop w:val="0"/>
      <w:marBottom w:val="0"/>
      <w:divBdr>
        <w:top w:val="none" w:sz="0" w:space="0" w:color="auto"/>
        <w:left w:val="none" w:sz="0" w:space="0" w:color="auto"/>
        <w:bottom w:val="none" w:sz="0" w:space="0" w:color="auto"/>
        <w:right w:val="none" w:sz="0" w:space="0" w:color="auto"/>
      </w:divBdr>
      <w:divsChild>
        <w:div w:id="2100906474">
          <w:blockQuote w:val="1"/>
          <w:marLeft w:val="720"/>
          <w:marRight w:val="720"/>
          <w:marTop w:val="100"/>
          <w:marBottom w:val="100"/>
          <w:divBdr>
            <w:top w:val="none" w:sz="0" w:space="0" w:color="auto"/>
            <w:left w:val="none" w:sz="0" w:space="0" w:color="auto"/>
            <w:bottom w:val="none" w:sz="0" w:space="0" w:color="auto"/>
            <w:right w:val="none" w:sz="0" w:space="0" w:color="auto"/>
          </w:divBdr>
        </w:div>
        <w:div w:id="473914341">
          <w:marLeft w:val="0"/>
          <w:marRight w:val="0"/>
          <w:marTop w:val="0"/>
          <w:marBottom w:val="0"/>
          <w:divBdr>
            <w:top w:val="none" w:sz="0" w:space="0" w:color="auto"/>
            <w:left w:val="none" w:sz="0" w:space="0" w:color="auto"/>
            <w:bottom w:val="none" w:sz="0" w:space="0" w:color="auto"/>
            <w:right w:val="none" w:sz="0" w:space="0" w:color="auto"/>
          </w:divBdr>
          <w:divsChild>
            <w:div w:id="1330326872">
              <w:marLeft w:val="0"/>
              <w:marRight w:val="0"/>
              <w:marTop w:val="0"/>
              <w:marBottom w:val="0"/>
              <w:divBdr>
                <w:top w:val="none" w:sz="0" w:space="0" w:color="auto"/>
                <w:left w:val="none" w:sz="0" w:space="0" w:color="auto"/>
                <w:bottom w:val="none" w:sz="0" w:space="0" w:color="auto"/>
                <w:right w:val="none" w:sz="0" w:space="0" w:color="auto"/>
              </w:divBdr>
            </w:div>
          </w:divsChild>
        </w:div>
        <w:div w:id="2132506125">
          <w:blockQuote w:val="1"/>
          <w:marLeft w:val="720"/>
          <w:marRight w:val="720"/>
          <w:marTop w:val="100"/>
          <w:marBottom w:val="100"/>
          <w:divBdr>
            <w:top w:val="none" w:sz="0" w:space="0" w:color="auto"/>
            <w:left w:val="none" w:sz="0" w:space="0" w:color="auto"/>
            <w:bottom w:val="none" w:sz="0" w:space="0" w:color="auto"/>
            <w:right w:val="none" w:sz="0" w:space="0" w:color="auto"/>
          </w:divBdr>
        </w:div>
        <w:div w:id="1278834275">
          <w:marLeft w:val="0"/>
          <w:marRight w:val="0"/>
          <w:marTop w:val="0"/>
          <w:marBottom w:val="0"/>
          <w:divBdr>
            <w:top w:val="none" w:sz="0" w:space="0" w:color="auto"/>
            <w:left w:val="none" w:sz="0" w:space="0" w:color="auto"/>
            <w:bottom w:val="none" w:sz="0" w:space="0" w:color="auto"/>
            <w:right w:val="none" w:sz="0" w:space="0" w:color="auto"/>
          </w:divBdr>
          <w:divsChild>
            <w:div w:id="1393038753">
              <w:marLeft w:val="0"/>
              <w:marRight w:val="0"/>
              <w:marTop w:val="0"/>
              <w:marBottom w:val="0"/>
              <w:divBdr>
                <w:top w:val="none" w:sz="0" w:space="0" w:color="auto"/>
                <w:left w:val="none" w:sz="0" w:space="0" w:color="auto"/>
                <w:bottom w:val="none" w:sz="0" w:space="0" w:color="auto"/>
                <w:right w:val="none" w:sz="0" w:space="0" w:color="auto"/>
              </w:divBdr>
            </w:div>
          </w:divsChild>
        </w:div>
        <w:div w:id="17133398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2001283">
      <w:bodyDiv w:val="1"/>
      <w:marLeft w:val="0"/>
      <w:marRight w:val="0"/>
      <w:marTop w:val="0"/>
      <w:marBottom w:val="0"/>
      <w:divBdr>
        <w:top w:val="none" w:sz="0" w:space="0" w:color="auto"/>
        <w:left w:val="none" w:sz="0" w:space="0" w:color="auto"/>
        <w:bottom w:val="none" w:sz="0" w:space="0" w:color="auto"/>
        <w:right w:val="none" w:sz="0" w:space="0" w:color="auto"/>
      </w:divBdr>
      <w:divsChild>
        <w:div w:id="1174032283">
          <w:blockQuote w:val="1"/>
          <w:marLeft w:val="720"/>
          <w:marRight w:val="720"/>
          <w:marTop w:val="100"/>
          <w:marBottom w:val="100"/>
          <w:divBdr>
            <w:top w:val="none" w:sz="0" w:space="0" w:color="auto"/>
            <w:left w:val="none" w:sz="0" w:space="0" w:color="auto"/>
            <w:bottom w:val="none" w:sz="0" w:space="0" w:color="auto"/>
            <w:right w:val="none" w:sz="0" w:space="0" w:color="auto"/>
          </w:divBdr>
        </w:div>
        <w:div w:id="190580022">
          <w:blockQuote w:val="1"/>
          <w:marLeft w:val="720"/>
          <w:marRight w:val="720"/>
          <w:marTop w:val="100"/>
          <w:marBottom w:val="100"/>
          <w:divBdr>
            <w:top w:val="none" w:sz="0" w:space="0" w:color="auto"/>
            <w:left w:val="none" w:sz="0" w:space="0" w:color="auto"/>
            <w:bottom w:val="none" w:sz="0" w:space="0" w:color="auto"/>
            <w:right w:val="none" w:sz="0" w:space="0" w:color="auto"/>
          </w:divBdr>
        </w:div>
        <w:div w:id="14788376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9226173">
      <w:bodyDiv w:val="1"/>
      <w:marLeft w:val="0"/>
      <w:marRight w:val="0"/>
      <w:marTop w:val="0"/>
      <w:marBottom w:val="0"/>
      <w:divBdr>
        <w:top w:val="none" w:sz="0" w:space="0" w:color="auto"/>
        <w:left w:val="none" w:sz="0" w:space="0" w:color="auto"/>
        <w:bottom w:val="none" w:sz="0" w:space="0" w:color="auto"/>
        <w:right w:val="none" w:sz="0" w:space="0" w:color="auto"/>
      </w:divBdr>
    </w:div>
    <w:div w:id="1546673787">
      <w:bodyDiv w:val="1"/>
      <w:marLeft w:val="0"/>
      <w:marRight w:val="0"/>
      <w:marTop w:val="0"/>
      <w:marBottom w:val="0"/>
      <w:divBdr>
        <w:top w:val="none" w:sz="0" w:space="0" w:color="auto"/>
        <w:left w:val="none" w:sz="0" w:space="0" w:color="auto"/>
        <w:bottom w:val="none" w:sz="0" w:space="0" w:color="auto"/>
        <w:right w:val="none" w:sz="0" w:space="0" w:color="auto"/>
      </w:divBdr>
      <w:divsChild>
        <w:div w:id="528035789">
          <w:blockQuote w:val="1"/>
          <w:marLeft w:val="720"/>
          <w:marRight w:val="720"/>
          <w:marTop w:val="100"/>
          <w:marBottom w:val="100"/>
          <w:divBdr>
            <w:top w:val="none" w:sz="0" w:space="0" w:color="auto"/>
            <w:left w:val="none" w:sz="0" w:space="0" w:color="auto"/>
            <w:bottom w:val="none" w:sz="0" w:space="0" w:color="auto"/>
            <w:right w:val="none" w:sz="0" w:space="0" w:color="auto"/>
          </w:divBdr>
        </w:div>
        <w:div w:id="666981113">
          <w:marLeft w:val="0"/>
          <w:marRight w:val="0"/>
          <w:marTop w:val="0"/>
          <w:marBottom w:val="0"/>
          <w:divBdr>
            <w:top w:val="none" w:sz="0" w:space="0" w:color="auto"/>
            <w:left w:val="none" w:sz="0" w:space="0" w:color="auto"/>
            <w:bottom w:val="none" w:sz="0" w:space="0" w:color="auto"/>
            <w:right w:val="none" w:sz="0" w:space="0" w:color="auto"/>
          </w:divBdr>
          <w:divsChild>
            <w:div w:id="258292701">
              <w:marLeft w:val="0"/>
              <w:marRight w:val="0"/>
              <w:marTop w:val="0"/>
              <w:marBottom w:val="0"/>
              <w:divBdr>
                <w:top w:val="none" w:sz="0" w:space="0" w:color="auto"/>
                <w:left w:val="none" w:sz="0" w:space="0" w:color="auto"/>
                <w:bottom w:val="none" w:sz="0" w:space="0" w:color="auto"/>
                <w:right w:val="none" w:sz="0" w:space="0" w:color="auto"/>
              </w:divBdr>
            </w:div>
          </w:divsChild>
        </w:div>
        <w:div w:id="370033167">
          <w:blockQuote w:val="1"/>
          <w:marLeft w:val="720"/>
          <w:marRight w:val="720"/>
          <w:marTop w:val="100"/>
          <w:marBottom w:val="100"/>
          <w:divBdr>
            <w:top w:val="none" w:sz="0" w:space="0" w:color="auto"/>
            <w:left w:val="none" w:sz="0" w:space="0" w:color="auto"/>
            <w:bottom w:val="none" w:sz="0" w:space="0" w:color="auto"/>
            <w:right w:val="none" w:sz="0" w:space="0" w:color="auto"/>
          </w:divBdr>
        </w:div>
        <w:div w:id="13503276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8959703">
      <w:bodyDiv w:val="1"/>
      <w:marLeft w:val="0"/>
      <w:marRight w:val="0"/>
      <w:marTop w:val="0"/>
      <w:marBottom w:val="0"/>
      <w:divBdr>
        <w:top w:val="none" w:sz="0" w:space="0" w:color="auto"/>
        <w:left w:val="none" w:sz="0" w:space="0" w:color="auto"/>
        <w:bottom w:val="none" w:sz="0" w:space="0" w:color="auto"/>
        <w:right w:val="none" w:sz="0" w:space="0" w:color="auto"/>
      </w:divBdr>
      <w:divsChild>
        <w:div w:id="1599217023">
          <w:blockQuote w:val="1"/>
          <w:marLeft w:val="720"/>
          <w:marRight w:val="720"/>
          <w:marTop w:val="100"/>
          <w:marBottom w:val="100"/>
          <w:divBdr>
            <w:top w:val="none" w:sz="0" w:space="0" w:color="auto"/>
            <w:left w:val="none" w:sz="0" w:space="0" w:color="auto"/>
            <w:bottom w:val="none" w:sz="0" w:space="0" w:color="auto"/>
            <w:right w:val="none" w:sz="0" w:space="0" w:color="auto"/>
          </w:divBdr>
        </w:div>
        <w:div w:id="143549522">
          <w:marLeft w:val="0"/>
          <w:marRight w:val="0"/>
          <w:marTop w:val="0"/>
          <w:marBottom w:val="0"/>
          <w:divBdr>
            <w:top w:val="none" w:sz="0" w:space="0" w:color="auto"/>
            <w:left w:val="none" w:sz="0" w:space="0" w:color="auto"/>
            <w:bottom w:val="none" w:sz="0" w:space="0" w:color="auto"/>
            <w:right w:val="none" w:sz="0" w:space="0" w:color="auto"/>
          </w:divBdr>
          <w:divsChild>
            <w:div w:id="457719806">
              <w:marLeft w:val="0"/>
              <w:marRight w:val="0"/>
              <w:marTop w:val="0"/>
              <w:marBottom w:val="0"/>
              <w:divBdr>
                <w:top w:val="none" w:sz="0" w:space="0" w:color="auto"/>
                <w:left w:val="none" w:sz="0" w:space="0" w:color="auto"/>
                <w:bottom w:val="none" w:sz="0" w:space="0" w:color="auto"/>
                <w:right w:val="none" w:sz="0" w:space="0" w:color="auto"/>
              </w:divBdr>
            </w:div>
          </w:divsChild>
        </w:div>
        <w:div w:id="753548843">
          <w:marLeft w:val="0"/>
          <w:marRight w:val="0"/>
          <w:marTop w:val="0"/>
          <w:marBottom w:val="0"/>
          <w:divBdr>
            <w:top w:val="none" w:sz="0" w:space="0" w:color="auto"/>
            <w:left w:val="none" w:sz="0" w:space="0" w:color="auto"/>
            <w:bottom w:val="none" w:sz="0" w:space="0" w:color="auto"/>
            <w:right w:val="none" w:sz="0" w:space="0" w:color="auto"/>
          </w:divBdr>
          <w:divsChild>
            <w:div w:id="1103377456">
              <w:marLeft w:val="0"/>
              <w:marRight w:val="0"/>
              <w:marTop w:val="0"/>
              <w:marBottom w:val="0"/>
              <w:divBdr>
                <w:top w:val="none" w:sz="0" w:space="0" w:color="auto"/>
                <w:left w:val="none" w:sz="0" w:space="0" w:color="auto"/>
                <w:bottom w:val="none" w:sz="0" w:space="0" w:color="auto"/>
                <w:right w:val="none" w:sz="0" w:space="0" w:color="auto"/>
              </w:divBdr>
            </w:div>
          </w:divsChild>
        </w:div>
        <w:div w:id="170921861">
          <w:blockQuote w:val="1"/>
          <w:marLeft w:val="720"/>
          <w:marRight w:val="720"/>
          <w:marTop w:val="100"/>
          <w:marBottom w:val="100"/>
          <w:divBdr>
            <w:top w:val="none" w:sz="0" w:space="0" w:color="auto"/>
            <w:left w:val="none" w:sz="0" w:space="0" w:color="auto"/>
            <w:bottom w:val="none" w:sz="0" w:space="0" w:color="auto"/>
            <w:right w:val="none" w:sz="0" w:space="0" w:color="auto"/>
          </w:divBdr>
        </w:div>
        <w:div w:id="1837838188">
          <w:blockQuote w:val="1"/>
          <w:marLeft w:val="720"/>
          <w:marRight w:val="720"/>
          <w:marTop w:val="100"/>
          <w:marBottom w:val="100"/>
          <w:divBdr>
            <w:top w:val="none" w:sz="0" w:space="0" w:color="auto"/>
            <w:left w:val="none" w:sz="0" w:space="0" w:color="auto"/>
            <w:bottom w:val="none" w:sz="0" w:space="0" w:color="auto"/>
            <w:right w:val="none" w:sz="0" w:space="0" w:color="auto"/>
          </w:divBdr>
        </w:div>
        <w:div w:id="1303776427">
          <w:marLeft w:val="0"/>
          <w:marRight w:val="0"/>
          <w:marTop w:val="0"/>
          <w:marBottom w:val="0"/>
          <w:divBdr>
            <w:top w:val="none" w:sz="0" w:space="0" w:color="auto"/>
            <w:left w:val="none" w:sz="0" w:space="0" w:color="auto"/>
            <w:bottom w:val="none" w:sz="0" w:space="0" w:color="auto"/>
            <w:right w:val="none" w:sz="0" w:space="0" w:color="auto"/>
          </w:divBdr>
          <w:divsChild>
            <w:div w:id="146173548">
              <w:marLeft w:val="0"/>
              <w:marRight w:val="0"/>
              <w:marTop w:val="0"/>
              <w:marBottom w:val="0"/>
              <w:divBdr>
                <w:top w:val="none" w:sz="0" w:space="0" w:color="auto"/>
                <w:left w:val="none" w:sz="0" w:space="0" w:color="auto"/>
                <w:bottom w:val="none" w:sz="0" w:space="0" w:color="auto"/>
                <w:right w:val="none" w:sz="0" w:space="0" w:color="auto"/>
              </w:divBdr>
            </w:div>
          </w:divsChild>
        </w:div>
        <w:div w:id="21147877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1801031">
      <w:bodyDiv w:val="1"/>
      <w:marLeft w:val="0"/>
      <w:marRight w:val="0"/>
      <w:marTop w:val="0"/>
      <w:marBottom w:val="0"/>
      <w:divBdr>
        <w:top w:val="none" w:sz="0" w:space="0" w:color="auto"/>
        <w:left w:val="none" w:sz="0" w:space="0" w:color="auto"/>
        <w:bottom w:val="none" w:sz="0" w:space="0" w:color="auto"/>
        <w:right w:val="none" w:sz="0" w:space="0" w:color="auto"/>
      </w:divBdr>
      <w:divsChild>
        <w:div w:id="525673620">
          <w:blockQuote w:val="1"/>
          <w:marLeft w:val="720"/>
          <w:marRight w:val="720"/>
          <w:marTop w:val="100"/>
          <w:marBottom w:val="100"/>
          <w:divBdr>
            <w:top w:val="none" w:sz="0" w:space="0" w:color="auto"/>
            <w:left w:val="none" w:sz="0" w:space="0" w:color="auto"/>
            <w:bottom w:val="none" w:sz="0" w:space="0" w:color="auto"/>
            <w:right w:val="none" w:sz="0" w:space="0" w:color="auto"/>
          </w:divBdr>
        </w:div>
        <w:div w:id="1244218181">
          <w:blockQuote w:val="1"/>
          <w:marLeft w:val="720"/>
          <w:marRight w:val="720"/>
          <w:marTop w:val="100"/>
          <w:marBottom w:val="100"/>
          <w:divBdr>
            <w:top w:val="none" w:sz="0" w:space="0" w:color="auto"/>
            <w:left w:val="none" w:sz="0" w:space="0" w:color="auto"/>
            <w:bottom w:val="none" w:sz="0" w:space="0" w:color="auto"/>
            <w:right w:val="none" w:sz="0" w:space="0" w:color="auto"/>
          </w:divBdr>
        </w:div>
        <w:div w:id="1366444407">
          <w:blockQuote w:val="1"/>
          <w:marLeft w:val="720"/>
          <w:marRight w:val="720"/>
          <w:marTop w:val="100"/>
          <w:marBottom w:val="100"/>
          <w:divBdr>
            <w:top w:val="none" w:sz="0" w:space="0" w:color="auto"/>
            <w:left w:val="none" w:sz="0" w:space="0" w:color="auto"/>
            <w:bottom w:val="none" w:sz="0" w:space="0" w:color="auto"/>
            <w:right w:val="none" w:sz="0" w:space="0" w:color="auto"/>
          </w:divBdr>
        </w:div>
        <w:div w:id="20476674">
          <w:blockQuote w:val="1"/>
          <w:marLeft w:val="720"/>
          <w:marRight w:val="720"/>
          <w:marTop w:val="100"/>
          <w:marBottom w:val="100"/>
          <w:divBdr>
            <w:top w:val="none" w:sz="0" w:space="0" w:color="auto"/>
            <w:left w:val="none" w:sz="0" w:space="0" w:color="auto"/>
            <w:bottom w:val="none" w:sz="0" w:space="0" w:color="auto"/>
            <w:right w:val="none" w:sz="0" w:space="0" w:color="auto"/>
          </w:divBdr>
        </w:div>
        <w:div w:id="915869100">
          <w:blockQuote w:val="1"/>
          <w:marLeft w:val="720"/>
          <w:marRight w:val="720"/>
          <w:marTop w:val="100"/>
          <w:marBottom w:val="100"/>
          <w:divBdr>
            <w:top w:val="none" w:sz="0" w:space="0" w:color="auto"/>
            <w:left w:val="none" w:sz="0" w:space="0" w:color="auto"/>
            <w:bottom w:val="none" w:sz="0" w:space="0" w:color="auto"/>
            <w:right w:val="none" w:sz="0" w:space="0" w:color="auto"/>
          </w:divBdr>
        </w:div>
        <w:div w:id="19623438">
          <w:blockQuote w:val="1"/>
          <w:marLeft w:val="720"/>
          <w:marRight w:val="720"/>
          <w:marTop w:val="100"/>
          <w:marBottom w:val="100"/>
          <w:divBdr>
            <w:top w:val="none" w:sz="0" w:space="0" w:color="auto"/>
            <w:left w:val="none" w:sz="0" w:space="0" w:color="auto"/>
            <w:bottom w:val="none" w:sz="0" w:space="0" w:color="auto"/>
            <w:right w:val="none" w:sz="0" w:space="0" w:color="auto"/>
          </w:divBdr>
        </w:div>
        <w:div w:id="6452854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5648072">
      <w:bodyDiv w:val="1"/>
      <w:marLeft w:val="0"/>
      <w:marRight w:val="0"/>
      <w:marTop w:val="0"/>
      <w:marBottom w:val="0"/>
      <w:divBdr>
        <w:top w:val="none" w:sz="0" w:space="0" w:color="auto"/>
        <w:left w:val="none" w:sz="0" w:space="0" w:color="auto"/>
        <w:bottom w:val="none" w:sz="0" w:space="0" w:color="auto"/>
        <w:right w:val="none" w:sz="0" w:space="0" w:color="auto"/>
      </w:divBdr>
      <w:divsChild>
        <w:div w:id="1891377164">
          <w:blockQuote w:val="1"/>
          <w:marLeft w:val="720"/>
          <w:marRight w:val="720"/>
          <w:marTop w:val="100"/>
          <w:marBottom w:val="100"/>
          <w:divBdr>
            <w:top w:val="none" w:sz="0" w:space="0" w:color="auto"/>
            <w:left w:val="none" w:sz="0" w:space="0" w:color="auto"/>
            <w:bottom w:val="none" w:sz="0" w:space="0" w:color="auto"/>
            <w:right w:val="none" w:sz="0" w:space="0" w:color="auto"/>
          </w:divBdr>
        </w:div>
        <w:div w:id="215240880">
          <w:marLeft w:val="0"/>
          <w:marRight w:val="0"/>
          <w:marTop w:val="0"/>
          <w:marBottom w:val="0"/>
          <w:divBdr>
            <w:top w:val="none" w:sz="0" w:space="0" w:color="auto"/>
            <w:left w:val="none" w:sz="0" w:space="0" w:color="auto"/>
            <w:bottom w:val="none" w:sz="0" w:space="0" w:color="auto"/>
            <w:right w:val="none" w:sz="0" w:space="0" w:color="auto"/>
          </w:divBdr>
          <w:divsChild>
            <w:div w:id="2132705092">
              <w:marLeft w:val="0"/>
              <w:marRight w:val="0"/>
              <w:marTop w:val="0"/>
              <w:marBottom w:val="0"/>
              <w:divBdr>
                <w:top w:val="none" w:sz="0" w:space="0" w:color="auto"/>
                <w:left w:val="none" w:sz="0" w:space="0" w:color="auto"/>
                <w:bottom w:val="none" w:sz="0" w:space="0" w:color="auto"/>
                <w:right w:val="none" w:sz="0" w:space="0" w:color="auto"/>
              </w:divBdr>
            </w:div>
          </w:divsChild>
        </w:div>
        <w:div w:id="858281480">
          <w:blockQuote w:val="1"/>
          <w:marLeft w:val="720"/>
          <w:marRight w:val="720"/>
          <w:marTop w:val="100"/>
          <w:marBottom w:val="100"/>
          <w:divBdr>
            <w:top w:val="none" w:sz="0" w:space="0" w:color="auto"/>
            <w:left w:val="none" w:sz="0" w:space="0" w:color="auto"/>
            <w:bottom w:val="none" w:sz="0" w:space="0" w:color="auto"/>
            <w:right w:val="none" w:sz="0" w:space="0" w:color="auto"/>
          </w:divBdr>
        </w:div>
        <w:div w:id="981096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7416475">
      <w:bodyDiv w:val="1"/>
      <w:marLeft w:val="0"/>
      <w:marRight w:val="0"/>
      <w:marTop w:val="0"/>
      <w:marBottom w:val="0"/>
      <w:divBdr>
        <w:top w:val="none" w:sz="0" w:space="0" w:color="auto"/>
        <w:left w:val="none" w:sz="0" w:space="0" w:color="auto"/>
        <w:bottom w:val="none" w:sz="0" w:space="0" w:color="auto"/>
        <w:right w:val="none" w:sz="0" w:space="0" w:color="auto"/>
      </w:divBdr>
      <w:divsChild>
        <w:div w:id="1889537202">
          <w:blockQuote w:val="1"/>
          <w:marLeft w:val="720"/>
          <w:marRight w:val="720"/>
          <w:marTop w:val="100"/>
          <w:marBottom w:val="100"/>
          <w:divBdr>
            <w:top w:val="none" w:sz="0" w:space="0" w:color="auto"/>
            <w:left w:val="none" w:sz="0" w:space="0" w:color="auto"/>
            <w:bottom w:val="none" w:sz="0" w:space="0" w:color="auto"/>
            <w:right w:val="none" w:sz="0" w:space="0" w:color="auto"/>
          </w:divBdr>
        </w:div>
        <w:div w:id="659234381">
          <w:blockQuote w:val="1"/>
          <w:marLeft w:val="720"/>
          <w:marRight w:val="720"/>
          <w:marTop w:val="100"/>
          <w:marBottom w:val="100"/>
          <w:divBdr>
            <w:top w:val="none" w:sz="0" w:space="0" w:color="auto"/>
            <w:left w:val="none" w:sz="0" w:space="0" w:color="auto"/>
            <w:bottom w:val="none" w:sz="0" w:space="0" w:color="auto"/>
            <w:right w:val="none" w:sz="0" w:space="0" w:color="auto"/>
          </w:divBdr>
        </w:div>
        <w:div w:id="187648823">
          <w:blockQuote w:val="1"/>
          <w:marLeft w:val="720"/>
          <w:marRight w:val="720"/>
          <w:marTop w:val="100"/>
          <w:marBottom w:val="100"/>
          <w:divBdr>
            <w:top w:val="none" w:sz="0" w:space="0" w:color="auto"/>
            <w:left w:val="none" w:sz="0" w:space="0" w:color="auto"/>
            <w:bottom w:val="none" w:sz="0" w:space="0" w:color="auto"/>
            <w:right w:val="none" w:sz="0" w:space="0" w:color="auto"/>
          </w:divBdr>
        </w:div>
        <w:div w:id="233901776">
          <w:blockQuote w:val="1"/>
          <w:marLeft w:val="720"/>
          <w:marRight w:val="720"/>
          <w:marTop w:val="100"/>
          <w:marBottom w:val="100"/>
          <w:divBdr>
            <w:top w:val="none" w:sz="0" w:space="0" w:color="auto"/>
            <w:left w:val="none" w:sz="0" w:space="0" w:color="auto"/>
            <w:bottom w:val="none" w:sz="0" w:space="0" w:color="auto"/>
            <w:right w:val="none" w:sz="0" w:space="0" w:color="auto"/>
          </w:divBdr>
        </w:div>
        <w:div w:id="2038507666">
          <w:marLeft w:val="0"/>
          <w:marRight w:val="0"/>
          <w:marTop w:val="0"/>
          <w:marBottom w:val="0"/>
          <w:divBdr>
            <w:top w:val="none" w:sz="0" w:space="0" w:color="auto"/>
            <w:left w:val="none" w:sz="0" w:space="0" w:color="auto"/>
            <w:bottom w:val="none" w:sz="0" w:space="0" w:color="auto"/>
            <w:right w:val="none" w:sz="0" w:space="0" w:color="auto"/>
          </w:divBdr>
          <w:divsChild>
            <w:div w:id="105867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700365">
      <w:bodyDiv w:val="1"/>
      <w:marLeft w:val="0"/>
      <w:marRight w:val="0"/>
      <w:marTop w:val="0"/>
      <w:marBottom w:val="0"/>
      <w:divBdr>
        <w:top w:val="none" w:sz="0" w:space="0" w:color="auto"/>
        <w:left w:val="none" w:sz="0" w:space="0" w:color="auto"/>
        <w:bottom w:val="none" w:sz="0" w:space="0" w:color="auto"/>
        <w:right w:val="none" w:sz="0" w:space="0" w:color="auto"/>
      </w:divBdr>
    </w:div>
    <w:div w:id="2045867200">
      <w:bodyDiv w:val="1"/>
      <w:marLeft w:val="0"/>
      <w:marRight w:val="0"/>
      <w:marTop w:val="0"/>
      <w:marBottom w:val="0"/>
      <w:divBdr>
        <w:top w:val="none" w:sz="0" w:space="0" w:color="auto"/>
        <w:left w:val="none" w:sz="0" w:space="0" w:color="auto"/>
        <w:bottom w:val="none" w:sz="0" w:space="0" w:color="auto"/>
        <w:right w:val="none" w:sz="0" w:space="0" w:color="auto"/>
      </w:divBdr>
    </w:div>
    <w:div w:id="2074809218">
      <w:bodyDiv w:val="1"/>
      <w:marLeft w:val="0"/>
      <w:marRight w:val="0"/>
      <w:marTop w:val="0"/>
      <w:marBottom w:val="0"/>
      <w:divBdr>
        <w:top w:val="none" w:sz="0" w:space="0" w:color="auto"/>
        <w:left w:val="none" w:sz="0" w:space="0" w:color="auto"/>
        <w:bottom w:val="none" w:sz="0" w:space="0" w:color="auto"/>
        <w:right w:val="none" w:sz="0" w:space="0" w:color="auto"/>
      </w:divBdr>
      <w:divsChild>
        <w:div w:id="558052046">
          <w:marLeft w:val="0"/>
          <w:marRight w:val="0"/>
          <w:marTop w:val="0"/>
          <w:marBottom w:val="0"/>
          <w:divBdr>
            <w:top w:val="none" w:sz="0" w:space="0" w:color="auto"/>
            <w:left w:val="none" w:sz="0" w:space="0" w:color="auto"/>
            <w:bottom w:val="none" w:sz="0" w:space="0" w:color="auto"/>
            <w:right w:val="none" w:sz="0" w:space="0" w:color="auto"/>
          </w:divBdr>
          <w:divsChild>
            <w:div w:id="287512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133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56</Pages>
  <Words>17249</Words>
  <Characters>108674</Characters>
  <Application>Microsoft Office Word</Application>
  <DocSecurity>0</DocSecurity>
  <Lines>905</Lines>
  <Paragraphs>251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125672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3</cp:revision>
  <dcterms:created xsi:type="dcterms:W3CDTF">2025-05-30T10:51:00Z</dcterms:created>
  <dcterms:modified xsi:type="dcterms:W3CDTF">2025-05-30T10:53:00Z</dcterms:modified>
</cp:coreProperties>
</file>