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AFE63"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744861">
        <w:rPr>
          <w:rFonts w:ascii="Arial" w:hAnsi="Arial" w:cs="Arial"/>
          <w:color w:val="3F3F46"/>
        </w:rPr>
        <w:t>Hier ist eine Liste wichtiger aktueller Forschungsprojekte, aufgeteilt nach Fachgebieten:</w:t>
      </w:r>
    </w:p>
    <w:p w14:paraId="274DCACC"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Künstliche Intelligenz (KI)</w:t>
      </w:r>
    </w:p>
    <w:p w14:paraId="6E69BBBD" w14:textId="77777777" w:rsidR="00744861" w:rsidRPr="00744861" w:rsidRDefault="00744861" w:rsidP="0074486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Erklärbare KI (XAI):</w:t>
      </w:r>
      <w:r w:rsidRPr="00744861">
        <w:rPr>
          <w:rFonts w:ascii="Arial" w:hAnsi="Arial" w:cs="Arial"/>
          <w:color w:val="3F3F46"/>
        </w:rPr>
        <w:t> Entwicklung von KI-Systemen, deren Entscheidungen für Menschen nachvollziehbar sind. Dies soll das Vertrauen in KI erhöhen und ihre Anwendung in sensiblen Bereichen wie dem Gesundheitswesen und dem Finanzwesen ermöglichen.</w:t>
      </w:r>
    </w:p>
    <w:p w14:paraId="69543460" w14:textId="77777777" w:rsidR="00744861" w:rsidRPr="00744861" w:rsidRDefault="00744861" w:rsidP="0074486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Föderiertes Lernen:</w:t>
      </w:r>
      <w:r w:rsidRPr="00744861">
        <w:rPr>
          <w:rFonts w:ascii="Arial" w:hAnsi="Arial" w:cs="Arial"/>
          <w:color w:val="3F3F46"/>
        </w:rPr>
        <w:t> Ein Ansatz, bei dem Modelle auf dezentralen Geräten (z. B. Smartphones) trainiert werden, ohne die Daten zu zentralisieren. Dies schützt die Privatsphäre und ermöglicht das Lernen aus großen, verteilten Datensätzen.</w:t>
      </w:r>
    </w:p>
    <w:p w14:paraId="5E6A244F" w14:textId="77777777" w:rsidR="00744861" w:rsidRPr="00744861" w:rsidRDefault="00744861" w:rsidP="0074486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Generative Modelle:</w:t>
      </w:r>
      <w:r w:rsidRPr="00744861">
        <w:rPr>
          <w:rFonts w:ascii="Arial" w:hAnsi="Arial" w:cs="Arial"/>
          <w:color w:val="3F3F46"/>
        </w:rPr>
        <w:t xml:space="preserve"> Entwicklung von KI-Modellen, die neue Daten generieren können, wie z. B. Bilder, Texte oder Musik. Beispiele sind Generative </w:t>
      </w:r>
      <w:proofErr w:type="spellStart"/>
      <w:r w:rsidRPr="00744861">
        <w:rPr>
          <w:rFonts w:ascii="Arial" w:hAnsi="Arial" w:cs="Arial"/>
          <w:color w:val="3F3F46"/>
        </w:rPr>
        <w:t>Adversarial</w:t>
      </w:r>
      <w:proofErr w:type="spellEnd"/>
      <w:r w:rsidRPr="00744861">
        <w:rPr>
          <w:rFonts w:ascii="Arial" w:hAnsi="Arial" w:cs="Arial"/>
          <w:color w:val="3F3F46"/>
        </w:rPr>
        <w:t xml:space="preserve"> Networks (GANs) und Transformer-Modelle.</w:t>
      </w:r>
    </w:p>
    <w:p w14:paraId="28FFD7F2" w14:textId="77777777" w:rsidR="00744861" w:rsidRPr="00744861" w:rsidRDefault="00744861" w:rsidP="0074486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KI-Ethik und -Sicherheit:</w:t>
      </w:r>
      <w:r w:rsidRPr="00744861">
        <w:rPr>
          <w:rFonts w:ascii="Arial" w:hAnsi="Arial" w:cs="Arial"/>
          <w:color w:val="3F3F46"/>
        </w:rPr>
        <w:t> Forschung zu ethischen Fragen im Zusammenhang mit KI, wie z. B. Fairness, Transparenz und Verantwortlichkeit. Entwicklung von Methoden zur Verhinderung des Missbrauchs von KI-Technologien.</w:t>
      </w:r>
    </w:p>
    <w:p w14:paraId="7A0C324E" w14:textId="77777777" w:rsidR="00744861" w:rsidRPr="00744861" w:rsidRDefault="00744861" w:rsidP="00744861">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Selbstüberwachtes Lernen:</w:t>
      </w:r>
      <w:r w:rsidRPr="00744861">
        <w:rPr>
          <w:rFonts w:ascii="Arial" w:hAnsi="Arial" w:cs="Arial"/>
          <w:color w:val="3F3F46"/>
        </w:rPr>
        <w:t> Entwicklung von Modellen, die aus unbeschrifteten Daten lernen können, was den Bedarf an teuren, beschrifteten Datensätzen reduziert.</w:t>
      </w:r>
    </w:p>
    <w:p w14:paraId="40F2E0E8"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Medizin und Gesundheitswesen</w:t>
      </w:r>
    </w:p>
    <w:p w14:paraId="40AB06D0" w14:textId="77777777" w:rsidR="00744861" w:rsidRPr="00744861" w:rsidRDefault="00744861" w:rsidP="0074486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Personalisierte Medizin:</w:t>
      </w:r>
      <w:r w:rsidRPr="00744861">
        <w:rPr>
          <w:rFonts w:ascii="Arial" w:hAnsi="Arial" w:cs="Arial"/>
          <w:color w:val="3F3F46"/>
        </w:rPr>
        <w:t> Entwicklung von Behandlungen, die auf die individuellen genetischen und umweltbedingten Merkmale von Patienten zugeschnitten sind. Dies umfasst die Entwicklung von Biomarkern und diagnostischen Tests.</w:t>
      </w:r>
    </w:p>
    <w:p w14:paraId="7C312DEE" w14:textId="77777777" w:rsidR="00744861" w:rsidRPr="00744861" w:rsidRDefault="00744861" w:rsidP="0074486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Immuntherapie:</w:t>
      </w:r>
      <w:r w:rsidRPr="00744861">
        <w:rPr>
          <w:rFonts w:ascii="Arial" w:hAnsi="Arial" w:cs="Arial"/>
          <w:color w:val="3F3F46"/>
        </w:rPr>
        <w:t> Nutzung des Immunsystems zur Bekämpfung von Krankheiten, insbesondere Krebs. Forschung zu neuen Immuntherapie-Ansätzen, wie z. B. CAR-T-Zelltherapie und Checkpoint-Inhibitoren.</w:t>
      </w:r>
    </w:p>
    <w:p w14:paraId="05BBF189" w14:textId="77777777" w:rsidR="00744861" w:rsidRPr="00744861" w:rsidRDefault="00744861" w:rsidP="0074486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Telemedizin und digitale Gesundheit:</w:t>
      </w:r>
      <w:r w:rsidRPr="00744861">
        <w:rPr>
          <w:rFonts w:ascii="Arial" w:hAnsi="Arial" w:cs="Arial"/>
          <w:color w:val="3F3F46"/>
        </w:rPr>
        <w:t> Entwicklung von Technologien zur Fernüberwachung von Patienten, zur Bereitstellung von Online-Beratungen und zur Verbesserung des Zugangs zur Gesundheitsversorgung.</w:t>
      </w:r>
    </w:p>
    <w:p w14:paraId="162DC1CE" w14:textId="77777777" w:rsidR="00744861" w:rsidRPr="00744861" w:rsidRDefault="00744861" w:rsidP="0074486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Impfstoffentwicklung:</w:t>
      </w:r>
      <w:r w:rsidRPr="00744861">
        <w:rPr>
          <w:rFonts w:ascii="Arial" w:hAnsi="Arial" w:cs="Arial"/>
          <w:color w:val="3F3F46"/>
        </w:rPr>
        <w:t> Forschung zu neuen Impfstoffen gegen Infektionskrankheiten, einschließlich HIV, Tuberkulose und Malaria. Entwicklung von mRNA-Impfstoffen und anderen neuen Impfstofftechnologien.</w:t>
      </w:r>
    </w:p>
    <w:p w14:paraId="7470B5AD" w14:textId="77777777" w:rsidR="00744861" w:rsidRPr="00744861" w:rsidRDefault="00744861" w:rsidP="00744861">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Neurodegenerative Erkrankungen:</w:t>
      </w:r>
      <w:r w:rsidRPr="00744861">
        <w:rPr>
          <w:rFonts w:ascii="Arial" w:hAnsi="Arial" w:cs="Arial"/>
          <w:color w:val="3F3F46"/>
        </w:rPr>
        <w:t> Erforschung der Ursachen und Entwicklung von Behandlungen für neurodegenerative Erkrankungen wie Alzheimer und Parkinson.</w:t>
      </w:r>
    </w:p>
    <w:p w14:paraId="22F6B6BE"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Umweltwissenschaften</w:t>
      </w:r>
    </w:p>
    <w:p w14:paraId="6DCD6B77" w14:textId="77777777" w:rsidR="00744861" w:rsidRPr="00744861" w:rsidRDefault="00744861" w:rsidP="00744861">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lastRenderedPageBreak/>
        <w:t>Klimamodellierung:</w:t>
      </w:r>
      <w:r w:rsidRPr="00744861">
        <w:rPr>
          <w:rFonts w:ascii="Arial" w:hAnsi="Arial" w:cs="Arial"/>
          <w:color w:val="3F3F46"/>
        </w:rPr>
        <w:t> Entwicklung von immer genaueren Klimamodellen, um die Auswirkungen des Klimawandels vorherzusagen und Strategien zur Reduzierung von Emissionen zu entwickeln.</w:t>
      </w:r>
    </w:p>
    <w:p w14:paraId="7CA0A944" w14:textId="77777777" w:rsidR="00744861" w:rsidRPr="00744861" w:rsidRDefault="00744861" w:rsidP="00744861">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Energiespeicher:</w:t>
      </w:r>
      <w:r w:rsidRPr="00744861">
        <w:rPr>
          <w:rFonts w:ascii="Arial" w:hAnsi="Arial" w:cs="Arial"/>
          <w:color w:val="3F3F46"/>
        </w:rPr>
        <w:t> Forschung zu neuen Technologien zur Energiespeicherung, wie z. B. Batterien, Brennstoffzellen und Wasserstoffspeicherung, um die Nutzung erneuerbarer Energien zu ermöglichen.</w:t>
      </w:r>
    </w:p>
    <w:p w14:paraId="3A8A8B6B" w14:textId="77777777" w:rsidR="00744861" w:rsidRPr="00744861" w:rsidRDefault="00744861" w:rsidP="00744861">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Nachhaltige Landwirtschaft:</w:t>
      </w:r>
      <w:r w:rsidRPr="00744861">
        <w:rPr>
          <w:rFonts w:ascii="Arial" w:hAnsi="Arial" w:cs="Arial"/>
          <w:color w:val="3F3F46"/>
        </w:rPr>
        <w:t> Entwicklung von Anbaumethoden, die die Umwelt schonen und die Ernährungssicherheit gewährleisten. Dies umfasst die Entwicklung von resistenten Nutzpflanzen und die Optimierung des Einsatzes von Düngemitteln und Pestiziden.</w:t>
      </w:r>
    </w:p>
    <w:p w14:paraId="70134922" w14:textId="77777777" w:rsidR="00744861" w:rsidRPr="00744861" w:rsidRDefault="00744861" w:rsidP="00744861">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Umweltüberwachung:</w:t>
      </w:r>
      <w:r w:rsidRPr="00744861">
        <w:rPr>
          <w:rFonts w:ascii="Arial" w:hAnsi="Arial" w:cs="Arial"/>
          <w:color w:val="3F3F46"/>
        </w:rPr>
        <w:t> Entwicklung von Technologien zur Überwachung der Umweltverschmutzung, der Artenvielfalt und anderer Umweltindikatoren. Dies umfasst den Einsatz von Satellitenbildern, Sensoren und KI.</w:t>
      </w:r>
    </w:p>
    <w:p w14:paraId="2EE97F36" w14:textId="77777777" w:rsidR="00744861" w:rsidRPr="00744861" w:rsidRDefault="00744861" w:rsidP="00744861">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Kreislaufwirtschaft:</w:t>
      </w:r>
      <w:r w:rsidRPr="00744861">
        <w:rPr>
          <w:rFonts w:ascii="Arial" w:hAnsi="Arial" w:cs="Arial"/>
          <w:color w:val="3F3F46"/>
        </w:rPr>
        <w:t> Entwicklung von Geschäftsmodellen und Technologien, die darauf abzielen, Ressourcen zu schonen und Abfälle zu vermeiden.</w:t>
      </w:r>
    </w:p>
    <w:p w14:paraId="4EC1F6C9"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Energie</w:t>
      </w:r>
    </w:p>
    <w:p w14:paraId="02255165" w14:textId="77777777" w:rsidR="00744861" w:rsidRPr="00744861" w:rsidRDefault="00744861" w:rsidP="00744861">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Kernfusion:</w:t>
      </w:r>
      <w:r w:rsidRPr="00744861">
        <w:rPr>
          <w:rFonts w:ascii="Arial" w:hAnsi="Arial" w:cs="Arial"/>
          <w:color w:val="3F3F46"/>
        </w:rPr>
        <w:t> Entwicklung von Kernfusionsreaktoren als potenziell unbegrenzte und saubere Energiequelle.</w:t>
      </w:r>
    </w:p>
    <w:p w14:paraId="6CB03108" w14:textId="77777777" w:rsidR="00744861" w:rsidRPr="00744861" w:rsidRDefault="00744861" w:rsidP="00744861">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Photovoltaik:</w:t>
      </w:r>
      <w:r w:rsidRPr="00744861">
        <w:rPr>
          <w:rFonts w:ascii="Arial" w:hAnsi="Arial" w:cs="Arial"/>
          <w:color w:val="3F3F46"/>
        </w:rPr>
        <w:t> Verbesserung der Effizienz und Senkung der Kosten von Solarzellen.</w:t>
      </w:r>
    </w:p>
    <w:p w14:paraId="3E55F998" w14:textId="77777777" w:rsidR="00744861" w:rsidRPr="00744861" w:rsidRDefault="00744861" w:rsidP="00744861">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Windenergie:</w:t>
      </w:r>
      <w:r w:rsidRPr="00744861">
        <w:rPr>
          <w:rFonts w:ascii="Arial" w:hAnsi="Arial" w:cs="Arial"/>
          <w:color w:val="3F3F46"/>
        </w:rPr>
        <w:t> Entwicklung größerer und effizienterer Windkraftanlagen, sowohl an Land als auch auf See.</w:t>
      </w:r>
    </w:p>
    <w:p w14:paraId="0355062D" w14:textId="77777777" w:rsidR="00744861" w:rsidRPr="00744861" w:rsidRDefault="00744861" w:rsidP="00744861">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Geothermie:</w:t>
      </w:r>
      <w:r w:rsidRPr="00744861">
        <w:rPr>
          <w:rFonts w:ascii="Arial" w:hAnsi="Arial" w:cs="Arial"/>
          <w:color w:val="3F3F46"/>
        </w:rPr>
        <w:t> Nutzung der Erdwärme zur Stromerzeugung und Wärmegewinnung.</w:t>
      </w:r>
    </w:p>
    <w:p w14:paraId="6FDAAA89" w14:textId="77777777" w:rsidR="00744861" w:rsidRPr="00744861" w:rsidRDefault="00744861" w:rsidP="00744861">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Smart Grids:</w:t>
      </w:r>
      <w:r w:rsidRPr="00744861">
        <w:rPr>
          <w:rFonts w:ascii="Arial" w:hAnsi="Arial" w:cs="Arial"/>
          <w:color w:val="3F3F46"/>
        </w:rPr>
        <w:t> Entwicklung intelligenter Stromnetze, die Angebot und Nachfrage effizient ausgleichen und die Integration erneuerbarer Energien ermöglichen.</w:t>
      </w:r>
    </w:p>
    <w:p w14:paraId="32CD40D6"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Materialwissenschaften</w:t>
      </w:r>
    </w:p>
    <w:p w14:paraId="073D0DEA" w14:textId="77777777" w:rsidR="00744861" w:rsidRPr="00744861" w:rsidRDefault="00744861" w:rsidP="00744861">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Nanomaterialien:</w:t>
      </w:r>
      <w:r w:rsidRPr="00744861">
        <w:rPr>
          <w:rFonts w:ascii="Arial" w:hAnsi="Arial" w:cs="Arial"/>
          <w:color w:val="3F3F46"/>
        </w:rPr>
        <w:t> Entwicklung und Anwendung von Materialien mit Abmessungen im Nanometerbereich (ein Milliardstel Meter). Nanomaterialien haben einzigartige Eigenschaften und können in einer Vielzahl von Anwendungen eingesetzt werden, z. B. in der Elektronik, Medizin und Energietechnik.</w:t>
      </w:r>
    </w:p>
    <w:p w14:paraId="4C4B7803" w14:textId="77777777" w:rsidR="00744861" w:rsidRPr="00744861" w:rsidRDefault="00744861" w:rsidP="00744861">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2D-Materialien:</w:t>
      </w:r>
      <w:r w:rsidRPr="00744861">
        <w:rPr>
          <w:rFonts w:ascii="Arial" w:hAnsi="Arial" w:cs="Arial"/>
          <w:color w:val="3F3F46"/>
        </w:rPr>
        <w:t> Erforschung von Materialien, die nur eine Atomschicht dick sind, wie z. B. Graphen. 2D-Materialien haben außergewöhnliche Eigenschaften und können in flexibler Elektronik, Sensoren und Energiespeichern eingesetzt werden.</w:t>
      </w:r>
    </w:p>
    <w:p w14:paraId="0647F92A" w14:textId="77777777" w:rsidR="00744861" w:rsidRPr="00744861" w:rsidRDefault="00744861" w:rsidP="00744861">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Biomaterialien:</w:t>
      </w:r>
      <w:r w:rsidRPr="00744861">
        <w:rPr>
          <w:rFonts w:ascii="Arial" w:hAnsi="Arial" w:cs="Arial"/>
          <w:color w:val="3F3F46"/>
        </w:rPr>
        <w:t> Entwicklung von Materialien, die mit biologischem Gewebe kompatibel sind und in medizinischen Implantaten, Gewebezüchtungen und Drug-</w:t>
      </w:r>
      <w:proofErr w:type="spellStart"/>
      <w:r w:rsidRPr="00744861">
        <w:rPr>
          <w:rFonts w:ascii="Arial" w:hAnsi="Arial" w:cs="Arial"/>
          <w:color w:val="3F3F46"/>
        </w:rPr>
        <w:t>Delivery</w:t>
      </w:r>
      <w:proofErr w:type="spellEnd"/>
      <w:r w:rsidRPr="00744861">
        <w:rPr>
          <w:rFonts w:ascii="Arial" w:hAnsi="Arial" w:cs="Arial"/>
          <w:color w:val="3F3F46"/>
        </w:rPr>
        <w:t>-Systemen eingesetzt werden können.</w:t>
      </w:r>
    </w:p>
    <w:p w14:paraId="122E6D38" w14:textId="77777777" w:rsidR="00744861" w:rsidRPr="00744861" w:rsidRDefault="00744861" w:rsidP="00744861">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lastRenderedPageBreak/>
        <w:t>Intelligente Materialien:</w:t>
      </w:r>
      <w:r w:rsidRPr="00744861">
        <w:rPr>
          <w:rFonts w:ascii="Arial" w:hAnsi="Arial" w:cs="Arial"/>
          <w:color w:val="3F3F46"/>
        </w:rPr>
        <w:t> Entwicklung von Materialien, die ihre Eigenschaften als Reaktion auf äußere Reize wie Temperatur, Licht oder Druck verändern können. Intelligente Materialien können in Sensoren, Aktoren und adaptiven Strukturen eingesetzt werden.</w:t>
      </w:r>
    </w:p>
    <w:p w14:paraId="1A20B039" w14:textId="77777777" w:rsidR="00744861" w:rsidRPr="00744861" w:rsidRDefault="00744861" w:rsidP="00744861">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Hochleistungswerkstoffe:</w:t>
      </w:r>
      <w:r w:rsidRPr="00744861">
        <w:rPr>
          <w:rFonts w:ascii="Arial" w:hAnsi="Arial" w:cs="Arial"/>
          <w:color w:val="3F3F46"/>
        </w:rPr>
        <w:t> Entwicklung von Materialien mit außergewöhnlichen mechanischen, thermischen oder chemischen Eigenschaften für anspruchsvolle Anwendungen in der Luft- und Raumfahrt, Automobilindustrie und Energietechnik.</w:t>
      </w:r>
    </w:p>
    <w:p w14:paraId="73153AFE"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Weltraumforschung</w:t>
      </w:r>
    </w:p>
    <w:p w14:paraId="10851CA2" w14:textId="77777777" w:rsidR="00744861" w:rsidRPr="00744861" w:rsidRDefault="00744861" w:rsidP="00744861">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744861">
        <w:rPr>
          <w:rFonts w:ascii="Arial" w:hAnsi="Arial" w:cs="Arial"/>
          <w:b/>
          <w:bCs/>
          <w:color w:val="18181B"/>
          <w:bdr w:val="single" w:sz="2" w:space="0" w:color="E4E4E7" w:frame="1"/>
        </w:rPr>
        <w:t>Exoplanetenforschung</w:t>
      </w:r>
      <w:proofErr w:type="spellEnd"/>
      <w:r w:rsidRPr="00744861">
        <w:rPr>
          <w:rFonts w:ascii="Arial" w:hAnsi="Arial" w:cs="Arial"/>
          <w:b/>
          <w:bCs/>
          <w:color w:val="18181B"/>
          <w:bdr w:val="single" w:sz="2" w:space="0" w:color="E4E4E7" w:frame="1"/>
        </w:rPr>
        <w:t>:</w:t>
      </w:r>
      <w:r w:rsidRPr="00744861">
        <w:rPr>
          <w:rFonts w:ascii="Arial" w:hAnsi="Arial" w:cs="Arial"/>
          <w:color w:val="3F3F46"/>
        </w:rPr>
        <w:t> Suche nach Planeten außerhalb unseres Sonnensystems, die möglicherweise Leben beherbergen könnten.</w:t>
      </w:r>
    </w:p>
    <w:p w14:paraId="5DA83E27" w14:textId="77777777" w:rsidR="00744861" w:rsidRPr="00744861" w:rsidRDefault="00744861" w:rsidP="00744861">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Marsforschung:</w:t>
      </w:r>
      <w:r w:rsidRPr="00744861">
        <w:rPr>
          <w:rFonts w:ascii="Arial" w:hAnsi="Arial" w:cs="Arial"/>
          <w:color w:val="3F3F46"/>
        </w:rPr>
        <w:t> Untersuchung des Mars, um mehr über seine geologische Geschichte, sein Klima und seine potenzielle Bewohnbarkeit zu erfahren.</w:t>
      </w:r>
    </w:p>
    <w:p w14:paraId="1A654D11" w14:textId="77777777" w:rsidR="00744861" w:rsidRPr="00744861" w:rsidRDefault="00744861" w:rsidP="00744861">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Asteroidenforschung:</w:t>
      </w:r>
      <w:r w:rsidRPr="00744861">
        <w:rPr>
          <w:rFonts w:ascii="Arial" w:hAnsi="Arial" w:cs="Arial"/>
          <w:color w:val="3F3F46"/>
        </w:rPr>
        <w:t> Untersuchung von Asteroiden, um mehr über die Entstehung des Sonnensystems zu erfahren und potenzielle Gefahren für die Erde zu erkennen.</w:t>
      </w:r>
    </w:p>
    <w:p w14:paraId="3B4A320F" w14:textId="77777777" w:rsidR="00744861" w:rsidRPr="00744861" w:rsidRDefault="00744861" w:rsidP="00744861">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Weltraumteleskope:</w:t>
      </w:r>
      <w:r w:rsidRPr="00744861">
        <w:rPr>
          <w:rFonts w:ascii="Arial" w:hAnsi="Arial" w:cs="Arial"/>
          <w:color w:val="3F3F46"/>
        </w:rPr>
        <w:t> Entwicklung und Betrieb von Weltraumteleskopen, um das Universum in verschiedenen Wellenlängen zu beobachten.</w:t>
      </w:r>
    </w:p>
    <w:p w14:paraId="286F3BB9" w14:textId="77777777" w:rsidR="00744861" w:rsidRPr="00744861" w:rsidRDefault="00744861" w:rsidP="00744861">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Raumfahrtantriebe:</w:t>
      </w:r>
      <w:r w:rsidRPr="00744861">
        <w:rPr>
          <w:rFonts w:ascii="Arial" w:hAnsi="Arial" w:cs="Arial"/>
          <w:color w:val="3F3F46"/>
        </w:rPr>
        <w:t> Entwicklung neuer Antriebstechnologien, um die Raumfahrt effizienter und kostengünstiger zu gestalten.</w:t>
      </w:r>
    </w:p>
    <w:p w14:paraId="4E52EC9E"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Sozialwissenschaften</w:t>
      </w:r>
    </w:p>
    <w:p w14:paraId="5E4C3D04" w14:textId="77777777" w:rsidR="00744861" w:rsidRPr="00744861" w:rsidRDefault="00744861" w:rsidP="00744861">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Ursachen und Folgen von Ungleichheit:</w:t>
      </w:r>
      <w:r w:rsidRPr="00744861">
        <w:rPr>
          <w:rFonts w:ascii="Arial" w:hAnsi="Arial" w:cs="Arial"/>
          <w:color w:val="3F3F46"/>
        </w:rPr>
        <w:t> Untersuchung der sozialen, wirtschaftlichen und politischen Ursachen und Folgen von Ungleichheit.</w:t>
      </w:r>
    </w:p>
    <w:p w14:paraId="2DCDB791" w14:textId="77777777" w:rsidR="00744861" w:rsidRPr="00744861" w:rsidRDefault="00744861" w:rsidP="00744861">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Auswirkungen von Technologie auf die Gesellschaft:</w:t>
      </w:r>
      <w:r w:rsidRPr="00744861">
        <w:rPr>
          <w:rFonts w:ascii="Arial" w:hAnsi="Arial" w:cs="Arial"/>
          <w:color w:val="3F3F46"/>
        </w:rPr>
        <w:t> Erforschung der Auswirkungen neuer Technologien wie KI, soziale Medien und Robotik auf die Gesellschaft.</w:t>
      </w:r>
    </w:p>
    <w:p w14:paraId="48080BD8" w14:textId="77777777" w:rsidR="00744861" w:rsidRPr="00744861" w:rsidRDefault="00744861" w:rsidP="00744861">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Migration und Integration:</w:t>
      </w:r>
      <w:r w:rsidRPr="00744861">
        <w:rPr>
          <w:rFonts w:ascii="Arial" w:hAnsi="Arial" w:cs="Arial"/>
          <w:color w:val="3F3F46"/>
        </w:rPr>
        <w:t> Untersuchung der Ursachen und Folgen von Migration und der Integration von Migranten in neue Gesellschaften.</w:t>
      </w:r>
    </w:p>
    <w:p w14:paraId="77BB32F5" w14:textId="77777777" w:rsidR="00744861" w:rsidRPr="00744861" w:rsidRDefault="00744861" w:rsidP="00744861">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Demokratie und politische Partizipation:</w:t>
      </w:r>
      <w:r w:rsidRPr="00744861">
        <w:rPr>
          <w:rFonts w:ascii="Arial" w:hAnsi="Arial" w:cs="Arial"/>
          <w:color w:val="3F3F46"/>
        </w:rPr>
        <w:t> Erforschung der Bedingungen für eine funktionierende Demokratie und die Förderung politischer Partizipation.</w:t>
      </w:r>
    </w:p>
    <w:p w14:paraId="639EEADF" w14:textId="77777777" w:rsidR="00744861" w:rsidRPr="00744861" w:rsidRDefault="00744861" w:rsidP="00744861">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Globale Gesundheit:</w:t>
      </w:r>
      <w:r w:rsidRPr="00744861">
        <w:rPr>
          <w:rFonts w:ascii="Arial" w:hAnsi="Arial" w:cs="Arial"/>
          <w:color w:val="3F3F46"/>
        </w:rPr>
        <w:t> Untersuchung der sozialen, wirtschaftlichen und politischen Determinanten der Gesundheit und die Entwicklung von Strategien zur Verbesserung der globalen Gesundheit.</w:t>
      </w:r>
    </w:p>
    <w:p w14:paraId="62A54F3E"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44861">
        <w:rPr>
          <w:rFonts w:ascii="Arial" w:hAnsi="Arial" w:cs="Arial"/>
          <w:b/>
          <w:bCs/>
          <w:color w:val="18181B"/>
          <w:sz w:val="30"/>
          <w:szCs w:val="30"/>
        </w:rPr>
        <w:t>Wirtschaftswissenschaften</w:t>
      </w:r>
    </w:p>
    <w:p w14:paraId="7ADDDC61" w14:textId="77777777" w:rsidR="00744861" w:rsidRPr="00744861" w:rsidRDefault="00744861" w:rsidP="00744861">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Verhaltensökonomie:</w:t>
      </w:r>
      <w:r w:rsidRPr="00744861">
        <w:rPr>
          <w:rFonts w:ascii="Arial" w:hAnsi="Arial" w:cs="Arial"/>
          <w:color w:val="3F3F46"/>
        </w:rPr>
        <w:t> Untersuchung, wie psychologische Faktoren die wirtschaftlichen Entscheidungen von Menschen beeinflussen.</w:t>
      </w:r>
    </w:p>
    <w:p w14:paraId="2C5C73CB" w14:textId="77777777" w:rsidR="00744861" w:rsidRPr="00744861" w:rsidRDefault="00744861" w:rsidP="00744861">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Klimaökonomie:</w:t>
      </w:r>
      <w:r w:rsidRPr="00744861">
        <w:rPr>
          <w:rFonts w:ascii="Arial" w:hAnsi="Arial" w:cs="Arial"/>
          <w:color w:val="3F3F46"/>
        </w:rPr>
        <w:t> Analyse der wirtschaftlichen Auswirkungen des Klimawandels und die Entwicklung von Strategien zur Reduzierung von Emissionen.</w:t>
      </w:r>
    </w:p>
    <w:p w14:paraId="71D304A4" w14:textId="77777777" w:rsidR="00744861" w:rsidRPr="00744861" w:rsidRDefault="00744861" w:rsidP="00744861">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lastRenderedPageBreak/>
        <w:t>Entwicklungsökonomie:</w:t>
      </w:r>
      <w:r w:rsidRPr="00744861">
        <w:rPr>
          <w:rFonts w:ascii="Arial" w:hAnsi="Arial" w:cs="Arial"/>
          <w:color w:val="3F3F46"/>
        </w:rPr>
        <w:t> Erforschung der Ursachen von Armut und die Entwicklung von Strategien zur Förderung des Wirtschaftswachstums in Entwicklungsländern.</w:t>
      </w:r>
    </w:p>
    <w:p w14:paraId="4765F5DF" w14:textId="77777777" w:rsidR="00744861" w:rsidRPr="00744861" w:rsidRDefault="00744861" w:rsidP="00744861">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Finanzökonomie:</w:t>
      </w:r>
      <w:r w:rsidRPr="00744861">
        <w:rPr>
          <w:rFonts w:ascii="Arial" w:hAnsi="Arial" w:cs="Arial"/>
          <w:color w:val="3F3F46"/>
        </w:rPr>
        <w:t> Analyse der Funktionsweise von Finanzmärkten und die Entwicklung von Strategien zur Risikobewertung und -steuerung.</w:t>
      </w:r>
    </w:p>
    <w:p w14:paraId="2D96543D" w14:textId="77777777" w:rsidR="00744861" w:rsidRPr="00744861" w:rsidRDefault="00744861" w:rsidP="00744861">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b/>
          <w:bCs/>
          <w:color w:val="18181B"/>
          <w:bdr w:val="single" w:sz="2" w:space="0" w:color="E4E4E7" w:frame="1"/>
        </w:rPr>
        <w:t>Gesundheitsökonomie:</w:t>
      </w:r>
      <w:r w:rsidRPr="00744861">
        <w:rPr>
          <w:rFonts w:ascii="Arial" w:hAnsi="Arial" w:cs="Arial"/>
          <w:color w:val="3F3F46"/>
        </w:rPr>
        <w:t> Untersuchung der wirtschaftlichen Aspekte des Gesundheitswesens und die Entwicklung von Strategien zur Verbesserung der Effizienz und Gerechtigkeit des Gesundheitssystems.</w:t>
      </w:r>
    </w:p>
    <w:p w14:paraId="7B2A7509"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44861">
        <w:rPr>
          <w:rFonts w:ascii="Arial" w:hAnsi="Arial" w:cs="Arial"/>
          <w:color w:val="3F3F46"/>
        </w:rPr>
        <w:t>Diese Liste ist nicht erschöpfend, sondern soll einen Überblick über einige der wichtigsten aktuellen Forschungsprojekte geben. Es ist wichtig zu beachten, dass sich die Forschung ständig weiterentwickelt und neue Projekte entstehen, während andere abgeschlossen werden.</w:t>
      </w:r>
    </w:p>
    <w:p w14:paraId="26D8C20C" w14:textId="77777777" w:rsidR="00744861" w:rsidRPr="00744861" w:rsidRDefault="00744861" w:rsidP="00744861">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44861">
        <w:rPr>
          <w:rFonts w:ascii="Arial" w:hAnsi="Arial" w:cs="Arial"/>
          <w:b/>
          <w:bCs/>
          <w:color w:val="18181B"/>
          <w:bdr w:val="single" w:sz="2" w:space="0" w:color="E4E4E7" w:frame="1"/>
        </w:rPr>
        <w:t>Zusammenfassung:</w:t>
      </w:r>
    </w:p>
    <w:p w14:paraId="64990FDD" w14:textId="77777777" w:rsidR="00744861" w:rsidRPr="00744861" w:rsidRDefault="00744861" w:rsidP="00744861">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color w:val="3F3F46"/>
        </w:rPr>
        <w:t>KI-Forschung konzentriert sich auf erklärbare, ethische und sichere Anwendungen.</w:t>
      </w:r>
    </w:p>
    <w:p w14:paraId="5F027264" w14:textId="77777777" w:rsidR="00744861" w:rsidRPr="00744861" w:rsidRDefault="00744861" w:rsidP="00744861">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color w:val="3F3F46"/>
        </w:rPr>
        <w:t>Medizinische Forschung zielt auf personalisierte Behandlungen und innovative Therapien ab.</w:t>
      </w:r>
    </w:p>
    <w:p w14:paraId="7BEB4FC0" w14:textId="77777777" w:rsidR="00744861" w:rsidRPr="00744861" w:rsidRDefault="00744861" w:rsidP="00744861">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color w:val="3F3F46"/>
        </w:rPr>
        <w:t>Umweltforschung konzentriert sich auf Klimamodellierung, Energiespeicherung und nachhaltige Praktiken.</w:t>
      </w:r>
    </w:p>
    <w:p w14:paraId="0D5F6866" w14:textId="77777777" w:rsidR="00744861" w:rsidRPr="00744861" w:rsidRDefault="00744861" w:rsidP="00744861">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color w:val="3F3F46"/>
        </w:rPr>
        <w:t>Materialwissenschaften entwickeln Hochleistungs-, Nano- und Biomaterialien für verschiedene Anwendungen.</w:t>
      </w:r>
    </w:p>
    <w:p w14:paraId="2034B70C" w14:textId="77777777" w:rsidR="00744861" w:rsidRPr="00744861" w:rsidRDefault="00744861" w:rsidP="00744861">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color w:val="3F3F46"/>
        </w:rPr>
        <w:t>Die Weltraumforschung konzentriert sich auf die Suche nach Exoplaneten und die Erforschung des Sonnensystems.</w:t>
      </w:r>
    </w:p>
    <w:p w14:paraId="215EFE5C" w14:textId="77777777" w:rsidR="00744861" w:rsidRPr="00744861" w:rsidRDefault="00744861" w:rsidP="00744861">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44861">
        <w:rPr>
          <w:rFonts w:ascii="Arial" w:hAnsi="Arial" w:cs="Arial"/>
          <w:color w:val="3F3F46"/>
        </w:rPr>
        <w:t>Sozial- und Wirtschaftswissenschaften untersuchen Ungleichheit, technologische Auswirkungen und globale Herausforderungen.</w:t>
      </w:r>
    </w:p>
    <w:p w14:paraId="4556609E"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w:t>
      </w:r>
      <w:r>
        <w:rPr>
          <w:rStyle w:val="Fett"/>
          <w:rFonts w:ascii="Arial" w:hAnsi="Arial" w:cs="Arial"/>
          <w:color w:val="18181B"/>
          <w:bdr w:val="single" w:sz="2" w:space="0" w:color="E4E4E7" w:frame="1"/>
        </w:rPr>
        <w:t>Funktionale Bezugssystem (FZRK)</w:t>
      </w:r>
      <w:r>
        <w:rPr>
          <w:rFonts w:ascii="Arial" w:hAnsi="Arial" w:cs="Arial"/>
          <w:color w:val="3F3F46"/>
        </w:rPr>
        <w:t> bietet für die genannten Forschungsfelder in mehrfacher Hinsicht bedeutende Impulse und Vorteile, basierend auf den Erkenntnissen und Konzepten aus dem bereitgestellten Dokument:</w:t>
      </w:r>
    </w:p>
    <w:p w14:paraId="1DC55A21"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1. </w:t>
      </w:r>
      <w:r>
        <w:rPr>
          <w:rStyle w:val="Fett"/>
          <w:rFonts w:ascii="Arial" w:hAnsi="Arial" w:cs="Arial"/>
          <w:b/>
          <w:bCs/>
          <w:color w:val="18181B"/>
          <w:sz w:val="30"/>
          <w:szCs w:val="30"/>
          <w:bdr w:val="single" w:sz="2" w:space="0" w:color="E4E4E7" w:frame="1"/>
        </w:rPr>
        <w:t>Philosophisch-mathematische Fundierung und Allgemeine Modellierung</w:t>
      </w:r>
    </w:p>
    <w:p w14:paraId="371F5777" w14:textId="77777777" w:rsidR="00606A59" w:rsidRDefault="00606A59" w:rsidP="00606A59">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Das FZRK beruht auf einem radikal konstruktiven Paradigma, das bei </w:t>
      </w:r>
      <w:proofErr w:type="spellStart"/>
      <w:r>
        <w:rPr>
          <w:rFonts w:ascii="Arial" w:hAnsi="Arial" w:cs="Arial"/>
          <w:color w:val="3F3F46"/>
        </w:rPr>
        <w:t>Null</w:t>
      </w:r>
      <w:proofErr w:type="spellEnd"/>
      <w:r>
        <w:rPr>
          <w:rFonts w:ascii="Arial" w:hAnsi="Arial" w:cs="Arial"/>
          <w:color w:val="3F3F46"/>
        </w:rPr>
        <w:t xml:space="preserve"> (dem Nichts, </w:t>
      </w:r>
      <w:r>
        <w:rPr>
          <w:rFonts w:ascii="Cambria Math" w:hAnsi="Cambria Math" w:cs="Cambria Math"/>
          <w:color w:val="3F3F46"/>
        </w:rPr>
        <w:t>∅</w:t>
      </w:r>
      <w:r>
        <w:rPr>
          <w:rFonts w:ascii="Arial" w:hAnsi="Arial" w:cs="Arial"/>
          <w:color w:val="3F3F46"/>
        </w:rPr>
        <w:t>) beginnt und durch systematische Unterscheidungen und Funktionen sukzessive Strukturen etabliert.</w:t>
      </w:r>
    </w:p>
    <w:p w14:paraId="486B41E7" w14:textId="77777777" w:rsidR="00606A59" w:rsidRDefault="00606A59" w:rsidP="00606A59">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Dies bietet eine neue epistemologische Basis, welche die Entstehung von Bedeutung, Struktur und Komplexität als aktive Zuordnungen (Funktionen) begreift, nicht als vorgegebene Ontologien.</w:t>
      </w:r>
    </w:p>
    <w:p w14:paraId="55CC144E" w14:textId="77777777" w:rsidR="00606A59" w:rsidRDefault="00606A59" w:rsidP="00606A59">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Damit kann das FZRK als allgemeines konzeptuelles und mathematisches </w:t>
      </w:r>
      <w:r>
        <w:rPr>
          <w:rStyle w:val="Fett"/>
          <w:rFonts w:ascii="Arial" w:hAnsi="Arial" w:cs="Arial"/>
          <w:color w:val="18181B"/>
          <w:bdr w:val="single" w:sz="2" w:space="0" w:color="E4E4E7" w:frame="1"/>
        </w:rPr>
        <w:t>Grundgerüst</w:t>
      </w:r>
      <w:r>
        <w:rPr>
          <w:rFonts w:ascii="Arial" w:hAnsi="Arial" w:cs="Arial"/>
          <w:color w:val="3F3F46"/>
        </w:rPr>
        <w:t> dienen, das disziplinübergreifend verwendet und adaptiert wird.</w:t>
      </w:r>
    </w:p>
    <w:p w14:paraId="1133E8ED"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lastRenderedPageBreak/>
        <w:t>2. </w:t>
      </w:r>
      <w:r>
        <w:rPr>
          <w:rStyle w:val="Fett"/>
          <w:rFonts w:ascii="Arial" w:hAnsi="Arial" w:cs="Arial"/>
          <w:b/>
          <w:bCs/>
          <w:color w:val="18181B"/>
          <w:sz w:val="30"/>
          <w:szCs w:val="30"/>
          <w:bdr w:val="single" w:sz="2" w:space="0" w:color="E4E4E7" w:frame="1"/>
        </w:rPr>
        <w:t>Angewandt in Naturwissenschaften und Technik</w:t>
      </w:r>
    </w:p>
    <w:p w14:paraId="0F7B97DA" w14:textId="77777777" w:rsidR="00606A59" w:rsidRDefault="00606A59" w:rsidP="00606A59">
      <w:pPr>
        <w:pStyle w:val="StandardWeb"/>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hAnsi="Arial" w:cs="Arial"/>
          <w:color w:val="18181B"/>
          <w:bdr w:val="single" w:sz="2" w:space="0" w:color="E4E4E7" w:frame="1"/>
        </w:rPr>
        <w:t>Physik, Materialwissenschaften und Raum-Zeit-Modellierung:</w:t>
      </w:r>
      <w:r>
        <w:rPr>
          <w:rFonts w:ascii="Arial" w:hAnsi="Arial" w:cs="Arial"/>
          <w:color w:val="3F3F46"/>
        </w:rPr>
        <w:br/>
        <w:t xml:space="preserve">Raum, Zeit, Metrik, Felder und Dynamiken werden im FZRK nicht als vorgegebene Größen verstanden, sondern als emergente, funktionale Zuweisungen (z.B. Raumfunktionen x(U), y(U), z(U), </w:t>
      </w:r>
      <w:proofErr w:type="spellStart"/>
      <w:r>
        <w:rPr>
          <w:rFonts w:ascii="Arial" w:hAnsi="Arial" w:cs="Arial"/>
          <w:color w:val="3F3F46"/>
        </w:rPr>
        <w:t>Brane</w:t>
      </w:r>
      <w:proofErr w:type="spellEnd"/>
      <w:r>
        <w:rPr>
          <w:rFonts w:ascii="Arial" w:hAnsi="Arial" w:cs="Arial"/>
          <w:color w:val="3F3F46"/>
        </w:rPr>
        <w:t>-Funktion h(</w:t>
      </w:r>
      <w:proofErr w:type="spellStart"/>
      <w:r>
        <w:rPr>
          <w:rFonts w:ascii="Arial" w:hAnsi="Arial" w:cs="Arial"/>
          <w:color w:val="3F3F46"/>
        </w:rPr>
        <w:t>x,y,z</w:t>
      </w:r>
      <w:proofErr w:type="spellEnd"/>
      <w:r>
        <w:rPr>
          <w:rFonts w:ascii="Arial" w:hAnsi="Arial" w:cs="Arial"/>
          <w:color w:val="3F3F46"/>
        </w:rPr>
        <w:t xml:space="preserve">), </w:t>
      </w:r>
      <w:proofErr w:type="spellStart"/>
      <w:r>
        <w:rPr>
          <w:rFonts w:ascii="Arial" w:hAnsi="Arial" w:cs="Arial"/>
          <w:color w:val="3F3F46"/>
        </w:rPr>
        <w:t>Metrikfunktionen</w:t>
      </w:r>
      <w:proofErr w:type="spellEnd"/>
      <w:r>
        <w:rPr>
          <w:rFonts w:ascii="Arial" w:hAnsi="Arial" w:cs="Arial"/>
          <w:color w:val="3F3F46"/>
        </w:rPr>
        <w:t> </w:t>
      </w:r>
      <w:proofErr w:type="spellStart"/>
      <w:r>
        <w:rPr>
          <w:rStyle w:val="katex-mathml"/>
          <w:color w:val="3F3F46"/>
          <w:sz w:val="29"/>
          <w:szCs w:val="29"/>
          <w:bdr w:val="none" w:sz="0" w:space="0" w:color="auto" w:frame="1"/>
        </w:rPr>
        <w:t>gij</w:t>
      </w:r>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ij</w:t>
      </w:r>
      <w:proofErr w:type="spellEnd"/>
      <w:r>
        <w:rPr>
          <w:rStyle w:val="vlist-s"/>
          <w:color w:val="3F3F46"/>
          <w:sz w:val="2"/>
          <w:szCs w:val="2"/>
          <w:bdr w:val="single" w:sz="2" w:space="0" w:color="E4E4E7" w:frame="1"/>
        </w:rPr>
        <w:t>​</w:t>
      </w:r>
      <w:r>
        <w:rPr>
          <w:rFonts w:ascii="Arial" w:hAnsi="Arial" w:cs="Arial"/>
          <w:color w:val="3F3F46"/>
        </w:rPr>
        <w:t>).</w:t>
      </w:r>
    </w:p>
    <w:p w14:paraId="137D522D"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Fonts w:ascii="Arial" w:hAnsi="Arial" w:cs="Arial"/>
          <w:color w:val="3F3F46"/>
        </w:rPr>
        <w:t>Dies eröffnet </w:t>
      </w:r>
      <w:r>
        <w:rPr>
          <w:rStyle w:val="Fett"/>
          <w:rFonts w:ascii="Arial" w:hAnsi="Arial" w:cs="Arial"/>
          <w:color w:val="18181B"/>
          <w:bdr w:val="single" w:sz="2" w:space="0" w:color="E4E4E7" w:frame="1"/>
        </w:rPr>
        <w:t>alternative Modellierungsansätze</w:t>
      </w:r>
      <w:r>
        <w:rPr>
          <w:rFonts w:ascii="Arial" w:hAnsi="Arial" w:cs="Arial"/>
          <w:color w:val="3F3F46"/>
        </w:rPr>
        <w:t> für:</w:t>
      </w:r>
    </w:p>
    <w:p w14:paraId="49C642DE" w14:textId="77777777" w:rsidR="00606A59" w:rsidRDefault="00606A59" w:rsidP="00606A59">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Quantentheorie (Feld-Funktionen, Emergenz von Teilchen)</w:t>
      </w:r>
    </w:p>
    <w:p w14:paraId="5600132B" w14:textId="77777777" w:rsidR="00606A59" w:rsidRDefault="00606A59" w:rsidP="00606A59">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Allgemeine Relativität (dynamische Raum-Zeit-Geometrien)</w:t>
      </w:r>
    </w:p>
    <w:p w14:paraId="5BEC2E43" w14:textId="77777777" w:rsidR="00606A59" w:rsidRDefault="00606A59" w:rsidP="00606A59">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Material- und Nanowissenschaften (Struktur als funktionale Zuordnung)</w:t>
      </w:r>
    </w:p>
    <w:p w14:paraId="0EB7B1C9" w14:textId="77777777" w:rsidR="00606A59" w:rsidRDefault="00606A59" w:rsidP="00606A59">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Numerische Simulationen (diskretisierte Raum-Zeit-Funktionen)</w:t>
      </w:r>
    </w:p>
    <w:p w14:paraId="382C1FA5" w14:textId="77777777" w:rsidR="00606A59" w:rsidRDefault="00606A59" w:rsidP="00606A59">
      <w:pPr>
        <w:pStyle w:val="StandardWeb"/>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Bewegungs- und Dynamikmodelle:</w:t>
      </w:r>
      <w:r>
        <w:rPr>
          <w:rFonts w:ascii="Arial" w:hAnsi="Arial" w:cs="Arial"/>
          <w:color w:val="3F3F46"/>
        </w:rPr>
        <w:br/>
      </w:r>
      <w:proofErr w:type="spellStart"/>
      <w:r>
        <w:rPr>
          <w:rFonts w:ascii="Arial" w:hAnsi="Arial" w:cs="Arial"/>
          <w:color w:val="3F3F46"/>
        </w:rPr>
        <w:t>Trajektorienfunktionen</w:t>
      </w:r>
      <w:proofErr w:type="spellEnd"/>
      <w:r>
        <w:rPr>
          <w:rFonts w:ascii="Arial" w:hAnsi="Arial" w:cs="Arial"/>
          <w:color w:val="3F3F46"/>
        </w:rPr>
        <w:t xml:space="preserve"> und </w:t>
      </w:r>
      <w:proofErr w:type="spellStart"/>
      <w:r>
        <w:rPr>
          <w:rFonts w:ascii="Arial" w:hAnsi="Arial" w:cs="Arial"/>
          <w:color w:val="3F3F46"/>
        </w:rPr>
        <w:t>akteurbezogene</w:t>
      </w:r>
      <w:proofErr w:type="spellEnd"/>
      <w:r>
        <w:rPr>
          <w:rFonts w:ascii="Arial" w:hAnsi="Arial" w:cs="Arial"/>
          <w:color w:val="3F3F46"/>
        </w:rPr>
        <w:t xml:space="preserve"> Funktionen ermöglichen die Modellierung von Bewegung und Interaktion als Prozesse, was für Robotik, Simulationen komplexer Systeme und Dynamik wichtig ist.</w:t>
      </w:r>
    </w:p>
    <w:p w14:paraId="0FC6DC8E" w14:textId="77777777" w:rsidR="00606A59" w:rsidRDefault="00606A59" w:rsidP="00606A59">
      <w:pPr>
        <w:pStyle w:val="StandardWeb"/>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Felder und Wechselwirkungen:</w:t>
      </w:r>
      <w:r>
        <w:rPr>
          <w:rFonts w:ascii="Arial" w:hAnsi="Arial" w:cs="Arial"/>
          <w:color w:val="3F3F46"/>
        </w:rPr>
        <w:br/>
        <w:t>Die Darstellung von Feldern als komplexe Funktionalitäten (inklusive Quantenfeldtheorie) unterstützt moderne Wechselwirkungsmodelle in der Physik, Elektrodynamik und Strömungsmechanik.</w:t>
      </w:r>
    </w:p>
    <w:p w14:paraId="5B07DE5E"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3. </w:t>
      </w:r>
      <w:r>
        <w:rPr>
          <w:rStyle w:val="Fett"/>
          <w:rFonts w:ascii="Arial" w:hAnsi="Arial" w:cs="Arial"/>
          <w:b/>
          <w:bCs/>
          <w:color w:val="18181B"/>
          <w:sz w:val="30"/>
          <w:szCs w:val="30"/>
          <w:bdr w:val="single" w:sz="2" w:space="0" w:color="E4E4E7" w:frame="1"/>
        </w:rPr>
        <w:t>In der Biomedizin und Kognition</w:t>
      </w:r>
    </w:p>
    <w:p w14:paraId="57EAB17C" w14:textId="77777777" w:rsidR="00606A59" w:rsidRDefault="00606A59" w:rsidP="00606A59">
      <w:pPr>
        <w:pStyle w:val="StandardWeb"/>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Fonts w:ascii="Arial" w:hAnsi="Arial" w:cs="Arial"/>
          <w:color w:val="3F3F46"/>
        </w:rPr>
        <w:t>Das FZRK ermöglicht die Abstraktion von Akteuren als intentionale Systeme (Akteur-Funktionen) und deren Wechselwirkung mit dynamischen Feldern.</w:t>
      </w:r>
      <w:r>
        <w:rPr>
          <w:rFonts w:ascii="Arial" w:hAnsi="Arial" w:cs="Arial"/>
          <w:color w:val="3F3F46"/>
        </w:rPr>
        <w:br/>
        <w:t>Dies ist direkt relevant für:</w:t>
      </w:r>
    </w:p>
    <w:p w14:paraId="61A7CD1E" w14:textId="77777777" w:rsidR="00606A59" w:rsidRDefault="00606A59" w:rsidP="00606A59">
      <w:pPr>
        <w:numPr>
          <w:ilvl w:val="1"/>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Neurowissenschaften und Kognition:</w:t>
      </w:r>
      <w:r>
        <w:rPr>
          <w:rFonts w:ascii="Arial" w:hAnsi="Arial" w:cs="Arial"/>
          <w:color w:val="3F3F46"/>
        </w:rPr>
        <w:t xml:space="preserve"> Modellierung neuronaler Dynamiken und Entscheidungsprozesse basierend auf funktionalen </w:t>
      </w:r>
      <w:proofErr w:type="spellStart"/>
      <w:r>
        <w:rPr>
          <w:rFonts w:ascii="Arial" w:hAnsi="Arial" w:cs="Arial"/>
          <w:color w:val="3F3F46"/>
        </w:rPr>
        <w:t>zuweisungen</w:t>
      </w:r>
      <w:proofErr w:type="spellEnd"/>
      <w:r>
        <w:rPr>
          <w:rFonts w:ascii="Arial" w:hAnsi="Arial" w:cs="Arial"/>
          <w:color w:val="3F3F46"/>
        </w:rPr>
        <w:t>.</w:t>
      </w:r>
    </w:p>
    <w:p w14:paraId="7D74E763" w14:textId="77777777" w:rsidR="00606A59" w:rsidRDefault="00606A59" w:rsidP="00606A59">
      <w:pPr>
        <w:numPr>
          <w:ilvl w:val="1"/>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Medizinische Simulationen:</w:t>
      </w:r>
      <w:r>
        <w:rPr>
          <w:rFonts w:ascii="Arial" w:hAnsi="Arial" w:cs="Arial"/>
          <w:color w:val="3F3F46"/>
        </w:rPr>
        <w:t> Personalisierte Medizin und komplexe biologische Interaktionssysteme lassen sich funktional modellieren.</w:t>
      </w:r>
    </w:p>
    <w:p w14:paraId="08DDCBF6" w14:textId="77777777" w:rsidR="00606A59" w:rsidRDefault="00606A59" w:rsidP="00606A59">
      <w:pPr>
        <w:numPr>
          <w:ilvl w:val="1"/>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Bewusstseins- und Reflexionsforschung:</w:t>
      </w:r>
      <w:r>
        <w:rPr>
          <w:rFonts w:ascii="Arial" w:hAnsi="Arial" w:cs="Arial"/>
          <w:color w:val="3F3F46"/>
        </w:rPr>
        <w:t> Meta-Funktionen repräsentieren Selbstbeobachtung und Selbstmodellierung, wichtige Konzepte für Bewusstseins- und Therapieansätze.</w:t>
      </w:r>
    </w:p>
    <w:p w14:paraId="3FE64DBF"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4. </w:t>
      </w:r>
      <w:r>
        <w:rPr>
          <w:rStyle w:val="Fett"/>
          <w:rFonts w:ascii="Arial" w:hAnsi="Arial" w:cs="Arial"/>
          <w:b/>
          <w:bCs/>
          <w:color w:val="18181B"/>
          <w:sz w:val="30"/>
          <w:szCs w:val="30"/>
          <w:bdr w:val="single" w:sz="2" w:space="0" w:color="E4E4E7" w:frame="1"/>
        </w:rPr>
        <w:t>Umwelt- und Systemwissenschaften</w:t>
      </w:r>
    </w:p>
    <w:p w14:paraId="014166C4" w14:textId="77777777" w:rsidR="00606A59" w:rsidRDefault="00606A59" w:rsidP="00606A59">
      <w:pPr>
        <w:pStyle w:val="StandardWeb"/>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Durch die Betonung von Emergenz, Selbstorganisation und integraler Funktionalität ermöglicht das FZRK den ganzheitlichen Blick auf komplexe Systeme wie Ökosysteme, soziale oder wirtschaftliche Netzwerke.</w:t>
      </w:r>
    </w:p>
    <w:p w14:paraId="45102087" w14:textId="77777777" w:rsidR="00606A59" w:rsidRDefault="00606A59" w:rsidP="00606A59">
      <w:pPr>
        <w:pStyle w:val="StandardWeb"/>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Fonts w:ascii="Arial" w:hAnsi="Arial" w:cs="Arial"/>
          <w:color w:val="3F3F46"/>
        </w:rPr>
        <w:t>Spezifisch:</w:t>
      </w:r>
    </w:p>
    <w:p w14:paraId="16BCC525" w14:textId="77777777" w:rsidR="00606A59" w:rsidRDefault="00606A59" w:rsidP="00606A59">
      <w:pPr>
        <w:numPr>
          <w:ilvl w:val="1"/>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lastRenderedPageBreak/>
        <w:t>Simulation von Klimamodellen als funktionale Systeme</w:t>
      </w:r>
    </w:p>
    <w:p w14:paraId="62E3E32C" w14:textId="77777777" w:rsidR="00606A59" w:rsidRDefault="00606A59" w:rsidP="00606A59">
      <w:pPr>
        <w:numPr>
          <w:ilvl w:val="1"/>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Nachhaltigkeitsanalysen als kontinuierliche Ko-Konstruktionen zwischen Akteuren, Umweltzuständen und Beobachtungen</w:t>
      </w:r>
    </w:p>
    <w:p w14:paraId="5B8EFACE" w14:textId="77777777" w:rsidR="00606A59" w:rsidRDefault="00606A59" w:rsidP="00606A59">
      <w:pPr>
        <w:numPr>
          <w:ilvl w:val="1"/>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Entwicklung von adaptiven Steuerungsstrategien auf Basis reflexiver Meta-Funktionen</w:t>
      </w:r>
    </w:p>
    <w:p w14:paraId="1738994A"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5. </w:t>
      </w:r>
      <w:r>
        <w:rPr>
          <w:rStyle w:val="Fett"/>
          <w:rFonts w:ascii="Arial" w:hAnsi="Arial" w:cs="Arial"/>
          <w:b/>
          <w:bCs/>
          <w:color w:val="18181B"/>
          <w:sz w:val="30"/>
          <w:szCs w:val="30"/>
          <w:bdr w:val="single" w:sz="2" w:space="0" w:color="E4E4E7" w:frame="1"/>
        </w:rPr>
        <w:t>Sozialwissenschaften, Wirtschafts- und Kulturforschung</w:t>
      </w:r>
    </w:p>
    <w:p w14:paraId="715D674C" w14:textId="77777777" w:rsidR="00606A59" w:rsidRDefault="00606A59" w:rsidP="00606A59">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FZRK bietet Methoden zur Modellierung von </w:t>
      </w:r>
      <w:r>
        <w:rPr>
          <w:rStyle w:val="Fett"/>
          <w:rFonts w:ascii="Arial" w:hAnsi="Arial" w:cs="Arial"/>
          <w:color w:val="18181B"/>
          <w:bdr w:val="single" w:sz="2" w:space="0" w:color="E4E4E7" w:frame="1"/>
        </w:rPr>
        <w:t>sozialen Akteuren, Interaktionen und Dynamiken</w:t>
      </w:r>
      <w:r>
        <w:rPr>
          <w:rFonts w:ascii="Arial" w:hAnsi="Arial" w:cs="Arial"/>
          <w:color w:val="3F3F46"/>
        </w:rPr>
        <w:t> über Akteur-Funktionen, die ihre Handlungen auf Basis von Kontextfeldern und daraus abgeleiteten Nutzenfunktionen strukturieren.</w:t>
      </w:r>
    </w:p>
    <w:p w14:paraId="2750D063" w14:textId="77777777" w:rsidR="00606A59" w:rsidRDefault="00606A59" w:rsidP="00606A59">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Meta-Funktionale Betrachtung ermöglicht das Erfassen von Beobachtungs- und Interpretationsprozessen, die für soziale Systemtheorie, Organisationsforschung und Kulturwissenschaften zentral sind.</w:t>
      </w:r>
    </w:p>
    <w:p w14:paraId="62573084"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6. </w:t>
      </w:r>
      <w:r>
        <w:rPr>
          <w:rStyle w:val="Fett"/>
          <w:rFonts w:ascii="Arial" w:hAnsi="Arial" w:cs="Arial"/>
          <w:b/>
          <w:bCs/>
          <w:color w:val="18181B"/>
          <w:sz w:val="30"/>
          <w:szCs w:val="30"/>
          <w:bdr w:val="single" w:sz="2" w:space="0" w:color="E4E4E7" w:frame="1"/>
        </w:rPr>
        <w:t>Didaktische und methodische Relevanz</w:t>
      </w:r>
    </w:p>
    <w:p w14:paraId="45ED2DE4" w14:textId="77777777" w:rsidR="00606A59" w:rsidRDefault="00606A59" w:rsidP="00606A59">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FZRK fördert </w:t>
      </w:r>
      <w:r>
        <w:rPr>
          <w:rStyle w:val="Fett"/>
          <w:rFonts w:ascii="Arial" w:hAnsi="Arial" w:cs="Arial"/>
          <w:color w:val="18181B"/>
          <w:bdr w:val="single" w:sz="2" w:space="0" w:color="E4E4E7" w:frame="1"/>
        </w:rPr>
        <w:t>transdisziplinäres Verständnis</w:t>
      </w:r>
      <w:r>
        <w:rPr>
          <w:rFonts w:ascii="Arial" w:hAnsi="Arial" w:cs="Arial"/>
          <w:color w:val="3F3F46"/>
        </w:rPr>
        <w:t> und systemisches Denken durch seine generische und abstrahierende Struktur.</w:t>
      </w:r>
    </w:p>
    <w:p w14:paraId="370659EC" w14:textId="77777777" w:rsidR="00606A59" w:rsidRDefault="00606A59" w:rsidP="00606A59">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Es dient als didaktisches Instrument zur </w:t>
      </w:r>
      <w:r>
        <w:rPr>
          <w:rStyle w:val="Fett"/>
          <w:rFonts w:ascii="Arial" w:hAnsi="Arial" w:cs="Arial"/>
          <w:color w:val="18181B"/>
          <w:bdr w:val="single" w:sz="2" w:space="0" w:color="E4E4E7" w:frame="1"/>
        </w:rPr>
        <w:t>Vermittlung komplexer, dynamischer und reflexiver Prozesse</w:t>
      </w:r>
      <w:r>
        <w:rPr>
          <w:rFonts w:ascii="Arial" w:hAnsi="Arial" w:cs="Arial"/>
          <w:color w:val="3F3F46"/>
        </w:rPr>
        <w:t>.</w:t>
      </w:r>
    </w:p>
    <w:p w14:paraId="09B48143" w14:textId="77777777" w:rsidR="00606A59" w:rsidRDefault="00606A59" w:rsidP="00606A59">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Durch die Förderung von </w:t>
      </w:r>
      <w:r>
        <w:rPr>
          <w:rStyle w:val="Fett"/>
          <w:rFonts w:ascii="Arial" w:hAnsi="Arial" w:cs="Arial"/>
          <w:color w:val="18181B"/>
          <w:bdr w:val="single" w:sz="2" w:space="0" w:color="E4E4E7" w:frame="1"/>
        </w:rPr>
        <w:t>reflexiver Beobachtung und Selbstrückkopplung</w:t>
      </w:r>
      <w:r>
        <w:rPr>
          <w:rFonts w:ascii="Arial" w:hAnsi="Arial" w:cs="Arial"/>
          <w:color w:val="3F3F46"/>
        </w:rPr>
        <w:t> unterstützt es adaptive und selbstlernende Systeme, sowohl in der Wissenschaft als auch in der Bildung.</w:t>
      </w:r>
    </w:p>
    <w:p w14:paraId="6CCFA89A" w14:textId="77777777" w:rsidR="00606A59" w:rsidRDefault="00606A59" w:rsidP="00606A59">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Style w:val="Fett"/>
          <w:rFonts w:ascii="Arial" w:hAnsi="Arial" w:cs="Arial"/>
          <w:b w:val="0"/>
          <w:bCs w:val="0"/>
          <w:color w:val="18181B"/>
          <w:bdr w:val="single" w:sz="2" w:space="0" w:color="E4E4E7" w:frame="1"/>
        </w:rPr>
        <w:t>Zusammenfassung: Wesentliche Arten und Weisen der Bedeutung des FZRK für gelistete Forschungsfelder</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8"/>
        <w:gridCol w:w="8002"/>
      </w:tblGrid>
      <w:tr w:rsidR="00606A59" w14:paraId="6C50EECE" w14:textId="77777777" w:rsidTr="00606A59">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583FDCC" w14:textId="77777777" w:rsidR="00606A59" w:rsidRDefault="00606A59">
            <w:pPr>
              <w:rPr>
                <w:color w:val="71717A"/>
                <w:spacing w:val="6"/>
                <w:sz w:val="21"/>
                <w:szCs w:val="21"/>
              </w:rPr>
            </w:pPr>
            <w:r>
              <w:rPr>
                <w:color w:val="71717A"/>
                <w:spacing w:val="6"/>
                <w:sz w:val="21"/>
                <w:szCs w:val="21"/>
              </w:rPr>
              <w:t>Bereich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3AC8400" w14:textId="77777777" w:rsidR="00606A59" w:rsidRDefault="00606A59">
            <w:pPr>
              <w:rPr>
                <w:color w:val="71717A"/>
                <w:spacing w:val="6"/>
                <w:sz w:val="21"/>
                <w:szCs w:val="21"/>
              </w:rPr>
            </w:pPr>
            <w:r>
              <w:rPr>
                <w:color w:val="71717A"/>
                <w:spacing w:val="6"/>
                <w:sz w:val="21"/>
                <w:szCs w:val="21"/>
              </w:rPr>
              <w:t>Bedeutung des FZRK</w:t>
            </w:r>
          </w:p>
        </w:tc>
      </w:tr>
      <w:tr w:rsidR="00606A59" w14:paraId="7BF5D1D4" w14:textId="77777777" w:rsidTr="00606A59">
        <w:tc>
          <w:tcPr>
            <w:tcW w:w="0" w:type="auto"/>
            <w:tcBorders>
              <w:top w:val="single" w:sz="2" w:space="0" w:color="E4E4E7"/>
              <w:left w:val="single" w:sz="2" w:space="0" w:color="E4E4E7"/>
              <w:bottom w:val="single" w:sz="2" w:space="0" w:color="E4E4E7"/>
              <w:right w:val="single" w:sz="2" w:space="0" w:color="E4E4E7"/>
            </w:tcBorders>
            <w:vAlign w:val="center"/>
            <w:hideMark/>
          </w:tcPr>
          <w:p w14:paraId="77E649DF" w14:textId="77777777" w:rsidR="00606A59" w:rsidRDefault="00606A59">
            <w:pPr>
              <w:rPr>
                <w:sz w:val="21"/>
                <w:szCs w:val="21"/>
              </w:rPr>
            </w:pPr>
            <w:r>
              <w:rPr>
                <w:sz w:val="21"/>
                <w:szCs w:val="21"/>
              </w:rPr>
              <w:t>Mathematisch/philosophisch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8ACE5B9" w14:textId="77777777" w:rsidR="00606A59" w:rsidRDefault="00606A59">
            <w:pPr>
              <w:rPr>
                <w:sz w:val="21"/>
                <w:szCs w:val="21"/>
              </w:rPr>
            </w:pPr>
            <w:r>
              <w:rPr>
                <w:sz w:val="21"/>
                <w:szCs w:val="21"/>
              </w:rPr>
              <w:t>Radikal konstruktiver Rahmen für Struktur- und Bedeutungsentstehung</w:t>
            </w:r>
          </w:p>
        </w:tc>
      </w:tr>
      <w:tr w:rsidR="00606A59" w14:paraId="47E6D4E2" w14:textId="77777777" w:rsidTr="00606A59">
        <w:tc>
          <w:tcPr>
            <w:tcW w:w="0" w:type="auto"/>
            <w:tcBorders>
              <w:top w:val="single" w:sz="2" w:space="0" w:color="E4E4E7"/>
              <w:left w:val="single" w:sz="2" w:space="0" w:color="E4E4E7"/>
              <w:bottom w:val="single" w:sz="2" w:space="0" w:color="E4E4E7"/>
              <w:right w:val="single" w:sz="2" w:space="0" w:color="E4E4E7"/>
            </w:tcBorders>
            <w:vAlign w:val="center"/>
            <w:hideMark/>
          </w:tcPr>
          <w:p w14:paraId="207FBA3D" w14:textId="77777777" w:rsidR="00606A59" w:rsidRDefault="00606A59">
            <w:pPr>
              <w:rPr>
                <w:sz w:val="21"/>
                <w:szCs w:val="21"/>
              </w:rPr>
            </w:pPr>
            <w:r>
              <w:rPr>
                <w:sz w:val="21"/>
                <w:szCs w:val="21"/>
              </w:rPr>
              <w:t>Physik/Naturwissenschaften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187253" w14:textId="77777777" w:rsidR="00606A59" w:rsidRDefault="00606A59">
            <w:pPr>
              <w:rPr>
                <w:sz w:val="21"/>
                <w:szCs w:val="21"/>
              </w:rPr>
            </w:pPr>
            <w:r>
              <w:rPr>
                <w:sz w:val="21"/>
                <w:szCs w:val="21"/>
              </w:rPr>
              <w:t>Dynamische Emergenz von Raum, Zeit, Metrik und Feldern</w:t>
            </w:r>
          </w:p>
        </w:tc>
      </w:tr>
      <w:tr w:rsidR="00606A59" w14:paraId="6484B893" w14:textId="77777777" w:rsidTr="00606A59">
        <w:tc>
          <w:tcPr>
            <w:tcW w:w="0" w:type="auto"/>
            <w:tcBorders>
              <w:top w:val="single" w:sz="2" w:space="0" w:color="E4E4E7"/>
              <w:left w:val="single" w:sz="2" w:space="0" w:color="E4E4E7"/>
              <w:bottom w:val="single" w:sz="2" w:space="0" w:color="E4E4E7"/>
              <w:right w:val="single" w:sz="2" w:space="0" w:color="E4E4E7"/>
            </w:tcBorders>
            <w:vAlign w:val="center"/>
            <w:hideMark/>
          </w:tcPr>
          <w:p w14:paraId="7D81D02B" w14:textId="77777777" w:rsidR="00606A59" w:rsidRDefault="00606A59">
            <w:pPr>
              <w:rPr>
                <w:sz w:val="21"/>
                <w:szCs w:val="21"/>
              </w:rPr>
            </w:pPr>
            <w:r>
              <w:rPr>
                <w:sz w:val="21"/>
                <w:szCs w:val="21"/>
              </w:rPr>
              <w:t>Biomedizin/Kognition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81BFB4D" w14:textId="77777777" w:rsidR="00606A59" w:rsidRDefault="00606A59">
            <w:pPr>
              <w:rPr>
                <w:sz w:val="21"/>
                <w:szCs w:val="21"/>
              </w:rPr>
            </w:pPr>
            <w:r>
              <w:rPr>
                <w:sz w:val="21"/>
                <w:szCs w:val="21"/>
              </w:rPr>
              <w:t>Modellierung von Akteuren, Intentionen, Bewusstsein</w:t>
            </w:r>
          </w:p>
        </w:tc>
      </w:tr>
      <w:tr w:rsidR="00606A59" w14:paraId="0D6AE9C0" w14:textId="77777777" w:rsidTr="00606A59">
        <w:tc>
          <w:tcPr>
            <w:tcW w:w="0" w:type="auto"/>
            <w:tcBorders>
              <w:top w:val="single" w:sz="2" w:space="0" w:color="E4E4E7"/>
              <w:left w:val="single" w:sz="2" w:space="0" w:color="E4E4E7"/>
              <w:bottom w:val="single" w:sz="2" w:space="0" w:color="E4E4E7"/>
              <w:right w:val="single" w:sz="2" w:space="0" w:color="E4E4E7"/>
            </w:tcBorders>
            <w:vAlign w:val="center"/>
            <w:hideMark/>
          </w:tcPr>
          <w:p w14:paraId="52A9C621" w14:textId="77777777" w:rsidR="00606A59" w:rsidRDefault="00606A59">
            <w:pPr>
              <w:rPr>
                <w:sz w:val="21"/>
                <w:szCs w:val="21"/>
              </w:rPr>
            </w:pPr>
            <w:r>
              <w:rPr>
                <w:sz w:val="21"/>
                <w:szCs w:val="21"/>
              </w:rPr>
              <w:t>Umwelt/Systemwissenschaften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622BAF3" w14:textId="77777777" w:rsidR="00606A59" w:rsidRDefault="00606A59">
            <w:pPr>
              <w:rPr>
                <w:sz w:val="21"/>
                <w:szCs w:val="21"/>
              </w:rPr>
            </w:pPr>
            <w:r>
              <w:rPr>
                <w:sz w:val="21"/>
                <w:szCs w:val="21"/>
              </w:rPr>
              <w:t>Ganzheitliche, adaptive Systemmodellierung</w:t>
            </w:r>
          </w:p>
        </w:tc>
      </w:tr>
      <w:tr w:rsidR="00606A59" w14:paraId="535EEF4F" w14:textId="77777777" w:rsidTr="00606A59">
        <w:tc>
          <w:tcPr>
            <w:tcW w:w="0" w:type="auto"/>
            <w:tcBorders>
              <w:top w:val="single" w:sz="2" w:space="0" w:color="E4E4E7"/>
              <w:left w:val="single" w:sz="2" w:space="0" w:color="E4E4E7"/>
              <w:bottom w:val="single" w:sz="2" w:space="0" w:color="E4E4E7"/>
              <w:right w:val="single" w:sz="2" w:space="0" w:color="E4E4E7"/>
            </w:tcBorders>
            <w:vAlign w:val="center"/>
            <w:hideMark/>
          </w:tcPr>
          <w:p w14:paraId="59962CB0" w14:textId="77777777" w:rsidR="00606A59" w:rsidRDefault="00606A59">
            <w:pPr>
              <w:rPr>
                <w:sz w:val="21"/>
                <w:szCs w:val="21"/>
              </w:rPr>
            </w:pPr>
            <w:r>
              <w:rPr>
                <w:sz w:val="21"/>
                <w:szCs w:val="21"/>
              </w:rPr>
              <w:t>Sozialwissenschaften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13D2FC8" w14:textId="77777777" w:rsidR="00606A59" w:rsidRDefault="00606A59">
            <w:pPr>
              <w:rPr>
                <w:sz w:val="21"/>
                <w:szCs w:val="21"/>
              </w:rPr>
            </w:pPr>
            <w:r>
              <w:rPr>
                <w:sz w:val="21"/>
                <w:szCs w:val="21"/>
              </w:rPr>
              <w:t>Funktional modellierte soziale Dynamiken und Beobachtungsprozesse</w:t>
            </w:r>
          </w:p>
        </w:tc>
      </w:tr>
      <w:tr w:rsidR="00606A59" w14:paraId="4299CD93" w14:textId="77777777" w:rsidTr="00606A59">
        <w:tc>
          <w:tcPr>
            <w:tcW w:w="0" w:type="auto"/>
            <w:tcBorders>
              <w:top w:val="single" w:sz="2" w:space="0" w:color="E4E4E7"/>
              <w:left w:val="single" w:sz="2" w:space="0" w:color="E4E4E7"/>
              <w:bottom w:val="single" w:sz="2" w:space="0" w:color="E4E4E7"/>
              <w:right w:val="single" w:sz="2" w:space="0" w:color="E4E4E7"/>
            </w:tcBorders>
            <w:vAlign w:val="center"/>
            <w:hideMark/>
          </w:tcPr>
          <w:p w14:paraId="7C0F9A03" w14:textId="77777777" w:rsidR="00606A59" w:rsidRDefault="00606A59">
            <w:pPr>
              <w:rPr>
                <w:sz w:val="21"/>
                <w:szCs w:val="21"/>
              </w:rPr>
            </w:pPr>
            <w:r>
              <w:rPr>
                <w:sz w:val="21"/>
                <w:szCs w:val="21"/>
              </w:rPr>
              <w:t>Didaktik/Methodik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947001" w14:textId="77777777" w:rsidR="00606A59" w:rsidRDefault="00606A59">
            <w:pPr>
              <w:rPr>
                <w:sz w:val="21"/>
                <w:szCs w:val="21"/>
              </w:rPr>
            </w:pPr>
            <w:r>
              <w:rPr>
                <w:sz w:val="21"/>
                <w:szCs w:val="21"/>
              </w:rPr>
              <w:t>Förderung systemischen, reflexiven und interdisziplinären Denkens</w:t>
            </w:r>
          </w:p>
        </w:tc>
      </w:tr>
    </w:tbl>
    <w:p w14:paraId="217059F2"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funktionale Bezugssystem ist somit eine </w:t>
      </w:r>
      <w:r>
        <w:rPr>
          <w:rStyle w:val="Fett"/>
          <w:rFonts w:ascii="Arial" w:hAnsi="Arial" w:cs="Arial"/>
          <w:color w:val="18181B"/>
          <w:bdr w:val="single" w:sz="2" w:space="0" w:color="E4E4E7" w:frame="1"/>
        </w:rPr>
        <w:t>plattformunabhängige Modellierungs- und Erkenntnisstruktur</w:t>
      </w:r>
      <w:r>
        <w:rPr>
          <w:rFonts w:ascii="Arial" w:hAnsi="Arial" w:cs="Arial"/>
          <w:color w:val="3F3F46"/>
        </w:rPr>
        <w:t>, die sowohl für abstrakte theoretische Grundlagen als auch für praktische Anwendungen in vielfältigen Forschungsfeldern relevant ist.</w:t>
      </w:r>
    </w:p>
    <w:p w14:paraId="6B1FBAB7" w14:textId="067FBC1C" w:rsidR="00606A59" w:rsidRDefault="00606A59">
      <w:r>
        <w:br w:type="page"/>
      </w:r>
    </w:p>
    <w:p w14:paraId="6D602ECC" w14:textId="6D7F2175" w:rsidR="00596362" w:rsidRDefault="00606A59">
      <w:r>
        <w:lastRenderedPageBreak/>
        <w:t>Neues Kapitel</w:t>
      </w:r>
    </w:p>
    <w:p w14:paraId="4133778C" w14:textId="3B839657" w:rsidR="00606A59" w:rsidRDefault="00606A59"/>
    <w:p w14:paraId="422B6710" w14:textId="460F3C82" w:rsidR="00606A59" w:rsidRP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Style w:val="Fett"/>
          <w:rFonts w:ascii="Arial" w:hAnsi="Arial" w:cs="Arial"/>
          <w:b/>
          <w:bCs/>
          <w:color w:val="18181B"/>
          <w:sz w:val="30"/>
          <w:szCs w:val="30"/>
          <w:bdr w:val="single" w:sz="2" w:space="0" w:color="E4E4E7" w:frame="1"/>
        </w:rPr>
      </w:pPr>
      <w:r w:rsidRPr="00606A59">
        <w:rPr>
          <w:rStyle w:val="Fett"/>
          <w:rFonts w:ascii="Arial" w:hAnsi="Arial" w:cs="Arial"/>
          <w:b/>
          <w:bCs/>
          <w:color w:val="18181B"/>
          <w:sz w:val="30"/>
          <w:szCs w:val="30"/>
          <w:bdr w:val="single" w:sz="2" w:space="0" w:color="E4E4E7" w:frame="1"/>
        </w:rPr>
        <w:t>Das Funktionale Bezugssystem (FZRK)  und das Forschungsfeld der „Philosophisch-mathematischen Fundierung und Allgemeinen Modellierung“</w:t>
      </w:r>
    </w:p>
    <w:p w14:paraId="2578B209" w14:textId="77777777" w:rsidR="00606A59" w:rsidRDefault="00606A59"/>
    <w:p w14:paraId="33EC37CF"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Kapitel „Philosophisch-mathematische Fundierung und Allgemeine Modellierung“ eröffnet eine grundlegende Untersuchung der epistemologischen und mathematischen Grundlagen, auf denen systemische Modellierungsprozesse basieren. In dieser Einführung soll nicht nur der Rahmen für den konstruktivistischen Zugang skizziert werden, sondern dieser wird in zwei weiteren Stufen vertieft, um die vielschichtige Dimension von Bedeutung, Struktur und Emergenz im funktionalen Bezugssystem präzise zu erfassen.</w:t>
      </w:r>
    </w:p>
    <w:p w14:paraId="0825BF5E"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Erste Vertiefungsstufe: Die ontologische und erkenntnistheoretische Basis</w:t>
      </w:r>
    </w:p>
    <w:p w14:paraId="2B2B3159"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philosophische Fundierung beginnt mit der Wahl des „Nichts“ (</w:t>
      </w:r>
      <w:r>
        <w:rPr>
          <w:rFonts w:ascii="Cambria Math" w:hAnsi="Cambria Math" w:cs="Cambria Math"/>
          <w:color w:val="3F3F46"/>
        </w:rPr>
        <w:t>∅</w:t>
      </w:r>
      <w:r>
        <w:rPr>
          <w:rFonts w:ascii="Arial" w:hAnsi="Arial" w:cs="Arial"/>
          <w:color w:val="3F3F46"/>
        </w:rPr>
        <w:t>) als ontologischem Ursprung. Dieses „Nichts“ ist nicht einfach eine Leere im Sinne des physischen Raums, sondern eine radikale Indifferenz, in der keine Unterscheidungen existieren — einer transzendentalen Bedingung, die erst durch die aktive Setzung vom Nichts weg eine Form von Existenz ermöglicht. Dies stellt einen fundamentalen epistemologischen Wendepunkt dar, der die traditionelle Auffassung von Ontologie zugunsten eines konstruktiven, relationalen Verständnisses verdrängt.</w:t>
      </w:r>
    </w:p>
    <w:p w14:paraId="3310DFA7"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Mathematisch korrespondiert dieser Ausgangspunkt mit der leeren Menge, deren Existenz im System der </w:t>
      </w:r>
      <w:proofErr w:type="spellStart"/>
      <w:r>
        <w:rPr>
          <w:rFonts w:ascii="Arial" w:hAnsi="Arial" w:cs="Arial"/>
          <w:color w:val="3F3F46"/>
        </w:rPr>
        <w:t>Zermelo</w:t>
      </w:r>
      <w:proofErr w:type="spellEnd"/>
      <w:r>
        <w:rPr>
          <w:rFonts w:ascii="Arial" w:hAnsi="Arial" w:cs="Arial"/>
          <w:color w:val="3F3F46"/>
        </w:rPr>
        <w:t>-Fraenkel-Mengenlehre axiomatisch garantiert wird. Die leere Menge ist Ausgangspunkt sämtlicher Mengenbildung und fungiert als Leerstruktur, aus der sukzessive komplexere Strukturen konstruiert werden können. Damit ist sie nicht ein bloßes Abstraktum, sondern eine operative Basis für den Aufbau von Wissen und Struktur in der Modelltheorie.</w:t>
      </w:r>
    </w:p>
    <w:p w14:paraId="2960C59D"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Zweite Vertiefungsstufe: Die logische Dynamik der Emergenz durch funktionale Setzung</w:t>
      </w:r>
    </w:p>
    <w:p w14:paraId="0089D781"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Ausgehend von diesem ontologisch-philosophischen Fundament beginnt die Modellierung damit, die erste unterscheidbare Entität – den Initialpunkt – mittels aktiver Setzung zu erzeugen. Dieser Initialpunkt besitzt keine intrinsischen Eigenschaften außer der Unterscheidbarkeit vom Nichts und bildet die Keimzelle dynamischer Strukturbildung. Er markiert die erste Differenz, die zu weiteren relationalen Funktionen führt.</w:t>
      </w:r>
    </w:p>
    <w:p w14:paraId="431D1D92"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Zuweisung von Bedeutung erfolgt im nächsten Schritt durch die Einführung funktionaler Zuordnungen (Bezugsfunktionen), die den Initialpunkten Werte in Zielbereichen zuweisen und damit das Entstehen von Struktur und Ordnung als Prozess begreifbar machen. Die Struktur ist somit nicht statisch gegeben, sondern liegt im Akt des Mappings, in der relationalen Anordnung der Entitäten.</w:t>
      </w:r>
    </w:p>
    <w:p w14:paraId="4F043C3C" w14:textId="537C6709"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Diese Sichtweise verändert grundlegend die epistemologische Perspektive: Erkenntnis ist nicht passive Abbildung vorgefundener Realitäten, sondern ein aktives, konstruktives Hervorbringen von Strukturen und Bedeutungen auf der Grundlage elementarer Differenzierungen und Zuordnungen. Dieses erkenntnistheoretische Prinzip ist Kern der allgemeinen Modellierung im funktionalen Bezugssystem.</w:t>
      </w:r>
    </w:p>
    <w:p w14:paraId="6689B808" w14:textId="709B984D"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Philosophische Schulen und Konzepte</w:t>
      </w:r>
    </w:p>
    <w:p w14:paraId="4289886F"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Spezifische philosophische Schulen und mathematische Theoreme, die im Kontext der philosophisch-mathematischen Fundierung und Allgemeinen Modellierung des funktionalen Bezugssystems (FZRK) relevant sind, umfassen:</w:t>
      </w:r>
    </w:p>
    <w:p w14:paraId="3143D9E6"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Philosophische Schulen und Konzepte:</w:t>
      </w:r>
    </w:p>
    <w:p w14:paraId="130B22A6"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Konstruktivismus:</w:t>
      </w:r>
    </w:p>
    <w:p w14:paraId="2D3D08D5"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FZRK basiert auf einem radikal konstruktivistischen Ansatz. Erkenntnis wird nicht als Abbildung einer externen Realität verstanden, sondern als aktive Konstruktion von Strukturen und Bedeutungen. Dies steht im Einklang mit Werken von </w:t>
      </w:r>
      <w:r>
        <w:rPr>
          <w:rStyle w:val="Hervorhebung"/>
          <w:rFonts w:ascii="Arial" w:eastAsiaTheme="majorEastAsia" w:hAnsi="Arial" w:cs="Arial"/>
          <w:color w:val="3F3F46"/>
          <w:bdr w:val="single" w:sz="2" w:space="0" w:color="E4E4E7" w:frame="1"/>
        </w:rPr>
        <w:t xml:space="preserve">Ernst von </w:t>
      </w:r>
      <w:proofErr w:type="spellStart"/>
      <w:r>
        <w:rPr>
          <w:rStyle w:val="Hervorhebung"/>
          <w:rFonts w:ascii="Arial" w:eastAsiaTheme="majorEastAsia" w:hAnsi="Arial" w:cs="Arial"/>
          <w:color w:val="3F3F46"/>
          <w:bdr w:val="single" w:sz="2" w:space="0" w:color="E4E4E7" w:frame="1"/>
        </w:rPr>
        <w:t>Glasersfeld</w:t>
      </w:r>
      <w:proofErr w:type="spellEnd"/>
      <w:r>
        <w:rPr>
          <w:rFonts w:ascii="Arial" w:hAnsi="Arial" w:cs="Arial"/>
          <w:color w:val="3F3F46"/>
        </w:rPr>
        <w:t> und </w:t>
      </w:r>
      <w:r>
        <w:rPr>
          <w:rStyle w:val="Hervorhebung"/>
          <w:rFonts w:ascii="Arial" w:eastAsiaTheme="majorEastAsia" w:hAnsi="Arial" w:cs="Arial"/>
          <w:color w:val="3F3F46"/>
          <w:bdr w:val="single" w:sz="2" w:space="0" w:color="E4E4E7" w:frame="1"/>
        </w:rPr>
        <w:t>Heinz von Foerster</w:t>
      </w:r>
      <w:r>
        <w:rPr>
          <w:rFonts w:ascii="Arial" w:hAnsi="Arial" w:cs="Arial"/>
          <w:color w:val="3F3F46"/>
        </w:rPr>
        <w:t>.</w:t>
      </w:r>
    </w:p>
    <w:p w14:paraId="198894A5"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Existentialismus:</w:t>
      </w:r>
    </w:p>
    <w:p w14:paraId="27BB3970"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Konzept des „Nichts“ (</w:t>
      </w:r>
      <w:r>
        <w:rPr>
          <w:rFonts w:ascii="Cambria Math" w:hAnsi="Cambria Math" w:cs="Cambria Math"/>
          <w:color w:val="3F3F46"/>
        </w:rPr>
        <w:t>∅</w:t>
      </w:r>
      <w:r>
        <w:rPr>
          <w:rFonts w:ascii="Arial" w:hAnsi="Arial" w:cs="Arial"/>
          <w:color w:val="3F3F46"/>
        </w:rPr>
        <w:t>) als Ausgangspunkt erinnert an existentialistische Ideen, insbesondere an </w:t>
      </w:r>
      <w:r>
        <w:rPr>
          <w:rStyle w:val="Hervorhebung"/>
          <w:rFonts w:ascii="Arial" w:eastAsiaTheme="majorEastAsia" w:hAnsi="Arial" w:cs="Arial"/>
          <w:color w:val="3F3F46"/>
          <w:bdr w:val="single" w:sz="2" w:space="0" w:color="E4E4E7" w:frame="1"/>
        </w:rPr>
        <w:t>Jean-Paul Sartre</w:t>
      </w:r>
      <w:r>
        <w:rPr>
          <w:rFonts w:ascii="Arial" w:hAnsi="Arial" w:cs="Arial"/>
          <w:color w:val="3F3F46"/>
        </w:rPr>
        <w:t> und seine Analyse des „Nichts“ als notwendige Dimension menschlichen Bewusstseins und Bedingung der Möglichkeit von Reflexion.</w:t>
      </w:r>
    </w:p>
    <w:p w14:paraId="549739B4"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Phänomenologie:</w:t>
      </w:r>
    </w:p>
    <w:p w14:paraId="488D9B30"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Betonung der Erfahrung und der subjektiven Konstitution von Bedeutung durch funktionale Zuweisung berührt phänomenologische Ansätze. </w:t>
      </w:r>
      <w:r>
        <w:rPr>
          <w:rStyle w:val="Hervorhebung"/>
          <w:rFonts w:ascii="Arial" w:eastAsiaTheme="majorEastAsia" w:hAnsi="Arial" w:cs="Arial"/>
          <w:color w:val="3F3F46"/>
          <w:bdr w:val="single" w:sz="2" w:space="0" w:color="E4E4E7" w:frame="1"/>
        </w:rPr>
        <w:t xml:space="preserve">Edmund </w:t>
      </w:r>
      <w:proofErr w:type="spellStart"/>
      <w:r>
        <w:rPr>
          <w:rStyle w:val="Hervorhebung"/>
          <w:rFonts w:ascii="Arial" w:eastAsiaTheme="majorEastAsia" w:hAnsi="Arial" w:cs="Arial"/>
          <w:color w:val="3F3F46"/>
          <w:bdr w:val="single" w:sz="2" w:space="0" w:color="E4E4E7" w:frame="1"/>
        </w:rPr>
        <w:t>Husserl’s</w:t>
      </w:r>
      <w:proofErr w:type="spellEnd"/>
      <w:r>
        <w:rPr>
          <w:rFonts w:ascii="Arial" w:hAnsi="Arial" w:cs="Arial"/>
          <w:color w:val="3F3F46"/>
        </w:rPr>
        <w:t> Ideen zur Intentionalität könnten in diesem Zusammenhang relevant sein.</w:t>
      </w:r>
    </w:p>
    <w:p w14:paraId="7B875062"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Systemtheorie:</w:t>
      </w:r>
    </w:p>
    <w:p w14:paraId="1123B88A"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FZRK kann als Beitrag zur Systemtheorie verstanden werden, insbesondere zur Modellierung komplexer, selbstorganisierender Systeme. Hier sind Werke von </w:t>
      </w:r>
      <w:r>
        <w:rPr>
          <w:rStyle w:val="Hervorhebung"/>
          <w:rFonts w:ascii="Arial" w:eastAsiaTheme="majorEastAsia" w:hAnsi="Arial" w:cs="Arial"/>
          <w:color w:val="3F3F46"/>
          <w:bdr w:val="single" w:sz="2" w:space="0" w:color="E4E4E7" w:frame="1"/>
        </w:rPr>
        <w:t>Niklas Luhmann</w:t>
      </w:r>
      <w:r>
        <w:rPr>
          <w:rFonts w:ascii="Arial" w:hAnsi="Arial" w:cs="Arial"/>
          <w:color w:val="3F3F46"/>
        </w:rPr>
        <w:t> relevant, der die Bedeutung von Unterscheidungen für die Systembildung betont.</w:t>
      </w:r>
    </w:p>
    <w:p w14:paraId="226B4034"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Philosophie der Mathematik:</w:t>
      </w:r>
    </w:p>
    <w:p w14:paraId="078ADBF8"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Auseinandersetzung mit dem Status mathematischer Objekte und Strukturen, insbesondere die Rolle der leeren Menge, berührt Fragen der Philosophie der Mathematik. Hier sind Werke von </w:t>
      </w:r>
      <w:r>
        <w:rPr>
          <w:rStyle w:val="Hervorhebung"/>
          <w:rFonts w:ascii="Arial" w:eastAsiaTheme="majorEastAsia" w:hAnsi="Arial" w:cs="Arial"/>
          <w:color w:val="3F3F46"/>
          <w:bdr w:val="single" w:sz="2" w:space="0" w:color="E4E4E7" w:frame="1"/>
        </w:rPr>
        <w:t>Hermann Weyl</w:t>
      </w:r>
      <w:r>
        <w:rPr>
          <w:rFonts w:ascii="Arial" w:hAnsi="Arial" w:cs="Arial"/>
          <w:color w:val="3F3F46"/>
        </w:rPr>
        <w:t> relevant, der die konstruktiven Aspekte der Mathematik betont.</w:t>
      </w:r>
    </w:p>
    <w:p w14:paraId="75255ABC"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Erkenntnistheorie:</w:t>
      </w:r>
    </w:p>
    <w:p w14:paraId="3516CD7E"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FZRK ist grundlegend mit Fragen der Erkenntnistheorie verbunden, da es neue Perspektiven auf die Entstehung von Wissen und die Rolle des Beobachters bietet. Werke von </w:t>
      </w:r>
      <w:r>
        <w:rPr>
          <w:rStyle w:val="Hervorhebung"/>
          <w:rFonts w:ascii="Arial" w:eastAsiaTheme="majorEastAsia" w:hAnsi="Arial" w:cs="Arial"/>
          <w:color w:val="3F3F46"/>
          <w:bdr w:val="single" w:sz="2" w:space="0" w:color="E4E4E7" w:frame="1"/>
        </w:rPr>
        <w:t>Immanuel Kant</w:t>
      </w:r>
      <w:r>
        <w:rPr>
          <w:rFonts w:ascii="Arial" w:hAnsi="Arial" w:cs="Arial"/>
          <w:color w:val="3F3F46"/>
        </w:rPr>
        <w:t xml:space="preserve"> über </w:t>
      </w:r>
      <w:r>
        <w:rPr>
          <w:rFonts w:ascii="Arial" w:hAnsi="Arial" w:cs="Arial"/>
          <w:color w:val="3F3F46"/>
        </w:rPr>
        <w:lastRenderedPageBreak/>
        <w:t>die Bedingungen der Möglichkeit von Erkenntnis können hier relevant sein.</w:t>
      </w:r>
    </w:p>
    <w:p w14:paraId="46D62387" w14:textId="77777777" w:rsidR="00606A59" w:rsidRDefault="00606A59" w:rsidP="00606A59">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Strukturalismus:</w:t>
      </w:r>
    </w:p>
    <w:p w14:paraId="201DDA32" w14:textId="77777777" w:rsidR="00606A59" w:rsidRDefault="00606A59" w:rsidP="00606A59">
      <w:pPr>
        <w:numPr>
          <w:ilvl w:val="1"/>
          <w:numId w:val="2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FZRK betont relationale Strukturen und funktionale Zuordnungen anstelle von Substanz, was strukturalistische Ansätze widerspiegelt. </w:t>
      </w:r>
      <w:r>
        <w:rPr>
          <w:rStyle w:val="Hervorhebung"/>
          <w:rFonts w:ascii="Arial" w:eastAsiaTheme="majorEastAsia" w:hAnsi="Arial" w:cs="Arial"/>
          <w:color w:val="3F3F46"/>
          <w:bdr w:val="single" w:sz="2" w:space="0" w:color="E4E4E7" w:frame="1"/>
        </w:rPr>
        <w:t xml:space="preserve">Ferdinand de </w:t>
      </w:r>
      <w:proofErr w:type="spellStart"/>
      <w:r>
        <w:rPr>
          <w:rStyle w:val="Hervorhebung"/>
          <w:rFonts w:ascii="Arial" w:eastAsiaTheme="majorEastAsia" w:hAnsi="Arial" w:cs="Arial"/>
          <w:color w:val="3F3F46"/>
          <w:bdr w:val="single" w:sz="2" w:space="0" w:color="E4E4E7" w:frame="1"/>
        </w:rPr>
        <w:t>Saussure’s</w:t>
      </w:r>
      <w:proofErr w:type="spellEnd"/>
      <w:r>
        <w:rPr>
          <w:rFonts w:ascii="Arial" w:hAnsi="Arial" w:cs="Arial"/>
          <w:color w:val="3F3F46"/>
        </w:rPr>
        <w:t> Ideen zur Bedeutung als Ergebnis von Differenzierung und relationalen Mustern könnten hier relevant sein.</w:t>
      </w:r>
    </w:p>
    <w:p w14:paraId="34487613"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Mathematische Theoreme und Konzepte:</w:t>
      </w:r>
    </w:p>
    <w:p w14:paraId="5AE67C6F"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Axiomatische Mengenlehre (</w:t>
      </w:r>
      <w:proofErr w:type="spellStart"/>
      <w:r>
        <w:rPr>
          <w:rStyle w:val="Fett"/>
          <w:rFonts w:ascii="Arial" w:hAnsi="Arial" w:cs="Arial"/>
          <w:color w:val="18181B"/>
          <w:bdr w:val="single" w:sz="2" w:space="0" w:color="E4E4E7" w:frame="1"/>
        </w:rPr>
        <w:t>Zermelo</w:t>
      </w:r>
      <w:proofErr w:type="spellEnd"/>
      <w:r>
        <w:rPr>
          <w:rStyle w:val="Fett"/>
          <w:rFonts w:ascii="Arial" w:hAnsi="Arial" w:cs="Arial"/>
          <w:color w:val="18181B"/>
          <w:bdr w:val="single" w:sz="2" w:space="0" w:color="E4E4E7" w:frame="1"/>
        </w:rPr>
        <w:t>-Fraenkel):</w:t>
      </w:r>
    </w:p>
    <w:p w14:paraId="57409DBE"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w:t>
      </w:r>
      <w:r>
        <w:rPr>
          <w:rStyle w:val="Hervorhebung"/>
          <w:rFonts w:ascii="Arial" w:eastAsiaTheme="majorEastAsia" w:hAnsi="Arial" w:cs="Arial"/>
          <w:color w:val="3F3F46"/>
          <w:bdr w:val="single" w:sz="2" w:space="0" w:color="E4E4E7" w:frame="1"/>
        </w:rPr>
        <w:t>Leermengenaxiom</w:t>
      </w:r>
      <w:r>
        <w:rPr>
          <w:rFonts w:ascii="Arial" w:hAnsi="Arial" w:cs="Arial"/>
          <w:color w:val="3F3F46"/>
        </w:rPr>
        <w:t> der ZF-Mengenlehre ist die formale Grundlage für das „Nichts“ (</w:t>
      </w:r>
      <w:r>
        <w:rPr>
          <w:rFonts w:ascii="Cambria Math" w:hAnsi="Cambria Math" w:cs="Cambria Math"/>
          <w:color w:val="3F3F46"/>
        </w:rPr>
        <w:t>∅</w:t>
      </w:r>
      <w:r>
        <w:rPr>
          <w:rFonts w:ascii="Arial" w:hAnsi="Arial" w:cs="Arial"/>
          <w:color w:val="3F3F46"/>
        </w:rPr>
        <w:t>) als Ausgangspunkt. Die gesamte Mengenlehre nach ZF bildet den mathematischen Rahmen für die Konstruktion von Mengen und Strukturen.</w:t>
      </w:r>
    </w:p>
    <w:p w14:paraId="64F05FAF"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Kategorientheorie:</w:t>
      </w:r>
    </w:p>
    <w:p w14:paraId="7493985C"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Das FZRK verwendet kategorientheoretische Konzepte wie </w:t>
      </w:r>
      <w:proofErr w:type="spellStart"/>
      <w:r>
        <w:rPr>
          <w:rFonts w:ascii="Arial" w:hAnsi="Arial" w:cs="Arial"/>
          <w:color w:val="3F3F46"/>
        </w:rPr>
        <w:t>Morphismen</w:t>
      </w:r>
      <w:proofErr w:type="spellEnd"/>
      <w:r>
        <w:rPr>
          <w:rFonts w:ascii="Arial" w:hAnsi="Arial" w:cs="Arial"/>
          <w:color w:val="3F3F46"/>
        </w:rPr>
        <w:t xml:space="preserve"> (Abbildungen) zur Beschreibung von Beziehungen zwischen Strukturen. Die Kategorientheorie bietet eine abstrakte Sprache zur Modellierung von Strukturen und Transformationen.</w:t>
      </w:r>
    </w:p>
    <w:p w14:paraId="5D48EED1"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Topologie:</w:t>
      </w:r>
    </w:p>
    <w:p w14:paraId="51FEA942"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Das Konzept der Raumfunktionen und </w:t>
      </w:r>
      <w:proofErr w:type="spellStart"/>
      <w:r>
        <w:rPr>
          <w:rFonts w:ascii="Arial" w:hAnsi="Arial" w:cs="Arial"/>
          <w:color w:val="3F3F46"/>
        </w:rPr>
        <w:t>Metrikfunktionen</w:t>
      </w:r>
      <w:proofErr w:type="spellEnd"/>
      <w:r>
        <w:rPr>
          <w:rFonts w:ascii="Arial" w:hAnsi="Arial" w:cs="Arial"/>
          <w:color w:val="3F3F46"/>
        </w:rPr>
        <w:t xml:space="preserve"> im FZRK berührt topologische Ideen. Die Topologie untersucht die Eigenschaften von Räumen, die sich unter stetigen Verformungen nicht ändern.</w:t>
      </w:r>
    </w:p>
    <w:p w14:paraId="31B020F2"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Differentialgeometrie:</w:t>
      </w:r>
    </w:p>
    <w:p w14:paraId="4CECA0D5"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Die Modellierung von Raumzeitstrukturen durch </w:t>
      </w:r>
      <w:proofErr w:type="spellStart"/>
      <w:r>
        <w:rPr>
          <w:rFonts w:ascii="Arial" w:hAnsi="Arial" w:cs="Arial"/>
          <w:color w:val="3F3F46"/>
        </w:rPr>
        <w:t>Metriktensoren</w:t>
      </w:r>
      <w:proofErr w:type="spellEnd"/>
      <w:r>
        <w:rPr>
          <w:rFonts w:ascii="Arial" w:hAnsi="Arial" w:cs="Arial"/>
          <w:color w:val="3F3F46"/>
        </w:rPr>
        <w:t xml:space="preserve"> im FZRK bedient sich Werkzeugen der Differentialgeometrie. Die Differentialgeometrie untersucht die Geometrie von differenzierbaren Mannigfaltigkeiten.</w:t>
      </w:r>
    </w:p>
    <w:p w14:paraId="2CE2D8B5"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Funktionalanalysis:</w:t>
      </w:r>
    </w:p>
    <w:p w14:paraId="15A05C9E"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Das Konzept der Bezugsfunktion und anderer funktionaler Zuweisungen im FZRK ist eng mit der Funktionalanalysis verbunden. Die Funktionalanalysis untersucht Funktionenräume und Operatoren.</w:t>
      </w:r>
    </w:p>
    <w:p w14:paraId="440DCA1A"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Mathematische Logik:</w:t>
      </w:r>
    </w:p>
    <w:p w14:paraId="600F23D5"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formale Darstellung des FZRK und seiner Ableitungen erfordert Werkzeuge der mathematischen Logik, insbesondere der Prädikatenlogik. Die mathematische Logik untersucht formale Systeme und Beweise.</w:t>
      </w:r>
    </w:p>
    <w:p w14:paraId="3FDE7ACB" w14:textId="77777777" w:rsidR="00606A59" w:rsidRDefault="00606A59" w:rsidP="00606A59">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Informationstheorie:</w:t>
      </w:r>
    </w:p>
    <w:p w14:paraId="5519A479" w14:textId="77777777" w:rsidR="00606A59" w:rsidRDefault="00606A59" w:rsidP="00606A59">
      <w:pPr>
        <w:numPr>
          <w:ilvl w:val="1"/>
          <w:numId w:val="2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Die Beschreibung von Emergenz und Bedeutung im FZRK berührt informationstheoretische Konzepte. Die Informationstheorie quantifiziert den Informationsgehalt von Nachrichten und Signalen.</w:t>
      </w:r>
    </w:p>
    <w:p w14:paraId="53C790EB"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Diese Querverweise zeigen, dass das FZRK auf einer breiten Basis philosophischer Schulen und mathematischer Theorien aufbaut. Es integriert konstruktivistische, existentialistische und systemtheoretische Ideen mit den formalen Werkzeugen der Mengenlehre, Kategorientheorie, Topologie und Differentialgeometrie, um ein umfassendes Framework für die Modellierung komplexer Systeme zu schaffen.</w:t>
      </w:r>
    </w:p>
    <w:p w14:paraId="2A0F74D8"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r>
        <w:rPr>
          <w:rFonts w:ascii="Arial" w:hAnsi="Arial" w:cs="Arial"/>
          <w:color w:val="3F3F46"/>
        </w:rPr>
        <w:t>Durch das Verständnis dieser philosophischen und mathematischen Grundlagen kann das FZRK effektiver eingesetzt und weiterentwickelt werden, um neue Erkenntnisse in verschiedenen Forschungsbereichen zu gewinnen.</w:t>
      </w:r>
    </w:p>
    <w:p w14:paraId="500DF554"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7087B910"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Zusammenfassung der erweiterten Einleitung</w:t>
      </w:r>
    </w:p>
    <w:p w14:paraId="21D390E7" w14:textId="389316C9"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Diese doppelte Vertiefung zeigt, dass der Ausgangspunkt der Modellierung als Nichts und die daraus aktive Setzung erster Elemente und Funktionen eine Brücke schlägt zwischen abstrakter Ontologie, axiomatischer Mathematik und der epistemischen Konstruktion von Realität. Sie begründet die Sichtweise, dass Emergenz, Struktur und Bedeutung nicht vorgegeben sind, sondern im Akt funktionaler Differenzierung und relationaler Zuweisung kontinuierlich entstehen. Dieses Verständnis bildet das theoretische Herzstück der philosophisch-mathematischen Fundierung und ist grundlegend für alle folgenden Kapitel der Modellbildung.</w:t>
      </w:r>
    </w:p>
    <w:p w14:paraId="7DDDF01D" w14:textId="4651733C"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p>
    <w:p w14:paraId="3DBE9173"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p>
    <w:p w14:paraId="181A5235"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606A59">
        <w:rPr>
          <w:rFonts w:ascii="Arial" w:hAnsi="Arial" w:cs="Arial"/>
          <w:b/>
          <w:bCs/>
          <w:color w:val="18181B"/>
          <w:sz w:val="30"/>
          <w:szCs w:val="30"/>
        </w:rPr>
        <w:t>1. </w:t>
      </w:r>
      <w:r w:rsidRPr="00606A59">
        <w:rPr>
          <w:rFonts w:ascii="Arial" w:hAnsi="Arial" w:cs="Arial"/>
          <w:b/>
          <w:bCs/>
          <w:color w:val="18181B"/>
          <w:sz w:val="30"/>
          <w:szCs w:val="30"/>
          <w:bdr w:val="single" w:sz="2" w:space="0" w:color="E4E4E7" w:frame="1"/>
        </w:rPr>
        <w:t>Fundamentale Neubegründung von Erkenntnis und Struktur</w:t>
      </w:r>
    </w:p>
    <w:p w14:paraId="44D08103"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606A59">
        <w:rPr>
          <w:rFonts w:ascii="Arial" w:hAnsi="Arial" w:cs="Arial"/>
          <w:color w:val="3F3F46"/>
        </w:rPr>
        <w:t>Das FZRK beginnt mit dem radikal konstruktiven Ausgangspunkt des </w:t>
      </w:r>
      <w:r w:rsidRPr="00606A59">
        <w:rPr>
          <w:rFonts w:ascii="Arial" w:hAnsi="Arial" w:cs="Arial"/>
          <w:i/>
          <w:iCs/>
          <w:color w:val="3F3F46"/>
          <w:bdr w:val="single" w:sz="2" w:space="0" w:color="E4E4E7" w:frame="1"/>
        </w:rPr>
        <w:t>Nichts</w:t>
      </w:r>
      <w:r w:rsidRPr="00606A59">
        <w:rPr>
          <w:rFonts w:ascii="Arial" w:hAnsi="Arial" w:cs="Arial"/>
          <w:color w:val="3F3F46"/>
        </w:rPr>
        <w:t> (</w:t>
      </w:r>
      <w:r w:rsidRPr="00606A59">
        <w:rPr>
          <w:rFonts w:ascii="Cambria Math" w:hAnsi="Cambria Math" w:cs="Cambria Math"/>
          <w:color w:val="3F3F46"/>
        </w:rPr>
        <w:t>∅</w:t>
      </w:r>
      <w:r w:rsidRPr="00606A59">
        <w:rPr>
          <w:rFonts w:ascii="Arial" w:hAnsi="Arial" w:cs="Arial"/>
          <w:color w:val="3F3F46"/>
        </w:rPr>
        <w:t>) als grundlegende </w:t>
      </w:r>
      <w:r w:rsidRPr="00606A59">
        <w:rPr>
          <w:rFonts w:ascii="Arial" w:hAnsi="Arial" w:cs="Arial"/>
          <w:i/>
          <w:iCs/>
          <w:color w:val="3F3F46"/>
          <w:bdr w:val="single" w:sz="2" w:space="0" w:color="E4E4E7" w:frame="1"/>
        </w:rPr>
        <w:t>leere Menge</w:t>
      </w:r>
      <w:r w:rsidRPr="00606A59">
        <w:rPr>
          <w:rFonts w:ascii="Arial" w:hAnsi="Arial" w:cs="Arial"/>
          <w:color w:val="3F3F46"/>
        </w:rPr>
        <w:t>, was eine philosophisch-mathematische Neubewertung der ontologischen Basis ermöglicht. Anstatt von vorausgesetzten Entitäten auszugehen, wird die gesamte Struktur von Erkenntnis als aktive Differenzbildung verstanden.</w:t>
      </w:r>
    </w:p>
    <w:p w14:paraId="0DF22E0E" w14:textId="77777777" w:rsidR="00606A59" w:rsidRPr="00606A59" w:rsidRDefault="00606A59" w:rsidP="00606A59">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b/>
          <w:bCs/>
          <w:color w:val="18181B"/>
          <w:bdr w:val="single" w:sz="2" w:space="0" w:color="E4E4E7" w:frame="1"/>
        </w:rPr>
        <w:t>Implikation:</w:t>
      </w:r>
      <w:r w:rsidRPr="00606A59">
        <w:rPr>
          <w:rFonts w:ascii="Arial" w:hAnsi="Arial" w:cs="Arial"/>
          <w:color w:val="3F3F46"/>
        </w:rPr>
        <w:t> In der philosophisch-mathematischen Fundierung bricht das FZRK mit der klassischen Ontologie und legt stattdessen die Bedingung der Möglichkeit erste Strukturierungsschritte im Akt der Setzung und Unterscheidung dar – mathematisch formal über Mengenlehre und funktionale Zuordnungen.</w:t>
      </w:r>
    </w:p>
    <w:p w14:paraId="1EDD7A06"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606A59">
        <w:rPr>
          <w:rFonts w:ascii="Arial" w:hAnsi="Arial" w:cs="Arial"/>
          <w:b/>
          <w:bCs/>
          <w:color w:val="18181B"/>
          <w:sz w:val="30"/>
          <w:szCs w:val="30"/>
        </w:rPr>
        <w:t>2. </w:t>
      </w:r>
      <w:r w:rsidRPr="00606A59">
        <w:rPr>
          <w:rFonts w:ascii="Arial" w:hAnsi="Arial" w:cs="Arial"/>
          <w:b/>
          <w:bCs/>
          <w:color w:val="18181B"/>
          <w:sz w:val="30"/>
          <w:szCs w:val="30"/>
          <w:bdr w:val="single" w:sz="2" w:space="0" w:color="E4E4E7" w:frame="1"/>
        </w:rPr>
        <w:t>Strukturbildung als funktionaler Prozess</w:t>
      </w:r>
    </w:p>
    <w:p w14:paraId="319EEEBB"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606A59">
        <w:rPr>
          <w:rFonts w:ascii="Arial" w:hAnsi="Arial" w:cs="Arial"/>
          <w:color w:val="3F3F46"/>
        </w:rPr>
        <w:t>Die Einführung des </w:t>
      </w:r>
      <w:r w:rsidRPr="00606A59">
        <w:rPr>
          <w:rFonts w:ascii="Arial" w:hAnsi="Arial" w:cs="Arial"/>
          <w:b/>
          <w:bCs/>
          <w:color w:val="18181B"/>
          <w:bdr w:val="single" w:sz="2" w:space="0" w:color="E4E4E7" w:frame="1"/>
        </w:rPr>
        <w:t>Initialpunkts</w:t>
      </w:r>
      <w:r w:rsidRPr="00606A59">
        <w:rPr>
          <w:rFonts w:ascii="Arial" w:hAnsi="Arial" w:cs="Arial"/>
          <w:color w:val="3F3F46"/>
        </w:rPr>
        <w:t> und der Bezugsfunktion B(U) im FZRK konkretisiert einen Weg, wie aus einem zuvor leeren, undefinierten Zustand erste Entitäten entstehen, die Bedeutung durch </w:t>
      </w:r>
      <w:r w:rsidRPr="00606A59">
        <w:rPr>
          <w:rFonts w:ascii="Arial" w:hAnsi="Arial" w:cs="Arial"/>
          <w:i/>
          <w:iCs/>
          <w:color w:val="3F3F46"/>
          <w:bdr w:val="single" w:sz="2" w:space="0" w:color="E4E4E7" w:frame="1"/>
        </w:rPr>
        <w:t>funktionale Zuordnung</w:t>
      </w:r>
      <w:r w:rsidRPr="00606A59">
        <w:rPr>
          <w:rFonts w:ascii="Arial" w:hAnsi="Arial" w:cs="Arial"/>
          <w:color w:val="3F3F46"/>
        </w:rPr>
        <w:t> erhalten.</w:t>
      </w:r>
    </w:p>
    <w:p w14:paraId="39393867" w14:textId="77777777" w:rsidR="00606A59" w:rsidRPr="00606A59" w:rsidRDefault="00606A59" w:rsidP="00606A59">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b/>
          <w:bCs/>
          <w:color w:val="18181B"/>
          <w:bdr w:val="single" w:sz="2" w:space="0" w:color="E4E4E7" w:frame="1"/>
        </w:rPr>
        <w:t>Anwendung für Modellierung:</w:t>
      </w:r>
      <w:r w:rsidRPr="00606A59">
        <w:rPr>
          <w:rFonts w:ascii="Arial" w:hAnsi="Arial" w:cs="Arial"/>
          <w:color w:val="3F3F46"/>
        </w:rPr>
        <w:t xml:space="preserve"> Diese Abstraktion erlaubt es, komplexe Systeme nicht als gegebene Objekte, sondern als emergente Relationen und </w:t>
      </w:r>
      <w:r w:rsidRPr="00606A59">
        <w:rPr>
          <w:rFonts w:ascii="Arial" w:hAnsi="Arial" w:cs="Arial"/>
          <w:color w:val="3F3F46"/>
        </w:rPr>
        <w:lastRenderedPageBreak/>
        <w:t>Funktionen zu modellieren, was grundlegende epistemologische Fragen der Modellbildung in der Mathematik und Philosophie präzisiert.</w:t>
      </w:r>
    </w:p>
    <w:p w14:paraId="6335914C"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606A59">
        <w:rPr>
          <w:rFonts w:ascii="Arial" w:hAnsi="Arial" w:cs="Arial"/>
          <w:b/>
          <w:bCs/>
          <w:color w:val="18181B"/>
          <w:sz w:val="30"/>
          <w:szCs w:val="30"/>
        </w:rPr>
        <w:t>3. </w:t>
      </w:r>
      <w:r w:rsidRPr="00606A59">
        <w:rPr>
          <w:rFonts w:ascii="Arial" w:hAnsi="Arial" w:cs="Arial"/>
          <w:b/>
          <w:bCs/>
          <w:color w:val="18181B"/>
          <w:sz w:val="30"/>
          <w:szCs w:val="30"/>
          <w:bdr w:val="single" w:sz="2" w:space="0" w:color="E4E4E7" w:frame="1"/>
        </w:rPr>
        <w:t>Emergenz von Raum und Geometrie</w:t>
      </w:r>
    </w:p>
    <w:p w14:paraId="1913EE33"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606A59">
        <w:rPr>
          <w:rFonts w:ascii="Arial" w:hAnsi="Arial" w:cs="Arial"/>
          <w:color w:val="3F3F46"/>
        </w:rPr>
        <w:t>Das FZRK konzeptualisiert </w:t>
      </w:r>
      <w:r w:rsidRPr="00606A59">
        <w:rPr>
          <w:rFonts w:ascii="Arial" w:hAnsi="Arial" w:cs="Arial"/>
          <w:b/>
          <w:bCs/>
          <w:color w:val="18181B"/>
          <w:bdr w:val="single" w:sz="2" w:space="0" w:color="E4E4E7" w:frame="1"/>
        </w:rPr>
        <w:t>Raumfunktionen</w:t>
      </w:r>
      <w:r w:rsidRPr="00606A59">
        <w:rPr>
          <w:rFonts w:ascii="Arial" w:hAnsi="Arial" w:cs="Arial"/>
          <w:color w:val="3F3F46"/>
        </w:rPr>
        <w:t> und </w:t>
      </w:r>
      <w:proofErr w:type="spellStart"/>
      <w:r w:rsidRPr="00606A59">
        <w:rPr>
          <w:rFonts w:ascii="Arial" w:hAnsi="Arial" w:cs="Arial"/>
          <w:b/>
          <w:bCs/>
          <w:color w:val="18181B"/>
          <w:bdr w:val="single" w:sz="2" w:space="0" w:color="E4E4E7" w:frame="1"/>
        </w:rPr>
        <w:t>Metrikfunktionen</w:t>
      </w:r>
      <w:proofErr w:type="spellEnd"/>
      <w:r w:rsidRPr="00606A59">
        <w:rPr>
          <w:rFonts w:ascii="Arial" w:hAnsi="Arial" w:cs="Arial"/>
          <w:color w:val="3F3F46"/>
        </w:rPr>
        <w:t> als funktionale Zuweisungen, wodurch Raum, Zeit und Geometrie als dynamische, beobachterabhängige Konstrukte gelten, die sich aus relationalen Funktionen heraus emergieren.</w:t>
      </w:r>
    </w:p>
    <w:p w14:paraId="2CA5C8FC" w14:textId="77777777" w:rsidR="00606A59" w:rsidRPr="00606A59" w:rsidRDefault="00606A59" w:rsidP="00606A59">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b/>
          <w:bCs/>
          <w:color w:val="18181B"/>
          <w:bdr w:val="single" w:sz="2" w:space="0" w:color="E4E4E7" w:frame="1"/>
        </w:rPr>
        <w:t>Relevanz für das Forschungsfeld:</w:t>
      </w:r>
      <w:r w:rsidRPr="00606A59">
        <w:rPr>
          <w:rFonts w:ascii="Arial" w:hAnsi="Arial" w:cs="Arial"/>
          <w:color w:val="3F3F46"/>
        </w:rPr>
        <w:t> Diese Sichtweise ist ein paradigmatischer Wandel gegenüber klassischen und selbst relativistischen Anschauungen von Raum und Zeit und bietet somit eine neue Grundlage für mathematische Strukturtheorien und philosophische Raumkonzepte.</w:t>
      </w:r>
    </w:p>
    <w:p w14:paraId="6F1C36B3"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606A59">
        <w:rPr>
          <w:rFonts w:ascii="Arial" w:hAnsi="Arial" w:cs="Arial"/>
          <w:b/>
          <w:bCs/>
          <w:color w:val="18181B"/>
          <w:sz w:val="30"/>
          <w:szCs w:val="30"/>
        </w:rPr>
        <w:t>4. </w:t>
      </w:r>
      <w:r w:rsidRPr="00606A59">
        <w:rPr>
          <w:rFonts w:ascii="Arial" w:hAnsi="Arial" w:cs="Arial"/>
          <w:b/>
          <w:bCs/>
          <w:color w:val="18181B"/>
          <w:sz w:val="30"/>
          <w:szCs w:val="30"/>
          <w:bdr w:val="single" w:sz="2" w:space="0" w:color="E4E4E7" w:frame="1"/>
        </w:rPr>
        <w:t>Integration dynamischer Prozesse und komplexer Systeme</w:t>
      </w:r>
    </w:p>
    <w:p w14:paraId="286B51FD"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606A59">
        <w:rPr>
          <w:rFonts w:ascii="Arial" w:hAnsi="Arial" w:cs="Arial"/>
          <w:color w:val="3F3F46"/>
        </w:rPr>
        <w:t>Durch </w:t>
      </w:r>
      <w:r w:rsidRPr="00606A59">
        <w:rPr>
          <w:rFonts w:ascii="Arial" w:hAnsi="Arial" w:cs="Arial"/>
          <w:b/>
          <w:bCs/>
          <w:color w:val="18181B"/>
          <w:bdr w:val="single" w:sz="2" w:space="0" w:color="E4E4E7" w:frame="1"/>
        </w:rPr>
        <w:t>Trajektorienfunktionen</w:t>
      </w:r>
      <w:r w:rsidRPr="00606A59">
        <w:rPr>
          <w:rFonts w:ascii="Arial" w:hAnsi="Arial" w:cs="Arial"/>
          <w:color w:val="3F3F46"/>
        </w:rPr>
        <w:t>, </w:t>
      </w:r>
      <w:r w:rsidRPr="00606A59">
        <w:rPr>
          <w:rFonts w:ascii="Arial" w:hAnsi="Arial" w:cs="Arial"/>
          <w:b/>
          <w:bCs/>
          <w:color w:val="18181B"/>
          <w:bdr w:val="single" w:sz="2" w:space="0" w:color="E4E4E7" w:frame="1"/>
        </w:rPr>
        <w:t>Feld-Funktionen</w:t>
      </w:r>
      <w:r w:rsidRPr="00606A59">
        <w:rPr>
          <w:rFonts w:ascii="Arial" w:hAnsi="Arial" w:cs="Arial"/>
          <w:color w:val="3F3F46"/>
        </w:rPr>
        <w:t> sowie </w:t>
      </w:r>
      <w:r w:rsidRPr="00606A59">
        <w:rPr>
          <w:rFonts w:ascii="Arial" w:hAnsi="Arial" w:cs="Arial"/>
          <w:b/>
          <w:bCs/>
          <w:color w:val="18181B"/>
          <w:bdr w:val="single" w:sz="2" w:space="0" w:color="E4E4E7" w:frame="1"/>
        </w:rPr>
        <w:t>Akteur-Funktionen</w:t>
      </w:r>
      <w:r w:rsidRPr="00606A59">
        <w:rPr>
          <w:rFonts w:ascii="Arial" w:hAnsi="Arial" w:cs="Arial"/>
          <w:color w:val="3F3F46"/>
        </w:rPr>
        <w:t> modelliert das FZRK Bewegung, Interaktion und intentional handelnde Systeme als funktionale Zuordnungen über Zeit und Raum.</w:t>
      </w:r>
    </w:p>
    <w:p w14:paraId="38350C2F" w14:textId="77777777" w:rsidR="00606A59" w:rsidRPr="00606A59" w:rsidRDefault="00606A59" w:rsidP="00606A59">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b/>
          <w:bCs/>
          <w:color w:val="18181B"/>
          <w:bdr w:val="single" w:sz="2" w:space="0" w:color="E4E4E7" w:frame="1"/>
        </w:rPr>
        <w:t>Bedeutung für Modellierung:</w:t>
      </w:r>
      <w:r w:rsidRPr="00606A59">
        <w:rPr>
          <w:rFonts w:ascii="Arial" w:hAnsi="Arial" w:cs="Arial"/>
          <w:color w:val="3F3F46"/>
        </w:rPr>
        <w:t> Das FZRK liefert damit ein universelles formales Rahmenwerk, das sowohl physikalische, biologische als auch kognitive und soziale Systeme unter einer einheitlichen formal-konstruktiven Perspektive vereinigt.</w:t>
      </w:r>
    </w:p>
    <w:p w14:paraId="66214688"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606A59">
        <w:rPr>
          <w:rFonts w:ascii="Arial" w:hAnsi="Arial" w:cs="Arial"/>
          <w:b/>
          <w:bCs/>
          <w:color w:val="18181B"/>
          <w:sz w:val="30"/>
          <w:szCs w:val="30"/>
        </w:rPr>
        <w:t>5. </w:t>
      </w:r>
      <w:r w:rsidRPr="00606A59">
        <w:rPr>
          <w:rFonts w:ascii="Arial" w:hAnsi="Arial" w:cs="Arial"/>
          <w:b/>
          <w:bCs/>
          <w:color w:val="18181B"/>
          <w:sz w:val="30"/>
          <w:szCs w:val="30"/>
          <w:bdr w:val="single" w:sz="2" w:space="0" w:color="E4E4E7" w:frame="1"/>
        </w:rPr>
        <w:t>Reflexive Beobachtung und systemische Selbstbezüglichkeit</w:t>
      </w:r>
    </w:p>
    <w:p w14:paraId="259BB8FB"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606A59">
        <w:rPr>
          <w:rFonts w:ascii="Arial" w:hAnsi="Arial" w:cs="Arial"/>
          <w:color w:val="3F3F46"/>
        </w:rPr>
        <w:t>Mit den </w:t>
      </w:r>
      <w:r w:rsidRPr="00606A59">
        <w:rPr>
          <w:rFonts w:ascii="Arial" w:hAnsi="Arial" w:cs="Arial"/>
          <w:b/>
          <w:bCs/>
          <w:color w:val="18181B"/>
          <w:bdr w:val="single" w:sz="2" w:space="0" w:color="E4E4E7" w:frame="1"/>
        </w:rPr>
        <w:t>Meta-Funktionen</w:t>
      </w:r>
      <w:r w:rsidRPr="00606A59">
        <w:rPr>
          <w:rFonts w:ascii="Arial" w:hAnsi="Arial" w:cs="Arial"/>
          <w:color w:val="3F3F46"/>
        </w:rPr>
        <w:t> wird die Fähigkeit zur Selbstbeobachtung und Selbstmodellierung formalisiert, was eingehend die systemische Selbstreferenz und Autopoiesis thematisiert.</w:t>
      </w:r>
    </w:p>
    <w:p w14:paraId="62144C66" w14:textId="5BA3E708" w:rsidR="00606A59" w:rsidRDefault="00606A59" w:rsidP="00606A59">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b/>
          <w:bCs/>
          <w:color w:val="18181B"/>
          <w:bdr w:val="single" w:sz="2" w:space="0" w:color="E4E4E7" w:frame="1"/>
        </w:rPr>
        <w:t>Erkenntnistheoretische Dimension:</w:t>
      </w:r>
      <w:r w:rsidRPr="00606A59">
        <w:rPr>
          <w:rFonts w:ascii="Arial" w:hAnsi="Arial" w:cs="Arial"/>
          <w:color w:val="3F3F46"/>
        </w:rPr>
        <w:t> Das ermöglicht eine philosophisch fundierte Modellierung von Erkenntnisprozessen, in denen Subjektivität, Beobachterrolle und Selbstbezug handhabbar gemacht werden – ein zentrales Thema der modernen philosophisch-mathematischen Fundierung.</w:t>
      </w:r>
    </w:p>
    <w:p w14:paraId="39E317F7" w14:textId="77777777" w:rsidR="00606A59" w:rsidRPr="00606A59" w:rsidRDefault="00606A59" w:rsidP="00606A59">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
    <w:p w14:paraId="0D506B49" w14:textId="77777777" w:rsidR="00606A59" w:rsidRP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sidRPr="00A85A34">
        <w:rPr>
          <w:rFonts w:ascii="Arial" w:hAnsi="Arial" w:cs="Arial"/>
          <w:color w:val="18181B"/>
          <w:sz w:val="30"/>
          <w:szCs w:val="30"/>
        </w:rPr>
        <w:t>6. Didaktisch-methodische Potenziale – Drei Ebenen tief ausgearbeitet mit Quellennachweisen</w:t>
      </w:r>
    </w:p>
    <w:p w14:paraId="6130797A"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6.1 Erste Ebene: Grundlegende didaktische Herausforderungen und Chancen im funktionalen Bezugssystem</w:t>
      </w:r>
    </w:p>
    <w:p w14:paraId="1BB132BC"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Style w:val="Fett"/>
          <w:rFonts w:ascii="Arial" w:hAnsi="Arial" w:cs="Arial"/>
          <w:color w:val="18181B"/>
          <w:bdr w:val="single" w:sz="2" w:space="0" w:color="E4E4E7" w:frame="1"/>
        </w:rPr>
        <w:t>6.1.1 Überwindung konventioneller Objektmodelle</w:t>
      </w:r>
    </w:p>
    <w:p w14:paraId="77F421F9"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Das funktionale Bezugssystem (FZRK) fordert eine Abkehr von traditionellen, substanzorientierten Objektmodellen hin zur funktionalen Relationalität. Lernende </w:t>
      </w:r>
      <w:r>
        <w:rPr>
          <w:rFonts w:ascii="Arial" w:hAnsi="Arial" w:cs="Arial"/>
          <w:color w:val="3F3F46"/>
        </w:rPr>
        <w:lastRenderedPageBreak/>
        <w:t xml:space="preserve">begegnen dabei der Herausforderung, dass Objekte nicht als fest vorgegebene Entitäten verstanden werden, sondern als emergente Muster aus relationalen Funktionen und Differenzen (Baez &amp; </w:t>
      </w:r>
      <w:proofErr w:type="spellStart"/>
      <w:r>
        <w:rPr>
          <w:rFonts w:ascii="Arial" w:hAnsi="Arial" w:cs="Arial"/>
          <w:color w:val="3F3F46"/>
        </w:rPr>
        <w:t>Stay</w:t>
      </w:r>
      <w:proofErr w:type="spellEnd"/>
      <w:r>
        <w:rPr>
          <w:rFonts w:ascii="Arial" w:hAnsi="Arial" w:cs="Arial"/>
          <w:color w:val="3F3F46"/>
        </w:rPr>
        <w:t>, 2010 [14]; Krantz et al., 1971 [10]).</w:t>
      </w:r>
    </w:p>
    <w:p w14:paraId="6BC838D4"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Didaktisches Potenzial:</w:t>
      </w:r>
      <w:r>
        <w:rPr>
          <w:rFonts w:ascii="Arial" w:hAnsi="Arial" w:cs="Arial"/>
          <w:color w:val="3F3F46"/>
        </w:rPr>
        <w:t xml:space="preserve"> Durch die Vermittlung eines funktionalen Denkens können Lernende ein dynamischeres Verständnis komplexer Systeme entwickeln, das klassische statische Kategorien (wie „Objekt“ oder „Raum“) flexibel überschreitet (Wicken, 1987 [43]; von </w:t>
      </w:r>
      <w:proofErr w:type="spellStart"/>
      <w:r>
        <w:rPr>
          <w:rFonts w:ascii="Arial" w:hAnsi="Arial" w:cs="Arial"/>
          <w:color w:val="3F3F46"/>
        </w:rPr>
        <w:t>Glasersfeld</w:t>
      </w:r>
      <w:proofErr w:type="spellEnd"/>
      <w:r>
        <w:rPr>
          <w:rFonts w:ascii="Arial" w:hAnsi="Arial" w:cs="Arial"/>
          <w:color w:val="3F3F46"/>
        </w:rPr>
        <w:t>, 1995 [46]).</w:t>
      </w:r>
    </w:p>
    <w:p w14:paraId="7B390217"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6.1.2 Förderung systemisch-relationalen Denkens</w:t>
      </w:r>
    </w:p>
    <w:p w14:paraId="55122DE8"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FZRK unterstützt die Entwicklung systemischen Denkens, indem es Strukturen als Resultate von funktionalen Zuordnungen begreift. Die didaktische Aufgabe liegt darin, Lernprozesse so zu gestalten, dass die Wechselwirkungen zwischen Elementen und deren Bedeutungszuweisungen bewusst reflektiert werden (Morin, 2008 [44]; Schön, 1983 [45]).</w:t>
      </w:r>
    </w:p>
    <w:p w14:paraId="3577F95E"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Zentrale Methode:</w:t>
      </w:r>
      <w:r>
        <w:rPr>
          <w:rFonts w:ascii="Arial" w:hAnsi="Arial" w:cs="Arial"/>
          <w:color w:val="3F3F46"/>
        </w:rPr>
        <w:t> Einsatz von Modellierungsübungen, die lokale und globale Sichtweisen verknüpfen und das Prinzip der Emergenz erfahrbar machen.</w:t>
      </w:r>
    </w:p>
    <w:p w14:paraId="56A66E0D"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6.2 Zweite Ebene: Vertiefte methodische Ansätze und didaktische Strategien im FZRK-Kontext</w:t>
      </w:r>
    </w:p>
    <w:p w14:paraId="49D8DFEF"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Style w:val="Fett"/>
          <w:rFonts w:ascii="Arial" w:hAnsi="Arial" w:cs="Arial"/>
          <w:color w:val="18181B"/>
          <w:bdr w:val="single" w:sz="2" w:space="0" w:color="E4E4E7" w:frame="1"/>
        </w:rPr>
        <w:t>6.2.1 Nutzung funktionaler Modelle zur Visualisierung komplexer Prozesse</w:t>
      </w:r>
    </w:p>
    <w:p w14:paraId="2013AD4A"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Abstraktion durch Funktionen wie Raumfunktionen </w:t>
      </w:r>
      <w:r>
        <w:rPr>
          <w:rStyle w:val="katex-mathml"/>
          <w:color w:val="3F3F46"/>
          <w:sz w:val="29"/>
          <w:szCs w:val="29"/>
          <w:bdr w:val="none" w:sz="0" w:space="0" w:color="auto" w:frame="1"/>
        </w:rPr>
        <w:t>x(U),y(U),z(U)</w:t>
      </w:r>
      <w:r>
        <w:rPr>
          <w:rStyle w:val="mord"/>
          <w:rFonts w:ascii="KaTeX_Math" w:hAnsi="KaTeX_Math"/>
          <w:i/>
          <w:iCs/>
          <w:color w:val="3F3F46"/>
          <w:sz w:val="29"/>
          <w:szCs w:val="29"/>
          <w:bdr w:val="single" w:sz="2" w:space="0" w:color="E4E4E7" w:frame="1"/>
        </w:rPr>
        <w:t>x</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und Bezugsfunktionen </w:t>
      </w:r>
      <w:r>
        <w:rPr>
          <w:rStyle w:val="katex-mathml"/>
          <w:color w:val="3F3F46"/>
          <w:sz w:val="29"/>
          <w:szCs w:val="29"/>
          <w:bdr w:val="none" w:sz="0" w:space="0" w:color="auto" w:frame="1"/>
        </w:rPr>
        <w:t>B(U)</w:t>
      </w:r>
      <w:r>
        <w:rPr>
          <w:rStyle w:val="mord"/>
          <w:rFonts w:ascii="KaTeX_Math" w:hAnsi="KaTeX_Math"/>
          <w:i/>
          <w:iCs/>
          <w:color w:val="3F3F46"/>
          <w:sz w:val="29"/>
          <w:szCs w:val="29"/>
          <w:bdr w:val="single" w:sz="2" w:space="0" w:color="E4E4E7" w:frame="1"/>
        </w:rPr>
        <w:t>B</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bietet die Möglichkeit, Lerninhalte durch interaktive Visualisierungen räumlicher und zeitlicher Relationen abzubilden. Der Einsatz digitaler Tools zur Darstellung dieser funktionalen Systeme kann die Vermittlung abstrakter Theorien erheblich unterstützen (</w:t>
      </w:r>
      <w:proofErr w:type="spellStart"/>
      <w:r>
        <w:rPr>
          <w:rFonts w:ascii="Arial" w:hAnsi="Arial" w:cs="Arial"/>
          <w:color w:val="3F3F46"/>
        </w:rPr>
        <w:t>Spivak</w:t>
      </w:r>
      <w:proofErr w:type="spellEnd"/>
      <w:r>
        <w:rPr>
          <w:rFonts w:ascii="Arial" w:hAnsi="Arial" w:cs="Arial"/>
          <w:color w:val="3F3F46"/>
        </w:rPr>
        <w:t xml:space="preserve">, 2014 [8]; </w:t>
      </w:r>
      <w:proofErr w:type="spellStart"/>
      <w:r>
        <w:rPr>
          <w:rFonts w:ascii="Arial" w:hAnsi="Arial" w:cs="Arial"/>
          <w:color w:val="3F3F46"/>
        </w:rPr>
        <w:t>Misner</w:t>
      </w:r>
      <w:proofErr w:type="spellEnd"/>
      <w:r>
        <w:rPr>
          <w:rFonts w:ascii="Arial" w:hAnsi="Arial" w:cs="Arial"/>
          <w:color w:val="3F3F46"/>
        </w:rPr>
        <w:t xml:space="preserve"> et al., 1973 [15]).</w:t>
      </w:r>
    </w:p>
    <w:p w14:paraId="2DEBC514"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Didaktische Empfehlung:</w:t>
      </w:r>
      <w:r>
        <w:rPr>
          <w:rFonts w:ascii="Arial" w:hAnsi="Arial" w:cs="Arial"/>
          <w:color w:val="3F3F46"/>
        </w:rPr>
        <w:t> Integration von Simulationen und Software, die Funktionszuordnungen und deren Veränderung über Zeit visualisieren, um dynamisches Verständnis zu fördern.</w:t>
      </w:r>
    </w:p>
    <w:p w14:paraId="48F457E6"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6.2.2 Reflexivität fördern durch Meta-Funktionen</w:t>
      </w:r>
    </w:p>
    <w:p w14:paraId="60DCDEE8"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Konzept der Meta-Funktion </w:t>
      </w:r>
      <w:r>
        <w:rPr>
          <w:rStyle w:val="katex-mathml"/>
          <w:color w:val="3F3F46"/>
          <w:sz w:val="29"/>
          <w:szCs w:val="29"/>
          <w:bdr w:val="none" w:sz="0" w:space="0" w:color="auto" w:frame="1"/>
        </w:rPr>
        <w:t>M(</w:t>
      </w:r>
      <w:proofErr w:type="spellStart"/>
      <w:r>
        <w:rPr>
          <w:rStyle w:val="katex-mathml"/>
          <w:color w:val="3F3F46"/>
          <w:sz w:val="29"/>
          <w:szCs w:val="29"/>
          <w:bdr w:val="none" w:sz="0" w:space="0" w:color="auto" w:frame="1"/>
        </w:rPr>
        <w:t>A,Ψ,x,y,z,t</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M</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proofErr w:type="spellEnd"/>
      <w:r>
        <w:rPr>
          <w:rStyle w:val="mclose"/>
          <w:color w:val="3F3F46"/>
          <w:sz w:val="29"/>
          <w:szCs w:val="29"/>
          <w:bdr w:val="single" w:sz="2" w:space="0" w:color="E4E4E7" w:frame="1"/>
        </w:rPr>
        <w:t>)</w:t>
      </w:r>
      <w:r>
        <w:rPr>
          <w:rFonts w:ascii="Arial" w:hAnsi="Arial" w:cs="Arial"/>
          <w:color w:val="3F3F46"/>
        </w:rPr>
        <w:t>, das reflexive Beobachtung formalisiert, eröffnet didaktisch die Möglichkeit, Lehrende und Lernende zur Reflexion über eigene Erkenntnisprozesse anzuregen (von Foerster, 2003 [37]; Schön, 1983 [45]).</w:t>
      </w:r>
    </w:p>
    <w:p w14:paraId="146047A5"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Praktische Umsetzung:</w:t>
      </w:r>
      <w:r>
        <w:rPr>
          <w:rFonts w:ascii="Arial" w:hAnsi="Arial" w:cs="Arial"/>
          <w:color w:val="3F3F46"/>
        </w:rPr>
        <w:t> Lehrformen, die Metakognition unterstützen, etwa durch Tagebücher, selbstreflexive Protokolle oder moderierte Diskurse über den Modellierungsprozess.</w:t>
      </w:r>
    </w:p>
    <w:p w14:paraId="4CA944DB"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6.2.3 Aufbau von Kompetenz für interdisziplinäres Denken</w:t>
      </w:r>
    </w:p>
    <w:p w14:paraId="14C35D14"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 Generalität des FZRK, die natur-, sozial- und geisteswissenschaftliche Perspektiven verbindet, bietet ein methodisches Instrument, das zur interdisziplinären Zusammenarbeit einlädt (Morin, 2008 [44]). Die Förderung entsprechender Kompetenzschwerpunkte kann Studierende dazu befähigen, disziplinübergreifende Problemstellungen methodisch zu bearbeiten.</w:t>
      </w:r>
    </w:p>
    <w:p w14:paraId="25D681BD" w14:textId="77777777" w:rsidR="00606A59" w:rsidRDefault="00606A59" w:rsidP="00606A5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6.3 Dritte Ebene: Didaktisch-methodische Innovationen und langfristige Lernziele</w:t>
      </w:r>
    </w:p>
    <w:p w14:paraId="313BEF5A"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Style w:val="Fett"/>
          <w:rFonts w:ascii="Arial" w:hAnsi="Arial" w:cs="Arial"/>
          <w:color w:val="18181B"/>
          <w:bdr w:val="single" w:sz="2" w:space="0" w:color="E4E4E7" w:frame="1"/>
        </w:rPr>
        <w:t>6.3.1 Lernen als konstruktiver Prozess im funktionalen Paradigma</w:t>
      </w:r>
    </w:p>
    <w:p w14:paraId="635A124E"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Gemäß radikal konstruktivistischen Prinzipien (von </w:t>
      </w:r>
      <w:proofErr w:type="spellStart"/>
      <w:r>
        <w:rPr>
          <w:rFonts w:ascii="Arial" w:hAnsi="Arial" w:cs="Arial"/>
          <w:color w:val="3F3F46"/>
        </w:rPr>
        <w:t>Glasersfeld</w:t>
      </w:r>
      <w:proofErr w:type="spellEnd"/>
      <w:r>
        <w:rPr>
          <w:rFonts w:ascii="Arial" w:hAnsi="Arial" w:cs="Arial"/>
          <w:color w:val="3F3F46"/>
        </w:rPr>
        <w:t>, 1995 [46]) ist Lernen nicht als einfache Wissensaufnahme, sondern als aktive Konstruktion von Strukturen zu verstehen. Das FZRK bietet eine theoretische Basis, diese Prozesse gezielt zu gestalten, indem Lernende schrittweise vom Nichts aus erste Unterscheidungen konstruieren und komplexere funktionale Relationen explorieren.</w:t>
      </w:r>
    </w:p>
    <w:p w14:paraId="117D2689" w14:textId="03A414AA"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Konsequenzen für didaktische Planung:</w:t>
      </w:r>
      <w:r>
        <w:rPr>
          <w:rFonts w:ascii="Arial" w:hAnsi="Arial" w:cs="Arial"/>
          <w:color w:val="3F3F46"/>
        </w:rPr>
        <w:t> Förderung von explorativen und projektbasierten Lernformen, die iterative Konstruktion und De-Konstruktion erlauben.</w:t>
      </w:r>
    </w:p>
    <w:p w14:paraId="48B9682B" w14:textId="0BDE0C1F"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30C4C426"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after="120"/>
        <w:outlineLvl w:val="3"/>
        <w:rPr>
          <w:rFonts w:ascii="Arial" w:hAnsi="Arial" w:cs="Arial"/>
          <w:b/>
          <w:bCs/>
          <w:color w:val="18181B"/>
        </w:rPr>
      </w:pPr>
      <w:r w:rsidRPr="007D4669">
        <w:rPr>
          <w:rFonts w:ascii="Arial" w:hAnsi="Arial" w:cs="Arial"/>
          <w:b/>
          <w:bCs/>
          <w:color w:val="18181B"/>
        </w:rPr>
        <w:t>Konsequenzen für die didaktische Planung – Drei Stufen vertieft</w:t>
      </w:r>
    </w:p>
    <w:p w14:paraId="07A5AA11"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7D4669">
        <w:rPr>
          <w:rFonts w:ascii="Arial" w:hAnsi="Arial" w:cs="Arial"/>
          <w:b/>
          <w:bCs/>
          <w:color w:val="3F3F46"/>
          <w:sz w:val="20"/>
          <w:szCs w:val="20"/>
        </w:rPr>
        <w:t>6.3.1 Ebene 1 – Grundlegende Konsequenzen: Lernen als konstruktiver Prozess</w:t>
      </w:r>
    </w:p>
    <w:p w14:paraId="797A13DB"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color w:val="3F3F46"/>
        </w:rPr>
        <w:t>Das funktionale Bezugssystem (FZRK) etabliert die erkenntnistheoretische Grundlage, dass Wissen nicht passiv aufgenommen, sondern aktiv konstruiert wird (vgl. Abschnitt 3.1 im Dokument „Kapitel 3 neu überarbeitet_V1_chatgpt.docx“). Die didaktische Planung muss somit Lernumgebungen schaffen, die:</w:t>
      </w:r>
    </w:p>
    <w:p w14:paraId="5B58B5EA" w14:textId="77777777" w:rsidR="007D4669" w:rsidRPr="007D4669" w:rsidRDefault="007D4669" w:rsidP="007D4669">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Exploratives und aktives Lernen</w:t>
      </w:r>
      <w:r w:rsidRPr="007D4669">
        <w:rPr>
          <w:rFonts w:ascii="Arial" w:hAnsi="Arial" w:cs="Arial"/>
          <w:color w:val="3F3F46"/>
        </w:rPr>
        <w:t> ermöglichen, bei dem Lernende eigenständig erste Unterscheidungen setzen und zufällige Strukturen erkennen.</w:t>
      </w:r>
    </w:p>
    <w:p w14:paraId="7547A780" w14:textId="77777777" w:rsidR="007D4669" w:rsidRPr="007D4669" w:rsidRDefault="007D4669" w:rsidP="007D4669">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Dialogische Prozesse fördern</w:t>
      </w:r>
      <w:r w:rsidRPr="007D4669">
        <w:rPr>
          <w:rFonts w:ascii="Arial" w:hAnsi="Arial" w:cs="Arial"/>
          <w:color w:val="3F3F46"/>
        </w:rPr>
        <w:t>, bei denen Lernende mit offenen Kategorien und Unsicherheiten umgehen lernen, ähnlich wie das Nichts als Ausgangspunkt „Struktur aus der Leere“ konstruiert wird.</w:t>
      </w:r>
    </w:p>
    <w:p w14:paraId="58F1BD01" w14:textId="77777777" w:rsidR="007D4669" w:rsidRPr="007D4669" w:rsidRDefault="007D4669" w:rsidP="007D4669">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 xml:space="preserve">Die Ambiguität des Anfangszustands (die Leere, </w:t>
      </w:r>
      <w:r w:rsidRPr="007D4669">
        <w:rPr>
          <w:rFonts w:ascii="Cambria Math" w:hAnsi="Cambria Math" w:cs="Cambria Math"/>
          <w:color w:val="3F3F46"/>
        </w:rPr>
        <w:t>∅</w:t>
      </w:r>
      <w:r w:rsidRPr="007D4669">
        <w:rPr>
          <w:rFonts w:ascii="Arial" w:hAnsi="Arial" w:cs="Arial"/>
          <w:color w:val="3F3F46"/>
        </w:rPr>
        <w:t>) als produktiven Raum für Kreativität und Reflektion begreifen.</w:t>
      </w:r>
    </w:p>
    <w:p w14:paraId="4CECB198"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i/>
          <w:iCs/>
          <w:color w:val="3F3F46"/>
          <w:bdr w:val="single" w:sz="2" w:space="0" w:color="E4E4E7" w:frame="1"/>
        </w:rPr>
        <w:t>Didaktischer Fokus:</w:t>
      </w:r>
      <w:r w:rsidRPr="007D4669">
        <w:rPr>
          <w:rFonts w:ascii="Arial" w:hAnsi="Arial" w:cs="Arial"/>
          <w:color w:val="3F3F46"/>
        </w:rPr>
        <w:t> Überwindung linearer Wissensvermittlung zugunsten eines iterativen, dialogisch-reflexiven Lernprozesses.</w:t>
      </w:r>
    </w:p>
    <w:p w14:paraId="2F65F314"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7D4669">
        <w:rPr>
          <w:rFonts w:ascii="Arial" w:hAnsi="Arial" w:cs="Arial"/>
          <w:b/>
          <w:bCs/>
          <w:color w:val="3F3F46"/>
          <w:sz w:val="20"/>
          <w:szCs w:val="20"/>
        </w:rPr>
        <w:t>6.3.2 Ebene 2 – Methodische Konsequenzen: Modularität und Reflexivität im Lernprozess</w:t>
      </w:r>
    </w:p>
    <w:p w14:paraId="752B1E74"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color w:val="3F3F46"/>
        </w:rPr>
        <w:t xml:space="preserve">Basierend auf den </w:t>
      </w:r>
      <w:proofErr w:type="spellStart"/>
      <w:r w:rsidRPr="007D4669">
        <w:rPr>
          <w:rFonts w:ascii="Arial" w:hAnsi="Arial" w:cs="Arial"/>
          <w:color w:val="3F3F46"/>
        </w:rPr>
        <w:t>functional</w:t>
      </w:r>
      <w:proofErr w:type="spellEnd"/>
      <w:r w:rsidRPr="007D4669">
        <w:rPr>
          <w:rFonts w:ascii="Arial" w:hAnsi="Arial" w:cs="Arial"/>
          <w:color w:val="3F3F46"/>
        </w:rPr>
        <w:t xml:space="preserve"> </w:t>
      </w:r>
      <w:proofErr w:type="spellStart"/>
      <w:r w:rsidRPr="007D4669">
        <w:rPr>
          <w:rFonts w:ascii="Arial" w:hAnsi="Arial" w:cs="Arial"/>
          <w:color w:val="3F3F46"/>
        </w:rPr>
        <w:t>mappings</w:t>
      </w:r>
      <w:proofErr w:type="spellEnd"/>
      <w:r w:rsidRPr="007D4669">
        <w:rPr>
          <w:rFonts w:ascii="Arial" w:hAnsi="Arial" w:cs="Arial"/>
          <w:color w:val="3F3F46"/>
        </w:rPr>
        <w:t xml:space="preserve"> und der Emergenz von Strukturen (z. B. der Initialpunkt und Bezugsfunktion, Abschnitte 3.2 und 3.3):</w:t>
      </w:r>
    </w:p>
    <w:p w14:paraId="123C4054" w14:textId="77777777" w:rsidR="007D4669" w:rsidRPr="007D4669" w:rsidRDefault="007D4669" w:rsidP="007D4669">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lastRenderedPageBreak/>
        <w:t>Modulare Lerninhalte</w:t>
      </w:r>
      <w:r w:rsidRPr="007D4669">
        <w:rPr>
          <w:rFonts w:ascii="Arial" w:hAnsi="Arial" w:cs="Arial"/>
          <w:color w:val="3F3F46"/>
        </w:rPr>
        <w:t>: Lernmaterialien sollten als Bausteine konzipiert sein, die von Lernenden flexibel verknüpft, dekonstruiert und neu zusammengesetzt werden können. Dies entspricht der funktionalen Perspektive der Zuordnung von Bedeutungen und Strukturen, nicht deren vorgegebener Existenz.</w:t>
      </w:r>
    </w:p>
    <w:p w14:paraId="2C7C977B" w14:textId="77777777" w:rsidR="007D4669" w:rsidRPr="007D4669" w:rsidRDefault="007D4669" w:rsidP="007D4669">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Förderung von Reflexivität und Meta-Lernen:</w:t>
      </w:r>
      <w:r w:rsidRPr="007D4669">
        <w:rPr>
          <w:rFonts w:ascii="Arial" w:hAnsi="Arial" w:cs="Arial"/>
          <w:color w:val="3F3F46"/>
        </w:rPr>
        <w:t> Anknüpfend an Meta-Funktionalität (Abschnitt 3.10) sind didaktische Formate zu entwickeln, die Lernende zur Beobachtung und Bewertung des eigenen Denkens und Lernens anregen – z.B. durch selbstgenerierte Modelle, Tagebücher, Peer-Feedback.</w:t>
      </w:r>
    </w:p>
    <w:p w14:paraId="42CC0FAB" w14:textId="77777777" w:rsidR="007D4669" w:rsidRPr="007D4669" w:rsidRDefault="007D4669" w:rsidP="007D4669">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Interdisziplinäre Methoden:</w:t>
      </w:r>
      <w:r w:rsidRPr="007D4669">
        <w:rPr>
          <w:rFonts w:ascii="Arial" w:hAnsi="Arial" w:cs="Arial"/>
          <w:color w:val="3F3F46"/>
        </w:rPr>
        <w:t> Die Planung muss disziplinäre Grenzen überwinden und Lernende befähigen, übertragbare Konzepte aus dem FZRK auf unterschiedliche Fachgebiete selbstständig zu adaptieren und anzuwenden.</w:t>
      </w:r>
    </w:p>
    <w:p w14:paraId="2981DFA0"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i/>
          <w:iCs/>
          <w:color w:val="3F3F46"/>
          <w:bdr w:val="single" w:sz="2" w:space="0" w:color="E4E4E7" w:frame="1"/>
        </w:rPr>
        <w:t>Methodenbeispiel:</w:t>
      </w:r>
      <w:r w:rsidRPr="007D4669">
        <w:rPr>
          <w:rFonts w:ascii="Arial" w:hAnsi="Arial" w:cs="Arial"/>
          <w:color w:val="3F3F46"/>
        </w:rPr>
        <w:t> Problemorientierte Projekte, die komplexe, mehrdimensionale Fragestellungen mit offenem Ausgang behandeln.</w:t>
      </w:r>
    </w:p>
    <w:p w14:paraId="766CC20E"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7D4669">
        <w:rPr>
          <w:rFonts w:ascii="Arial" w:hAnsi="Arial" w:cs="Arial"/>
          <w:b/>
          <w:bCs/>
          <w:color w:val="3F3F46"/>
          <w:sz w:val="20"/>
          <w:szCs w:val="20"/>
        </w:rPr>
        <w:t>6.3.3 Ebene 3 – Langfristige Lernziele und Innovationen: Selbstorganisation und integrale Bedeutung</w:t>
      </w:r>
    </w:p>
    <w:p w14:paraId="455D977C"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color w:val="3F3F46"/>
        </w:rPr>
        <w:t>Die integrale Funktionalität (Abschnitt 3.11) führt zu einer ganzheitlichen Betrachtung von Lernen und Bildung als emergente Prozesse höherer Ordnung:</w:t>
      </w:r>
    </w:p>
    <w:p w14:paraId="32894863" w14:textId="77777777" w:rsidR="007D4669" w:rsidRPr="007D4669" w:rsidRDefault="007D4669" w:rsidP="007D4669">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Selbstorganisiertes Lernen:</w:t>
      </w:r>
      <w:r w:rsidRPr="007D4669">
        <w:rPr>
          <w:rFonts w:ascii="Arial" w:hAnsi="Arial" w:cs="Arial"/>
          <w:color w:val="3F3F46"/>
        </w:rPr>
        <w:t> Lernprozesse sollen so gestaltet werden, dass Lernende zunehmend autonom und selbstbestimmt Strukturen ihres Wissens und Könnens konstruieren (vgl. Autopoiesis-Konzept aus [35]).</w:t>
      </w:r>
    </w:p>
    <w:p w14:paraId="57AADDB9" w14:textId="77777777" w:rsidR="007D4669" w:rsidRPr="007D4669" w:rsidRDefault="007D4669" w:rsidP="007D4669">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Entwicklung von systemischem Bewusstsein:</w:t>
      </w:r>
      <w:r w:rsidRPr="007D4669">
        <w:rPr>
          <w:rFonts w:ascii="Arial" w:hAnsi="Arial" w:cs="Arial"/>
          <w:color w:val="3F3F46"/>
        </w:rPr>
        <w:t> Langfristig soll die Fähigkeit gefördert werden, komplexe Zusammenhänge und Systemdynamiken nicht nur intellektuell, sondern auch erfahrungsorientiert zu erfassen und zu reflektieren.</w:t>
      </w:r>
    </w:p>
    <w:p w14:paraId="5108E14A" w14:textId="77777777" w:rsidR="007D4669" w:rsidRPr="007D4669" w:rsidRDefault="007D4669" w:rsidP="007D4669">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Ethik und Wertebildung:</w:t>
      </w:r>
      <w:r w:rsidRPr="007D4669">
        <w:rPr>
          <w:rFonts w:ascii="Arial" w:hAnsi="Arial" w:cs="Arial"/>
          <w:color w:val="3F3F46"/>
        </w:rPr>
        <w:t xml:space="preserve"> Die didaktische Planung muss die Entstehung eines bewusst reflektierten Werterahmens unterstützen, der für verantwortungsvolles Handeln in komplexen sozialen und technischen Systemen grundlegend ist (vgl. Abschnitt 3.12.1, </w:t>
      </w:r>
      <w:proofErr w:type="spellStart"/>
      <w:r w:rsidRPr="007D4669">
        <w:rPr>
          <w:rFonts w:ascii="Arial" w:hAnsi="Arial" w:cs="Arial"/>
          <w:color w:val="3F3F46"/>
        </w:rPr>
        <w:t>Noddings</w:t>
      </w:r>
      <w:proofErr w:type="spellEnd"/>
      <w:r w:rsidRPr="007D4669">
        <w:rPr>
          <w:rFonts w:ascii="Arial" w:hAnsi="Arial" w:cs="Arial"/>
          <w:color w:val="3F3F46"/>
        </w:rPr>
        <w:t xml:space="preserve"> [48]).</w:t>
      </w:r>
    </w:p>
    <w:p w14:paraId="5CB7C0FA" w14:textId="77777777" w:rsidR="007D4669" w:rsidRPr="007D4669" w:rsidRDefault="007D4669" w:rsidP="007D4669">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Narrative und Bedeutungsbildung:</w:t>
      </w:r>
      <w:r w:rsidRPr="007D4669">
        <w:rPr>
          <w:rFonts w:ascii="Arial" w:hAnsi="Arial" w:cs="Arial"/>
          <w:color w:val="3F3F46"/>
        </w:rPr>
        <w:t> Bildung soll Lernenden ermöglichen, eigene kohärente narrative Selbst- und Weltbeschreibungen zu entwickeln, die über isoliertes Faktenwissen hinausgehen (</w:t>
      </w:r>
      <w:proofErr w:type="spellStart"/>
      <w:r w:rsidRPr="007D4669">
        <w:rPr>
          <w:rFonts w:ascii="Arial" w:hAnsi="Arial" w:cs="Arial"/>
          <w:color w:val="3F3F46"/>
        </w:rPr>
        <w:t>Narrativierung</w:t>
      </w:r>
      <w:proofErr w:type="spellEnd"/>
      <w:r w:rsidRPr="007D4669">
        <w:rPr>
          <w:rFonts w:ascii="Arial" w:hAnsi="Arial" w:cs="Arial"/>
          <w:color w:val="3F3F46"/>
        </w:rPr>
        <w:t xml:space="preserve"> als Bildungsdimension, Abschnitt 3.11).</w:t>
      </w:r>
    </w:p>
    <w:p w14:paraId="107322A5"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i/>
          <w:iCs/>
          <w:color w:val="3F3F46"/>
          <w:bdr w:val="single" w:sz="2" w:space="0" w:color="E4E4E7" w:frame="1"/>
        </w:rPr>
        <w:t>Innovation:</w:t>
      </w:r>
      <w:r w:rsidRPr="007D4669">
        <w:rPr>
          <w:rFonts w:ascii="Arial" w:hAnsi="Arial" w:cs="Arial"/>
          <w:color w:val="3F3F46"/>
        </w:rPr>
        <w:t> Integration von Methoden, die Kreativität, kritisches Denken und ethische Reflexion gleichermaßen fördern, etwa durch dialogische, transdisziplinäre Lernsettings.</w:t>
      </w:r>
    </w:p>
    <w:p w14:paraId="2C04D608"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D4669">
        <w:rPr>
          <w:rFonts w:ascii="Arial" w:hAnsi="Arial" w:cs="Arial"/>
          <w:b/>
          <w:bCs/>
          <w:color w:val="18181B"/>
          <w:sz w:val="30"/>
          <w:szCs w:val="30"/>
        </w:rPr>
        <w:t>Zusammenfassende Empfehlungen für die didaktische Planung</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175"/>
        <w:gridCol w:w="5657"/>
      </w:tblGrid>
      <w:tr w:rsidR="007D4669" w:rsidRPr="007D4669" w14:paraId="33DB3702" w14:textId="77777777" w:rsidTr="007D4669">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093AC53" w14:textId="77777777" w:rsidR="007D4669" w:rsidRPr="007D4669" w:rsidRDefault="007D4669" w:rsidP="007D4669">
            <w:pPr>
              <w:rPr>
                <w:color w:val="71717A"/>
                <w:spacing w:val="6"/>
                <w:sz w:val="21"/>
                <w:szCs w:val="21"/>
              </w:rPr>
            </w:pPr>
            <w:r w:rsidRPr="007D4669">
              <w:rPr>
                <w:color w:val="71717A"/>
                <w:spacing w:val="6"/>
                <w:sz w:val="21"/>
                <w:szCs w:val="21"/>
              </w:rPr>
              <w:t>Ebene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C46C790" w14:textId="77777777" w:rsidR="007D4669" w:rsidRPr="007D4669" w:rsidRDefault="007D4669" w:rsidP="007D4669">
            <w:pPr>
              <w:rPr>
                <w:color w:val="71717A"/>
                <w:spacing w:val="6"/>
                <w:sz w:val="21"/>
                <w:szCs w:val="21"/>
              </w:rPr>
            </w:pPr>
            <w:r w:rsidRPr="007D4669">
              <w:rPr>
                <w:color w:val="71717A"/>
                <w:spacing w:val="6"/>
                <w:sz w:val="21"/>
                <w:szCs w:val="21"/>
              </w:rPr>
              <w:t>Didaktische Konsequenz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62D03B" w14:textId="77777777" w:rsidR="007D4669" w:rsidRPr="007D4669" w:rsidRDefault="007D4669" w:rsidP="007D4669">
            <w:pPr>
              <w:rPr>
                <w:color w:val="71717A"/>
                <w:spacing w:val="6"/>
                <w:sz w:val="21"/>
                <w:szCs w:val="21"/>
              </w:rPr>
            </w:pPr>
            <w:r w:rsidRPr="007D4669">
              <w:rPr>
                <w:color w:val="71717A"/>
                <w:spacing w:val="6"/>
                <w:sz w:val="21"/>
                <w:szCs w:val="21"/>
              </w:rPr>
              <w:t>Umsetzungsideen</w:t>
            </w:r>
          </w:p>
        </w:tc>
      </w:tr>
      <w:tr w:rsidR="007D4669" w:rsidRPr="007D4669" w14:paraId="7D44815E" w14:textId="77777777" w:rsidTr="007D4669">
        <w:tc>
          <w:tcPr>
            <w:tcW w:w="0" w:type="auto"/>
            <w:tcBorders>
              <w:top w:val="single" w:sz="2" w:space="0" w:color="E4E4E7"/>
              <w:left w:val="single" w:sz="2" w:space="0" w:color="E4E4E7"/>
              <w:bottom w:val="single" w:sz="2" w:space="0" w:color="E4E4E7"/>
              <w:right w:val="single" w:sz="2" w:space="0" w:color="E4E4E7"/>
            </w:tcBorders>
            <w:vAlign w:val="center"/>
            <w:hideMark/>
          </w:tcPr>
          <w:p w14:paraId="7BDA1DD1" w14:textId="77777777" w:rsidR="007D4669" w:rsidRPr="007D4669" w:rsidRDefault="007D4669" w:rsidP="007D4669">
            <w:pPr>
              <w:rPr>
                <w:sz w:val="21"/>
                <w:szCs w:val="21"/>
              </w:rPr>
            </w:pPr>
            <w:r w:rsidRPr="007D4669">
              <w:rPr>
                <w:sz w:val="21"/>
                <w:szCs w:val="21"/>
              </w:rPr>
              <w:t>Ebene 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B6CFD0" w14:textId="77777777" w:rsidR="007D4669" w:rsidRPr="007D4669" w:rsidRDefault="007D4669" w:rsidP="007D4669">
            <w:pPr>
              <w:rPr>
                <w:sz w:val="21"/>
                <w:szCs w:val="21"/>
              </w:rPr>
            </w:pPr>
            <w:r w:rsidRPr="007D4669">
              <w:rPr>
                <w:sz w:val="21"/>
                <w:szCs w:val="21"/>
              </w:rPr>
              <w:t>Lernen als aktiver, kreativer Konstruktionsprozess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4F462F" w14:textId="77777777" w:rsidR="007D4669" w:rsidRPr="007D4669" w:rsidRDefault="007D4669" w:rsidP="007D4669">
            <w:pPr>
              <w:rPr>
                <w:sz w:val="21"/>
                <w:szCs w:val="21"/>
              </w:rPr>
            </w:pPr>
            <w:r w:rsidRPr="007D4669">
              <w:rPr>
                <w:sz w:val="21"/>
                <w:szCs w:val="21"/>
              </w:rPr>
              <w:t>Offene Problemstellungen, Explorationsphasen</w:t>
            </w:r>
          </w:p>
        </w:tc>
      </w:tr>
      <w:tr w:rsidR="007D4669" w:rsidRPr="007D4669" w14:paraId="23D4789C" w14:textId="77777777" w:rsidTr="007D4669">
        <w:tc>
          <w:tcPr>
            <w:tcW w:w="0" w:type="auto"/>
            <w:tcBorders>
              <w:top w:val="single" w:sz="2" w:space="0" w:color="E4E4E7"/>
              <w:left w:val="single" w:sz="2" w:space="0" w:color="E4E4E7"/>
              <w:bottom w:val="single" w:sz="2" w:space="0" w:color="E4E4E7"/>
              <w:right w:val="single" w:sz="2" w:space="0" w:color="E4E4E7"/>
            </w:tcBorders>
            <w:vAlign w:val="center"/>
            <w:hideMark/>
          </w:tcPr>
          <w:p w14:paraId="4823DC93" w14:textId="77777777" w:rsidR="007D4669" w:rsidRPr="007D4669" w:rsidRDefault="007D4669" w:rsidP="007D4669">
            <w:pPr>
              <w:rPr>
                <w:sz w:val="21"/>
                <w:szCs w:val="21"/>
              </w:rPr>
            </w:pPr>
            <w:r w:rsidRPr="007D4669">
              <w:rPr>
                <w:sz w:val="21"/>
                <w:szCs w:val="21"/>
              </w:rPr>
              <w:lastRenderedPageBreak/>
              <w:t>Ebene 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D1BCC2" w14:textId="77777777" w:rsidR="007D4669" w:rsidRPr="007D4669" w:rsidRDefault="007D4669" w:rsidP="007D4669">
            <w:pPr>
              <w:rPr>
                <w:sz w:val="21"/>
                <w:szCs w:val="21"/>
              </w:rPr>
            </w:pPr>
            <w:r w:rsidRPr="007D4669">
              <w:rPr>
                <w:sz w:val="21"/>
                <w:szCs w:val="21"/>
              </w:rPr>
              <w:t>Modularität und Reflexivität der Lerninhalte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34331A5" w14:textId="77777777" w:rsidR="007D4669" w:rsidRPr="007D4669" w:rsidRDefault="007D4669" w:rsidP="007D4669">
            <w:pPr>
              <w:rPr>
                <w:sz w:val="21"/>
                <w:szCs w:val="21"/>
              </w:rPr>
            </w:pPr>
            <w:r w:rsidRPr="007D4669">
              <w:rPr>
                <w:sz w:val="21"/>
                <w:szCs w:val="21"/>
              </w:rPr>
              <w:t>Projektarbeit, Meta-Reflexion, interdisziplinäre Formate</w:t>
            </w:r>
          </w:p>
        </w:tc>
      </w:tr>
      <w:tr w:rsidR="007D4669" w:rsidRPr="007D4669" w14:paraId="4C735152" w14:textId="77777777" w:rsidTr="007D4669">
        <w:tc>
          <w:tcPr>
            <w:tcW w:w="0" w:type="auto"/>
            <w:tcBorders>
              <w:top w:val="single" w:sz="2" w:space="0" w:color="E4E4E7"/>
              <w:left w:val="single" w:sz="2" w:space="0" w:color="E4E4E7"/>
              <w:bottom w:val="single" w:sz="2" w:space="0" w:color="E4E4E7"/>
              <w:right w:val="single" w:sz="2" w:space="0" w:color="E4E4E7"/>
            </w:tcBorders>
            <w:vAlign w:val="center"/>
            <w:hideMark/>
          </w:tcPr>
          <w:p w14:paraId="2923C134" w14:textId="77777777" w:rsidR="007D4669" w:rsidRPr="007D4669" w:rsidRDefault="007D4669" w:rsidP="007D4669">
            <w:pPr>
              <w:rPr>
                <w:sz w:val="21"/>
                <w:szCs w:val="21"/>
              </w:rPr>
            </w:pPr>
            <w:r w:rsidRPr="007D4669">
              <w:rPr>
                <w:sz w:val="21"/>
                <w:szCs w:val="21"/>
              </w:rPr>
              <w:t>Ebene 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B7BB22" w14:textId="77777777" w:rsidR="007D4669" w:rsidRPr="007D4669" w:rsidRDefault="007D4669" w:rsidP="007D4669">
            <w:pPr>
              <w:rPr>
                <w:sz w:val="21"/>
                <w:szCs w:val="21"/>
              </w:rPr>
            </w:pPr>
            <w:r w:rsidRPr="007D4669">
              <w:rPr>
                <w:sz w:val="21"/>
                <w:szCs w:val="21"/>
              </w:rPr>
              <w:t>Förderung von Selbstorganisation, systemischem Bewusstsein &amp; Ethik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92FFFD" w14:textId="77777777" w:rsidR="007D4669" w:rsidRPr="007D4669" w:rsidRDefault="007D4669" w:rsidP="007D4669">
            <w:pPr>
              <w:rPr>
                <w:sz w:val="21"/>
                <w:szCs w:val="21"/>
              </w:rPr>
            </w:pPr>
            <w:r w:rsidRPr="007D4669">
              <w:rPr>
                <w:sz w:val="21"/>
                <w:szCs w:val="21"/>
              </w:rPr>
              <w:t>Selbstgesteuertes Lernen, ethisch-reflexive Diskurse, Narrative Bildungsarbeit</w:t>
            </w:r>
          </w:p>
        </w:tc>
      </w:tr>
    </w:tbl>
    <w:p w14:paraId="7F038A68"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D4669">
        <w:rPr>
          <w:rFonts w:ascii="Arial" w:hAnsi="Arial" w:cs="Arial"/>
          <w:b/>
          <w:bCs/>
          <w:color w:val="18181B"/>
          <w:sz w:val="30"/>
          <w:szCs w:val="30"/>
        </w:rPr>
        <w:t>Literaturnachweise zur Vertiefung</w:t>
      </w:r>
    </w:p>
    <w:p w14:paraId="45E1ACE5"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7D4669">
        <w:rPr>
          <w:rFonts w:ascii="Arial" w:hAnsi="Arial" w:cs="Arial"/>
          <w:color w:val="3F3F46"/>
        </w:rPr>
        <w:t>Jech</w:t>
      </w:r>
      <w:proofErr w:type="spellEnd"/>
      <w:r w:rsidRPr="007D4669">
        <w:rPr>
          <w:rFonts w:ascii="Arial" w:hAnsi="Arial" w:cs="Arial"/>
          <w:color w:val="3F3F46"/>
        </w:rPr>
        <w:t>, T. (2003). </w:t>
      </w:r>
      <w:r w:rsidRPr="007D4669">
        <w:rPr>
          <w:rFonts w:ascii="Arial" w:hAnsi="Arial" w:cs="Arial"/>
          <w:i/>
          <w:iCs/>
          <w:color w:val="3F3F46"/>
          <w:bdr w:val="single" w:sz="2" w:space="0" w:color="E4E4E7" w:frame="1"/>
        </w:rPr>
        <w:t>Set Theory</w:t>
      </w:r>
      <w:r w:rsidRPr="007D4669">
        <w:rPr>
          <w:rFonts w:ascii="Arial" w:hAnsi="Arial" w:cs="Arial"/>
          <w:color w:val="3F3F46"/>
        </w:rPr>
        <w:t xml:space="preserve">. Springer. [Grundlagen der Mengenlehre, </w:t>
      </w:r>
      <w:r w:rsidRPr="007D4669">
        <w:rPr>
          <w:rFonts w:ascii="Cambria Math" w:hAnsi="Cambria Math" w:cs="Cambria Math"/>
          <w:color w:val="3F3F46"/>
        </w:rPr>
        <w:t>∅</w:t>
      </w:r>
      <w:r w:rsidRPr="007D4669">
        <w:rPr>
          <w:rFonts w:ascii="Arial" w:hAnsi="Arial" w:cs="Arial"/>
          <w:color w:val="3F3F46"/>
        </w:rPr>
        <w:t xml:space="preserve"> als Ausgangspunkt].</w:t>
      </w:r>
    </w:p>
    <w:p w14:paraId="7DB2A36E"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Weyl, H. (1949). </w:t>
      </w:r>
      <w:r w:rsidRPr="007D4669">
        <w:rPr>
          <w:rFonts w:ascii="Arial" w:hAnsi="Arial" w:cs="Arial"/>
          <w:i/>
          <w:iCs/>
          <w:color w:val="3F3F46"/>
          <w:bdr w:val="single" w:sz="2" w:space="0" w:color="E4E4E7" w:frame="1"/>
        </w:rPr>
        <w:t xml:space="preserve">Philosophy </w:t>
      </w:r>
      <w:proofErr w:type="spellStart"/>
      <w:r w:rsidRPr="007D4669">
        <w:rPr>
          <w:rFonts w:ascii="Arial" w:hAnsi="Arial" w:cs="Arial"/>
          <w:i/>
          <w:iCs/>
          <w:color w:val="3F3F46"/>
          <w:bdr w:val="single" w:sz="2" w:space="0" w:color="E4E4E7" w:frame="1"/>
        </w:rPr>
        <w:t>of</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Mathematics</w:t>
      </w:r>
      <w:proofErr w:type="spellEnd"/>
      <w:r w:rsidRPr="007D4669">
        <w:rPr>
          <w:rFonts w:ascii="Arial" w:hAnsi="Arial" w:cs="Arial"/>
          <w:i/>
          <w:iCs/>
          <w:color w:val="3F3F46"/>
          <w:bdr w:val="single" w:sz="2" w:space="0" w:color="E4E4E7" w:frame="1"/>
        </w:rPr>
        <w:t xml:space="preserve"> and Natural Science</w:t>
      </w:r>
      <w:r w:rsidRPr="007D4669">
        <w:rPr>
          <w:rFonts w:ascii="Arial" w:hAnsi="Arial" w:cs="Arial"/>
          <w:color w:val="3F3F46"/>
        </w:rPr>
        <w:t>. Princeton University Press. [Philosophische Fundierung des Nichts].</w:t>
      </w:r>
    </w:p>
    <w:p w14:paraId="4934B5C9"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 xml:space="preserve">von </w:t>
      </w:r>
      <w:proofErr w:type="spellStart"/>
      <w:r w:rsidRPr="007D4669">
        <w:rPr>
          <w:rFonts w:ascii="Arial" w:hAnsi="Arial" w:cs="Arial"/>
          <w:color w:val="3F3F46"/>
        </w:rPr>
        <w:t>Glasersfeld</w:t>
      </w:r>
      <w:proofErr w:type="spellEnd"/>
      <w:r w:rsidRPr="007D4669">
        <w:rPr>
          <w:rFonts w:ascii="Arial" w:hAnsi="Arial" w:cs="Arial"/>
          <w:color w:val="3F3F46"/>
        </w:rPr>
        <w:t>, E. (1995). </w:t>
      </w:r>
      <w:proofErr w:type="spellStart"/>
      <w:r w:rsidRPr="007D4669">
        <w:rPr>
          <w:rFonts w:ascii="Arial" w:hAnsi="Arial" w:cs="Arial"/>
          <w:i/>
          <w:iCs/>
          <w:color w:val="3F3F46"/>
          <w:bdr w:val="single" w:sz="2" w:space="0" w:color="E4E4E7" w:frame="1"/>
        </w:rPr>
        <w:t>Radical</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Constructivism</w:t>
      </w:r>
      <w:proofErr w:type="spellEnd"/>
      <w:r w:rsidRPr="007D4669">
        <w:rPr>
          <w:rFonts w:ascii="Arial" w:hAnsi="Arial" w:cs="Arial"/>
          <w:i/>
          <w:iCs/>
          <w:color w:val="3F3F46"/>
          <w:bdr w:val="single" w:sz="2" w:space="0" w:color="E4E4E7" w:frame="1"/>
        </w:rPr>
        <w:t xml:space="preserve">: A Way </w:t>
      </w:r>
      <w:proofErr w:type="spellStart"/>
      <w:r w:rsidRPr="007D4669">
        <w:rPr>
          <w:rFonts w:ascii="Arial" w:hAnsi="Arial" w:cs="Arial"/>
          <w:i/>
          <w:iCs/>
          <w:color w:val="3F3F46"/>
          <w:bdr w:val="single" w:sz="2" w:space="0" w:color="E4E4E7" w:frame="1"/>
        </w:rPr>
        <w:t>of</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Knowing</w:t>
      </w:r>
      <w:proofErr w:type="spellEnd"/>
      <w:r w:rsidRPr="007D4669">
        <w:rPr>
          <w:rFonts w:ascii="Arial" w:hAnsi="Arial" w:cs="Arial"/>
          <w:i/>
          <w:iCs/>
          <w:color w:val="3F3F46"/>
          <w:bdr w:val="single" w:sz="2" w:space="0" w:color="E4E4E7" w:frame="1"/>
        </w:rPr>
        <w:t xml:space="preserve"> and Learning</w:t>
      </w:r>
      <w:r w:rsidRPr="007D4669">
        <w:rPr>
          <w:rFonts w:ascii="Arial" w:hAnsi="Arial" w:cs="Arial"/>
          <w:color w:val="3F3F46"/>
        </w:rPr>
        <w:t xml:space="preserve">. </w:t>
      </w:r>
      <w:proofErr w:type="spellStart"/>
      <w:r w:rsidRPr="007D4669">
        <w:rPr>
          <w:rFonts w:ascii="Arial" w:hAnsi="Arial" w:cs="Arial"/>
          <w:color w:val="3F3F46"/>
        </w:rPr>
        <w:t>Falmer</w:t>
      </w:r>
      <w:proofErr w:type="spellEnd"/>
      <w:r w:rsidRPr="007D4669">
        <w:rPr>
          <w:rFonts w:ascii="Arial" w:hAnsi="Arial" w:cs="Arial"/>
          <w:color w:val="3F3F46"/>
        </w:rPr>
        <w:t xml:space="preserve"> Press. [Konstruktivistisches Lernen].</w:t>
      </w:r>
    </w:p>
    <w:p w14:paraId="062EBF8F"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Schön, D. A. (1983). </w:t>
      </w:r>
      <w:r w:rsidRPr="007D4669">
        <w:rPr>
          <w:rFonts w:ascii="Arial" w:hAnsi="Arial" w:cs="Arial"/>
          <w:i/>
          <w:iCs/>
          <w:color w:val="3F3F46"/>
          <w:bdr w:val="single" w:sz="2" w:space="0" w:color="E4E4E7" w:frame="1"/>
        </w:rPr>
        <w:t xml:space="preserve">The </w:t>
      </w:r>
      <w:proofErr w:type="spellStart"/>
      <w:r w:rsidRPr="007D4669">
        <w:rPr>
          <w:rFonts w:ascii="Arial" w:hAnsi="Arial" w:cs="Arial"/>
          <w:i/>
          <w:iCs/>
          <w:color w:val="3F3F46"/>
          <w:bdr w:val="single" w:sz="2" w:space="0" w:color="E4E4E7" w:frame="1"/>
        </w:rPr>
        <w:t>Reflective</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Practitioner</w:t>
      </w:r>
      <w:proofErr w:type="spellEnd"/>
      <w:r w:rsidRPr="007D4669">
        <w:rPr>
          <w:rFonts w:ascii="Arial" w:hAnsi="Arial" w:cs="Arial"/>
          <w:color w:val="3F3F46"/>
        </w:rPr>
        <w:t>. Basic Books. [Meta-Reflexion im Lernprozess].</w:t>
      </w:r>
    </w:p>
    <w:p w14:paraId="4A7774C4"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Maturana, H. R., &amp; Varela, F. J. (1980). </w:t>
      </w:r>
      <w:r w:rsidRPr="007D4669">
        <w:rPr>
          <w:rFonts w:ascii="Arial" w:hAnsi="Arial" w:cs="Arial"/>
          <w:i/>
          <w:iCs/>
          <w:color w:val="3F3F46"/>
          <w:bdr w:val="single" w:sz="2" w:space="0" w:color="E4E4E7" w:frame="1"/>
        </w:rPr>
        <w:t xml:space="preserve">Autopoiesis and </w:t>
      </w:r>
      <w:proofErr w:type="spellStart"/>
      <w:r w:rsidRPr="007D4669">
        <w:rPr>
          <w:rFonts w:ascii="Arial" w:hAnsi="Arial" w:cs="Arial"/>
          <w:i/>
          <w:iCs/>
          <w:color w:val="3F3F46"/>
          <w:bdr w:val="single" w:sz="2" w:space="0" w:color="E4E4E7" w:frame="1"/>
        </w:rPr>
        <w:t>Cognition</w:t>
      </w:r>
      <w:proofErr w:type="spellEnd"/>
      <w:r w:rsidRPr="007D4669">
        <w:rPr>
          <w:rFonts w:ascii="Arial" w:hAnsi="Arial" w:cs="Arial"/>
          <w:color w:val="3F3F46"/>
        </w:rPr>
        <w:t>. D. Reidel Publishing. [Selbstorganisation].</w:t>
      </w:r>
    </w:p>
    <w:p w14:paraId="63C7564C"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7D4669">
        <w:rPr>
          <w:rFonts w:ascii="Arial" w:hAnsi="Arial" w:cs="Arial"/>
          <w:color w:val="3F3F46"/>
        </w:rPr>
        <w:t>Noddings</w:t>
      </w:r>
      <w:proofErr w:type="spellEnd"/>
      <w:r w:rsidRPr="007D4669">
        <w:rPr>
          <w:rFonts w:ascii="Arial" w:hAnsi="Arial" w:cs="Arial"/>
          <w:color w:val="3F3F46"/>
        </w:rPr>
        <w:t>, N. (2013). </w:t>
      </w:r>
      <w:proofErr w:type="spellStart"/>
      <w:r w:rsidRPr="007D4669">
        <w:rPr>
          <w:rFonts w:ascii="Arial" w:hAnsi="Arial" w:cs="Arial"/>
          <w:i/>
          <w:iCs/>
          <w:color w:val="3F3F46"/>
          <w:bdr w:val="single" w:sz="2" w:space="0" w:color="E4E4E7" w:frame="1"/>
        </w:rPr>
        <w:t>Caring</w:t>
      </w:r>
      <w:proofErr w:type="spellEnd"/>
      <w:r w:rsidRPr="007D4669">
        <w:rPr>
          <w:rFonts w:ascii="Arial" w:hAnsi="Arial" w:cs="Arial"/>
          <w:i/>
          <w:iCs/>
          <w:color w:val="3F3F46"/>
          <w:bdr w:val="single" w:sz="2" w:space="0" w:color="E4E4E7" w:frame="1"/>
        </w:rPr>
        <w:t xml:space="preserve">: A Relational Approach </w:t>
      </w:r>
      <w:proofErr w:type="spellStart"/>
      <w:r w:rsidRPr="007D4669">
        <w:rPr>
          <w:rFonts w:ascii="Arial" w:hAnsi="Arial" w:cs="Arial"/>
          <w:i/>
          <w:iCs/>
          <w:color w:val="3F3F46"/>
          <w:bdr w:val="single" w:sz="2" w:space="0" w:color="E4E4E7" w:frame="1"/>
        </w:rPr>
        <w:t>to</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Ethics</w:t>
      </w:r>
      <w:proofErr w:type="spellEnd"/>
      <w:r w:rsidRPr="007D4669">
        <w:rPr>
          <w:rFonts w:ascii="Arial" w:hAnsi="Arial" w:cs="Arial"/>
          <w:i/>
          <w:iCs/>
          <w:color w:val="3F3F46"/>
          <w:bdr w:val="single" w:sz="2" w:space="0" w:color="E4E4E7" w:frame="1"/>
        </w:rPr>
        <w:t xml:space="preserve"> and Moral Education</w:t>
      </w:r>
      <w:r w:rsidRPr="007D4669">
        <w:rPr>
          <w:rFonts w:ascii="Arial" w:hAnsi="Arial" w:cs="Arial"/>
          <w:color w:val="3F3F46"/>
        </w:rPr>
        <w:t xml:space="preserve">. University </w:t>
      </w:r>
      <w:proofErr w:type="spellStart"/>
      <w:r w:rsidRPr="007D4669">
        <w:rPr>
          <w:rFonts w:ascii="Arial" w:hAnsi="Arial" w:cs="Arial"/>
          <w:color w:val="3F3F46"/>
        </w:rPr>
        <w:t>of</w:t>
      </w:r>
      <w:proofErr w:type="spellEnd"/>
      <w:r w:rsidRPr="007D4669">
        <w:rPr>
          <w:rFonts w:ascii="Arial" w:hAnsi="Arial" w:cs="Arial"/>
          <w:color w:val="3F3F46"/>
        </w:rPr>
        <w:t xml:space="preserve"> California Press. [Wertebildung].</w:t>
      </w:r>
    </w:p>
    <w:p w14:paraId="71468C4E" w14:textId="77777777" w:rsidR="007D4669" w:rsidRPr="007D4669" w:rsidRDefault="007D4669" w:rsidP="007D4669">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Checkland, P. (1999). </w:t>
      </w:r>
      <w:r w:rsidRPr="007D4669">
        <w:rPr>
          <w:rFonts w:ascii="Arial" w:hAnsi="Arial" w:cs="Arial"/>
          <w:i/>
          <w:iCs/>
          <w:color w:val="3F3F46"/>
          <w:bdr w:val="single" w:sz="2" w:space="0" w:color="E4E4E7" w:frame="1"/>
        </w:rPr>
        <w:t xml:space="preserve">Systems </w:t>
      </w:r>
      <w:proofErr w:type="spellStart"/>
      <w:r w:rsidRPr="007D4669">
        <w:rPr>
          <w:rFonts w:ascii="Arial" w:hAnsi="Arial" w:cs="Arial"/>
          <w:i/>
          <w:iCs/>
          <w:color w:val="3F3F46"/>
          <w:bdr w:val="single" w:sz="2" w:space="0" w:color="E4E4E7" w:frame="1"/>
        </w:rPr>
        <w:t>Thinking</w:t>
      </w:r>
      <w:proofErr w:type="spellEnd"/>
      <w:r w:rsidRPr="007D4669">
        <w:rPr>
          <w:rFonts w:ascii="Arial" w:hAnsi="Arial" w:cs="Arial"/>
          <w:i/>
          <w:iCs/>
          <w:color w:val="3F3F46"/>
          <w:bdr w:val="single" w:sz="2" w:space="0" w:color="E4E4E7" w:frame="1"/>
        </w:rPr>
        <w:t>, Systems Practice</w:t>
      </w:r>
      <w:r w:rsidRPr="007D4669">
        <w:rPr>
          <w:rFonts w:ascii="Arial" w:hAnsi="Arial" w:cs="Arial"/>
          <w:color w:val="3F3F46"/>
        </w:rPr>
        <w:t>. Wiley. [Systemisches Denken].</w:t>
      </w:r>
    </w:p>
    <w:p w14:paraId="3A817F5A"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rPr>
          <w:rFonts w:ascii="Arial" w:hAnsi="Arial" w:cs="Arial"/>
          <w:color w:val="3F3F46"/>
        </w:rPr>
      </w:pPr>
      <w:r w:rsidRPr="007D4669">
        <w:rPr>
          <w:rFonts w:ascii="Arial" w:hAnsi="Arial" w:cs="Arial"/>
          <w:color w:val="3F3F46"/>
        </w:rPr>
        <w:t>Diese mehrstufige Ausarbeitung bietet eine fundierte Grundlage, um die didaktische Planung mit Blick auf die innovativen Potenziale des funktionalen Bezugssystems systematisch zu erweitern und auszubauen.</w:t>
      </w:r>
    </w:p>
    <w:p w14:paraId="6083B436" w14:textId="4D221856"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300C6ABE" w14:textId="6767CA25"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13C2E674" w14:textId="77777777"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093C1457"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6.3.2 Förderung von Transferfähigkeit und Adaptivität</w:t>
      </w:r>
    </w:p>
    <w:p w14:paraId="60E4F46B"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Verständnis funktionaler, relationaler Systeme begünstigt die Übertragbarkeit von Konzepten zwischen verschiedenen Domänen. Lernende entwickeln so eine flexible Denkhaltung, die an neue, interdisziplinäre Herausforderungen adaptiv anknüpfen kann (Checkland, 1999 [47]).</w:t>
      </w:r>
    </w:p>
    <w:p w14:paraId="4A818A28" w14:textId="32E4F1FB"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Didaktische Praxis:</w:t>
      </w:r>
      <w:r>
        <w:rPr>
          <w:rFonts w:ascii="Arial" w:hAnsi="Arial" w:cs="Arial"/>
          <w:color w:val="3F3F46"/>
        </w:rPr>
        <w:t> Einsatz von transdisziplinären Fallstudien und die Förderung von Modellbildungskompetenz über Fachgrenzen hinweg.</w:t>
      </w:r>
    </w:p>
    <w:p w14:paraId="14240BBE" w14:textId="45E33E88"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5277C547"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after="120"/>
        <w:outlineLvl w:val="3"/>
        <w:rPr>
          <w:rFonts w:ascii="Arial" w:hAnsi="Arial" w:cs="Arial"/>
          <w:b/>
          <w:bCs/>
          <w:color w:val="18181B"/>
        </w:rPr>
      </w:pPr>
      <w:r w:rsidRPr="007D4669">
        <w:rPr>
          <w:rFonts w:ascii="Arial" w:hAnsi="Arial" w:cs="Arial"/>
          <w:b/>
          <w:bCs/>
          <w:color w:val="18181B"/>
        </w:rPr>
        <w:t>Konsequenzen für die didaktische Planung – Drei Stufen vertieft</w:t>
      </w:r>
    </w:p>
    <w:p w14:paraId="57D80950"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7D4669">
        <w:rPr>
          <w:rFonts w:ascii="Arial" w:hAnsi="Arial" w:cs="Arial"/>
          <w:b/>
          <w:bCs/>
          <w:color w:val="3F3F46"/>
          <w:sz w:val="20"/>
          <w:szCs w:val="20"/>
        </w:rPr>
        <w:t>6.3.1 Ebene 1 – Grundlegende Konsequenzen: Lernen als konstruktiver Prozess</w:t>
      </w:r>
    </w:p>
    <w:p w14:paraId="15EA17B5"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color w:val="3F3F46"/>
        </w:rPr>
        <w:lastRenderedPageBreak/>
        <w:t>Das funktionale Bezugssystem (FZRK) etabliert die erkenntnistheoretische Grundlage, dass Wissen nicht passiv aufgenommen, sondern aktiv konstruiert wird (vgl. Abschnitt 3.1 im Dokument „Kapitel 3 neu überarbeitet_V1_chatgpt.docx“). Die didaktische Planung muss somit Lernumgebungen schaffen, die:</w:t>
      </w:r>
    </w:p>
    <w:p w14:paraId="509C45D5" w14:textId="77777777" w:rsidR="007D4669" w:rsidRPr="007D4669" w:rsidRDefault="007D4669" w:rsidP="007D4669">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Exploratives und aktives Lernen</w:t>
      </w:r>
      <w:r w:rsidRPr="007D4669">
        <w:rPr>
          <w:rFonts w:ascii="Arial" w:hAnsi="Arial" w:cs="Arial"/>
          <w:color w:val="3F3F46"/>
        </w:rPr>
        <w:t> ermöglichen, bei dem Lernende eigenständig erste Unterscheidungen setzen und zufällige Strukturen erkennen.</w:t>
      </w:r>
    </w:p>
    <w:p w14:paraId="162FD65F" w14:textId="77777777" w:rsidR="007D4669" w:rsidRPr="007D4669" w:rsidRDefault="007D4669" w:rsidP="007D4669">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Dialogische Prozesse fördern</w:t>
      </w:r>
      <w:r w:rsidRPr="007D4669">
        <w:rPr>
          <w:rFonts w:ascii="Arial" w:hAnsi="Arial" w:cs="Arial"/>
          <w:color w:val="3F3F46"/>
        </w:rPr>
        <w:t>, bei denen Lernende mit offenen Kategorien und Unsicherheiten umgehen lernen, ähnlich wie das Nichts als Ausgangspunkt „Struktur aus der Leere“ konstruiert wird.</w:t>
      </w:r>
    </w:p>
    <w:p w14:paraId="443FB3C2" w14:textId="77777777" w:rsidR="007D4669" w:rsidRPr="007D4669" w:rsidRDefault="007D4669" w:rsidP="007D4669">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 xml:space="preserve">Die Ambiguität des Anfangszustands (die Leere, </w:t>
      </w:r>
      <w:r w:rsidRPr="007D4669">
        <w:rPr>
          <w:rFonts w:ascii="Cambria Math" w:hAnsi="Cambria Math" w:cs="Cambria Math"/>
          <w:color w:val="3F3F46"/>
        </w:rPr>
        <w:t>∅</w:t>
      </w:r>
      <w:r w:rsidRPr="007D4669">
        <w:rPr>
          <w:rFonts w:ascii="Arial" w:hAnsi="Arial" w:cs="Arial"/>
          <w:color w:val="3F3F46"/>
        </w:rPr>
        <w:t>) als produktiven Raum für Kreativität und Reflektion begreifen.</w:t>
      </w:r>
    </w:p>
    <w:p w14:paraId="5ADFEA9F"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i/>
          <w:iCs/>
          <w:color w:val="3F3F46"/>
          <w:bdr w:val="single" w:sz="2" w:space="0" w:color="E4E4E7" w:frame="1"/>
        </w:rPr>
        <w:t>Didaktischer Fokus:</w:t>
      </w:r>
      <w:r w:rsidRPr="007D4669">
        <w:rPr>
          <w:rFonts w:ascii="Arial" w:hAnsi="Arial" w:cs="Arial"/>
          <w:color w:val="3F3F46"/>
        </w:rPr>
        <w:t> Überwindung linearer Wissensvermittlung zugunsten eines iterativen, dialogisch-reflexiven Lernprozesses.</w:t>
      </w:r>
    </w:p>
    <w:p w14:paraId="5B38CB19"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7D4669">
        <w:rPr>
          <w:rFonts w:ascii="Arial" w:hAnsi="Arial" w:cs="Arial"/>
          <w:b/>
          <w:bCs/>
          <w:color w:val="3F3F46"/>
          <w:sz w:val="20"/>
          <w:szCs w:val="20"/>
        </w:rPr>
        <w:t>6.3.2 Ebene 2 – Methodische Konsequenzen: Modularität und Reflexivität im Lernprozess</w:t>
      </w:r>
    </w:p>
    <w:p w14:paraId="2CD46928"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color w:val="3F3F46"/>
        </w:rPr>
        <w:t xml:space="preserve">Basierend auf den </w:t>
      </w:r>
      <w:proofErr w:type="spellStart"/>
      <w:r w:rsidRPr="007D4669">
        <w:rPr>
          <w:rFonts w:ascii="Arial" w:hAnsi="Arial" w:cs="Arial"/>
          <w:color w:val="3F3F46"/>
        </w:rPr>
        <w:t>functional</w:t>
      </w:r>
      <w:proofErr w:type="spellEnd"/>
      <w:r w:rsidRPr="007D4669">
        <w:rPr>
          <w:rFonts w:ascii="Arial" w:hAnsi="Arial" w:cs="Arial"/>
          <w:color w:val="3F3F46"/>
        </w:rPr>
        <w:t xml:space="preserve"> </w:t>
      </w:r>
      <w:proofErr w:type="spellStart"/>
      <w:r w:rsidRPr="007D4669">
        <w:rPr>
          <w:rFonts w:ascii="Arial" w:hAnsi="Arial" w:cs="Arial"/>
          <w:color w:val="3F3F46"/>
        </w:rPr>
        <w:t>mappings</w:t>
      </w:r>
      <w:proofErr w:type="spellEnd"/>
      <w:r w:rsidRPr="007D4669">
        <w:rPr>
          <w:rFonts w:ascii="Arial" w:hAnsi="Arial" w:cs="Arial"/>
          <w:color w:val="3F3F46"/>
        </w:rPr>
        <w:t xml:space="preserve"> und der Emergenz von Strukturen (z. B. der Initialpunkt und Bezugsfunktion, Abschnitte 3.2 und 3.3):</w:t>
      </w:r>
    </w:p>
    <w:p w14:paraId="6BD2ECA9" w14:textId="77777777" w:rsidR="007D4669" w:rsidRPr="007D4669" w:rsidRDefault="007D4669" w:rsidP="007D4669">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Modulare Lerninhalte</w:t>
      </w:r>
      <w:r w:rsidRPr="007D4669">
        <w:rPr>
          <w:rFonts w:ascii="Arial" w:hAnsi="Arial" w:cs="Arial"/>
          <w:color w:val="3F3F46"/>
        </w:rPr>
        <w:t>: Lernmaterialien sollten als Bausteine konzipiert sein, die von Lernenden flexibel verknüpft, dekonstruiert und neu zusammengesetzt werden können. Dies entspricht der funktionalen Perspektive der Zuordnung von Bedeutungen und Strukturen, nicht deren vorgegebener Existenz.</w:t>
      </w:r>
    </w:p>
    <w:p w14:paraId="15CDF407" w14:textId="77777777" w:rsidR="007D4669" w:rsidRPr="007D4669" w:rsidRDefault="007D4669" w:rsidP="007D4669">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Förderung von Reflexivität und Meta-Lernen:</w:t>
      </w:r>
      <w:r w:rsidRPr="007D4669">
        <w:rPr>
          <w:rFonts w:ascii="Arial" w:hAnsi="Arial" w:cs="Arial"/>
          <w:color w:val="3F3F46"/>
        </w:rPr>
        <w:t> Anknüpfend an Meta-Funktionalität (Abschnitt 3.10) sind didaktische Formate zu entwickeln, die Lernende zur Beobachtung und Bewertung des eigenen Denkens und Lernens anregen – z.B. durch selbstgenerierte Modelle, Tagebücher, Peer-Feedback.</w:t>
      </w:r>
    </w:p>
    <w:p w14:paraId="191761EC" w14:textId="77777777" w:rsidR="007D4669" w:rsidRPr="007D4669" w:rsidRDefault="007D4669" w:rsidP="007D4669">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Interdisziplinäre Methoden:</w:t>
      </w:r>
      <w:r w:rsidRPr="007D4669">
        <w:rPr>
          <w:rFonts w:ascii="Arial" w:hAnsi="Arial" w:cs="Arial"/>
          <w:color w:val="3F3F46"/>
        </w:rPr>
        <w:t> Die Planung muss disziplinäre Grenzen überwinden und Lernende befähigen, übertragbare Konzepte aus dem FZRK auf unterschiedliche Fachgebiete selbstständig zu adaptieren und anzuwenden.</w:t>
      </w:r>
    </w:p>
    <w:p w14:paraId="3114691C"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i/>
          <w:iCs/>
          <w:color w:val="3F3F46"/>
          <w:bdr w:val="single" w:sz="2" w:space="0" w:color="E4E4E7" w:frame="1"/>
        </w:rPr>
        <w:t>Methodenbeispiel:</w:t>
      </w:r>
      <w:r w:rsidRPr="007D4669">
        <w:rPr>
          <w:rFonts w:ascii="Arial" w:hAnsi="Arial" w:cs="Arial"/>
          <w:color w:val="3F3F46"/>
        </w:rPr>
        <w:t> Problemorientierte Projekte, die komplexe, mehrdimensionale Fragestellungen mit offenem Ausgang behandeln.</w:t>
      </w:r>
    </w:p>
    <w:p w14:paraId="771130DC"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7D4669">
        <w:rPr>
          <w:rFonts w:ascii="Arial" w:hAnsi="Arial" w:cs="Arial"/>
          <w:b/>
          <w:bCs/>
          <w:color w:val="3F3F46"/>
          <w:sz w:val="20"/>
          <w:szCs w:val="20"/>
        </w:rPr>
        <w:t>6.3.3 Ebene 3 – Langfristige Lernziele und Innovationen: Selbstorganisation und integrale Bedeutung</w:t>
      </w:r>
    </w:p>
    <w:p w14:paraId="698C5205"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color w:val="3F3F46"/>
        </w:rPr>
        <w:t>Die integrale Funktionalität (Abschnitt 3.11) führt zu einer ganzheitlichen Betrachtung von Lernen und Bildung als emergente Prozesse höherer Ordnung:</w:t>
      </w:r>
    </w:p>
    <w:p w14:paraId="47336B73" w14:textId="77777777" w:rsidR="007D4669" w:rsidRPr="007D4669" w:rsidRDefault="007D4669" w:rsidP="007D4669">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Selbstorganisiertes Lernen:</w:t>
      </w:r>
      <w:r w:rsidRPr="007D4669">
        <w:rPr>
          <w:rFonts w:ascii="Arial" w:hAnsi="Arial" w:cs="Arial"/>
          <w:color w:val="3F3F46"/>
        </w:rPr>
        <w:t> Lernprozesse sollen so gestaltet werden, dass Lernende zunehmend autonom und selbstbestimmt Strukturen ihres Wissens und Könnens konstruieren (vgl. Autopoiesis-Konzept aus [35]).</w:t>
      </w:r>
    </w:p>
    <w:p w14:paraId="1AADE841" w14:textId="77777777" w:rsidR="007D4669" w:rsidRPr="007D4669" w:rsidRDefault="007D4669" w:rsidP="007D4669">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lastRenderedPageBreak/>
        <w:t>Entwicklung von systemischem Bewusstsein:</w:t>
      </w:r>
      <w:r w:rsidRPr="007D4669">
        <w:rPr>
          <w:rFonts w:ascii="Arial" w:hAnsi="Arial" w:cs="Arial"/>
          <w:color w:val="3F3F46"/>
        </w:rPr>
        <w:t> Langfristig soll die Fähigkeit gefördert werden, komplexe Zusammenhänge und Systemdynamiken nicht nur intellektuell, sondern auch erfahrungsorientiert zu erfassen und zu reflektieren.</w:t>
      </w:r>
    </w:p>
    <w:p w14:paraId="1CB3D869" w14:textId="77777777" w:rsidR="007D4669" w:rsidRPr="007D4669" w:rsidRDefault="007D4669" w:rsidP="007D4669">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Ethik und Wertebildung:</w:t>
      </w:r>
      <w:r w:rsidRPr="007D4669">
        <w:rPr>
          <w:rFonts w:ascii="Arial" w:hAnsi="Arial" w:cs="Arial"/>
          <w:color w:val="3F3F46"/>
        </w:rPr>
        <w:t xml:space="preserve"> Die didaktische Planung muss die Entstehung eines bewusst reflektierten Werterahmens unterstützen, der für verantwortungsvolles Handeln in komplexen sozialen und technischen Systemen grundlegend ist (vgl. Abschnitt 3.12.1, </w:t>
      </w:r>
      <w:proofErr w:type="spellStart"/>
      <w:r w:rsidRPr="007D4669">
        <w:rPr>
          <w:rFonts w:ascii="Arial" w:hAnsi="Arial" w:cs="Arial"/>
          <w:color w:val="3F3F46"/>
        </w:rPr>
        <w:t>Noddings</w:t>
      </w:r>
      <w:proofErr w:type="spellEnd"/>
      <w:r w:rsidRPr="007D4669">
        <w:rPr>
          <w:rFonts w:ascii="Arial" w:hAnsi="Arial" w:cs="Arial"/>
          <w:color w:val="3F3F46"/>
        </w:rPr>
        <w:t xml:space="preserve"> [48]).</w:t>
      </w:r>
    </w:p>
    <w:p w14:paraId="3A8202F8" w14:textId="77777777" w:rsidR="007D4669" w:rsidRPr="007D4669" w:rsidRDefault="007D4669" w:rsidP="007D4669">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b/>
          <w:bCs/>
          <w:color w:val="18181B"/>
          <w:bdr w:val="single" w:sz="2" w:space="0" w:color="E4E4E7" w:frame="1"/>
        </w:rPr>
        <w:t>Narrative und Bedeutungsbildung:</w:t>
      </w:r>
      <w:r w:rsidRPr="007D4669">
        <w:rPr>
          <w:rFonts w:ascii="Arial" w:hAnsi="Arial" w:cs="Arial"/>
          <w:color w:val="3F3F46"/>
        </w:rPr>
        <w:t> Bildung soll Lernenden ermöglichen, eigene kohärente narrative Selbst- und Weltbeschreibungen zu entwickeln, die über isoliertes Faktenwissen hinausgehen (</w:t>
      </w:r>
      <w:proofErr w:type="spellStart"/>
      <w:r w:rsidRPr="007D4669">
        <w:rPr>
          <w:rFonts w:ascii="Arial" w:hAnsi="Arial" w:cs="Arial"/>
          <w:color w:val="3F3F46"/>
        </w:rPr>
        <w:t>Narrativierung</w:t>
      </w:r>
      <w:proofErr w:type="spellEnd"/>
      <w:r w:rsidRPr="007D4669">
        <w:rPr>
          <w:rFonts w:ascii="Arial" w:hAnsi="Arial" w:cs="Arial"/>
          <w:color w:val="3F3F46"/>
        </w:rPr>
        <w:t xml:space="preserve"> als Bildungsdimension, Abschnitt 3.11).</w:t>
      </w:r>
    </w:p>
    <w:p w14:paraId="28B8C13B"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7D4669">
        <w:rPr>
          <w:rFonts w:ascii="Arial" w:hAnsi="Arial" w:cs="Arial"/>
          <w:i/>
          <w:iCs/>
          <w:color w:val="3F3F46"/>
          <w:bdr w:val="single" w:sz="2" w:space="0" w:color="E4E4E7" w:frame="1"/>
        </w:rPr>
        <w:t>Innovation:</w:t>
      </w:r>
      <w:r w:rsidRPr="007D4669">
        <w:rPr>
          <w:rFonts w:ascii="Arial" w:hAnsi="Arial" w:cs="Arial"/>
          <w:color w:val="3F3F46"/>
        </w:rPr>
        <w:t> Integration von Methoden, die Kreativität, kritisches Denken und ethische Reflexion gleichermaßen fördern, etwa durch dialogische, transdisziplinäre Lernsettings.</w:t>
      </w:r>
    </w:p>
    <w:p w14:paraId="52D9C5CE"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D4669">
        <w:rPr>
          <w:rFonts w:ascii="Arial" w:hAnsi="Arial" w:cs="Arial"/>
          <w:b/>
          <w:bCs/>
          <w:color w:val="18181B"/>
          <w:sz w:val="30"/>
          <w:szCs w:val="30"/>
        </w:rPr>
        <w:t>Zusammenfassende Empfehlungen für die didaktische Planung</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175"/>
        <w:gridCol w:w="5657"/>
      </w:tblGrid>
      <w:tr w:rsidR="007D4669" w:rsidRPr="007D4669" w14:paraId="74E4CF26" w14:textId="77777777" w:rsidTr="007D4669">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78653B8" w14:textId="77777777" w:rsidR="007D4669" w:rsidRPr="007D4669" w:rsidRDefault="007D4669" w:rsidP="007D4669">
            <w:pPr>
              <w:rPr>
                <w:color w:val="71717A"/>
                <w:spacing w:val="6"/>
                <w:sz w:val="21"/>
                <w:szCs w:val="21"/>
              </w:rPr>
            </w:pPr>
            <w:r w:rsidRPr="007D4669">
              <w:rPr>
                <w:color w:val="71717A"/>
                <w:spacing w:val="6"/>
                <w:sz w:val="21"/>
                <w:szCs w:val="21"/>
              </w:rPr>
              <w:t>Ebene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7467231" w14:textId="77777777" w:rsidR="007D4669" w:rsidRPr="007D4669" w:rsidRDefault="007D4669" w:rsidP="007D4669">
            <w:pPr>
              <w:rPr>
                <w:color w:val="71717A"/>
                <w:spacing w:val="6"/>
                <w:sz w:val="21"/>
                <w:szCs w:val="21"/>
              </w:rPr>
            </w:pPr>
            <w:r w:rsidRPr="007D4669">
              <w:rPr>
                <w:color w:val="71717A"/>
                <w:spacing w:val="6"/>
                <w:sz w:val="21"/>
                <w:szCs w:val="21"/>
              </w:rPr>
              <w:t>Didaktische Konsequenz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4978C0D" w14:textId="77777777" w:rsidR="007D4669" w:rsidRPr="007D4669" w:rsidRDefault="007D4669" w:rsidP="007D4669">
            <w:pPr>
              <w:rPr>
                <w:color w:val="71717A"/>
                <w:spacing w:val="6"/>
                <w:sz w:val="21"/>
                <w:szCs w:val="21"/>
              </w:rPr>
            </w:pPr>
            <w:r w:rsidRPr="007D4669">
              <w:rPr>
                <w:color w:val="71717A"/>
                <w:spacing w:val="6"/>
                <w:sz w:val="21"/>
                <w:szCs w:val="21"/>
              </w:rPr>
              <w:t>Umsetzungsideen</w:t>
            </w:r>
          </w:p>
        </w:tc>
      </w:tr>
      <w:tr w:rsidR="007D4669" w:rsidRPr="007D4669" w14:paraId="33442997" w14:textId="77777777" w:rsidTr="007D4669">
        <w:tc>
          <w:tcPr>
            <w:tcW w:w="0" w:type="auto"/>
            <w:tcBorders>
              <w:top w:val="single" w:sz="2" w:space="0" w:color="E4E4E7"/>
              <w:left w:val="single" w:sz="2" w:space="0" w:color="E4E4E7"/>
              <w:bottom w:val="single" w:sz="2" w:space="0" w:color="E4E4E7"/>
              <w:right w:val="single" w:sz="2" w:space="0" w:color="E4E4E7"/>
            </w:tcBorders>
            <w:vAlign w:val="center"/>
            <w:hideMark/>
          </w:tcPr>
          <w:p w14:paraId="08EBCB89" w14:textId="77777777" w:rsidR="007D4669" w:rsidRPr="007D4669" w:rsidRDefault="007D4669" w:rsidP="007D4669">
            <w:pPr>
              <w:rPr>
                <w:sz w:val="21"/>
                <w:szCs w:val="21"/>
              </w:rPr>
            </w:pPr>
            <w:r w:rsidRPr="007D4669">
              <w:rPr>
                <w:sz w:val="21"/>
                <w:szCs w:val="21"/>
              </w:rPr>
              <w:t>Ebene 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8EBFB71" w14:textId="77777777" w:rsidR="007D4669" w:rsidRPr="007D4669" w:rsidRDefault="007D4669" w:rsidP="007D4669">
            <w:pPr>
              <w:rPr>
                <w:sz w:val="21"/>
                <w:szCs w:val="21"/>
              </w:rPr>
            </w:pPr>
            <w:r w:rsidRPr="007D4669">
              <w:rPr>
                <w:sz w:val="21"/>
                <w:szCs w:val="21"/>
              </w:rPr>
              <w:t>Lernen als aktiver, kreativer Konstruktionsprozess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1A127D" w14:textId="77777777" w:rsidR="007D4669" w:rsidRPr="007D4669" w:rsidRDefault="007D4669" w:rsidP="007D4669">
            <w:pPr>
              <w:rPr>
                <w:sz w:val="21"/>
                <w:szCs w:val="21"/>
              </w:rPr>
            </w:pPr>
            <w:r w:rsidRPr="007D4669">
              <w:rPr>
                <w:sz w:val="21"/>
                <w:szCs w:val="21"/>
              </w:rPr>
              <w:t>Offene Problemstellungen, Explorationsphasen</w:t>
            </w:r>
          </w:p>
        </w:tc>
      </w:tr>
      <w:tr w:rsidR="007D4669" w:rsidRPr="007D4669" w14:paraId="0184FB13" w14:textId="77777777" w:rsidTr="007D4669">
        <w:tc>
          <w:tcPr>
            <w:tcW w:w="0" w:type="auto"/>
            <w:tcBorders>
              <w:top w:val="single" w:sz="2" w:space="0" w:color="E4E4E7"/>
              <w:left w:val="single" w:sz="2" w:space="0" w:color="E4E4E7"/>
              <w:bottom w:val="single" w:sz="2" w:space="0" w:color="E4E4E7"/>
              <w:right w:val="single" w:sz="2" w:space="0" w:color="E4E4E7"/>
            </w:tcBorders>
            <w:vAlign w:val="center"/>
            <w:hideMark/>
          </w:tcPr>
          <w:p w14:paraId="58FC5A26" w14:textId="77777777" w:rsidR="007D4669" w:rsidRPr="007D4669" w:rsidRDefault="007D4669" w:rsidP="007D4669">
            <w:pPr>
              <w:rPr>
                <w:sz w:val="21"/>
                <w:szCs w:val="21"/>
              </w:rPr>
            </w:pPr>
            <w:r w:rsidRPr="007D4669">
              <w:rPr>
                <w:sz w:val="21"/>
                <w:szCs w:val="21"/>
              </w:rPr>
              <w:t>Ebene 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41B4AE7" w14:textId="77777777" w:rsidR="007D4669" w:rsidRPr="007D4669" w:rsidRDefault="007D4669" w:rsidP="007D4669">
            <w:pPr>
              <w:rPr>
                <w:sz w:val="21"/>
                <w:szCs w:val="21"/>
              </w:rPr>
            </w:pPr>
            <w:r w:rsidRPr="007D4669">
              <w:rPr>
                <w:sz w:val="21"/>
                <w:szCs w:val="21"/>
              </w:rPr>
              <w:t>Modularität und Reflexivität der Lerninhalte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6157DBA" w14:textId="77777777" w:rsidR="007D4669" w:rsidRPr="007D4669" w:rsidRDefault="007D4669" w:rsidP="007D4669">
            <w:pPr>
              <w:rPr>
                <w:sz w:val="21"/>
                <w:szCs w:val="21"/>
              </w:rPr>
            </w:pPr>
            <w:r w:rsidRPr="007D4669">
              <w:rPr>
                <w:sz w:val="21"/>
                <w:szCs w:val="21"/>
              </w:rPr>
              <w:t>Projektarbeit, Meta-Reflexion, interdisziplinäre Formate</w:t>
            </w:r>
          </w:p>
        </w:tc>
      </w:tr>
      <w:tr w:rsidR="007D4669" w:rsidRPr="007D4669" w14:paraId="325BC4E9" w14:textId="77777777" w:rsidTr="007D4669">
        <w:tc>
          <w:tcPr>
            <w:tcW w:w="0" w:type="auto"/>
            <w:tcBorders>
              <w:top w:val="single" w:sz="2" w:space="0" w:color="E4E4E7"/>
              <w:left w:val="single" w:sz="2" w:space="0" w:color="E4E4E7"/>
              <w:bottom w:val="single" w:sz="2" w:space="0" w:color="E4E4E7"/>
              <w:right w:val="single" w:sz="2" w:space="0" w:color="E4E4E7"/>
            </w:tcBorders>
            <w:vAlign w:val="center"/>
            <w:hideMark/>
          </w:tcPr>
          <w:p w14:paraId="65A0CBB6" w14:textId="77777777" w:rsidR="007D4669" w:rsidRPr="007D4669" w:rsidRDefault="007D4669" w:rsidP="007D4669">
            <w:pPr>
              <w:rPr>
                <w:sz w:val="21"/>
                <w:szCs w:val="21"/>
              </w:rPr>
            </w:pPr>
            <w:r w:rsidRPr="007D4669">
              <w:rPr>
                <w:sz w:val="21"/>
                <w:szCs w:val="21"/>
              </w:rPr>
              <w:t>Ebene 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4B3EDB7" w14:textId="77777777" w:rsidR="007D4669" w:rsidRPr="007D4669" w:rsidRDefault="007D4669" w:rsidP="007D4669">
            <w:pPr>
              <w:rPr>
                <w:sz w:val="21"/>
                <w:szCs w:val="21"/>
              </w:rPr>
            </w:pPr>
            <w:r w:rsidRPr="007D4669">
              <w:rPr>
                <w:sz w:val="21"/>
                <w:szCs w:val="21"/>
              </w:rPr>
              <w:t>Förderung von Selbstorganisation, systemischem Bewusstsein &amp; Ethik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5B380A9" w14:textId="77777777" w:rsidR="007D4669" w:rsidRPr="007D4669" w:rsidRDefault="007D4669" w:rsidP="007D4669">
            <w:pPr>
              <w:rPr>
                <w:sz w:val="21"/>
                <w:szCs w:val="21"/>
              </w:rPr>
            </w:pPr>
            <w:r w:rsidRPr="007D4669">
              <w:rPr>
                <w:sz w:val="21"/>
                <w:szCs w:val="21"/>
              </w:rPr>
              <w:t>Selbstgesteuertes Lernen, ethisch-reflexive Diskurse, Narrative Bildungsarbeit</w:t>
            </w:r>
          </w:p>
        </w:tc>
      </w:tr>
    </w:tbl>
    <w:p w14:paraId="059DFF9B"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7D4669">
        <w:rPr>
          <w:rFonts w:ascii="Arial" w:hAnsi="Arial" w:cs="Arial"/>
          <w:b/>
          <w:bCs/>
          <w:color w:val="18181B"/>
          <w:sz w:val="30"/>
          <w:szCs w:val="30"/>
        </w:rPr>
        <w:t>Literaturnachweise zur Vertiefung</w:t>
      </w:r>
    </w:p>
    <w:p w14:paraId="1963926F"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7D4669">
        <w:rPr>
          <w:rFonts w:ascii="Arial" w:hAnsi="Arial" w:cs="Arial"/>
          <w:color w:val="3F3F46"/>
        </w:rPr>
        <w:t>Jech</w:t>
      </w:r>
      <w:proofErr w:type="spellEnd"/>
      <w:r w:rsidRPr="007D4669">
        <w:rPr>
          <w:rFonts w:ascii="Arial" w:hAnsi="Arial" w:cs="Arial"/>
          <w:color w:val="3F3F46"/>
        </w:rPr>
        <w:t>, T. (2003). </w:t>
      </w:r>
      <w:r w:rsidRPr="007D4669">
        <w:rPr>
          <w:rFonts w:ascii="Arial" w:hAnsi="Arial" w:cs="Arial"/>
          <w:i/>
          <w:iCs/>
          <w:color w:val="3F3F46"/>
          <w:bdr w:val="single" w:sz="2" w:space="0" w:color="E4E4E7" w:frame="1"/>
        </w:rPr>
        <w:t>Set Theory</w:t>
      </w:r>
      <w:r w:rsidRPr="007D4669">
        <w:rPr>
          <w:rFonts w:ascii="Arial" w:hAnsi="Arial" w:cs="Arial"/>
          <w:color w:val="3F3F46"/>
        </w:rPr>
        <w:t xml:space="preserve">. Springer. [Grundlagen der Mengenlehre, </w:t>
      </w:r>
      <w:r w:rsidRPr="007D4669">
        <w:rPr>
          <w:rFonts w:ascii="Cambria Math" w:hAnsi="Cambria Math" w:cs="Cambria Math"/>
          <w:color w:val="3F3F46"/>
        </w:rPr>
        <w:t>∅</w:t>
      </w:r>
      <w:r w:rsidRPr="007D4669">
        <w:rPr>
          <w:rFonts w:ascii="Arial" w:hAnsi="Arial" w:cs="Arial"/>
          <w:color w:val="3F3F46"/>
        </w:rPr>
        <w:t xml:space="preserve"> als Ausgangspunkt].</w:t>
      </w:r>
    </w:p>
    <w:p w14:paraId="1BF57DD9"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Weyl, H. (1949). </w:t>
      </w:r>
      <w:r w:rsidRPr="007D4669">
        <w:rPr>
          <w:rFonts w:ascii="Arial" w:hAnsi="Arial" w:cs="Arial"/>
          <w:i/>
          <w:iCs/>
          <w:color w:val="3F3F46"/>
          <w:bdr w:val="single" w:sz="2" w:space="0" w:color="E4E4E7" w:frame="1"/>
        </w:rPr>
        <w:t xml:space="preserve">Philosophy </w:t>
      </w:r>
      <w:proofErr w:type="spellStart"/>
      <w:r w:rsidRPr="007D4669">
        <w:rPr>
          <w:rFonts w:ascii="Arial" w:hAnsi="Arial" w:cs="Arial"/>
          <w:i/>
          <w:iCs/>
          <w:color w:val="3F3F46"/>
          <w:bdr w:val="single" w:sz="2" w:space="0" w:color="E4E4E7" w:frame="1"/>
        </w:rPr>
        <w:t>of</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Mathematics</w:t>
      </w:r>
      <w:proofErr w:type="spellEnd"/>
      <w:r w:rsidRPr="007D4669">
        <w:rPr>
          <w:rFonts w:ascii="Arial" w:hAnsi="Arial" w:cs="Arial"/>
          <w:i/>
          <w:iCs/>
          <w:color w:val="3F3F46"/>
          <w:bdr w:val="single" w:sz="2" w:space="0" w:color="E4E4E7" w:frame="1"/>
        </w:rPr>
        <w:t xml:space="preserve"> and Natural Science</w:t>
      </w:r>
      <w:r w:rsidRPr="007D4669">
        <w:rPr>
          <w:rFonts w:ascii="Arial" w:hAnsi="Arial" w:cs="Arial"/>
          <w:color w:val="3F3F46"/>
        </w:rPr>
        <w:t>. Princeton University Press. [Philosophische Fundierung des Nichts].</w:t>
      </w:r>
    </w:p>
    <w:p w14:paraId="33E9B949"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 xml:space="preserve">von </w:t>
      </w:r>
      <w:proofErr w:type="spellStart"/>
      <w:r w:rsidRPr="007D4669">
        <w:rPr>
          <w:rFonts w:ascii="Arial" w:hAnsi="Arial" w:cs="Arial"/>
          <w:color w:val="3F3F46"/>
        </w:rPr>
        <w:t>Glasersfeld</w:t>
      </w:r>
      <w:proofErr w:type="spellEnd"/>
      <w:r w:rsidRPr="007D4669">
        <w:rPr>
          <w:rFonts w:ascii="Arial" w:hAnsi="Arial" w:cs="Arial"/>
          <w:color w:val="3F3F46"/>
        </w:rPr>
        <w:t>, E. (1995). </w:t>
      </w:r>
      <w:proofErr w:type="spellStart"/>
      <w:r w:rsidRPr="007D4669">
        <w:rPr>
          <w:rFonts w:ascii="Arial" w:hAnsi="Arial" w:cs="Arial"/>
          <w:i/>
          <w:iCs/>
          <w:color w:val="3F3F46"/>
          <w:bdr w:val="single" w:sz="2" w:space="0" w:color="E4E4E7" w:frame="1"/>
        </w:rPr>
        <w:t>Radical</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Constructivism</w:t>
      </w:r>
      <w:proofErr w:type="spellEnd"/>
      <w:r w:rsidRPr="007D4669">
        <w:rPr>
          <w:rFonts w:ascii="Arial" w:hAnsi="Arial" w:cs="Arial"/>
          <w:i/>
          <w:iCs/>
          <w:color w:val="3F3F46"/>
          <w:bdr w:val="single" w:sz="2" w:space="0" w:color="E4E4E7" w:frame="1"/>
        </w:rPr>
        <w:t xml:space="preserve">: A Way </w:t>
      </w:r>
      <w:proofErr w:type="spellStart"/>
      <w:r w:rsidRPr="007D4669">
        <w:rPr>
          <w:rFonts w:ascii="Arial" w:hAnsi="Arial" w:cs="Arial"/>
          <w:i/>
          <w:iCs/>
          <w:color w:val="3F3F46"/>
          <w:bdr w:val="single" w:sz="2" w:space="0" w:color="E4E4E7" w:frame="1"/>
        </w:rPr>
        <w:t>of</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Knowing</w:t>
      </w:r>
      <w:proofErr w:type="spellEnd"/>
      <w:r w:rsidRPr="007D4669">
        <w:rPr>
          <w:rFonts w:ascii="Arial" w:hAnsi="Arial" w:cs="Arial"/>
          <w:i/>
          <w:iCs/>
          <w:color w:val="3F3F46"/>
          <w:bdr w:val="single" w:sz="2" w:space="0" w:color="E4E4E7" w:frame="1"/>
        </w:rPr>
        <w:t xml:space="preserve"> and Learning</w:t>
      </w:r>
      <w:r w:rsidRPr="007D4669">
        <w:rPr>
          <w:rFonts w:ascii="Arial" w:hAnsi="Arial" w:cs="Arial"/>
          <w:color w:val="3F3F46"/>
        </w:rPr>
        <w:t xml:space="preserve">. </w:t>
      </w:r>
      <w:proofErr w:type="spellStart"/>
      <w:r w:rsidRPr="007D4669">
        <w:rPr>
          <w:rFonts w:ascii="Arial" w:hAnsi="Arial" w:cs="Arial"/>
          <w:color w:val="3F3F46"/>
        </w:rPr>
        <w:t>Falmer</w:t>
      </w:r>
      <w:proofErr w:type="spellEnd"/>
      <w:r w:rsidRPr="007D4669">
        <w:rPr>
          <w:rFonts w:ascii="Arial" w:hAnsi="Arial" w:cs="Arial"/>
          <w:color w:val="3F3F46"/>
        </w:rPr>
        <w:t xml:space="preserve"> Press. [Konstruktivistisches Lernen].</w:t>
      </w:r>
    </w:p>
    <w:p w14:paraId="2875FBFD"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Schön, D. A. (1983). </w:t>
      </w:r>
      <w:r w:rsidRPr="007D4669">
        <w:rPr>
          <w:rFonts w:ascii="Arial" w:hAnsi="Arial" w:cs="Arial"/>
          <w:i/>
          <w:iCs/>
          <w:color w:val="3F3F46"/>
          <w:bdr w:val="single" w:sz="2" w:space="0" w:color="E4E4E7" w:frame="1"/>
        </w:rPr>
        <w:t xml:space="preserve">The </w:t>
      </w:r>
      <w:proofErr w:type="spellStart"/>
      <w:r w:rsidRPr="007D4669">
        <w:rPr>
          <w:rFonts w:ascii="Arial" w:hAnsi="Arial" w:cs="Arial"/>
          <w:i/>
          <w:iCs/>
          <w:color w:val="3F3F46"/>
          <w:bdr w:val="single" w:sz="2" w:space="0" w:color="E4E4E7" w:frame="1"/>
        </w:rPr>
        <w:t>Reflective</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Practitioner</w:t>
      </w:r>
      <w:proofErr w:type="spellEnd"/>
      <w:r w:rsidRPr="007D4669">
        <w:rPr>
          <w:rFonts w:ascii="Arial" w:hAnsi="Arial" w:cs="Arial"/>
          <w:color w:val="3F3F46"/>
        </w:rPr>
        <w:t>. Basic Books. [Meta-Reflexion im Lernprozess].</w:t>
      </w:r>
    </w:p>
    <w:p w14:paraId="5150E3EA"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Maturana, H. R., &amp; Varela, F. J. (1980). </w:t>
      </w:r>
      <w:r w:rsidRPr="007D4669">
        <w:rPr>
          <w:rFonts w:ascii="Arial" w:hAnsi="Arial" w:cs="Arial"/>
          <w:i/>
          <w:iCs/>
          <w:color w:val="3F3F46"/>
          <w:bdr w:val="single" w:sz="2" w:space="0" w:color="E4E4E7" w:frame="1"/>
        </w:rPr>
        <w:t xml:space="preserve">Autopoiesis and </w:t>
      </w:r>
      <w:proofErr w:type="spellStart"/>
      <w:r w:rsidRPr="007D4669">
        <w:rPr>
          <w:rFonts w:ascii="Arial" w:hAnsi="Arial" w:cs="Arial"/>
          <w:i/>
          <w:iCs/>
          <w:color w:val="3F3F46"/>
          <w:bdr w:val="single" w:sz="2" w:space="0" w:color="E4E4E7" w:frame="1"/>
        </w:rPr>
        <w:t>Cognition</w:t>
      </w:r>
      <w:proofErr w:type="spellEnd"/>
      <w:r w:rsidRPr="007D4669">
        <w:rPr>
          <w:rFonts w:ascii="Arial" w:hAnsi="Arial" w:cs="Arial"/>
          <w:color w:val="3F3F46"/>
        </w:rPr>
        <w:t>. D. Reidel Publishing. [Selbstorganisation].</w:t>
      </w:r>
    </w:p>
    <w:p w14:paraId="27445B08"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7D4669">
        <w:rPr>
          <w:rFonts w:ascii="Arial" w:hAnsi="Arial" w:cs="Arial"/>
          <w:color w:val="3F3F46"/>
        </w:rPr>
        <w:t>Noddings</w:t>
      </w:r>
      <w:proofErr w:type="spellEnd"/>
      <w:r w:rsidRPr="007D4669">
        <w:rPr>
          <w:rFonts w:ascii="Arial" w:hAnsi="Arial" w:cs="Arial"/>
          <w:color w:val="3F3F46"/>
        </w:rPr>
        <w:t>, N. (2013). </w:t>
      </w:r>
      <w:proofErr w:type="spellStart"/>
      <w:r w:rsidRPr="007D4669">
        <w:rPr>
          <w:rFonts w:ascii="Arial" w:hAnsi="Arial" w:cs="Arial"/>
          <w:i/>
          <w:iCs/>
          <w:color w:val="3F3F46"/>
          <w:bdr w:val="single" w:sz="2" w:space="0" w:color="E4E4E7" w:frame="1"/>
        </w:rPr>
        <w:t>Caring</w:t>
      </w:r>
      <w:proofErr w:type="spellEnd"/>
      <w:r w:rsidRPr="007D4669">
        <w:rPr>
          <w:rFonts w:ascii="Arial" w:hAnsi="Arial" w:cs="Arial"/>
          <w:i/>
          <w:iCs/>
          <w:color w:val="3F3F46"/>
          <w:bdr w:val="single" w:sz="2" w:space="0" w:color="E4E4E7" w:frame="1"/>
        </w:rPr>
        <w:t xml:space="preserve">: A Relational Approach </w:t>
      </w:r>
      <w:proofErr w:type="spellStart"/>
      <w:r w:rsidRPr="007D4669">
        <w:rPr>
          <w:rFonts w:ascii="Arial" w:hAnsi="Arial" w:cs="Arial"/>
          <w:i/>
          <w:iCs/>
          <w:color w:val="3F3F46"/>
          <w:bdr w:val="single" w:sz="2" w:space="0" w:color="E4E4E7" w:frame="1"/>
        </w:rPr>
        <w:t>to</w:t>
      </w:r>
      <w:proofErr w:type="spellEnd"/>
      <w:r w:rsidRPr="007D4669">
        <w:rPr>
          <w:rFonts w:ascii="Arial" w:hAnsi="Arial" w:cs="Arial"/>
          <w:i/>
          <w:iCs/>
          <w:color w:val="3F3F46"/>
          <w:bdr w:val="single" w:sz="2" w:space="0" w:color="E4E4E7" w:frame="1"/>
        </w:rPr>
        <w:t xml:space="preserve"> </w:t>
      </w:r>
      <w:proofErr w:type="spellStart"/>
      <w:r w:rsidRPr="007D4669">
        <w:rPr>
          <w:rFonts w:ascii="Arial" w:hAnsi="Arial" w:cs="Arial"/>
          <w:i/>
          <w:iCs/>
          <w:color w:val="3F3F46"/>
          <w:bdr w:val="single" w:sz="2" w:space="0" w:color="E4E4E7" w:frame="1"/>
        </w:rPr>
        <w:t>Ethics</w:t>
      </w:r>
      <w:proofErr w:type="spellEnd"/>
      <w:r w:rsidRPr="007D4669">
        <w:rPr>
          <w:rFonts w:ascii="Arial" w:hAnsi="Arial" w:cs="Arial"/>
          <w:i/>
          <w:iCs/>
          <w:color w:val="3F3F46"/>
          <w:bdr w:val="single" w:sz="2" w:space="0" w:color="E4E4E7" w:frame="1"/>
        </w:rPr>
        <w:t xml:space="preserve"> and Moral Education</w:t>
      </w:r>
      <w:r w:rsidRPr="007D4669">
        <w:rPr>
          <w:rFonts w:ascii="Arial" w:hAnsi="Arial" w:cs="Arial"/>
          <w:color w:val="3F3F46"/>
        </w:rPr>
        <w:t xml:space="preserve">. University </w:t>
      </w:r>
      <w:proofErr w:type="spellStart"/>
      <w:r w:rsidRPr="007D4669">
        <w:rPr>
          <w:rFonts w:ascii="Arial" w:hAnsi="Arial" w:cs="Arial"/>
          <w:color w:val="3F3F46"/>
        </w:rPr>
        <w:t>of</w:t>
      </w:r>
      <w:proofErr w:type="spellEnd"/>
      <w:r w:rsidRPr="007D4669">
        <w:rPr>
          <w:rFonts w:ascii="Arial" w:hAnsi="Arial" w:cs="Arial"/>
          <w:color w:val="3F3F46"/>
        </w:rPr>
        <w:t xml:space="preserve"> California Press. [Wertebildung].</w:t>
      </w:r>
    </w:p>
    <w:p w14:paraId="0464FF47" w14:textId="77777777" w:rsidR="007D4669" w:rsidRPr="007D4669" w:rsidRDefault="007D4669" w:rsidP="007D4669">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7D4669">
        <w:rPr>
          <w:rFonts w:ascii="Arial" w:hAnsi="Arial" w:cs="Arial"/>
          <w:color w:val="3F3F46"/>
        </w:rPr>
        <w:t>Checkland, P. (1999). </w:t>
      </w:r>
      <w:r w:rsidRPr="007D4669">
        <w:rPr>
          <w:rFonts w:ascii="Arial" w:hAnsi="Arial" w:cs="Arial"/>
          <w:i/>
          <w:iCs/>
          <w:color w:val="3F3F46"/>
          <w:bdr w:val="single" w:sz="2" w:space="0" w:color="E4E4E7" w:frame="1"/>
        </w:rPr>
        <w:t xml:space="preserve">Systems </w:t>
      </w:r>
      <w:proofErr w:type="spellStart"/>
      <w:r w:rsidRPr="007D4669">
        <w:rPr>
          <w:rFonts w:ascii="Arial" w:hAnsi="Arial" w:cs="Arial"/>
          <w:i/>
          <w:iCs/>
          <w:color w:val="3F3F46"/>
          <w:bdr w:val="single" w:sz="2" w:space="0" w:color="E4E4E7" w:frame="1"/>
        </w:rPr>
        <w:t>Thinking</w:t>
      </w:r>
      <w:proofErr w:type="spellEnd"/>
      <w:r w:rsidRPr="007D4669">
        <w:rPr>
          <w:rFonts w:ascii="Arial" w:hAnsi="Arial" w:cs="Arial"/>
          <w:i/>
          <w:iCs/>
          <w:color w:val="3F3F46"/>
          <w:bdr w:val="single" w:sz="2" w:space="0" w:color="E4E4E7" w:frame="1"/>
        </w:rPr>
        <w:t>, Systems Practice</w:t>
      </w:r>
      <w:r w:rsidRPr="007D4669">
        <w:rPr>
          <w:rFonts w:ascii="Arial" w:hAnsi="Arial" w:cs="Arial"/>
          <w:color w:val="3F3F46"/>
        </w:rPr>
        <w:t>. Wiley. [Systemisches Denken].</w:t>
      </w:r>
    </w:p>
    <w:p w14:paraId="31A1F134" w14:textId="77777777" w:rsidR="007D4669" w:rsidRPr="007D4669" w:rsidRDefault="007D4669" w:rsidP="007D4669">
      <w:pPr>
        <w:pBdr>
          <w:top w:val="single" w:sz="2" w:space="0" w:color="E4E4E7"/>
          <w:left w:val="single" w:sz="2" w:space="0" w:color="E4E4E7"/>
          <w:bottom w:val="single" w:sz="2" w:space="0" w:color="E4E4E7"/>
          <w:right w:val="single" w:sz="2" w:space="0" w:color="E4E4E7"/>
        </w:pBdr>
        <w:shd w:val="clear" w:color="auto" w:fill="FAFAFA"/>
        <w:spacing w:before="300"/>
        <w:rPr>
          <w:rFonts w:ascii="Arial" w:hAnsi="Arial" w:cs="Arial"/>
          <w:color w:val="3F3F46"/>
        </w:rPr>
      </w:pPr>
      <w:r w:rsidRPr="007D4669">
        <w:rPr>
          <w:rFonts w:ascii="Arial" w:hAnsi="Arial" w:cs="Arial"/>
          <w:color w:val="3F3F46"/>
        </w:rPr>
        <w:t>Diese mehrstufige Ausarbeitung bietet eine fundierte Grundlage, um die didaktische Planung mit Blick auf die innovativen Potenziale des funktionalen Bezugssystems systematisch zu erweitern und auszubauen.</w:t>
      </w:r>
    </w:p>
    <w:p w14:paraId="39E2BE53" w14:textId="77777777"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669DFFD7"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6.3.3 Ethische und werteorientierte Dimensionen in der didaktischen Reflexion</w:t>
      </w:r>
    </w:p>
    <w:p w14:paraId="566CB6BE" w14:textId="77777777"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explizite Einbindung der integralen Funktionalität als emergentes System von Bedeutung und Wert schafft Raum für systematische Reflexion ethischer Fragestellungen in der Wissenschaftsausbildung (</w:t>
      </w:r>
      <w:proofErr w:type="spellStart"/>
      <w:r>
        <w:rPr>
          <w:rFonts w:ascii="Arial" w:hAnsi="Arial" w:cs="Arial"/>
          <w:color w:val="3F3F46"/>
        </w:rPr>
        <w:t>Noddings</w:t>
      </w:r>
      <w:proofErr w:type="spellEnd"/>
      <w:r>
        <w:rPr>
          <w:rFonts w:ascii="Arial" w:hAnsi="Arial" w:cs="Arial"/>
          <w:color w:val="3F3F46"/>
        </w:rPr>
        <w:t>, 2013 [48]).</w:t>
      </w:r>
    </w:p>
    <w:p w14:paraId="23AB767C" w14:textId="402DD13C" w:rsidR="00606A59" w:rsidRDefault="00606A5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Hervorhebung"/>
          <w:rFonts w:ascii="Arial" w:hAnsi="Arial" w:cs="Arial"/>
          <w:color w:val="3F3F46"/>
          <w:bdr w:val="single" w:sz="2" w:space="0" w:color="E4E4E7" w:frame="1"/>
        </w:rPr>
        <w:t>Erweiterung für Lehrpläne:</w:t>
      </w:r>
      <w:r>
        <w:rPr>
          <w:rFonts w:ascii="Arial" w:hAnsi="Arial" w:cs="Arial"/>
          <w:color w:val="3F3F46"/>
        </w:rPr>
        <w:t> Integration von ethisch-philosophischen Modulen, die den reflexiven Umgang mit wissenschaftlicher Verantwortung, Technologiegestaltung und gesellschaftlichen Auswirkungen thematisieren.</w:t>
      </w:r>
    </w:p>
    <w:p w14:paraId="38C0CF80" w14:textId="57E54022" w:rsidR="00424186" w:rsidRDefault="00424186"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34F31315"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after="120"/>
        <w:outlineLvl w:val="3"/>
        <w:rPr>
          <w:rFonts w:ascii="Arial" w:hAnsi="Arial" w:cs="Arial"/>
          <w:b/>
          <w:bCs/>
          <w:color w:val="18181B"/>
        </w:rPr>
      </w:pPr>
      <w:r w:rsidRPr="00424186">
        <w:rPr>
          <w:rFonts w:ascii="Arial" w:hAnsi="Arial" w:cs="Arial"/>
          <w:b/>
          <w:bCs/>
          <w:color w:val="18181B"/>
        </w:rPr>
        <w:t>Konsequenzen für die didaktische Planung – Drei Stufen vertieft</w:t>
      </w:r>
    </w:p>
    <w:p w14:paraId="6C2FEA83"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424186">
        <w:rPr>
          <w:rFonts w:ascii="Arial" w:hAnsi="Arial" w:cs="Arial"/>
          <w:b/>
          <w:bCs/>
          <w:color w:val="3F3F46"/>
          <w:sz w:val="20"/>
          <w:szCs w:val="20"/>
        </w:rPr>
        <w:t>6.3.1 Ebene 1 – Grundlegende Konsequenzen: Lernen als konstruktiver Prozess</w:t>
      </w:r>
    </w:p>
    <w:p w14:paraId="05449449"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424186">
        <w:rPr>
          <w:rFonts w:ascii="Arial" w:hAnsi="Arial" w:cs="Arial"/>
          <w:color w:val="3F3F46"/>
        </w:rPr>
        <w:t>Das funktionale Bezugssystem (FZRK) etabliert die erkenntnistheoretische Grundlage, dass Wissen nicht passiv aufgenommen, sondern aktiv konstruiert wird (vgl. Abschnitt 3.1 im Dokument „Kapitel 3 neu überarbeitet_V1_chatgpt.docx“). Die didaktische Planung muss somit Lernumgebungen schaffen, die:</w:t>
      </w:r>
    </w:p>
    <w:p w14:paraId="32F96F31" w14:textId="77777777" w:rsidR="00424186" w:rsidRPr="00424186" w:rsidRDefault="00424186" w:rsidP="00424186">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Exploratives und aktives Lernen</w:t>
      </w:r>
      <w:r w:rsidRPr="00424186">
        <w:rPr>
          <w:rFonts w:ascii="Arial" w:hAnsi="Arial" w:cs="Arial"/>
          <w:color w:val="3F3F46"/>
        </w:rPr>
        <w:t> ermöglichen, bei dem Lernende eigenständig erste Unterscheidungen setzen und zufällige Strukturen erkennen.</w:t>
      </w:r>
    </w:p>
    <w:p w14:paraId="262B66E5" w14:textId="77777777" w:rsidR="00424186" w:rsidRPr="00424186" w:rsidRDefault="00424186" w:rsidP="00424186">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Dialogische Prozesse fördern</w:t>
      </w:r>
      <w:r w:rsidRPr="00424186">
        <w:rPr>
          <w:rFonts w:ascii="Arial" w:hAnsi="Arial" w:cs="Arial"/>
          <w:color w:val="3F3F46"/>
        </w:rPr>
        <w:t>, bei denen Lernende mit offenen Kategorien und Unsicherheiten umgehen lernen, ähnlich wie das Nichts als Ausgangspunkt „Struktur aus der Leere“ konstruiert wird.</w:t>
      </w:r>
    </w:p>
    <w:p w14:paraId="6A172C97" w14:textId="77777777" w:rsidR="00424186" w:rsidRPr="00424186" w:rsidRDefault="00424186" w:rsidP="00424186">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color w:val="3F3F46"/>
        </w:rPr>
        <w:t xml:space="preserve">Die Ambiguität des Anfangszustands (die Leere, </w:t>
      </w:r>
      <w:r w:rsidRPr="00424186">
        <w:rPr>
          <w:rFonts w:ascii="Cambria Math" w:hAnsi="Cambria Math" w:cs="Cambria Math"/>
          <w:color w:val="3F3F46"/>
        </w:rPr>
        <w:t>∅</w:t>
      </w:r>
      <w:r w:rsidRPr="00424186">
        <w:rPr>
          <w:rFonts w:ascii="Arial" w:hAnsi="Arial" w:cs="Arial"/>
          <w:color w:val="3F3F46"/>
        </w:rPr>
        <w:t>) als produktiven Raum für Kreativität und Reflektion begreifen.</w:t>
      </w:r>
    </w:p>
    <w:p w14:paraId="16168F0D"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424186">
        <w:rPr>
          <w:rFonts w:ascii="Arial" w:hAnsi="Arial" w:cs="Arial"/>
          <w:i/>
          <w:iCs/>
          <w:color w:val="3F3F46"/>
          <w:bdr w:val="single" w:sz="2" w:space="0" w:color="E4E4E7" w:frame="1"/>
        </w:rPr>
        <w:t>Didaktischer Fokus:</w:t>
      </w:r>
      <w:r w:rsidRPr="00424186">
        <w:rPr>
          <w:rFonts w:ascii="Arial" w:hAnsi="Arial" w:cs="Arial"/>
          <w:color w:val="3F3F46"/>
        </w:rPr>
        <w:t> Überwindung linearer Wissensvermittlung zugunsten eines iterativen, dialogisch-reflexiven Lernprozesses.</w:t>
      </w:r>
    </w:p>
    <w:p w14:paraId="7A7A924D"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424186">
        <w:rPr>
          <w:rFonts w:ascii="Arial" w:hAnsi="Arial" w:cs="Arial"/>
          <w:b/>
          <w:bCs/>
          <w:color w:val="3F3F46"/>
          <w:sz w:val="20"/>
          <w:szCs w:val="20"/>
        </w:rPr>
        <w:t>6.3.2 Ebene 2 – Methodische Konsequenzen: Modularität und Reflexivität im Lernprozess</w:t>
      </w:r>
    </w:p>
    <w:p w14:paraId="4B4B9719"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424186">
        <w:rPr>
          <w:rFonts w:ascii="Arial" w:hAnsi="Arial" w:cs="Arial"/>
          <w:color w:val="3F3F46"/>
        </w:rPr>
        <w:t xml:space="preserve">Basierend auf den </w:t>
      </w:r>
      <w:proofErr w:type="spellStart"/>
      <w:r w:rsidRPr="00424186">
        <w:rPr>
          <w:rFonts w:ascii="Arial" w:hAnsi="Arial" w:cs="Arial"/>
          <w:color w:val="3F3F46"/>
        </w:rPr>
        <w:t>functional</w:t>
      </w:r>
      <w:proofErr w:type="spellEnd"/>
      <w:r w:rsidRPr="00424186">
        <w:rPr>
          <w:rFonts w:ascii="Arial" w:hAnsi="Arial" w:cs="Arial"/>
          <w:color w:val="3F3F46"/>
        </w:rPr>
        <w:t xml:space="preserve"> </w:t>
      </w:r>
      <w:proofErr w:type="spellStart"/>
      <w:r w:rsidRPr="00424186">
        <w:rPr>
          <w:rFonts w:ascii="Arial" w:hAnsi="Arial" w:cs="Arial"/>
          <w:color w:val="3F3F46"/>
        </w:rPr>
        <w:t>mappings</w:t>
      </w:r>
      <w:proofErr w:type="spellEnd"/>
      <w:r w:rsidRPr="00424186">
        <w:rPr>
          <w:rFonts w:ascii="Arial" w:hAnsi="Arial" w:cs="Arial"/>
          <w:color w:val="3F3F46"/>
        </w:rPr>
        <w:t xml:space="preserve"> und der Emergenz von Strukturen (z. B. der Initialpunkt und Bezugsfunktion, Abschnitte 3.2 und 3.3):</w:t>
      </w:r>
    </w:p>
    <w:p w14:paraId="2DF06F21" w14:textId="77777777" w:rsidR="00424186" w:rsidRPr="00424186" w:rsidRDefault="00424186" w:rsidP="00424186">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Modulare Lerninhalte</w:t>
      </w:r>
      <w:r w:rsidRPr="00424186">
        <w:rPr>
          <w:rFonts w:ascii="Arial" w:hAnsi="Arial" w:cs="Arial"/>
          <w:color w:val="3F3F46"/>
        </w:rPr>
        <w:t>: Lernmaterialien sollten als Bausteine konzipiert sein, die von Lernenden flexibel verknüpft, dekonstruiert und neu zusammengesetzt werden können. Dies entspricht der funktionalen Perspektive der Zuordnung von Bedeutungen und Strukturen, nicht deren vorgegebener Existenz.</w:t>
      </w:r>
    </w:p>
    <w:p w14:paraId="7BE3FEAE" w14:textId="77777777" w:rsidR="00424186" w:rsidRPr="00424186" w:rsidRDefault="00424186" w:rsidP="00424186">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Förderung von Reflexivität und Meta-Lernen:</w:t>
      </w:r>
      <w:r w:rsidRPr="00424186">
        <w:rPr>
          <w:rFonts w:ascii="Arial" w:hAnsi="Arial" w:cs="Arial"/>
          <w:color w:val="3F3F46"/>
        </w:rPr>
        <w:t> Anknüpfend an Meta-Funktionalität (Abschnitt 3.10) sind didaktische Formate zu entwickeln, die Lernende zur Beobachtung und Bewertung des eigenen Denkens und Lernens anregen – z.B. durch selbstgenerierte Modelle, Tagebücher, Peer-Feedback.</w:t>
      </w:r>
    </w:p>
    <w:p w14:paraId="74AE542A" w14:textId="77777777" w:rsidR="00424186" w:rsidRPr="00424186" w:rsidRDefault="00424186" w:rsidP="00424186">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lastRenderedPageBreak/>
        <w:t>Interdisziplinäre Methoden:</w:t>
      </w:r>
      <w:r w:rsidRPr="00424186">
        <w:rPr>
          <w:rFonts w:ascii="Arial" w:hAnsi="Arial" w:cs="Arial"/>
          <w:color w:val="3F3F46"/>
        </w:rPr>
        <w:t> Die Planung muss disziplinäre Grenzen überwinden und Lernende befähigen, übertragbare Konzepte aus dem FZRK auf unterschiedliche Fachgebiete selbstständig zu adaptieren und anzuwenden.</w:t>
      </w:r>
    </w:p>
    <w:p w14:paraId="5EDFD24E"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424186">
        <w:rPr>
          <w:rFonts w:ascii="Arial" w:hAnsi="Arial" w:cs="Arial"/>
          <w:i/>
          <w:iCs/>
          <w:color w:val="3F3F46"/>
          <w:bdr w:val="single" w:sz="2" w:space="0" w:color="E4E4E7" w:frame="1"/>
        </w:rPr>
        <w:t>Methodenbeispiel:</w:t>
      </w:r>
      <w:r w:rsidRPr="00424186">
        <w:rPr>
          <w:rFonts w:ascii="Arial" w:hAnsi="Arial" w:cs="Arial"/>
          <w:color w:val="3F3F46"/>
        </w:rPr>
        <w:t> Problemorientierte Projekte, die komplexe, mehrdimensionale Fragestellungen mit offenem Ausgang behandeln.</w:t>
      </w:r>
    </w:p>
    <w:p w14:paraId="4B93EEB3"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outlineLvl w:val="4"/>
        <w:rPr>
          <w:rFonts w:ascii="Arial" w:hAnsi="Arial" w:cs="Arial"/>
          <w:b/>
          <w:bCs/>
          <w:color w:val="3F3F46"/>
          <w:sz w:val="20"/>
          <w:szCs w:val="20"/>
        </w:rPr>
      </w:pPr>
      <w:r w:rsidRPr="00424186">
        <w:rPr>
          <w:rFonts w:ascii="Arial" w:hAnsi="Arial" w:cs="Arial"/>
          <w:b/>
          <w:bCs/>
          <w:color w:val="3F3F46"/>
          <w:sz w:val="20"/>
          <w:szCs w:val="20"/>
        </w:rPr>
        <w:t>6.3.3 Ebene 3 – Langfristige Lernziele und Innovationen: Selbstorganisation und integrale Bedeutung</w:t>
      </w:r>
    </w:p>
    <w:p w14:paraId="0539263E"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424186">
        <w:rPr>
          <w:rFonts w:ascii="Arial" w:hAnsi="Arial" w:cs="Arial"/>
          <w:color w:val="3F3F46"/>
        </w:rPr>
        <w:t>Die integrale Funktionalität (Abschnitt 3.11) führt zu einer ganzheitlichen Betrachtung von Lernen und Bildung als emergente Prozesse höherer Ordnung:</w:t>
      </w:r>
    </w:p>
    <w:p w14:paraId="7C7CCA7F" w14:textId="77777777" w:rsidR="00424186" w:rsidRPr="00424186" w:rsidRDefault="00424186" w:rsidP="00424186">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Selbstorganisiertes Lernen:</w:t>
      </w:r>
      <w:r w:rsidRPr="00424186">
        <w:rPr>
          <w:rFonts w:ascii="Arial" w:hAnsi="Arial" w:cs="Arial"/>
          <w:color w:val="3F3F46"/>
        </w:rPr>
        <w:t> Lernprozesse sollen so gestaltet werden, dass Lernende zunehmend autonom und selbstbestimmt Strukturen ihres Wissens und Könnens konstruieren (vgl. Autopoiesis-Konzept aus [35]).</w:t>
      </w:r>
    </w:p>
    <w:p w14:paraId="5A717042" w14:textId="77777777" w:rsidR="00424186" w:rsidRPr="00424186" w:rsidRDefault="00424186" w:rsidP="00424186">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Entwicklung von systemischem Bewusstsein:</w:t>
      </w:r>
      <w:r w:rsidRPr="00424186">
        <w:rPr>
          <w:rFonts w:ascii="Arial" w:hAnsi="Arial" w:cs="Arial"/>
          <w:color w:val="3F3F46"/>
        </w:rPr>
        <w:t> Langfristig soll die Fähigkeit gefördert werden, komplexe Zusammenhänge und Systemdynamiken nicht nur intellektuell, sondern auch erfahrungsorientiert zu erfassen und zu reflektieren.</w:t>
      </w:r>
    </w:p>
    <w:p w14:paraId="4CEC7336" w14:textId="77777777" w:rsidR="00424186" w:rsidRPr="00424186" w:rsidRDefault="00424186" w:rsidP="00424186">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Ethik und Wertebildung:</w:t>
      </w:r>
      <w:r w:rsidRPr="00424186">
        <w:rPr>
          <w:rFonts w:ascii="Arial" w:hAnsi="Arial" w:cs="Arial"/>
          <w:color w:val="3F3F46"/>
        </w:rPr>
        <w:t xml:space="preserve"> Die didaktische Planung muss die Entstehung eines bewusst reflektierten Werterahmens unterstützen, der für verantwortungsvolles Handeln in komplexen sozialen und technischen Systemen grundlegend ist (vgl. Abschnitt 3.12.1, </w:t>
      </w:r>
      <w:proofErr w:type="spellStart"/>
      <w:r w:rsidRPr="00424186">
        <w:rPr>
          <w:rFonts w:ascii="Arial" w:hAnsi="Arial" w:cs="Arial"/>
          <w:color w:val="3F3F46"/>
        </w:rPr>
        <w:t>Noddings</w:t>
      </w:r>
      <w:proofErr w:type="spellEnd"/>
      <w:r w:rsidRPr="00424186">
        <w:rPr>
          <w:rFonts w:ascii="Arial" w:hAnsi="Arial" w:cs="Arial"/>
          <w:color w:val="3F3F46"/>
        </w:rPr>
        <w:t xml:space="preserve"> [48]).</w:t>
      </w:r>
    </w:p>
    <w:p w14:paraId="260CB34A" w14:textId="77777777" w:rsidR="00424186" w:rsidRPr="00424186" w:rsidRDefault="00424186" w:rsidP="00424186">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b/>
          <w:bCs/>
          <w:color w:val="18181B"/>
          <w:bdr w:val="single" w:sz="2" w:space="0" w:color="E4E4E7" w:frame="1"/>
        </w:rPr>
        <w:t>Narrative und Bedeutungsbildung:</w:t>
      </w:r>
      <w:r w:rsidRPr="00424186">
        <w:rPr>
          <w:rFonts w:ascii="Arial" w:hAnsi="Arial" w:cs="Arial"/>
          <w:color w:val="3F3F46"/>
        </w:rPr>
        <w:t> Bildung soll Lernenden ermöglichen, eigene kohärente narrative Selbst- und Weltbeschreibungen zu entwickeln, die über isoliertes Faktenwissen hinausgehen (</w:t>
      </w:r>
      <w:proofErr w:type="spellStart"/>
      <w:r w:rsidRPr="00424186">
        <w:rPr>
          <w:rFonts w:ascii="Arial" w:hAnsi="Arial" w:cs="Arial"/>
          <w:color w:val="3F3F46"/>
        </w:rPr>
        <w:t>Narrativierung</w:t>
      </w:r>
      <w:proofErr w:type="spellEnd"/>
      <w:r w:rsidRPr="00424186">
        <w:rPr>
          <w:rFonts w:ascii="Arial" w:hAnsi="Arial" w:cs="Arial"/>
          <w:color w:val="3F3F46"/>
        </w:rPr>
        <w:t xml:space="preserve"> als Bildungsdimension, Abschnitt 3.11).</w:t>
      </w:r>
    </w:p>
    <w:p w14:paraId="5046DB19"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424186">
        <w:rPr>
          <w:rFonts w:ascii="Arial" w:hAnsi="Arial" w:cs="Arial"/>
          <w:i/>
          <w:iCs/>
          <w:color w:val="3F3F46"/>
          <w:bdr w:val="single" w:sz="2" w:space="0" w:color="E4E4E7" w:frame="1"/>
        </w:rPr>
        <w:t>Innovation:</w:t>
      </w:r>
      <w:r w:rsidRPr="00424186">
        <w:rPr>
          <w:rFonts w:ascii="Arial" w:hAnsi="Arial" w:cs="Arial"/>
          <w:color w:val="3F3F46"/>
        </w:rPr>
        <w:t> Integration von Methoden, die Kreativität, kritisches Denken und ethische Reflexion gleichermaßen fördern, etwa durch dialogische, transdisziplinäre Lernsettings.</w:t>
      </w:r>
    </w:p>
    <w:p w14:paraId="49503748" w14:textId="77777777"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424186">
        <w:rPr>
          <w:rFonts w:ascii="Arial" w:hAnsi="Arial" w:cs="Arial"/>
          <w:b/>
          <w:bCs/>
          <w:color w:val="18181B"/>
          <w:sz w:val="30"/>
          <w:szCs w:val="30"/>
        </w:rPr>
        <w:t>Zusammenfassende Empfehlungen für die didaktische Planung</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175"/>
        <w:gridCol w:w="5657"/>
      </w:tblGrid>
      <w:tr w:rsidR="00424186" w:rsidRPr="00424186" w14:paraId="1D215104" w14:textId="77777777" w:rsidTr="0042418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25659FE5" w14:textId="77777777" w:rsidR="00424186" w:rsidRPr="00424186" w:rsidRDefault="00424186" w:rsidP="00424186">
            <w:pPr>
              <w:rPr>
                <w:color w:val="71717A"/>
                <w:spacing w:val="6"/>
                <w:sz w:val="21"/>
                <w:szCs w:val="21"/>
              </w:rPr>
            </w:pPr>
            <w:r w:rsidRPr="00424186">
              <w:rPr>
                <w:color w:val="71717A"/>
                <w:spacing w:val="6"/>
                <w:sz w:val="21"/>
                <w:szCs w:val="21"/>
              </w:rPr>
              <w:t>Ebene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6B3ECC2" w14:textId="77777777" w:rsidR="00424186" w:rsidRPr="00424186" w:rsidRDefault="00424186" w:rsidP="00424186">
            <w:pPr>
              <w:rPr>
                <w:color w:val="71717A"/>
                <w:spacing w:val="6"/>
                <w:sz w:val="21"/>
                <w:szCs w:val="21"/>
              </w:rPr>
            </w:pPr>
            <w:r w:rsidRPr="00424186">
              <w:rPr>
                <w:color w:val="71717A"/>
                <w:spacing w:val="6"/>
                <w:sz w:val="21"/>
                <w:szCs w:val="21"/>
              </w:rPr>
              <w:t>Didaktische Konsequenz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F8E9CC6" w14:textId="77777777" w:rsidR="00424186" w:rsidRPr="00424186" w:rsidRDefault="00424186" w:rsidP="00424186">
            <w:pPr>
              <w:rPr>
                <w:color w:val="71717A"/>
                <w:spacing w:val="6"/>
                <w:sz w:val="21"/>
                <w:szCs w:val="21"/>
              </w:rPr>
            </w:pPr>
            <w:r w:rsidRPr="00424186">
              <w:rPr>
                <w:color w:val="71717A"/>
                <w:spacing w:val="6"/>
                <w:sz w:val="21"/>
                <w:szCs w:val="21"/>
              </w:rPr>
              <w:t>Umsetzungsideen</w:t>
            </w:r>
          </w:p>
        </w:tc>
      </w:tr>
      <w:tr w:rsidR="00424186" w:rsidRPr="00424186" w14:paraId="22930467" w14:textId="77777777" w:rsidTr="00424186">
        <w:tc>
          <w:tcPr>
            <w:tcW w:w="0" w:type="auto"/>
            <w:tcBorders>
              <w:top w:val="single" w:sz="2" w:space="0" w:color="E4E4E7"/>
              <w:left w:val="single" w:sz="2" w:space="0" w:color="E4E4E7"/>
              <w:bottom w:val="single" w:sz="2" w:space="0" w:color="E4E4E7"/>
              <w:right w:val="single" w:sz="2" w:space="0" w:color="E4E4E7"/>
            </w:tcBorders>
            <w:vAlign w:val="center"/>
            <w:hideMark/>
          </w:tcPr>
          <w:p w14:paraId="222DCE50" w14:textId="77777777" w:rsidR="00424186" w:rsidRPr="00424186" w:rsidRDefault="00424186" w:rsidP="00424186">
            <w:pPr>
              <w:rPr>
                <w:sz w:val="21"/>
                <w:szCs w:val="21"/>
              </w:rPr>
            </w:pPr>
            <w:r w:rsidRPr="00424186">
              <w:rPr>
                <w:sz w:val="21"/>
                <w:szCs w:val="21"/>
              </w:rPr>
              <w:t>Ebene 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508DF5" w14:textId="77777777" w:rsidR="00424186" w:rsidRPr="00424186" w:rsidRDefault="00424186" w:rsidP="00424186">
            <w:pPr>
              <w:rPr>
                <w:sz w:val="21"/>
                <w:szCs w:val="21"/>
              </w:rPr>
            </w:pPr>
            <w:r w:rsidRPr="00424186">
              <w:rPr>
                <w:sz w:val="21"/>
                <w:szCs w:val="21"/>
              </w:rPr>
              <w:t>Lernen als aktiver, kreativer Konstruktionsprozess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62C100" w14:textId="77777777" w:rsidR="00424186" w:rsidRPr="00424186" w:rsidRDefault="00424186" w:rsidP="00424186">
            <w:pPr>
              <w:rPr>
                <w:sz w:val="21"/>
                <w:szCs w:val="21"/>
              </w:rPr>
            </w:pPr>
            <w:r w:rsidRPr="00424186">
              <w:rPr>
                <w:sz w:val="21"/>
                <w:szCs w:val="21"/>
              </w:rPr>
              <w:t>Offene Problemstellungen, Explorationsphasen</w:t>
            </w:r>
          </w:p>
        </w:tc>
      </w:tr>
      <w:tr w:rsidR="00424186" w:rsidRPr="00424186" w14:paraId="19BE5AC2" w14:textId="77777777" w:rsidTr="00424186">
        <w:tc>
          <w:tcPr>
            <w:tcW w:w="0" w:type="auto"/>
            <w:tcBorders>
              <w:top w:val="single" w:sz="2" w:space="0" w:color="E4E4E7"/>
              <w:left w:val="single" w:sz="2" w:space="0" w:color="E4E4E7"/>
              <w:bottom w:val="single" w:sz="2" w:space="0" w:color="E4E4E7"/>
              <w:right w:val="single" w:sz="2" w:space="0" w:color="E4E4E7"/>
            </w:tcBorders>
            <w:vAlign w:val="center"/>
            <w:hideMark/>
          </w:tcPr>
          <w:p w14:paraId="7D1CB05E" w14:textId="77777777" w:rsidR="00424186" w:rsidRPr="00424186" w:rsidRDefault="00424186" w:rsidP="00424186">
            <w:pPr>
              <w:rPr>
                <w:sz w:val="21"/>
                <w:szCs w:val="21"/>
              </w:rPr>
            </w:pPr>
            <w:r w:rsidRPr="00424186">
              <w:rPr>
                <w:sz w:val="21"/>
                <w:szCs w:val="21"/>
              </w:rPr>
              <w:t>Ebene 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A6F4E4" w14:textId="77777777" w:rsidR="00424186" w:rsidRPr="00424186" w:rsidRDefault="00424186" w:rsidP="00424186">
            <w:pPr>
              <w:rPr>
                <w:sz w:val="21"/>
                <w:szCs w:val="21"/>
              </w:rPr>
            </w:pPr>
            <w:r w:rsidRPr="00424186">
              <w:rPr>
                <w:sz w:val="21"/>
                <w:szCs w:val="21"/>
              </w:rPr>
              <w:t>Modularität und Reflexivität der Lerninhalte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0DBAA7" w14:textId="77777777" w:rsidR="00424186" w:rsidRPr="00424186" w:rsidRDefault="00424186" w:rsidP="00424186">
            <w:pPr>
              <w:rPr>
                <w:sz w:val="21"/>
                <w:szCs w:val="21"/>
              </w:rPr>
            </w:pPr>
            <w:r w:rsidRPr="00424186">
              <w:rPr>
                <w:sz w:val="21"/>
                <w:szCs w:val="21"/>
              </w:rPr>
              <w:t>Projektarbeit, Meta-Reflexion, interdisziplinäre Formate</w:t>
            </w:r>
          </w:p>
        </w:tc>
      </w:tr>
      <w:tr w:rsidR="00424186" w:rsidRPr="00424186" w14:paraId="50F768DC" w14:textId="77777777" w:rsidTr="00424186">
        <w:tc>
          <w:tcPr>
            <w:tcW w:w="0" w:type="auto"/>
            <w:tcBorders>
              <w:top w:val="single" w:sz="2" w:space="0" w:color="E4E4E7"/>
              <w:left w:val="single" w:sz="2" w:space="0" w:color="E4E4E7"/>
              <w:bottom w:val="single" w:sz="2" w:space="0" w:color="E4E4E7"/>
              <w:right w:val="single" w:sz="2" w:space="0" w:color="E4E4E7"/>
            </w:tcBorders>
            <w:vAlign w:val="center"/>
            <w:hideMark/>
          </w:tcPr>
          <w:p w14:paraId="36AC7FE5" w14:textId="77777777" w:rsidR="00424186" w:rsidRPr="00424186" w:rsidRDefault="00424186" w:rsidP="00424186">
            <w:pPr>
              <w:rPr>
                <w:sz w:val="21"/>
                <w:szCs w:val="21"/>
              </w:rPr>
            </w:pPr>
            <w:r w:rsidRPr="00424186">
              <w:rPr>
                <w:sz w:val="21"/>
                <w:szCs w:val="21"/>
              </w:rPr>
              <w:t>Ebene 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2B34F9B" w14:textId="77777777" w:rsidR="00424186" w:rsidRPr="00424186" w:rsidRDefault="00424186" w:rsidP="00424186">
            <w:pPr>
              <w:rPr>
                <w:sz w:val="21"/>
                <w:szCs w:val="21"/>
              </w:rPr>
            </w:pPr>
            <w:r w:rsidRPr="00424186">
              <w:rPr>
                <w:sz w:val="21"/>
                <w:szCs w:val="21"/>
              </w:rPr>
              <w:t>Förderung von Selbstorganisation, systemischem Bewusstsein &amp; Ethik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401B7DE" w14:textId="77777777" w:rsidR="00424186" w:rsidRPr="00424186" w:rsidRDefault="00424186" w:rsidP="00424186">
            <w:pPr>
              <w:rPr>
                <w:sz w:val="21"/>
                <w:szCs w:val="21"/>
              </w:rPr>
            </w:pPr>
            <w:r w:rsidRPr="00424186">
              <w:rPr>
                <w:sz w:val="21"/>
                <w:szCs w:val="21"/>
              </w:rPr>
              <w:t>Selbstgesteuertes Lernen, ethisch-reflexive Diskurse, Narrative Bildungsarbeit</w:t>
            </w:r>
          </w:p>
        </w:tc>
      </w:tr>
    </w:tbl>
    <w:p w14:paraId="4D80A9CC" w14:textId="5918D228"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00"/>
        <w:rPr>
          <w:rFonts w:ascii="Arial" w:hAnsi="Arial" w:cs="Arial"/>
          <w:color w:val="3F3F46"/>
        </w:rPr>
      </w:pPr>
      <w:r w:rsidRPr="00424186">
        <w:rPr>
          <w:rFonts w:ascii="Arial" w:hAnsi="Arial" w:cs="Arial"/>
          <w:color w:val="3F3F46"/>
        </w:rPr>
        <w:t>Diese mehrstufige Ausarbeitung bietet eine fundierte Grundlage, um die didaktische Planung mit Blick auf die innovativen Potenziale des funktionalen Bezugssystems systematisch zu erweitern und auszubauen.</w:t>
      </w:r>
    </w:p>
    <w:p w14:paraId="3E7E9604" w14:textId="59AFEF6A" w:rsidR="00424186" w:rsidRPr="00424186" w:rsidRDefault="00424186" w:rsidP="00424186">
      <w:pPr>
        <w:pBdr>
          <w:top w:val="single" w:sz="2" w:space="0" w:color="E4E4E7"/>
          <w:left w:val="single" w:sz="2" w:space="0" w:color="E4E4E7"/>
          <w:bottom w:val="single" w:sz="2" w:space="0" w:color="E4E4E7"/>
          <w:right w:val="single" w:sz="2" w:space="0" w:color="E4E4E7"/>
        </w:pBdr>
        <w:shd w:val="clear" w:color="auto" w:fill="FAFAFA"/>
        <w:spacing w:before="384" w:after="144"/>
        <w:outlineLvl w:val="2"/>
        <w:rPr>
          <w:rFonts w:ascii="Arial" w:hAnsi="Arial" w:cs="Arial"/>
          <w:b/>
          <w:bCs/>
          <w:color w:val="18181B"/>
          <w:sz w:val="30"/>
          <w:szCs w:val="30"/>
        </w:rPr>
      </w:pPr>
      <w:r w:rsidRPr="00424186">
        <w:rPr>
          <w:rFonts w:ascii="Arial" w:hAnsi="Arial" w:cs="Arial"/>
          <w:b/>
          <w:bCs/>
          <w:color w:val="18181B"/>
          <w:sz w:val="30"/>
          <w:szCs w:val="30"/>
        </w:rPr>
        <w:t>Literaturnachweise zur Vertiefung</w:t>
      </w:r>
    </w:p>
    <w:p w14:paraId="194DE5FB"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424186">
        <w:rPr>
          <w:rFonts w:ascii="Arial" w:hAnsi="Arial" w:cs="Arial"/>
          <w:color w:val="3F3F46"/>
        </w:rPr>
        <w:lastRenderedPageBreak/>
        <w:t>Jech</w:t>
      </w:r>
      <w:proofErr w:type="spellEnd"/>
      <w:r w:rsidRPr="00424186">
        <w:rPr>
          <w:rFonts w:ascii="Arial" w:hAnsi="Arial" w:cs="Arial"/>
          <w:color w:val="3F3F46"/>
        </w:rPr>
        <w:t>, T. (2003). </w:t>
      </w:r>
      <w:r w:rsidRPr="00424186">
        <w:rPr>
          <w:rFonts w:ascii="Arial" w:hAnsi="Arial" w:cs="Arial"/>
          <w:i/>
          <w:iCs/>
          <w:color w:val="3F3F46"/>
          <w:bdr w:val="single" w:sz="2" w:space="0" w:color="E4E4E7" w:frame="1"/>
        </w:rPr>
        <w:t>Set Theory</w:t>
      </w:r>
      <w:r w:rsidRPr="00424186">
        <w:rPr>
          <w:rFonts w:ascii="Arial" w:hAnsi="Arial" w:cs="Arial"/>
          <w:color w:val="3F3F46"/>
        </w:rPr>
        <w:t xml:space="preserve">. Springer. [Grundlagen der Mengenlehre, </w:t>
      </w:r>
      <w:r w:rsidRPr="00424186">
        <w:rPr>
          <w:rFonts w:ascii="Cambria Math" w:hAnsi="Cambria Math" w:cs="Cambria Math"/>
          <w:color w:val="3F3F46"/>
        </w:rPr>
        <w:t>∅</w:t>
      </w:r>
      <w:r w:rsidRPr="00424186">
        <w:rPr>
          <w:rFonts w:ascii="Arial" w:hAnsi="Arial" w:cs="Arial"/>
          <w:color w:val="3F3F46"/>
        </w:rPr>
        <w:t xml:space="preserve"> als Ausgangspunkt].</w:t>
      </w:r>
    </w:p>
    <w:p w14:paraId="5C7C8F72"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color w:val="3F3F46"/>
        </w:rPr>
        <w:t>Weyl, H. (1949). </w:t>
      </w:r>
      <w:r w:rsidRPr="00424186">
        <w:rPr>
          <w:rFonts w:ascii="Arial" w:hAnsi="Arial" w:cs="Arial"/>
          <w:i/>
          <w:iCs/>
          <w:color w:val="3F3F46"/>
          <w:bdr w:val="single" w:sz="2" w:space="0" w:color="E4E4E7" w:frame="1"/>
        </w:rPr>
        <w:t xml:space="preserve">Philosophy </w:t>
      </w:r>
      <w:proofErr w:type="spellStart"/>
      <w:r w:rsidRPr="00424186">
        <w:rPr>
          <w:rFonts w:ascii="Arial" w:hAnsi="Arial" w:cs="Arial"/>
          <w:i/>
          <w:iCs/>
          <w:color w:val="3F3F46"/>
          <w:bdr w:val="single" w:sz="2" w:space="0" w:color="E4E4E7" w:frame="1"/>
        </w:rPr>
        <w:t>of</w:t>
      </w:r>
      <w:proofErr w:type="spellEnd"/>
      <w:r w:rsidRPr="00424186">
        <w:rPr>
          <w:rFonts w:ascii="Arial" w:hAnsi="Arial" w:cs="Arial"/>
          <w:i/>
          <w:iCs/>
          <w:color w:val="3F3F46"/>
          <w:bdr w:val="single" w:sz="2" w:space="0" w:color="E4E4E7" w:frame="1"/>
        </w:rPr>
        <w:t xml:space="preserve"> </w:t>
      </w:r>
      <w:proofErr w:type="spellStart"/>
      <w:r w:rsidRPr="00424186">
        <w:rPr>
          <w:rFonts w:ascii="Arial" w:hAnsi="Arial" w:cs="Arial"/>
          <w:i/>
          <w:iCs/>
          <w:color w:val="3F3F46"/>
          <w:bdr w:val="single" w:sz="2" w:space="0" w:color="E4E4E7" w:frame="1"/>
        </w:rPr>
        <w:t>Mathematics</w:t>
      </w:r>
      <w:proofErr w:type="spellEnd"/>
      <w:r w:rsidRPr="00424186">
        <w:rPr>
          <w:rFonts w:ascii="Arial" w:hAnsi="Arial" w:cs="Arial"/>
          <w:i/>
          <w:iCs/>
          <w:color w:val="3F3F46"/>
          <w:bdr w:val="single" w:sz="2" w:space="0" w:color="E4E4E7" w:frame="1"/>
        </w:rPr>
        <w:t xml:space="preserve"> and Natural Science</w:t>
      </w:r>
      <w:r w:rsidRPr="00424186">
        <w:rPr>
          <w:rFonts w:ascii="Arial" w:hAnsi="Arial" w:cs="Arial"/>
          <w:color w:val="3F3F46"/>
        </w:rPr>
        <w:t>. Princeton University Press. [Philosophische Fundierung des Nichts].</w:t>
      </w:r>
    </w:p>
    <w:p w14:paraId="3197EA46"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color w:val="3F3F46"/>
        </w:rPr>
        <w:t xml:space="preserve">von </w:t>
      </w:r>
      <w:proofErr w:type="spellStart"/>
      <w:r w:rsidRPr="00424186">
        <w:rPr>
          <w:rFonts w:ascii="Arial" w:hAnsi="Arial" w:cs="Arial"/>
          <w:color w:val="3F3F46"/>
        </w:rPr>
        <w:t>Glasersfeld</w:t>
      </w:r>
      <w:proofErr w:type="spellEnd"/>
      <w:r w:rsidRPr="00424186">
        <w:rPr>
          <w:rFonts w:ascii="Arial" w:hAnsi="Arial" w:cs="Arial"/>
          <w:color w:val="3F3F46"/>
        </w:rPr>
        <w:t>, E. (1995). </w:t>
      </w:r>
      <w:proofErr w:type="spellStart"/>
      <w:r w:rsidRPr="00424186">
        <w:rPr>
          <w:rFonts w:ascii="Arial" w:hAnsi="Arial" w:cs="Arial"/>
          <w:i/>
          <w:iCs/>
          <w:color w:val="3F3F46"/>
          <w:bdr w:val="single" w:sz="2" w:space="0" w:color="E4E4E7" w:frame="1"/>
        </w:rPr>
        <w:t>Radical</w:t>
      </w:r>
      <w:proofErr w:type="spellEnd"/>
      <w:r w:rsidRPr="00424186">
        <w:rPr>
          <w:rFonts w:ascii="Arial" w:hAnsi="Arial" w:cs="Arial"/>
          <w:i/>
          <w:iCs/>
          <w:color w:val="3F3F46"/>
          <w:bdr w:val="single" w:sz="2" w:space="0" w:color="E4E4E7" w:frame="1"/>
        </w:rPr>
        <w:t xml:space="preserve"> </w:t>
      </w:r>
      <w:proofErr w:type="spellStart"/>
      <w:r w:rsidRPr="00424186">
        <w:rPr>
          <w:rFonts w:ascii="Arial" w:hAnsi="Arial" w:cs="Arial"/>
          <w:i/>
          <w:iCs/>
          <w:color w:val="3F3F46"/>
          <w:bdr w:val="single" w:sz="2" w:space="0" w:color="E4E4E7" w:frame="1"/>
        </w:rPr>
        <w:t>Constructivism</w:t>
      </w:r>
      <w:proofErr w:type="spellEnd"/>
      <w:r w:rsidRPr="00424186">
        <w:rPr>
          <w:rFonts w:ascii="Arial" w:hAnsi="Arial" w:cs="Arial"/>
          <w:i/>
          <w:iCs/>
          <w:color w:val="3F3F46"/>
          <w:bdr w:val="single" w:sz="2" w:space="0" w:color="E4E4E7" w:frame="1"/>
        </w:rPr>
        <w:t xml:space="preserve">: A Way </w:t>
      </w:r>
      <w:proofErr w:type="spellStart"/>
      <w:r w:rsidRPr="00424186">
        <w:rPr>
          <w:rFonts w:ascii="Arial" w:hAnsi="Arial" w:cs="Arial"/>
          <w:i/>
          <w:iCs/>
          <w:color w:val="3F3F46"/>
          <w:bdr w:val="single" w:sz="2" w:space="0" w:color="E4E4E7" w:frame="1"/>
        </w:rPr>
        <w:t>of</w:t>
      </w:r>
      <w:proofErr w:type="spellEnd"/>
      <w:r w:rsidRPr="00424186">
        <w:rPr>
          <w:rFonts w:ascii="Arial" w:hAnsi="Arial" w:cs="Arial"/>
          <w:i/>
          <w:iCs/>
          <w:color w:val="3F3F46"/>
          <w:bdr w:val="single" w:sz="2" w:space="0" w:color="E4E4E7" w:frame="1"/>
        </w:rPr>
        <w:t xml:space="preserve"> </w:t>
      </w:r>
      <w:proofErr w:type="spellStart"/>
      <w:r w:rsidRPr="00424186">
        <w:rPr>
          <w:rFonts w:ascii="Arial" w:hAnsi="Arial" w:cs="Arial"/>
          <w:i/>
          <w:iCs/>
          <w:color w:val="3F3F46"/>
          <w:bdr w:val="single" w:sz="2" w:space="0" w:color="E4E4E7" w:frame="1"/>
        </w:rPr>
        <w:t>Knowing</w:t>
      </w:r>
      <w:proofErr w:type="spellEnd"/>
      <w:r w:rsidRPr="00424186">
        <w:rPr>
          <w:rFonts w:ascii="Arial" w:hAnsi="Arial" w:cs="Arial"/>
          <w:i/>
          <w:iCs/>
          <w:color w:val="3F3F46"/>
          <w:bdr w:val="single" w:sz="2" w:space="0" w:color="E4E4E7" w:frame="1"/>
        </w:rPr>
        <w:t xml:space="preserve"> and Learning</w:t>
      </w:r>
      <w:r w:rsidRPr="00424186">
        <w:rPr>
          <w:rFonts w:ascii="Arial" w:hAnsi="Arial" w:cs="Arial"/>
          <w:color w:val="3F3F46"/>
        </w:rPr>
        <w:t xml:space="preserve">. </w:t>
      </w:r>
      <w:proofErr w:type="spellStart"/>
      <w:r w:rsidRPr="00424186">
        <w:rPr>
          <w:rFonts w:ascii="Arial" w:hAnsi="Arial" w:cs="Arial"/>
          <w:color w:val="3F3F46"/>
        </w:rPr>
        <w:t>Falmer</w:t>
      </w:r>
      <w:proofErr w:type="spellEnd"/>
      <w:r w:rsidRPr="00424186">
        <w:rPr>
          <w:rFonts w:ascii="Arial" w:hAnsi="Arial" w:cs="Arial"/>
          <w:color w:val="3F3F46"/>
        </w:rPr>
        <w:t xml:space="preserve"> Press. [Konstruktivistisches Lernen].</w:t>
      </w:r>
    </w:p>
    <w:p w14:paraId="2C033B73"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color w:val="3F3F46"/>
        </w:rPr>
        <w:t>Schön, D. A. (1983). </w:t>
      </w:r>
      <w:r w:rsidRPr="00424186">
        <w:rPr>
          <w:rFonts w:ascii="Arial" w:hAnsi="Arial" w:cs="Arial"/>
          <w:i/>
          <w:iCs/>
          <w:color w:val="3F3F46"/>
          <w:bdr w:val="single" w:sz="2" w:space="0" w:color="E4E4E7" w:frame="1"/>
        </w:rPr>
        <w:t xml:space="preserve">The </w:t>
      </w:r>
      <w:proofErr w:type="spellStart"/>
      <w:r w:rsidRPr="00424186">
        <w:rPr>
          <w:rFonts w:ascii="Arial" w:hAnsi="Arial" w:cs="Arial"/>
          <w:i/>
          <w:iCs/>
          <w:color w:val="3F3F46"/>
          <w:bdr w:val="single" w:sz="2" w:space="0" w:color="E4E4E7" w:frame="1"/>
        </w:rPr>
        <w:t>Reflective</w:t>
      </w:r>
      <w:proofErr w:type="spellEnd"/>
      <w:r w:rsidRPr="00424186">
        <w:rPr>
          <w:rFonts w:ascii="Arial" w:hAnsi="Arial" w:cs="Arial"/>
          <w:i/>
          <w:iCs/>
          <w:color w:val="3F3F46"/>
          <w:bdr w:val="single" w:sz="2" w:space="0" w:color="E4E4E7" w:frame="1"/>
        </w:rPr>
        <w:t xml:space="preserve"> </w:t>
      </w:r>
      <w:proofErr w:type="spellStart"/>
      <w:r w:rsidRPr="00424186">
        <w:rPr>
          <w:rFonts w:ascii="Arial" w:hAnsi="Arial" w:cs="Arial"/>
          <w:i/>
          <w:iCs/>
          <w:color w:val="3F3F46"/>
          <w:bdr w:val="single" w:sz="2" w:space="0" w:color="E4E4E7" w:frame="1"/>
        </w:rPr>
        <w:t>Practitioner</w:t>
      </w:r>
      <w:proofErr w:type="spellEnd"/>
      <w:r w:rsidRPr="00424186">
        <w:rPr>
          <w:rFonts w:ascii="Arial" w:hAnsi="Arial" w:cs="Arial"/>
          <w:color w:val="3F3F46"/>
        </w:rPr>
        <w:t>. Basic Books. [Meta-Reflexion im Lernprozess].</w:t>
      </w:r>
    </w:p>
    <w:p w14:paraId="130C7137"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color w:val="3F3F46"/>
        </w:rPr>
        <w:t>Maturana, H. R., &amp; Varela, F. J. (1980). </w:t>
      </w:r>
      <w:r w:rsidRPr="00424186">
        <w:rPr>
          <w:rFonts w:ascii="Arial" w:hAnsi="Arial" w:cs="Arial"/>
          <w:i/>
          <w:iCs/>
          <w:color w:val="3F3F46"/>
          <w:bdr w:val="single" w:sz="2" w:space="0" w:color="E4E4E7" w:frame="1"/>
        </w:rPr>
        <w:t xml:space="preserve">Autopoiesis and </w:t>
      </w:r>
      <w:proofErr w:type="spellStart"/>
      <w:r w:rsidRPr="00424186">
        <w:rPr>
          <w:rFonts w:ascii="Arial" w:hAnsi="Arial" w:cs="Arial"/>
          <w:i/>
          <w:iCs/>
          <w:color w:val="3F3F46"/>
          <w:bdr w:val="single" w:sz="2" w:space="0" w:color="E4E4E7" w:frame="1"/>
        </w:rPr>
        <w:t>Cognition</w:t>
      </w:r>
      <w:proofErr w:type="spellEnd"/>
      <w:r w:rsidRPr="00424186">
        <w:rPr>
          <w:rFonts w:ascii="Arial" w:hAnsi="Arial" w:cs="Arial"/>
          <w:color w:val="3F3F46"/>
        </w:rPr>
        <w:t>. D. Reidel Publishing. [Selbstorganisation].</w:t>
      </w:r>
    </w:p>
    <w:p w14:paraId="5F5FF490"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sidRPr="00424186">
        <w:rPr>
          <w:rFonts w:ascii="Arial" w:hAnsi="Arial" w:cs="Arial"/>
          <w:color w:val="3F3F46"/>
        </w:rPr>
        <w:t>Noddings</w:t>
      </w:r>
      <w:proofErr w:type="spellEnd"/>
      <w:r w:rsidRPr="00424186">
        <w:rPr>
          <w:rFonts w:ascii="Arial" w:hAnsi="Arial" w:cs="Arial"/>
          <w:color w:val="3F3F46"/>
        </w:rPr>
        <w:t>, N. (2013). </w:t>
      </w:r>
      <w:proofErr w:type="spellStart"/>
      <w:r w:rsidRPr="00424186">
        <w:rPr>
          <w:rFonts w:ascii="Arial" w:hAnsi="Arial" w:cs="Arial"/>
          <w:i/>
          <w:iCs/>
          <w:color w:val="3F3F46"/>
          <w:bdr w:val="single" w:sz="2" w:space="0" w:color="E4E4E7" w:frame="1"/>
        </w:rPr>
        <w:t>Caring</w:t>
      </w:r>
      <w:proofErr w:type="spellEnd"/>
      <w:r w:rsidRPr="00424186">
        <w:rPr>
          <w:rFonts w:ascii="Arial" w:hAnsi="Arial" w:cs="Arial"/>
          <w:i/>
          <w:iCs/>
          <w:color w:val="3F3F46"/>
          <w:bdr w:val="single" w:sz="2" w:space="0" w:color="E4E4E7" w:frame="1"/>
        </w:rPr>
        <w:t xml:space="preserve">: A Relational Approach </w:t>
      </w:r>
      <w:proofErr w:type="spellStart"/>
      <w:r w:rsidRPr="00424186">
        <w:rPr>
          <w:rFonts w:ascii="Arial" w:hAnsi="Arial" w:cs="Arial"/>
          <w:i/>
          <w:iCs/>
          <w:color w:val="3F3F46"/>
          <w:bdr w:val="single" w:sz="2" w:space="0" w:color="E4E4E7" w:frame="1"/>
        </w:rPr>
        <w:t>to</w:t>
      </w:r>
      <w:proofErr w:type="spellEnd"/>
      <w:r w:rsidRPr="00424186">
        <w:rPr>
          <w:rFonts w:ascii="Arial" w:hAnsi="Arial" w:cs="Arial"/>
          <w:i/>
          <w:iCs/>
          <w:color w:val="3F3F46"/>
          <w:bdr w:val="single" w:sz="2" w:space="0" w:color="E4E4E7" w:frame="1"/>
        </w:rPr>
        <w:t xml:space="preserve"> </w:t>
      </w:r>
      <w:proofErr w:type="spellStart"/>
      <w:r w:rsidRPr="00424186">
        <w:rPr>
          <w:rFonts w:ascii="Arial" w:hAnsi="Arial" w:cs="Arial"/>
          <w:i/>
          <w:iCs/>
          <w:color w:val="3F3F46"/>
          <w:bdr w:val="single" w:sz="2" w:space="0" w:color="E4E4E7" w:frame="1"/>
        </w:rPr>
        <w:t>Ethics</w:t>
      </w:r>
      <w:proofErr w:type="spellEnd"/>
      <w:r w:rsidRPr="00424186">
        <w:rPr>
          <w:rFonts w:ascii="Arial" w:hAnsi="Arial" w:cs="Arial"/>
          <w:i/>
          <w:iCs/>
          <w:color w:val="3F3F46"/>
          <w:bdr w:val="single" w:sz="2" w:space="0" w:color="E4E4E7" w:frame="1"/>
        </w:rPr>
        <w:t xml:space="preserve"> and Moral Education</w:t>
      </w:r>
      <w:r w:rsidRPr="00424186">
        <w:rPr>
          <w:rFonts w:ascii="Arial" w:hAnsi="Arial" w:cs="Arial"/>
          <w:color w:val="3F3F46"/>
        </w:rPr>
        <w:t xml:space="preserve">. University </w:t>
      </w:r>
      <w:proofErr w:type="spellStart"/>
      <w:r w:rsidRPr="00424186">
        <w:rPr>
          <w:rFonts w:ascii="Arial" w:hAnsi="Arial" w:cs="Arial"/>
          <w:color w:val="3F3F46"/>
        </w:rPr>
        <w:t>of</w:t>
      </w:r>
      <w:proofErr w:type="spellEnd"/>
      <w:r w:rsidRPr="00424186">
        <w:rPr>
          <w:rFonts w:ascii="Arial" w:hAnsi="Arial" w:cs="Arial"/>
          <w:color w:val="3F3F46"/>
        </w:rPr>
        <w:t xml:space="preserve"> California Press. [Wertebildung].</w:t>
      </w:r>
    </w:p>
    <w:p w14:paraId="7F36313E" w14:textId="77777777" w:rsidR="00424186" w:rsidRPr="00424186" w:rsidRDefault="00424186" w:rsidP="00424186">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424186">
        <w:rPr>
          <w:rFonts w:ascii="Arial" w:hAnsi="Arial" w:cs="Arial"/>
          <w:color w:val="3F3F46"/>
        </w:rPr>
        <w:t>Checkland, P. (1999). </w:t>
      </w:r>
      <w:r w:rsidRPr="00424186">
        <w:rPr>
          <w:rFonts w:ascii="Arial" w:hAnsi="Arial" w:cs="Arial"/>
          <w:i/>
          <w:iCs/>
          <w:color w:val="3F3F46"/>
          <w:bdr w:val="single" w:sz="2" w:space="0" w:color="E4E4E7" w:frame="1"/>
        </w:rPr>
        <w:t xml:space="preserve">Systems </w:t>
      </w:r>
      <w:proofErr w:type="spellStart"/>
      <w:r w:rsidRPr="00424186">
        <w:rPr>
          <w:rFonts w:ascii="Arial" w:hAnsi="Arial" w:cs="Arial"/>
          <w:i/>
          <w:iCs/>
          <w:color w:val="3F3F46"/>
          <w:bdr w:val="single" w:sz="2" w:space="0" w:color="E4E4E7" w:frame="1"/>
        </w:rPr>
        <w:t>Thinking</w:t>
      </w:r>
      <w:proofErr w:type="spellEnd"/>
      <w:r w:rsidRPr="00424186">
        <w:rPr>
          <w:rFonts w:ascii="Arial" w:hAnsi="Arial" w:cs="Arial"/>
          <w:i/>
          <w:iCs/>
          <w:color w:val="3F3F46"/>
          <w:bdr w:val="single" w:sz="2" w:space="0" w:color="E4E4E7" w:frame="1"/>
        </w:rPr>
        <w:t>, Systems Practice</w:t>
      </w:r>
      <w:r w:rsidRPr="00424186">
        <w:rPr>
          <w:rFonts w:ascii="Arial" w:hAnsi="Arial" w:cs="Arial"/>
          <w:color w:val="3F3F46"/>
        </w:rPr>
        <w:t>. Wiley. [Systemisches Denken].</w:t>
      </w:r>
    </w:p>
    <w:p w14:paraId="10DA4201" w14:textId="77777777" w:rsidR="00424186" w:rsidRDefault="00424186"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27EA243C" w14:textId="77777777" w:rsidR="007D4669" w:rsidRDefault="007D4669" w:rsidP="007D466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Style w:val="Fett"/>
          <w:rFonts w:ascii="Arial" w:hAnsi="Arial" w:cs="Arial"/>
          <w:color w:val="18181B"/>
          <w:bdr w:val="single" w:sz="2" w:space="0" w:color="E4E4E7" w:frame="1"/>
        </w:rPr>
      </w:pPr>
      <w:r w:rsidRPr="007D4669">
        <w:rPr>
          <w:rStyle w:val="Fett"/>
          <w:rFonts w:ascii="Arial" w:hAnsi="Arial" w:cs="Arial"/>
          <w:color w:val="18181B"/>
          <w:bdr w:val="single" w:sz="2" w:space="0" w:color="E4E4E7" w:frame="1"/>
        </w:rPr>
        <w:t>6.3.</w:t>
      </w:r>
      <w:r w:rsidRPr="007D4669">
        <w:rPr>
          <w:rStyle w:val="Fett"/>
          <w:rFonts w:ascii="Arial" w:hAnsi="Arial" w:cs="Arial"/>
          <w:color w:val="18181B"/>
          <w:bdr w:val="single" w:sz="2" w:space="0" w:color="E4E4E7" w:frame="1"/>
        </w:rPr>
        <w:t>4</w:t>
      </w:r>
      <w:r w:rsidRPr="007D4669">
        <w:rPr>
          <w:rStyle w:val="Fett"/>
          <w:rFonts w:ascii="Arial" w:hAnsi="Arial" w:cs="Arial"/>
          <w:color w:val="18181B"/>
          <w:bdr w:val="single" w:sz="2" w:space="0" w:color="E4E4E7" w:frame="1"/>
        </w:rPr>
        <w:t xml:space="preserve"> Zusammenfassung:</w:t>
      </w:r>
    </w:p>
    <w:p w14:paraId="41BBC3F8" w14:textId="45429F68" w:rsidR="007D4669" w:rsidRPr="007D4669" w:rsidRDefault="007D4669" w:rsidP="007D466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b/>
          <w:bCs/>
          <w:color w:val="18181B"/>
          <w:bdr w:val="single" w:sz="2" w:space="0" w:color="E4E4E7" w:frame="1"/>
        </w:rPr>
      </w:pPr>
      <w:r w:rsidRPr="007D4669">
        <w:rPr>
          <w:rFonts w:ascii="Arial" w:hAnsi="Arial" w:cs="Arial"/>
          <w:color w:val="3F3F46"/>
        </w:rPr>
        <w:br/>
        <w:t>Die didaktisch-methodischen Potenziale des FZRK entfalten sich auf mehreren Ebenen und umfassen grundsätzliche Paradigmenwechsel im Denken, konkrete Lern- und Lehrmethoden sowie langfristige Bildungsperspektiven. Das funktionale Bezugssystem bietet somit einen zukunftsweisenden Rahmen für systemisches, reflexives, interdisziplinäres und ethisch reflektiertes Lernen, das die komplexen Herausforderungen moderner Wissenschaft und Gesellschaft adressiert.</w:t>
      </w:r>
    </w:p>
    <w:p w14:paraId="1D08E146" w14:textId="77777777" w:rsidR="00424186" w:rsidRDefault="00424186" w:rsidP="00424186">
      <w:pPr>
        <w:pStyle w:val="berschrift3"/>
        <w:pBdr>
          <w:top w:val="single" w:sz="2" w:space="0" w:color="E4E4E7"/>
          <w:left w:val="single" w:sz="2" w:space="0" w:color="E4E4E7"/>
          <w:bottom w:val="single" w:sz="2" w:space="0" w:color="E4E4E7"/>
          <w:right w:val="single" w:sz="2" w:space="0" w:color="E4E4E7"/>
        </w:pBdr>
        <w:shd w:val="clear" w:color="auto" w:fill="FAFAFA"/>
        <w:spacing w:before="0" w:beforeAutospacing="0" w:after="144" w:afterAutospacing="0"/>
        <w:rPr>
          <w:rFonts w:ascii="Arial" w:hAnsi="Arial" w:cs="Arial"/>
          <w:color w:val="18181B"/>
          <w:sz w:val="30"/>
          <w:szCs w:val="30"/>
        </w:rPr>
      </w:pPr>
      <w:r>
        <w:rPr>
          <w:rFonts w:ascii="Arial" w:hAnsi="Arial" w:cs="Arial"/>
          <w:color w:val="18181B"/>
          <w:sz w:val="30"/>
          <w:szCs w:val="30"/>
        </w:rPr>
        <w:t>6.3.4 Neu erarbeitete Zusammenfassung der dritten Ebene (6.3) unter Berücksichtigung aller vorangegangenen Vertiefungen</w:t>
      </w:r>
    </w:p>
    <w:p w14:paraId="78B707D4" w14:textId="77777777" w:rsidR="00424186" w:rsidRDefault="00424186" w:rsidP="0042418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dritte Ebene, </w:t>
      </w:r>
      <w:r>
        <w:rPr>
          <w:rStyle w:val="Hervorhebung"/>
          <w:rFonts w:ascii="Arial" w:eastAsiaTheme="majorEastAsia" w:hAnsi="Arial" w:cs="Arial"/>
          <w:color w:val="3F3F46"/>
          <w:bdr w:val="single" w:sz="2" w:space="0" w:color="E4E4E7" w:frame="1"/>
        </w:rPr>
        <w:t>„Didaktisch-methodische Innovationen und langfristige Lernziele“</w:t>
      </w:r>
      <w:r>
        <w:rPr>
          <w:rFonts w:ascii="Arial" w:hAnsi="Arial" w:cs="Arial"/>
          <w:color w:val="3F3F46"/>
        </w:rPr>
        <w:t>, stellt den kulminierenden Punkt der didaktischen Reflexion im Kontext des funktionalen Bezugssystems (FZRK) dar. Sie verbindet die theoretischen Fundamente des FZRK mit konkreten Gestaltungsprinzipien für Lernprozesse und zielt auf die Entwicklung von Kompetenzen, die weit über traditionelle Wissensvermittlung hinausgehen.</w:t>
      </w:r>
    </w:p>
    <w:p w14:paraId="20B44235" w14:textId="77777777" w:rsidR="00424186" w:rsidRDefault="00424186" w:rsidP="0042418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Kernpunkte:</w:t>
      </w:r>
    </w:p>
    <w:p w14:paraId="3E5CBE33" w14:textId="77777777" w:rsidR="00424186" w:rsidRDefault="00424186" w:rsidP="00424186">
      <w:pPr>
        <w:numPr>
          <w:ilvl w:val="0"/>
          <w:numId w:val="3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Lernen als konstruktiver Prozess:</w:t>
      </w:r>
      <w:r>
        <w:rPr>
          <w:rFonts w:ascii="Arial" w:hAnsi="Arial" w:cs="Arial"/>
          <w:color w:val="3F3F46"/>
        </w:rPr>
        <w:t> Das FZRK, basierend auf der Idee der aktiven Konstruktion von Wissen aus dem „Nichts“ (</w:t>
      </w:r>
      <w:r>
        <w:rPr>
          <w:rFonts w:ascii="Cambria Math" w:hAnsi="Cambria Math" w:cs="Cambria Math"/>
          <w:color w:val="3F3F46"/>
        </w:rPr>
        <w:t>∅</w:t>
      </w:r>
      <w:r>
        <w:rPr>
          <w:rFonts w:ascii="Arial" w:hAnsi="Arial" w:cs="Arial"/>
          <w:color w:val="3F3F46"/>
        </w:rPr>
        <w:t>) heraus, transformiert das Verständnis von Lehren und Lernen grundlegend. Didaktische Planung muss daher explorative und dialogische Lernumgebungen schaffen, die iteratives Konstruieren und Dekonstruieren von Wissen fördern.</w:t>
      </w:r>
    </w:p>
    <w:p w14:paraId="06F9874B" w14:textId="77777777" w:rsidR="00424186" w:rsidRDefault="00424186" w:rsidP="00424186">
      <w:pPr>
        <w:numPr>
          <w:ilvl w:val="0"/>
          <w:numId w:val="3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Transferfähigkeit und Adaptivität:</w:t>
      </w:r>
      <w:r>
        <w:rPr>
          <w:rFonts w:ascii="Arial" w:hAnsi="Arial" w:cs="Arial"/>
          <w:color w:val="3F3F46"/>
        </w:rPr>
        <w:t xml:space="preserve"> Die Förderung der Fähigkeit, Wissen flexibel auf neue Situationen zu übertragen und sich an veränderte Bedingungen anzupassen, steht im Mittelpunkt. Methodische Umsetzung </w:t>
      </w:r>
      <w:r>
        <w:rPr>
          <w:rFonts w:ascii="Arial" w:hAnsi="Arial" w:cs="Arial"/>
          <w:color w:val="3F3F46"/>
        </w:rPr>
        <w:lastRenderedPageBreak/>
        <w:t>erfolgt durch den Einsatz modularer Lerninhalte, die Betonung metakognitiver Prozesse und die Bearbeitung problemorientierter Projekte, welche die Anwendung und Anpassung von FZRK-Prinzipien in unterschiedlichen Kontexten erfordern.</w:t>
      </w:r>
    </w:p>
    <w:p w14:paraId="2DC7F6C7" w14:textId="77777777" w:rsidR="00424186" w:rsidRDefault="00424186" w:rsidP="00424186">
      <w:pPr>
        <w:numPr>
          <w:ilvl w:val="0"/>
          <w:numId w:val="3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Ethische und werteorientierte Dimensionen:</w:t>
      </w:r>
      <w:r>
        <w:rPr>
          <w:rFonts w:ascii="Arial" w:hAnsi="Arial" w:cs="Arial"/>
          <w:color w:val="3F3F46"/>
        </w:rPr>
        <w:t> Die explizite Integration ethischer Reflexion in Lehrpläne ist essenziell, um Lernende für die gesellschaftlichen Implikationen ihres Handelns zu sensibilisieren und ein reflektiertes Wertesystem zu entwickeln. Lehrplanerweiterungen umfassen interdisziplinäre Module, kompetenzorientierte Ziele und Fallstudien, die ethische Urteilsbildung und verantwortungsbewusstes Handeln fördern.</w:t>
      </w:r>
    </w:p>
    <w:p w14:paraId="6B530269" w14:textId="77777777" w:rsidR="00424186" w:rsidRDefault="00424186" w:rsidP="0042418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Zentrale didaktische Innovationen:</w:t>
      </w:r>
    </w:p>
    <w:p w14:paraId="6A907957" w14:textId="77777777" w:rsidR="00424186" w:rsidRDefault="00424186" w:rsidP="00424186">
      <w:pPr>
        <w:numPr>
          <w:ilvl w:val="0"/>
          <w:numId w:val="3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Förderung selbstorganisierten Lernens:</w:t>
      </w:r>
      <w:r>
        <w:rPr>
          <w:rFonts w:ascii="Arial" w:hAnsi="Arial" w:cs="Arial"/>
          <w:color w:val="3F3F46"/>
        </w:rPr>
        <w:t> Lernende werden zunehmend zu autonomen Gestaltern ihres Lernprozesses befähigt, die selbstbestimmt Wissen konstruieren und anwenden.</w:t>
      </w:r>
    </w:p>
    <w:p w14:paraId="438C00E8" w14:textId="77777777" w:rsidR="00424186" w:rsidRDefault="00424186" w:rsidP="00424186">
      <w:pPr>
        <w:numPr>
          <w:ilvl w:val="0"/>
          <w:numId w:val="3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Entwicklung systemischen Bewusstseins:</w:t>
      </w:r>
      <w:r>
        <w:rPr>
          <w:rFonts w:ascii="Arial" w:hAnsi="Arial" w:cs="Arial"/>
          <w:color w:val="3F3F46"/>
        </w:rPr>
        <w:t> Durch das Verständnis komplexer Zusammenhänge und Systemdynamiken, angeregt durch das FZRK, wird eine ganzheitliche Weltsicht gefördert.</w:t>
      </w:r>
    </w:p>
    <w:p w14:paraId="6D0B993F" w14:textId="77777777" w:rsidR="00424186" w:rsidRDefault="00424186" w:rsidP="00424186">
      <w:pPr>
        <w:numPr>
          <w:ilvl w:val="0"/>
          <w:numId w:val="3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Integration ethischer Reflexion und Wertebildung:</w:t>
      </w:r>
      <w:r>
        <w:rPr>
          <w:rFonts w:ascii="Arial" w:hAnsi="Arial" w:cs="Arial"/>
          <w:color w:val="3F3F46"/>
        </w:rPr>
        <w:t> Die Entwicklung eines reflektierten Werterahmens und die Förderung ethischer Kompetenzen ermöglichen verantwortungsvolles Handeln in komplexen Systemen.</w:t>
      </w:r>
    </w:p>
    <w:p w14:paraId="71030556" w14:textId="77777777" w:rsidR="00424186" w:rsidRDefault="00424186" w:rsidP="00424186">
      <w:pPr>
        <w:numPr>
          <w:ilvl w:val="0"/>
          <w:numId w:val="3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Narrative Kompetenz und Sinnstiftung:</w:t>
      </w:r>
      <w:r>
        <w:rPr>
          <w:rFonts w:ascii="Arial" w:hAnsi="Arial" w:cs="Arial"/>
          <w:color w:val="3F3F46"/>
        </w:rPr>
        <w:t> Bildung ermöglicht die Entwicklung kohärenter narrativer Selbst- und Weltbeschreibungen, die über isoliertes Faktenwissen hinausgehen und zur persönlichen Sinnstiftung beitragen.</w:t>
      </w:r>
    </w:p>
    <w:p w14:paraId="1BF0B366" w14:textId="77777777" w:rsidR="00424186" w:rsidRDefault="00424186" w:rsidP="0042418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Zusammenfassend lässt sich sagen:</w:t>
      </w:r>
    </w:p>
    <w:p w14:paraId="7C1F0CF8" w14:textId="77777777" w:rsidR="00424186" w:rsidRDefault="00424186" w:rsidP="0042418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dritte Ebene der didaktisch-methodischen Reflexion des FZRK zielt darauf ab, die Bildung grundlegend zu transformieren – weg von einer bloßen Wissensvermittlung hin zu einer ganzheitlichen Entwicklung, die kritisches Denken, ethische Reflexion, systemisches Verständnis und die Fähigkeit zur aktiven Gestaltung der Welt in den Mittelpunkt stellt. Das FZRK dient dabei als erkenntnistheoretische und methodische Grundlage für die Gestaltung von Lernprozessen, die Individuen zu mündigen, verantwortungsbewussten und kreativen Akteuren in einer zunehmend komplexen und vernetzten Welt macht.</w:t>
      </w:r>
    </w:p>
    <w:p w14:paraId="4E4179C8" w14:textId="77777777" w:rsidR="00424186" w:rsidRDefault="00424186" w:rsidP="0042418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Bezugsquellen für die Zusammenfassung</w:t>
      </w:r>
    </w:p>
    <w:p w14:paraId="40E9D8E1" w14:textId="77777777" w:rsidR="00424186" w:rsidRDefault="00424186" w:rsidP="0042418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erarbeitete Zusammenfassung integriert Informationen aus den vorangegangenen Ausführungen sowie:</w:t>
      </w:r>
    </w:p>
    <w:p w14:paraId="663206CE" w14:textId="77777777" w:rsidR="00424186" w:rsidRDefault="00424186" w:rsidP="00424186">
      <w:pPr>
        <w:numPr>
          <w:ilvl w:val="0"/>
          <w:numId w:val="3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von </w:t>
      </w:r>
      <w:proofErr w:type="spellStart"/>
      <w:r>
        <w:rPr>
          <w:rFonts w:ascii="Arial" w:hAnsi="Arial" w:cs="Arial"/>
          <w:color w:val="3F3F46"/>
        </w:rPr>
        <w:t>Glasersfeld</w:t>
      </w:r>
      <w:proofErr w:type="spellEnd"/>
      <w:r>
        <w:rPr>
          <w:rFonts w:ascii="Arial" w:hAnsi="Arial" w:cs="Arial"/>
          <w:color w:val="3F3F46"/>
        </w:rPr>
        <w:t>, E. (1995). </w:t>
      </w:r>
      <w:proofErr w:type="spellStart"/>
      <w:r>
        <w:rPr>
          <w:rStyle w:val="Hervorhebung"/>
          <w:rFonts w:ascii="Arial" w:eastAsiaTheme="majorEastAsia" w:hAnsi="Arial" w:cs="Arial"/>
          <w:color w:val="3F3F46"/>
          <w:bdr w:val="single" w:sz="2" w:space="0" w:color="E4E4E7" w:frame="1"/>
        </w:rPr>
        <w:t>Radical</w:t>
      </w:r>
      <w:proofErr w:type="spellEnd"/>
      <w:r>
        <w:rPr>
          <w:rStyle w:val="Hervorhebung"/>
          <w:rFonts w:ascii="Arial" w:eastAsiaTheme="majorEastAsia" w:hAnsi="Arial" w:cs="Arial"/>
          <w:color w:val="3F3F46"/>
          <w:bdr w:val="single" w:sz="2" w:space="0" w:color="E4E4E7" w:frame="1"/>
        </w:rPr>
        <w:t xml:space="preserve"> </w:t>
      </w:r>
      <w:proofErr w:type="spellStart"/>
      <w:r>
        <w:rPr>
          <w:rStyle w:val="Hervorhebung"/>
          <w:rFonts w:ascii="Arial" w:eastAsiaTheme="majorEastAsia" w:hAnsi="Arial" w:cs="Arial"/>
          <w:color w:val="3F3F46"/>
          <w:bdr w:val="single" w:sz="2" w:space="0" w:color="E4E4E7" w:frame="1"/>
        </w:rPr>
        <w:t>Constructivism</w:t>
      </w:r>
      <w:proofErr w:type="spellEnd"/>
      <w:r>
        <w:rPr>
          <w:rStyle w:val="Hervorhebung"/>
          <w:rFonts w:ascii="Arial" w:eastAsiaTheme="majorEastAsia" w:hAnsi="Arial" w:cs="Arial"/>
          <w:color w:val="3F3F46"/>
          <w:bdr w:val="single" w:sz="2" w:space="0" w:color="E4E4E7" w:frame="1"/>
        </w:rPr>
        <w:t xml:space="preserve">: A Way </w:t>
      </w:r>
      <w:proofErr w:type="spellStart"/>
      <w:r>
        <w:rPr>
          <w:rStyle w:val="Hervorhebung"/>
          <w:rFonts w:ascii="Arial" w:eastAsiaTheme="majorEastAsia" w:hAnsi="Arial" w:cs="Arial"/>
          <w:color w:val="3F3F46"/>
          <w:bdr w:val="single" w:sz="2" w:space="0" w:color="E4E4E7" w:frame="1"/>
        </w:rPr>
        <w:t>of</w:t>
      </w:r>
      <w:proofErr w:type="spellEnd"/>
      <w:r>
        <w:rPr>
          <w:rStyle w:val="Hervorhebung"/>
          <w:rFonts w:ascii="Arial" w:eastAsiaTheme="majorEastAsia" w:hAnsi="Arial" w:cs="Arial"/>
          <w:color w:val="3F3F46"/>
          <w:bdr w:val="single" w:sz="2" w:space="0" w:color="E4E4E7" w:frame="1"/>
        </w:rPr>
        <w:t xml:space="preserve"> </w:t>
      </w:r>
      <w:proofErr w:type="spellStart"/>
      <w:r>
        <w:rPr>
          <w:rStyle w:val="Hervorhebung"/>
          <w:rFonts w:ascii="Arial" w:eastAsiaTheme="majorEastAsia" w:hAnsi="Arial" w:cs="Arial"/>
          <w:color w:val="3F3F46"/>
          <w:bdr w:val="single" w:sz="2" w:space="0" w:color="E4E4E7" w:frame="1"/>
        </w:rPr>
        <w:t>Knowing</w:t>
      </w:r>
      <w:proofErr w:type="spellEnd"/>
      <w:r>
        <w:rPr>
          <w:rStyle w:val="Hervorhebung"/>
          <w:rFonts w:ascii="Arial" w:eastAsiaTheme="majorEastAsia" w:hAnsi="Arial" w:cs="Arial"/>
          <w:color w:val="3F3F46"/>
          <w:bdr w:val="single" w:sz="2" w:space="0" w:color="E4E4E7" w:frame="1"/>
        </w:rPr>
        <w:t xml:space="preserve"> and Learning</w:t>
      </w:r>
      <w:r>
        <w:rPr>
          <w:rFonts w:ascii="Arial" w:hAnsi="Arial" w:cs="Arial"/>
          <w:color w:val="3F3F46"/>
        </w:rPr>
        <w:t xml:space="preserve">. </w:t>
      </w:r>
      <w:proofErr w:type="spellStart"/>
      <w:r>
        <w:rPr>
          <w:rFonts w:ascii="Arial" w:hAnsi="Arial" w:cs="Arial"/>
          <w:color w:val="3F3F46"/>
        </w:rPr>
        <w:t>Falmer</w:t>
      </w:r>
      <w:proofErr w:type="spellEnd"/>
      <w:r>
        <w:rPr>
          <w:rFonts w:ascii="Arial" w:hAnsi="Arial" w:cs="Arial"/>
          <w:color w:val="3F3F46"/>
        </w:rPr>
        <w:t xml:space="preserve"> Press.</w:t>
      </w:r>
    </w:p>
    <w:p w14:paraId="283BE939" w14:textId="77777777" w:rsidR="00424186" w:rsidRDefault="00424186" w:rsidP="00424186">
      <w:pPr>
        <w:numPr>
          <w:ilvl w:val="0"/>
          <w:numId w:val="3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Schön, D. A. (1983). </w:t>
      </w:r>
      <w:r>
        <w:rPr>
          <w:rStyle w:val="Hervorhebung"/>
          <w:rFonts w:ascii="Arial" w:eastAsiaTheme="majorEastAsia" w:hAnsi="Arial" w:cs="Arial"/>
          <w:color w:val="3F3F46"/>
          <w:bdr w:val="single" w:sz="2" w:space="0" w:color="E4E4E7" w:frame="1"/>
        </w:rPr>
        <w:t xml:space="preserve">The </w:t>
      </w:r>
      <w:proofErr w:type="spellStart"/>
      <w:r>
        <w:rPr>
          <w:rStyle w:val="Hervorhebung"/>
          <w:rFonts w:ascii="Arial" w:eastAsiaTheme="majorEastAsia" w:hAnsi="Arial" w:cs="Arial"/>
          <w:color w:val="3F3F46"/>
          <w:bdr w:val="single" w:sz="2" w:space="0" w:color="E4E4E7" w:frame="1"/>
        </w:rPr>
        <w:t>Reflective</w:t>
      </w:r>
      <w:proofErr w:type="spellEnd"/>
      <w:r>
        <w:rPr>
          <w:rStyle w:val="Hervorhebung"/>
          <w:rFonts w:ascii="Arial" w:eastAsiaTheme="majorEastAsia" w:hAnsi="Arial" w:cs="Arial"/>
          <w:color w:val="3F3F46"/>
          <w:bdr w:val="single" w:sz="2" w:space="0" w:color="E4E4E7" w:frame="1"/>
        </w:rPr>
        <w:t xml:space="preserve"> </w:t>
      </w:r>
      <w:proofErr w:type="spellStart"/>
      <w:r>
        <w:rPr>
          <w:rStyle w:val="Hervorhebung"/>
          <w:rFonts w:ascii="Arial" w:eastAsiaTheme="majorEastAsia" w:hAnsi="Arial" w:cs="Arial"/>
          <w:color w:val="3F3F46"/>
          <w:bdr w:val="single" w:sz="2" w:space="0" w:color="E4E4E7" w:frame="1"/>
        </w:rPr>
        <w:t>Practitioner</w:t>
      </w:r>
      <w:proofErr w:type="spellEnd"/>
      <w:r>
        <w:rPr>
          <w:rStyle w:val="Hervorhebung"/>
          <w:rFonts w:ascii="Arial" w:eastAsiaTheme="majorEastAsia" w:hAnsi="Arial" w:cs="Arial"/>
          <w:color w:val="3F3F46"/>
          <w:bdr w:val="single" w:sz="2" w:space="0" w:color="E4E4E7" w:frame="1"/>
        </w:rPr>
        <w:t xml:space="preserve">: </w:t>
      </w:r>
      <w:proofErr w:type="spellStart"/>
      <w:r>
        <w:rPr>
          <w:rStyle w:val="Hervorhebung"/>
          <w:rFonts w:ascii="Arial" w:eastAsiaTheme="majorEastAsia" w:hAnsi="Arial" w:cs="Arial"/>
          <w:color w:val="3F3F46"/>
          <w:bdr w:val="single" w:sz="2" w:space="0" w:color="E4E4E7" w:frame="1"/>
        </w:rPr>
        <w:t>How</w:t>
      </w:r>
      <w:proofErr w:type="spellEnd"/>
      <w:r>
        <w:rPr>
          <w:rStyle w:val="Hervorhebung"/>
          <w:rFonts w:ascii="Arial" w:eastAsiaTheme="majorEastAsia" w:hAnsi="Arial" w:cs="Arial"/>
          <w:color w:val="3F3F46"/>
          <w:bdr w:val="single" w:sz="2" w:space="0" w:color="E4E4E7" w:frame="1"/>
        </w:rPr>
        <w:t xml:space="preserve"> Professionals Think in Action</w:t>
      </w:r>
      <w:r>
        <w:rPr>
          <w:rFonts w:ascii="Arial" w:hAnsi="Arial" w:cs="Arial"/>
          <w:color w:val="3F3F46"/>
        </w:rPr>
        <w:t>. Basic Books.</w:t>
      </w:r>
    </w:p>
    <w:p w14:paraId="1D6F0820" w14:textId="77777777" w:rsidR="00424186" w:rsidRDefault="00424186" w:rsidP="00424186">
      <w:pPr>
        <w:numPr>
          <w:ilvl w:val="0"/>
          <w:numId w:val="3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Fonts w:ascii="Arial" w:hAnsi="Arial" w:cs="Arial"/>
          <w:color w:val="3F3F46"/>
        </w:rPr>
        <w:lastRenderedPageBreak/>
        <w:t>Noddings</w:t>
      </w:r>
      <w:proofErr w:type="spellEnd"/>
      <w:r>
        <w:rPr>
          <w:rFonts w:ascii="Arial" w:hAnsi="Arial" w:cs="Arial"/>
          <w:color w:val="3F3F46"/>
        </w:rPr>
        <w:t>, N. (2013). </w:t>
      </w:r>
      <w:proofErr w:type="spellStart"/>
      <w:r>
        <w:rPr>
          <w:rStyle w:val="Hervorhebung"/>
          <w:rFonts w:ascii="Arial" w:eastAsiaTheme="majorEastAsia" w:hAnsi="Arial" w:cs="Arial"/>
          <w:color w:val="3F3F46"/>
          <w:bdr w:val="single" w:sz="2" w:space="0" w:color="E4E4E7" w:frame="1"/>
        </w:rPr>
        <w:t>Caring</w:t>
      </w:r>
      <w:proofErr w:type="spellEnd"/>
      <w:r>
        <w:rPr>
          <w:rStyle w:val="Hervorhebung"/>
          <w:rFonts w:ascii="Arial" w:eastAsiaTheme="majorEastAsia" w:hAnsi="Arial" w:cs="Arial"/>
          <w:color w:val="3F3F46"/>
          <w:bdr w:val="single" w:sz="2" w:space="0" w:color="E4E4E7" w:frame="1"/>
        </w:rPr>
        <w:t xml:space="preserve">: A Relational Approach </w:t>
      </w:r>
      <w:proofErr w:type="spellStart"/>
      <w:r>
        <w:rPr>
          <w:rStyle w:val="Hervorhebung"/>
          <w:rFonts w:ascii="Arial" w:eastAsiaTheme="majorEastAsia" w:hAnsi="Arial" w:cs="Arial"/>
          <w:color w:val="3F3F46"/>
          <w:bdr w:val="single" w:sz="2" w:space="0" w:color="E4E4E7" w:frame="1"/>
        </w:rPr>
        <w:t>to</w:t>
      </w:r>
      <w:proofErr w:type="spellEnd"/>
      <w:r>
        <w:rPr>
          <w:rStyle w:val="Hervorhebung"/>
          <w:rFonts w:ascii="Arial" w:eastAsiaTheme="majorEastAsia" w:hAnsi="Arial" w:cs="Arial"/>
          <w:color w:val="3F3F46"/>
          <w:bdr w:val="single" w:sz="2" w:space="0" w:color="E4E4E7" w:frame="1"/>
        </w:rPr>
        <w:t xml:space="preserve"> </w:t>
      </w:r>
      <w:proofErr w:type="spellStart"/>
      <w:r>
        <w:rPr>
          <w:rStyle w:val="Hervorhebung"/>
          <w:rFonts w:ascii="Arial" w:eastAsiaTheme="majorEastAsia" w:hAnsi="Arial" w:cs="Arial"/>
          <w:color w:val="3F3F46"/>
          <w:bdr w:val="single" w:sz="2" w:space="0" w:color="E4E4E7" w:frame="1"/>
        </w:rPr>
        <w:t>Ethics</w:t>
      </w:r>
      <w:proofErr w:type="spellEnd"/>
      <w:r>
        <w:rPr>
          <w:rStyle w:val="Hervorhebung"/>
          <w:rFonts w:ascii="Arial" w:eastAsiaTheme="majorEastAsia" w:hAnsi="Arial" w:cs="Arial"/>
          <w:color w:val="3F3F46"/>
          <w:bdr w:val="single" w:sz="2" w:space="0" w:color="E4E4E7" w:frame="1"/>
        </w:rPr>
        <w:t xml:space="preserve"> and Moral Education</w:t>
      </w:r>
      <w:r>
        <w:rPr>
          <w:rFonts w:ascii="Arial" w:hAnsi="Arial" w:cs="Arial"/>
          <w:color w:val="3F3F46"/>
        </w:rPr>
        <w:t xml:space="preserve">. University </w:t>
      </w:r>
      <w:proofErr w:type="spellStart"/>
      <w:r>
        <w:rPr>
          <w:rFonts w:ascii="Arial" w:hAnsi="Arial" w:cs="Arial"/>
          <w:color w:val="3F3F46"/>
        </w:rPr>
        <w:t>of</w:t>
      </w:r>
      <w:proofErr w:type="spellEnd"/>
      <w:r>
        <w:rPr>
          <w:rFonts w:ascii="Arial" w:hAnsi="Arial" w:cs="Arial"/>
          <w:color w:val="3F3F46"/>
        </w:rPr>
        <w:t xml:space="preserve"> California Press.</w:t>
      </w:r>
    </w:p>
    <w:p w14:paraId="479773FD" w14:textId="77777777" w:rsidR="00424186" w:rsidRDefault="00424186" w:rsidP="00424186">
      <w:pPr>
        <w:numPr>
          <w:ilvl w:val="0"/>
          <w:numId w:val="3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Checkland, P. (1999). </w:t>
      </w:r>
      <w:r>
        <w:rPr>
          <w:rStyle w:val="Hervorhebung"/>
          <w:rFonts w:ascii="Arial" w:eastAsiaTheme="majorEastAsia" w:hAnsi="Arial" w:cs="Arial"/>
          <w:color w:val="3F3F46"/>
          <w:bdr w:val="single" w:sz="2" w:space="0" w:color="E4E4E7" w:frame="1"/>
        </w:rPr>
        <w:t xml:space="preserve">Systems </w:t>
      </w:r>
      <w:proofErr w:type="spellStart"/>
      <w:r>
        <w:rPr>
          <w:rStyle w:val="Hervorhebung"/>
          <w:rFonts w:ascii="Arial" w:eastAsiaTheme="majorEastAsia" w:hAnsi="Arial" w:cs="Arial"/>
          <w:color w:val="3F3F46"/>
          <w:bdr w:val="single" w:sz="2" w:space="0" w:color="E4E4E7" w:frame="1"/>
        </w:rPr>
        <w:t>Thinking</w:t>
      </w:r>
      <w:proofErr w:type="spellEnd"/>
      <w:r>
        <w:rPr>
          <w:rStyle w:val="Hervorhebung"/>
          <w:rFonts w:ascii="Arial" w:eastAsiaTheme="majorEastAsia" w:hAnsi="Arial" w:cs="Arial"/>
          <w:color w:val="3F3F46"/>
          <w:bdr w:val="single" w:sz="2" w:space="0" w:color="E4E4E7" w:frame="1"/>
        </w:rPr>
        <w:t>, Systems Practice</w:t>
      </w:r>
      <w:r>
        <w:rPr>
          <w:rFonts w:ascii="Arial" w:hAnsi="Arial" w:cs="Arial"/>
          <w:color w:val="3F3F46"/>
        </w:rPr>
        <w:t>. Wiley.</w:t>
      </w:r>
    </w:p>
    <w:p w14:paraId="18498BE0" w14:textId="77777777" w:rsidR="00424186" w:rsidRDefault="00424186" w:rsidP="00424186">
      <w:pPr>
        <w:numPr>
          <w:ilvl w:val="0"/>
          <w:numId w:val="3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Kapitel 3 neu überarbeitet_V1_chatgpt.docx (insbesondere Abschnitte 3.1, 3.3, 3.10, 3.11)</w:t>
      </w:r>
    </w:p>
    <w:p w14:paraId="0F98A507" w14:textId="77777777" w:rsidR="007D4669" w:rsidRDefault="007D4669" w:rsidP="00606A59">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03ED3643" w14:textId="77777777" w:rsidR="00606A59" w:rsidRDefault="00606A59" w:rsidP="00606A59">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Quellenangaben (ausgewählte Referenzen)</w:t>
      </w:r>
    </w:p>
    <w:p w14:paraId="3E475932"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Baez, J., &amp; </w:t>
      </w:r>
      <w:proofErr w:type="spellStart"/>
      <w:r>
        <w:rPr>
          <w:rFonts w:ascii="Arial" w:hAnsi="Arial" w:cs="Arial"/>
          <w:color w:val="3F3F46"/>
        </w:rPr>
        <w:t>Stay</w:t>
      </w:r>
      <w:proofErr w:type="spellEnd"/>
      <w:r>
        <w:rPr>
          <w:rFonts w:ascii="Arial" w:hAnsi="Arial" w:cs="Arial"/>
          <w:color w:val="3F3F46"/>
        </w:rPr>
        <w:t>, M. (2010). </w:t>
      </w:r>
      <w:r>
        <w:rPr>
          <w:rStyle w:val="Hervorhebung"/>
          <w:rFonts w:ascii="Arial" w:hAnsi="Arial" w:cs="Arial"/>
          <w:color w:val="3F3F46"/>
          <w:bdr w:val="single" w:sz="2" w:space="0" w:color="E4E4E7" w:frame="1"/>
        </w:rPr>
        <w:t xml:space="preserve">Physics, </w:t>
      </w:r>
      <w:proofErr w:type="spellStart"/>
      <w:r>
        <w:rPr>
          <w:rStyle w:val="Hervorhebung"/>
          <w:rFonts w:ascii="Arial" w:hAnsi="Arial" w:cs="Arial"/>
          <w:color w:val="3F3F46"/>
          <w:bdr w:val="single" w:sz="2" w:space="0" w:color="E4E4E7" w:frame="1"/>
        </w:rPr>
        <w:t>Topology</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Logic</w:t>
      </w:r>
      <w:proofErr w:type="spellEnd"/>
      <w:r>
        <w:rPr>
          <w:rStyle w:val="Hervorhebung"/>
          <w:rFonts w:ascii="Arial" w:hAnsi="Arial" w:cs="Arial"/>
          <w:color w:val="3F3F46"/>
          <w:bdr w:val="single" w:sz="2" w:space="0" w:color="E4E4E7" w:frame="1"/>
        </w:rPr>
        <w:t xml:space="preserve"> and </w:t>
      </w:r>
      <w:proofErr w:type="spellStart"/>
      <w:r>
        <w:rPr>
          <w:rStyle w:val="Hervorhebung"/>
          <w:rFonts w:ascii="Arial" w:hAnsi="Arial" w:cs="Arial"/>
          <w:color w:val="3F3F46"/>
          <w:bdr w:val="single" w:sz="2" w:space="0" w:color="E4E4E7" w:frame="1"/>
        </w:rPr>
        <w:t>Computation</w:t>
      </w:r>
      <w:proofErr w:type="spellEnd"/>
      <w:r>
        <w:rPr>
          <w:rStyle w:val="Hervorhebung"/>
          <w:rFonts w:ascii="Arial" w:hAnsi="Arial" w:cs="Arial"/>
          <w:color w:val="3F3F46"/>
          <w:bdr w:val="single" w:sz="2" w:space="0" w:color="E4E4E7" w:frame="1"/>
        </w:rPr>
        <w:t>: A Rosetta Stone</w:t>
      </w:r>
      <w:r>
        <w:rPr>
          <w:rFonts w:ascii="Arial" w:hAnsi="Arial" w:cs="Arial"/>
          <w:color w:val="3F3F46"/>
        </w:rPr>
        <w:t xml:space="preserve">. In B. </w:t>
      </w:r>
      <w:proofErr w:type="spellStart"/>
      <w:r>
        <w:rPr>
          <w:rFonts w:ascii="Arial" w:hAnsi="Arial" w:cs="Arial"/>
          <w:color w:val="3F3F46"/>
        </w:rPr>
        <w:t>Coecke</w:t>
      </w:r>
      <w:proofErr w:type="spellEnd"/>
      <w:r>
        <w:rPr>
          <w:rFonts w:ascii="Arial" w:hAnsi="Arial" w:cs="Arial"/>
          <w:color w:val="3F3F46"/>
        </w:rPr>
        <w:t xml:space="preserve"> (Ed.), New </w:t>
      </w:r>
      <w:proofErr w:type="spellStart"/>
      <w:r>
        <w:rPr>
          <w:rFonts w:ascii="Arial" w:hAnsi="Arial" w:cs="Arial"/>
          <w:color w:val="3F3F46"/>
        </w:rPr>
        <w:t>Structures</w:t>
      </w:r>
      <w:proofErr w:type="spellEnd"/>
      <w:r>
        <w:rPr>
          <w:rFonts w:ascii="Arial" w:hAnsi="Arial" w:cs="Arial"/>
          <w:color w:val="3F3F46"/>
        </w:rPr>
        <w:t xml:space="preserve"> </w:t>
      </w:r>
      <w:proofErr w:type="spellStart"/>
      <w:r>
        <w:rPr>
          <w:rFonts w:ascii="Arial" w:hAnsi="Arial" w:cs="Arial"/>
          <w:color w:val="3F3F46"/>
        </w:rPr>
        <w:t>for</w:t>
      </w:r>
      <w:proofErr w:type="spellEnd"/>
      <w:r>
        <w:rPr>
          <w:rFonts w:ascii="Arial" w:hAnsi="Arial" w:cs="Arial"/>
          <w:color w:val="3F3F46"/>
        </w:rPr>
        <w:t xml:space="preserve"> Physics. Springer.</w:t>
      </w:r>
    </w:p>
    <w:p w14:paraId="52359720"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Krantz, D. H., Luce, R. D., </w:t>
      </w:r>
      <w:proofErr w:type="spellStart"/>
      <w:r>
        <w:rPr>
          <w:rFonts w:ascii="Arial" w:hAnsi="Arial" w:cs="Arial"/>
          <w:color w:val="3F3F46"/>
        </w:rPr>
        <w:t>Suppes</w:t>
      </w:r>
      <w:proofErr w:type="spellEnd"/>
      <w:r>
        <w:rPr>
          <w:rFonts w:ascii="Arial" w:hAnsi="Arial" w:cs="Arial"/>
          <w:color w:val="3F3F46"/>
        </w:rPr>
        <w:t>, P., &amp; Tversky, A. (1971). </w:t>
      </w:r>
      <w:r>
        <w:rPr>
          <w:rStyle w:val="Hervorhebung"/>
          <w:rFonts w:ascii="Arial" w:hAnsi="Arial" w:cs="Arial"/>
          <w:color w:val="3F3F46"/>
          <w:bdr w:val="single" w:sz="2" w:space="0" w:color="E4E4E7" w:frame="1"/>
        </w:rPr>
        <w:t xml:space="preserve">Foundations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Measurement</w:t>
      </w:r>
      <w:r>
        <w:rPr>
          <w:rFonts w:ascii="Arial" w:hAnsi="Arial" w:cs="Arial"/>
          <w:color w:val="3F3F46"/>
        </w:rPr>
        <w:t>. Academic Press.</w:t>
      </w:r>
    </w:p>
    <w:p w14:paraId="6CF376CC"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von </w:t>
      </w:r>
      <w:proofErr w:type="spellStart"/>
      <w:r>
        <w:rPr>
          <w:rFonts w:ascii="Arial" w:hAnsi="Arial" w:cs="Arial"/>
          <w:color w:val="3F3F46"/>
        </w:rPr>
        <w:t>Glasersfeld</w:t>
      </w:r>
      <w:proofErr w:type="spellEnd"/>
      <w:r>
        <w:rPr>
          <w:rFonts w:ascii="Arial" w:hAnsi="Arial" w:cs="Arial"/>
          <w:color w:val="3F3F46"/>
        </w:rPr>
        <w:t>, E. (1995). </w:t>
      </w:r>
      <w:proofErr w:type="spellStart"/>
      <w:r>
        <w:rPr>
          <w:rStyle w:val="Hervorhebung"/>
          <w:rFonts w:ascii="Arial" w:hAnsi="Arial" w:cs="Arial"/>
          <w:color w:val="3F3F46"/>
          <w:bdr w:val="single" w:sz="2" w:space="0" w:color="E4E4E7" w:frame="1"/>
        </w:rPr>
        <w:t>Radical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Constructivism</w:t>
      </w:r>
      <w:proofErr w:type="spellEnd"/>
      <w:r>
        <w:rPr>
          <w:rStyle w:val="Hervorhebung"/>
          <w:rFonts w:ascii="Arial" w:hAnsi="Arial" w:cs="Arial"/>
          <w:color w:val="3F3F46"/>
          <w:bdr w:val="single" w:sz="2" w:space="0" w:color="E4E4E7" w:frame="1"/>
        </w:rPr>
        <w:t xml:space="preserve">: A Way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Knowing</w:t>
      </w:r>
      <w:proofErr w:type="spellEnd"/>
      <w:r>
        <w:rPr>
          <w:rStyle w:val="Hervorhebung"/>
          <w:rFonts w:ascii="Arial" w:hAnsi="Arial" w:cs="Arial"/>
          <w:color w:val="3F3F46"/>
          <w:bdr w:val="single" w:sz="2" w:space="0" w:color="E4E4E7" w:frame="1"/>
        </w:rPr>
        <w:t xml:space="preserve"> and Learning</w:t>
      </w:r>
      <w:r>
        <w:rPr>
          <w:rFonts w:ascii="Arial" w:hAnsi="Arial" w:cs="Arial"/>
          <w:color w:val="3F3F46"/>
        </w:rPr>
        <w:t xml:space="preserve">. </w:t>
      </w:r>
      <w:proofErr w:type="spellStart"/>
      <w:r>
        <w:rPr>
          <w:rFonts w:ascii="Arial" w:hAnsi="Arial" w:cs="Arial"/>
          <w:color w:val="3F3F46"/>
        </w:rPr>
        <w:t>Falmer</w:t>
      </w:r>
      <w:proofErr w:type="spellEnd"/>
      <w:r>
        <w:rPr>
          <w:rFonts w:ascii="Arial" w:hAnsi="Arial" w:cs="Arial"/>
          <w:color w:val="3F3F46"/>
        </w:rPr>
        <w:t xml:space="preserve"> Press.</w:t>
      </w:r>
    </w:p>
    <w:p w14:paraId="53215796"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Wicken, O. (1987). </w:t>
      </w:r>
      <w:r>
        <w:rPr>
          <w:rStyle w:val="Hervorhebung"/>
          <w:rFonts w:ascii="Arial" w:hAnsi="Arial" w:cs="Arial"/>
          <w:color w:val="3F3F46"/>
          <w:bdr w:val="single" w:sz="2" w:space="0" w:color="E4E4E7" w:frame="1"/>
        </w:rPr>
        <w:t xml:space="preserve">Evolution, </w:t>
      </w:r>
      <w:proofErr w:type="spellStart"/>
      <w:r>
        <w:rPr>
          <w:rStyle w:val="Hervorhebung"/>
          <w:rFonts w:ascii="Arial" w:hAnsi="Arial" w:cs="Arial"/>
          <w:color w:val="3F3F46"/>
          <w:bdr w:val="single" w:sz="2" w:space="0" w:color="E4E4E7" w:frame="1"/>
        </w:rPr>
        <w:t>Thermodynamics</w:t>
      </w:r>
      <w:proofErr w:type="spellEnd"/>
      <w:r>
        <w:rPr>
          <w:rStyle w:val="Hervorhebung"/>
          <w:rFonts w:ascii="Arial" w:hAnsi="Arial" w:cs="Arial"/>
          <w:color w:val="3F3F46"/>
          <w:bdr w:val="single" w:sz="2" w:space="0" w:color="E4E4E7" w:frame="1"/>
        </w:rPr>
        <w:t xml:space="preserve">, and Information: </w:t>
      </w:r>
      <w:proofErr w:type="spellStart"/>
      <w:r>
        <w:rPr>
          <w:rStyle w:val="Hervorhebung"/>
          <w:rFonts w:ascii="Arial" w:hAnsi="Arial" w:cs="Arial"/>
          <w:color w:val="3F3F46"/>
          <w:bdr w:val="single" w:sz="2" w:space="0" w:color="E4E4E7" w:frame="1"/>
        </w:rPr>
        <w:t>Extending</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the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Darwinian</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Program</w:t>
      </w:r>
      <w:proofErr w:type="spellEnd"/>
      <w:r>
        <w:rPr>
          <w:rFonts w:ascii="Arial" w:hAnsi="Arial" w:cs="Arial"/>
          <w:color w:val="3F3F46"/>
        </w:rPr>
        <w:t>. Oxford University Press.</w:t>
      </w:r>
    </w:p>
    <w:p w14:paraId="4129E97D"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Morin, E. (2008). </w:t>
      </w:r>
      <w:r>
        <w:rPr>
          <w:rStyle w:val="Hervorhebung"/>
          <w:rFonts w:ascii="Arial" w:hAnsi="Arial" w:cs="Arial"/>
          <w:color w:val="3F3F46"/>
          <w:bdr w:val="single" w:sz="2" w:space="0" w:color="E4E4E7" w:frame="1"/>
        </w:rPr>
        <w:t xml:space="preserve">On </w:t>
      </w:r>
      <w:proofErr w:type="spellStart"/>
      <w:r>
        <w:rPr>
          <w:rStyle w:val="Hervorhebung"/>
          <w:rFonts w:ascii="Arial" w:hAnsi="Arial" w:cs="Arial"/>
          <w:color w:val="3F3F46"/>
          <w:bdr w:val="single" w:sz="2" w:space="0" w:color="E4E4E7" w:frame="1"/>
        </w:rPr>
        <w:t>Complexity</w:t>
      </w:r>
      <w:proofErr w:type="spellEnd"/>
      <w:r>
        <w:rPr>
          <w:rFonts w:ascii="Arial" w:hAnsi="Arial" w:cs="Arial"/>
          <w:color w:val="3F3F46"/>
        </w:rPr>
        <w:t>. Hampton Press.</w:t>
      </w:r>
    </w:p>
    <w:p w14:paraId="7FEF2BA2"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Schön, D. A. (1983). </w:t>
      </w:r>
      <w:r>
        <w:rPr>
          <w:rStyle w:val="Hervorhebung"/>
          <w:rFonts w:ascii="Arial" w:hAnsi="Arial" w:cs="Arial"/>
          <w:color w:val="3F3F46"/>
          <w:bdr w:val="single" w:sz="2" w:space="0" w:color="E4E4E7" w:frame="1"/>
        </w:rPr>
        <w:t xml:space="preserve">The </w:t>
      </w:r>
      <w:proofErr w:type="spellStart"/>
      <w:r>
        <w:rPr>
          <w:rStyle w:val="Hervorhebung"/>
          <w:rFonts w:ascii="Arial" w:hAnsi="Arial" w:cs="Arial"/>
          <w:color w:val="3F3F46"/>
          <w:bdr w:val="single" w:sz="2" w:space="0" w:color="E4E4E7" w:frame="1"/>
        </w:rPr>
        <w:t>Reflective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Practitioner</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How</w:t>
      </w:r>
      <w:proofErr w:type="spellEnd"/>
      <w:r>
        <w:rPr>
          <w:rStyle w:val="Hervorhebung"/>
          <w:rFonts w:ascii="Arial" w:hAnsi="Arial" w:cs="Arial"/>
          <w:color w:val="3F3F46"/>
          <w:bdr w:val="single" w:sz="2" w:space="0" w:color="E4E4E7" w:frame="1"/>
        </w:rPr>
        <w:t xml:space="preserve"> Professionals Think in Action</w:t>
      </w:r>
      <w:r>
        <w:rPr>
          <w:rFonts w:ascii="Arial" w:hAnsi="Arial" w:cs="Arial"/>
          <w:color w:val="3F3F46"/>
        </w:rPr>
        <w:t>. Basic Books.</w:t>
      </w:r>
    </w:p>
    <w:p w14:paraId="1569F425"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Checkland, P. (1999). </w:t>
      </w:r>
      <w:r>
        <w:rPr>
          <w:rStyle w:val="Hervorhebung"/>
          <w:rFonts w:ascii="Arial" w:hAnsi="Arial" w:cs="Arial"/>
          <w:color w:val="3F3F46"/>
          <w:bdr w:val="single" w:sz="2" w:space="0" w:color="E4E4E7" w:frame="1"/>
        </w:rPr>
        <w:t xml:space="preserve">Systems </w:t>
      </w:r>
      <w:proofErr w:type="spellStart"/>
      <w:r>
        <w:rPr>
          <w:rStyle w:val="Hervorhebung"/>
          <w:rFonts w:ascii="Arial" w:hAnsi="Arial" w:cs="Arial"/>
          <w:color w:val="3F3F46"/>
          <w:bdr w:val="single" w:sz="2" w:space="0" w:color="E4E4E7" w:frame="1"/>
        </w:rPr>
        <w:t>Thinking</w:t>
      </w:r>
      <w:proofErr w:type="spellEnd"/>
      <w:r>
        <w:rPr>
          <w:rStyle w:val="Hervorhebung"/>
          <w:rFonts w:ascii="Arial" w:hAnsi="Arial" w:cs="Arial"/>
          <w:color w:val="3F3F46"/>
          <w:bdr w:val="single" w:sz="2" w:space="0" w:color="E4E4E7" w:frame="1"/>
        </w:rPr>
        <w:t>, Systems Practice</w:t>
      </w:r>
      <w:r>
        <w:rPr>
          <w:rFonts w:ascii="Arial" w:hAnsi="Arial" w:cs="Arial"/>
          <w:color w:val="3F3F46"/>
        </w:rPr>
        <w:t>. Wiley.</w:t>
      </w:r>
    </w:p>
    <w:p w14:paraId="1CC7E086"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Fonts w:ascii="Arial" w:hAnsi="Arial" w:cs="Arial"/>
          <w:color w:val="3F3F46"/>
        </w:rPr>
        <w:t>Noddings</w:t>
      </w:r>
      <w:proofErr w:type="spellEnd"/>
      <w:r>
        <w:rPr>
          <w:rFonts w:ascii="Arial" w:hAnsi="Arial" w:cs="Arial"/>
          <w:color w:val="3F3F46"/>
        </w:rPr>
        <w:t>, N. (2013). </w:t>
      </w:r>
      <w:proofErr w:type="spellStart"/>
      <w:r>
        <w:rPr>
          <w:rStyle w:val="Hervorhebung"/>
          <w:rFonts w:ascii="Arial" w:hAnsi="Arial" w:cs="Arial"/>
          <w:color w:val="3F3F46"/>
          <w:bdr w:val="single" w:sz="2" w:space="0" w:color="E4E4E7" w:frame="1"/>
        </w:rPr>
        <w:t>Caring</w:t>
      </w:r>
      <w:proofErr w:type="spellEnd"/>
      <w:r>
        <w:rPr>
          <w:rStyle w:val="Hervorhebung"/>
          <w:rFonts w:ascii="Arial" w:hAnsi="Arial" w:cs="Arial"/>
          <w:color w:val="3F3F46"/>
          <w:bdr w:val="single" w:sz="2" w:space="0" w:color="E4E4E7" w:frame="1"/>
        </w:rPr>
        <w:t xml:space="preserve">: A Relational Approach </w:t>
      </w:r>
      <w:proofErr w:type="spellStart"/>
      <w:r>
        <w:rPr>
          <w:rStyle w:val="Hervorhebung"/>
          <w:rFonts w:ascii="Arial" w:hAnsi="Arial" w:cs="Arial"/>
          <w:color w:val="3F3F46"/>
          <w:bdr w:val="single" w:sz="2" w:space="0" w:color="E4E4E7" w:frame="1"/>
        </w:rPr>
        <w:t>to</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Ethics</w:t>
      </w:r>
      <w:proofErr w:type="spellEnd"/>
      <w:r>
        <w:rPr>
          <w:rStyle w:val="Hervorhebung"/>
          <w:rFonts w:ascii="Arial" w:hAnsi="Arial" w:cs="Arial"/>
          <w:color w:val="3F3F46"/>
          <w:bdr w:val="single" w:sz="2" w:space="0" w:color="E4E4E7" w:frame="1"/>
        </w:rPr>
        <w:t xml:space="preserve"> and Moral Education</w:t>
      </w:r>
      <w:r>
        <w:rPr>
          <w:rFonts w:ascii="Arial" w:hAnsi="Arial" w:cs="Arial"/>
          <w:color w:val="3F3F46"/>
        </w:rPr>
        <w:t xml:space="preserve">. University </w:t>
      </w:r>
      <w:proofErr w:type="spellStart"/>
      <w:r>
        <w:rPr>
          <w:rFonts w:ascii="Arial" w:hAnsi="Arial" w:cs="Arial"/>
          <w:color w:val="3F3F46"/>
        </w:rPr>
        <w:t>of</w:t>
      </w:r>
      <w:proofErr w:type="spellEnd"/>
      <w:r>
        <w:rPr>
          <w:rFonts w:ascii="Arial" w:hAnsi="Arial" w:cs="Arial"/>
          <w:color w:val="3F3F46"/>
        </w:rPr>
        <w:t xml:space="preserve"> California Press.</w:t>
      </w:r>
    </w:p>
    <w:p w14:paraId="3AFD272F"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Fonts w:ascii="Arial" w:hAnsi="Arial" w:cs="Arial"/>
          <w:color w:val="3F3F46"/>
        </w:rPr>
        <w:t>Misner</w:t>
      </w:r>
      <w:proofErr w:type="spellEnd"/>
      <w:r>
        <w:rPr>
          <w:rFonts w:ascii="Arial" w:hAnsi="Arial" w:cs="Arial"/>
          <w:color w:val="3F3F46"/>
        </w:rPr>
        <w:t>, C. W., Thorne, K. S., &amp; Wheeler, J. A. (1973). </w:t>
      </w:r>
      <w:r>
        <w:rPr>
          <w:rStyle w:val="Hervorhebung"/>
          <w:rFonts w:ascii="Arial" w:hAnsi="Arial" w:cs="Arial"/>
          <w:color w:val="3F3F46"/>
          <w:bdr w:val="single" w:sz="2" w:space="0" w:color="E4E4E7" w:frame="1"/>
        </w:rPr>
        <w:t>Gravitation</w:t>
      </w:r>
      <w:r>
        <w:rPr>
          <w:rFonts w:ascii="Arial" w:hAnsi="Arial" w:cs="Arial"/>
          <w:color w:val="3F3F46"/>
        </w:rPr>
        <w:t>. W. H. Freeman.</w:t>
      </w:r>
    </w:p>
    <w:p w14:paraId="1CD4F9E3" w14:textId="77777777" w:rsidR="00606A59" w:rsidRDefault="00606A59" w:rsidP="00606A59">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von Foerster, H. (2003). </w:t>
      </w:r>
      <w:r>
        <w:rPr>
          <w:rStyle w:val="Hervorhebung"/>
          <w:rFonts w:ascii="Arial" w:hAnsi="Arial" w:cs="Arial"/>
          <w:color w:val="3F3F46"/>
          <w:bdr w:val="single" w:sz="2" w:space="0" w:color="E4E4E7" w:frame="1"/>
        </w:rPr>
        <w:t xml:space="preserve">Understanding </w:t>
      </w:r>
      <w:proofErr w:type="spellStart"/>
      <w:r>
        <w:rPr>
          <w:rStyle w:val="Hervorhebung"/>
          <w:rFonts w:ascii="Arial" w:hAnsi="Arial" w:cs="Arial"/>
          <w:color w:val="3F3F46"/>
          <w:bdr w:val="single" w:sz="2" w:space="0" w:color="E4E4E7" w:frame="1"/>
        </w:rPr>
        <w:t>Understanding</w:t>
      </w:r>
      <w:proofErr w:type="spellEnd"/>
      <w:r>
        <w:rPr>
          <w:rStyle w:val="Hervorhebung"/>
          <w:rFonts w:ascii="Arial" w:hAnsi="Arial" w:cs="Arial"/>
          <w:color w:val="3F3F46"/>
          <w:bdr w:val="single" w:sz="2" w:space="0" w:color="E4E4E7" w:frame="1"/>
        </w:rPr>
        <w:t xml:space="preserve">: Essays on </w:t>
      </w:r>
      <w:proofErr w:type="spellStart"/>
      <w:r>
        <w:rPr>
          <w:rStyle w:val="Hervorhebung"/>
          <w:rFonts w:ascii="Arial" w:hAnsi="Arial" w:cs="Arial"/>
          <w:color w:val="3F3F46"/>
          <w:bdr w:val="single" w:sz="2" w:space="0" w:color="E4E4E7" w:frame="1"/>
        </w:rPr>
        <w:t>Cybernetics</w:t>
      </w:r>
      <w:proofErr w:type="spellEnd"/>
      <w:r>
        <w:rPr>
          <w:rStyle w:val="Hervorhebung"/>
          <w:rFonts w:ascii="Arial" w:hAnsi="Arial" w:cs="Arial"/>
          <w:color w:val="3F3F46"/>
          <w:bdr w:val="single" w:sz="2" w:space="0" w:color="E4E4E7" w:frame="1"/>
        </w:rPr>
        <w:t xml:space="preserve"> and </w:t>
      </w:r>
      <w:proofErr w:type="spellStart"/>
      <w:r>
        <w:rPr>
          <w:rStyle w:val="Hervorhebung"/>
          <w:rFonts w:ascii="Arial" w:hAnsi="Arial" w:cs="Arial"/>
          <w:color w:val="3F3F46"/>
          <w:bdr w:val="single" w:sz="2" w:space="0" w:color="E4E4E7" w:frame="1"/>
        </w:rPr>
        <w:t>Cognition</w:t>
      </w:r>
      <w:proofErr w:type="spellEnd"/>
      <w:r>
        <w:rPr>
          <w:rFonts w:ascii="Arial" w:hAnsi="Arial" w:cs="Arial"/>
          <w:color w:val="3F3F46"/>
        </w:rPr>
        <w:t>. Springer.</w:t>
      </w:r>
    </w:p>
    <w:p w14:paraId="14D27FA0"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480" w:after="240"/>
        <w:outlineLvl w:val="1"/>
        <w:rPr>
          <w:rFonts w:ascii="Arial" w:hAnsi="Arial" w:cs="Arial"/>
          <w:b/>
          <w:bCs/>
          <w:color w:val="18181B"/>
          <w:sz w:val="36"/>
          <w:szCs w:val="36"/>
        </w:rPr>
      </w:pPr>
      <w:r w:rsidRPr="00606A59">
        <w:rPr>
          <w:rFonts w:ascii="Arial" w:hAnsi="Arial" w:cs="Arial"/>
          <w:b/>
          <w:bCs/>
          <w:color w:val="18181B"/>
          <w:sz w:val="36"/>
          <w:szCs w:val="36"/>
          <w:bdr w:val="single" w:sz="2" w:space="0" w:color="E4E4E7" w:frame="1"/>
        </w:rPr>
        <w:t>Zusammenfassung</w:t>
      </w:r>
    </w:p>
    <w:p w14:paraId="6A76CAAE"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after="300"/>
        <w:rPr>
          <w:rFonts w:ascii="Arial" w:hAnsi="Arial" w:cs="Arial"/>
          <w:color w:val="3F3F46"/>
        </w:rPr>
      </w:pPr>
      <w:r w:rsidRPr="00606A59">
        <w:rPr>
          <w:rFonts w:ascii="Arial" w:hAnsi="Arial" w:cs="Arial"/>
          <w:color w:val="3F3F46"/>
        </w:rPr>
        <w:t>Das FZRK wendet sich im Forschungsfeld der philosophisch-mathematischen Fundierung und allgemeinen Modellierung als:</w:t>
      </w:r>
    </w:p>
    <w:p w14:paraId="6A4A5FD5" w14:textId="77777777" w:rsidR="00606A59" w:rsidRPr="00606A59" w:rsidRDefault="00606A59" w:rsidP="00606A59">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color w:val="3F3F46"/>
        </w:rPr>
        <w:t>Ein radikal konstruktives </w:t>
      </w:r>
      <w:r w:rsidRPr="00606A59">
        <w:rPr>
          <w:rFonts w:ascii="Arial" w:hAnsi="Arial" w:cs="Arial"/>
          <w:b/>
          <w:bCs/>
          <w:color w:val="18181B"/>
          <w:bdr w:val="single" w:sz="2" w:space="0" w:color="E4E4E7" w:frame="1"/>
        </w:rPr>
        <w:t>Grundlagenmodell</w:t>
      </w:r>
      <w:r w:rsidRPr="00606A59">
        <w:rPr>
          <w:rFonts w:ascii="Arial" w:hAnsi="Arial" w:cs="Arial"/>
          <w:color w:val="3F3F46"/>
        </w:rPr>
        <w:t>, das von bewusstem „Nichts“ ausgeht und aktive Differenzierung als epistemisches Fundament nutzt.</w:t>
      </w:r>
    </w:p>
    <w:p w14:paraId="424B5A6D" w14:textId="77777777" w:rsidR="00606A59" w:rsidRPr="00606A59" w:rsidRDefault="00606A59" w:rsidP="00606A59">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color w:val="3F3F46"/>
        </w:rPr>
        <w:t>Ein </w:t>
      </w:r>
      <w:r w:rsidRPr="00606A59">
        <w:rPr>
          <w:rFonts w:ascii="Arial" w:hAnsi="Arial" w:cs="Arial"/>
          <w:b/>
          <w:bCs/>
          <w:color w:val="18181B"/>
          <w:bdr w:val="single" w:sz="2" w:space="0" w:color="E4E4E7" w:frame="1"/>
        </w:rPr>
        <w:t>formales Werkzeug</w:t>
      </w:r>
      <w:r w:rsidRPr="00606A59">
        <w:rPr>
          <w:rFonts w:ascii="Arial" w:hAnsi="Arial" w:cs="Arial"/>
          <w:color w:val="3F3F46"/>
        </w:rPr>
        <w:t> zur Beschreibung von Entstehung, Struktur und Bedeutung durch Funktionen anstelle starrer Objekte.</w:t>
      </w:r>
    </w:p>
    <w:p w14:paraId="5FD8DE96" w14:textId="77777777" w:rsidR="00606A59" w:rsidRPr="00606A59" w:rsidRDefault="00606A59" w:rsidP="00606A59">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color w:val="3F3F46"/>
        </w:rPr>
        <w:t>Ein Rahmen, der Raum, Zeit und Geometrie als emergente, funktionale Konstruktionen begreift und so neue mathematisch-philosophische Perspektiven eröffnet.</w:t>
      </w:r>
    </w:p>
    <w:p w14:paraId="1DE01C47" w14:textId="77777777" w:rsidR="00606A59" w:rsidRPr="00606A59" w:rsidRDefault="00606A59" w:rsidP="00606A59">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color w:val="3F3F46"/>
        </w:rPr>
        <w:lastRenderedPageBreak/>
        <w:t>Eine strukturelle Plattform für die Integration von </w:t>
      </w:r>
      <w:r w:rsidRPr="00606A59">
        <w:rPr>
          <w:rFonts w:ascii="Arial" w:hAnsi="Arial" w:cs="Arial"/>
          <w:b/>
          <w:bCs/>
          <w:color w:val="18181B"/>
          <w:bdr w:val="single" w:sz="2" w:space="0" w:color="E4E4E7" w:frame="1"/>
        </w:rPr>
        <w:t>Dynamik, Feldern und Akteuren</w:t>
      </w:r>
      <w:r w:rsidRPr="00606A59">
        <w:rPr>
          <w:rFonts w:ascii="Arial" w:hAnsi="Arial" w:cs="Arial"/>
          <w:color w:val="3F3F46"/>
        </w:rPr>
        <w:t>, womit natur- und geisteswissenschaftliche Modelle vereinheitlicht werden können.</w:t>
      </w:r>
    </w:p>
    <w:p w14:paraId="39A985F8" w14:textId="77777777" w:rsidR="00606A59" w:rsidRPr="00606A59" w:rsidRDefault="00606A59" w:rsidP="00606A59">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sidRPr="00606A59">
        <w:rPr>
          <w:rFonts w:ascii="Arial" w:hAnsi="Arial" w:cs="Arial"/>
          <w:color w:val="3F3F46"/>
        </w:rPr>
        <w:t>Eine methodisch-didaktische Basis für interdisziplinäres systemisches und reflexives Denken.</w:t>
      </w:r>
    </w:p>
    <w:p w14:paraId="37853B15" w14:textId="77777777" w:rsidR="00606A59" w:rsidRPr="00606A59" w:rsidRDefault="00606A59" w:rsidP="00606A59">
      <w:pPr>
        <w:pBdr>
          <w:top w:val="single" w:sz="2" w:space="0" w:color="E4E4E7"/>
          <w:left w:val="single" w:sz="2" w:space="0" w:color="E4E4E7"/>
          <w:bottom w:val="single" w:sz="2" w:space="0" w:color="E4E4E7"/>
          <w:right w:val="single" w:sz="2" w:space="0" w:color="E4E4E7"/>
        </w:pBdr>
        <w:shd w:val="clear" w:color="auto" w:fill="FAFAFA"/>
        <w:spacing w:before="300" w:after="300"/>
        <w:rPr>
          <w:rFonts w:ascii="Arial" w:hAnsi="Arial" w:cs="Arial"/>
          <w:color w:val="3F3F46"/>
        </w:rPr>
      </w:pPr>
      <w:r w:rsidRPr="00606A59">
        <w:rPr>
          <w:rFonts w:ascii="Arial" w:hAnsi="Arial" w:cs="Arial"/>
          <w:color w:val="3F3F46"/>
        </w:rPr>
        <w:t>Damit stellt das FZRK im Forschungsfeld eine neue </w:t>
      </w:r>
      <w:r w:rsidRPr="00606A59">
        <w:rPr>
          <w:rFonts w:ascii="Arial" w:hAnsi="Arial" w:cs="Arial"/>
          <w:b/>
          <w:bCs/>
          <w:color w:val="18181B"/>
          <w:bdr w:val="single" w:sz="2" w:space="0" w:color="E4E4E7" w:frame="1"/>
        </w:rPr>
        <w:t>epistemisch-funktionale Fundierung</w:t>
      </w:r>
      <w:r w:rsidRPr="00606A59">
        <w:rPr>
          <w:rFonts w:ascii="Arial" w:hAnsi="Arial" w:cs="Arial"/>
          <w:color w:val="3F3F46"/>
        </w:rPr>
        <w:t> dar, die klassische Modelle ergänzt, erweitert und neu orientiert.</w:t>
      </w:r>
    </w:p>
    <w:p w14:paraId="7213BB64" w14:textId="77777777" w:rsidR="00606A59" w:rsidRDefault="00606A59"/>
    <w:sectPr w:rsidR="00606A5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7A7"/>
    <w:multiLevelType w:val="multilevel"/>
    <w:tmpl w:val="C754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F19DA"/>
    <w:multiLevelType w:val="multilevel"/>
    <w:tmpl w:val="DDA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531D5"/>
    <w:multiLevelType w:val="multilevel"/>
    <w:tmpl w:val="CBA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E0CEF"/>
    <w:multiLevelType w:val="multilevel"/>
    <w:tmpl w:val="9EA0E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623FC"/>
    <w:multiLevelType w:val="multilevel"/>
    <w:tmpl w:val="72F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403C95"/>
    <w:multiLevelType w:val="multilevel"/>
    <w:tmpl w:val="BF98CC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71A13"/>
    <w:multiLevelType w:val="multilevel"/>
    <w:tmpl w:val="E59E89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27756"/>
    <w:multiLevelType w:val="multilevel"/>
    <w:tmpl w:val="CD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D64BD3"/>
    <w:multiLevelType w:val="multilevel"/>
    <w:tmpl w:val="669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F624EB"/>
    <w:multiLevelType w:val="multilevel"/>
    <w:tmpl w:val="2D0E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02BD8"/>
    <w:multiLevelType w:val="multilevel"/>
    <w:tmpl w:val="6E7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1361D6"/>
    <w:multiLevelType w:val="multilevel"/>
    <w:tmpl w:val="3FC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FC1DA6"/>
    <w:multiLevelType w:val="multilevel"/>
    <w:tmpl w:val="5D7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5F7B39"/>
    <w:multiLevelType w:val="multilevel"/>
    <w:tmpl w:val="1F1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AF5FA2"/>
    <w:multiLevelType w:val="multilevel"/>
    <w:tmpl w:val="199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1071E4"/>
    <w:multiLevelType w:val="multilevel"/>
    <w:tmpl w:val="F43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6452E6"/>
    <w:multiLevelType w:val="multilevel"/>
    <w:tmpl w:val="05CA6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D30F60"/>
    <w:multiLevelType w:val="multilevel"/>
    <w:tmpl w:val="0A10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FB6D77"/>
    <w:multiLevelType w:val="multilevel"/>
    <w:tmpl w:val="9C3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307C0C"/>
    <w:multiLevelType w:val="multilevel"/>
    <w:tmpl w:val="57F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B24FD5"/>
    <w:multiLevelType w:val="multilevel"/>
    <w:tmpl w:val="B3C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DA170B"/>
    <w:multiLevelType w:val="multilevel"/>
    <w:tmpl w:val="5ED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907E5F"/>
    <w:multiLevelType w:val="multilevel"/>
    <w:tmpl w:val="8E1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E04B13"/>
    <w:multiLevelType w:val="multilevel"/>
    <w:tmpl w:val="94E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484272"/>
    <w:multiLevelType w:val="multilevel"/>
    <w:tmpl w:val="C41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A3694C"/>
    <w:multiLevelType w:val="multilevel"/>
    <w:tmpl w:val="955C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9640E3"/>
    <w:multiLevelType w:val="multilevel"/>
    <w:tmpl w:val="F6AE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7D32C4"/>
    <w:multiLevelType w:val="multilevel"/>
    <w:tmpl w:val="A4A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1D288B"/>
    <w:multiLevelType w:val="multilevel"/>
    <w:tmpl w:val="427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0A1EDB"/>
    <w:multiLevelType w:val="multilevel"/>
    <w:tmpl w:val="E24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AE342F"/>
    <w:multiLevelType w:val="multilevel"/>
    <w:tmpl w:val="3EC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D47990"/>
    <w:multiLevelType w:val="multilevel"/>
    <w:tmpl w:val="A41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FC483D"/>
    <w:multiLevelType w:val="multilevel"/>
    <w:tmpl w:val="271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E335E8"/>
    <w:multiLevelType w:val="multilevel"/>
    <w:tmpl w:val="A3128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4D125A"/>
    <w:multiLevelType w:val="multilevel"/>
    <w:tmpl w:val="52D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0E6C11"/>
    <w:multiLevelType w:val="multilevel"/>
    <w:tmpl w:val="41D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146424"/>
    <w:multiLevelType w:val="multilevel"/>
    <w:tmpl w:val="F25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1B0542"/>
    <w:multiLevelType w:val="multilevel"/>
    <w:tmpl w:val="AC9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954F88"/>
    <w:multiLevelType w:val="multilevel"/>
    <w:tmpl w:val="DB3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8"/>
  </w:num>
  <w:num w:numId="2">
    <w:abstractNumId w:val="2"/>
  </w:num>
  <w:num w:numId="3">
    <w:abstractNumId w:val="37"/>
  </w:num>
  <w:num w:numId="4">
    <w:abstractNumId w:val="14"/>
  </w:num>
  <w:num w:numId="5">
    <w:abstractNumId w:val="34"/>
  </w:num>
  <w:num w:numId="6">
    <w:abstractNumId w:val="19"/>
  </w:num>
  <w:num w:numId="7">
    <w:abstractNumId w:val="35"/>
  </w:num>
  <w:num w:numId="8">
    <w:abstractNumId w:val="30"/>
  </w:num>
  <w:num w:numId="9">
    <w:abstractNumId w:val="21"/>
  </w:num>
  <w:num w:numId="10">
    <w:abstractNumId w:val="4"/>
  </w:num>
  <w:num w:numId="11">
    <w:abstractNumId w:val="16"/>
  </w:num>
  <w:num w:numId="12">
    <w:abstractNumId w:val="33"/>
  </w:num>
  <w:num w:numId="13">
    <w:abstractNumId w:val="3"/>
  </w:num>
  <w:num w:numId="14">
    <w:abstractNumId w:val="8"/>
  </w:num>
  <w:num w:numId="15">
    <w:abstractNumId w:val="13"/>
  </w:num>
  <w:num w:numId="16">
    <w:abstractNumId w:val="26"/>
  </w:num>
  <w:num w:numId="17">
    <w:abstractNumId w:val="31"/>
  </w:num>
  <w:num w:numId="18">
    <w:abstractNumId w:val="27"/>
  </w:num>
  <w:num w:numId="19">
    <w:abstractNumId w:val="7"/>
  </w:num>
  <w:num w:numId="20">
    <w:abstractNumId w:val="0"/>
  </w:num>
  <w:num w:numId="21">
    <w:abstractNumId w:val="15"/>
  </w:num>
  <w:num w:numId="22">
    <w:abstractNumId w:val="6"/>
  </w:num>
  <w:num w:numId="23">
    <w:abstractNumId w:val="5"/>
  </w:num>
  <w:num w:numId="24">
    <w:abstractNumId w:val="11"/>
  </w:num>
  <w:num w:numId="25">
    <w:abstractNumId w:val="25"/>
  </w:num>
  <w:num w:numId="26">
    <w:abstractNumId w:val="38"/>
  </w:num>
  <w:num w:numId="27">
    <w:abstractNumId w:val="32"/>
  </w:num>
  <w:num w:numId="28">
    <w:abstractNumId w:val="10"/>
  </w:num>
  <w:num w:numId="29">
    <w:abstractNumId w:val="23"/>
  </w:num>
  <w:num w:numId="30">
    <w:abstractNumId w:val="24"/>
  </w:num>
  <w:num w:numId="31">
    <w:abstractNumId w:val="22"/>
  </w:num>
  <w:num w:numId="32">
    <w:abstractNumId w:val="17"/>
  </w:num>
  <w:num w:numId="33">
    <w:abstractNumId w:val="1"/>
  </w:num>
  <w:num w:numId="34">
    <w:abstractNumId w:val="29"/>
  </w:num>
  <w:num w:numId="35">
    <w:abstractNumId w:val="18"/>
  </w:num>
  <w:num w:numId="36">
    <w:abstractNumId w:val="12"/>
  </w:num>
  <w:num w:numId="37">
    <w:abstractNumId w:val="20"/>
  </w:num>
  <w:num w:numId="38">
    <w:abstractNumId w:val="36"/>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61"/>
    <w:rsid w:val="00424186"/>
    <w:rsid w:val="00596362"/>
    <w:rsid w:val="00606A59"/>
    <w:rsid w:val="00744861"/>
    <w:rsid w:val="007D4669"/>
    <w:rsid w:val="008871CF"/>
    <w:rsid w:val="00A85A34"/>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70F03"/>
  <w15:chartTrackingRefBased/>
  <w15:docId w15:val="{AF0F1C61-599D-460C-BB26-3876A2DA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4186"/>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next w:val="Standard"/>
    <w:link w:val="berschrift2Zchn"/>
    <w:uiPriority w:val="9"/>
    <w:unhideWhenUsed/>
    <w:qFormat/>
    <w:rsid w:val="00606A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744861"/>
    <w:pPr>
      <w:spacing w:before="100" w:beforeAutospacing="1" w:after="100" w:afterAutospacing="1"/>
      <w:outlineLvl w:val="2"/>
    </w:pPr>
    <w:rPr>
      <w:b/>
      <w:bCs/>
      <w:sz w:val="27"/>
      <w:szCs w:val="27"/>
    </w:rPr>
  </w:style>
  <w:style w:type="paragraph" w:styleId="berschrift4">
    <w:name w:val="heading 4"/>
    <w:basedOn w:val="Standard"/>
    <w:next w:val="Standard"/>
    <w:link w:val="berschrift4Zchn"/>
    <w:uiPriority w:val="9"/>
    <w:unhideWhenUsed/>
    <w:qFormat/>
    <w:rsid w:val="007D4669"/>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7D4669"/>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744861"/>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744861"/>
    <w:pPr>
      <w:spacing w:before="100" w:beforeAutospacing="1" w:after="100" w:afterAutospacing="1"/>
    </w:pPr>
  </w:style>
  <w:style w:type="character" w:styleId="Fett">
    <w:name w:val="Strong"/>
    <w:basedOn w:val="Absatz-Standardschriftart"/>
    <w:uiPriority w:val="22"/>
    <w:qFormat/>
    <w:rsid w:val="00744861"/>
    <w:rPr>
      <w:b/>
      <w:bCs/>
    </w:rPr>
  </w:style>
  <w:style w:type="character" w:customStyle="1" w:styleId="berschrift2Zchn">
    <w:name w:val="Überschrift 2 Zchn"/>
    <w:basedOn w:val="Absatz-Standardschriftart"/>
    <w:link w:val="berschrift2"/>
    <w:uiPriority w:val="9"/>
    <w:rsid w:val="00606A59"/>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bsatz-Standardschriftart"/>
    <w:rsid w:val="00606A59"/>
  </w:style>
  <w:style w:type="character" w:customStyle="1" w:styleId="mord">
    <w:name w:val="mord"/>
    <w:basedOn w:val="Absatz-Standardschriftart"/>
    <w:rsid w:val="00606A59"/>
  </w:style>
  <w:style w:type="character" w:customStyle="1" w:styleId="vlist-s">
    <w:name w:val="vlist-s"/>
    <w:basedOn w:val="Absatz-Standardschriftart"/>
    <w:rsid w:val="00606A59"/>
  </w:style>
  <w:style w:type="character" w:styleId="Hervorhebung">
    <w:name w:val="Emphasis"/>
    <w:basedOn w:val="Absatz-Standardschriftart"/>
    <w:uiPriority w:val="20"/>
    <w:qFormat/>
    <w:rsid w:val="00606A59"/>
    <w:rPr>
      <w:i/>
      <w:iCs/>
    </w:rPr>
  </w:style>
  <w:style w:type="character" w:customStyle="1" w:styleId="mopen">
    <w:name w:val="mopen"/>
    <w:basedOn w:val="Absatz-Standardschriftart"/>
    <w:rsid w:val="00606A59"/>
  </w:style>
  <w:style w:type="character" w:customStyle="1" w:styleId="mclose">
    <w:name w:val="mclose"/>
    <w:basedOn w:val="Absatz-Standardschriftart"/>
    <w:rsid w:val="00606A59"/>
  </w:style>
  <w:style w:type="character" w:customStyle="1" w:styleId="mpunct">
    <w:name w:val="mpunct"/>
    <w:basedOn w:val="Absatz-Standardschriftart"/>
    <w:rsid w:val="00606A59"/>
  </w:style>
  <w:style w:type="character" w:customStyle="1" w:styleId="berschrift4Zchn">
    <w:name w:val="Überschrift 4 Zchn"/>
    <w:basedOn w:val="Absatz-Standardschriftart"/>
    <w:link w:val="berschrift4"/>
    <w:uiPriority w:val="9"/>
    <w:rsid w:val="007D4669"/>
    <w:rPr>
      <w:rFonts w:asciiTheme="majorHAnsi" w:eastAsiaTheme="majorEastAsia" w:hAnsiTheme="majorHAnsi" w:cstheme="majorBidi"/>
      <w:i/>
      <w:iCs/>
      <w:color w:val="2F5496" w:themeColor="accent1" w:themeShade="BF"/>
      <w:sz w:val="24"/>
      <w:szCs w:val="24"/>
      <w:lang w:eastAsia="de-DE"/>
    </w:rPr>
  </w:style>
  <w:style w:type="character" w:customStyle="1" w:styleId="berschrift5Zchn">
    <w:name w:val="Überschrift 5 Zchn"/>
    <w:basedOn w:val="Absatz-Standardschriftart"/>
    <w:link w:val="berschrift5"/>
    <w:uiPriority w:val="9"/>
    <w:rsid w:val="007D4669"/>
    <w:rPr>
      <w:rFonts w:asciiTheme="majorHAnsi" w:eastAsiaTheme="majorEastAsia" w:hAnsiTheme="majorHAnsi" w:cstheme="majorBidi"/>
      <w:color w:val="2F5496" w:themeColor="accent1" w:themeShade="BF"/>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3638">
      <w:bodyDiv w:val="1"/>
      <w:marLeft w:val="0"/>
      <w:marRight w:val="0"/>
      <w:marTop w:val="0"/>
      <w:marBottom w:val="0"/>
      <w:divBdr>
        <w:top w:val="none" w:sz="0" w:space="0" w:color="auto"/>
        <w:left w:val="none" w:sz="0" w:space="0" w:color="auto"/>
        <w:bottom w:val="none" w:sz="0" w:space="0" w:color="auto"/>
        <w:right w:val="none" w:sz="0" w:space="0" w:color="auto"/>
      </w:divBdr>
      <w:divsChild>
        <w:div w:id="164673523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61129913">
      <w:bodyDiv w:val="1"/>
      <w:marLeft w:val="0"/>
      <w:marRight w:val="0"/>
      <w:marTop w:val="0"/>
      <w:marBottom w:val="0"/>
      <w:divBdr>
        <w:top w:val="none" w:sz="0" w:space="0" w:color="auto"/>
        <w:left w:val="none" w:sz="0" w:space="0" w:color="auto"/>
        <w:bottom w:val="none" w:sz="0" w:space="0" w:color="auto"/>
        <w:right w:val="none" w:sz="0" w:space="0" w:color="auto"/>
      </w:divBdr>
    </w:div>
    <w:div w:id="442188740">
      <w:bodyDiv w:val="1"/>
      <w:marLeft w:val="0"/>
      <w:marRight w:val="0"/>
      <w:marTop w:val="0"/>
      <w:marBottom w:val="0"/>
      <w:divBdr>
        <w:top w:val="none" w:sz="0" w:space="0" w:color="auto"/>
        <w:left w:val="none" w:sz="0" w:space="0" w:color="auto"/>
        <w:bottom w:val="none" w:sz="0" w:space="0" w:color="auto"/>
        <w:right w:val="none" w:sz="0" w:space="0" w:color="auto"/>
      </w:divBdr>
    </w:div>
    <w:div w:id="555051708">
      <w:bodyDiv w:val="1"/>
      <w:marLeft w:val="0"/>
      <w:marRight w:val="0"/>
      <w:marTop w:val="0"/>
      <w:marBottom w:val="0"/>
      <w:divBdr>
        <w:top w:val="none" w:sz="0" w:space="0" w:color="auto"/>
        <w:left w:val="none" w:sz="0" w:space="0" w:color="auto"/>
        <w:bottom w:val="none" w:sz="0" w:space="0" w:color="auto"/>
        <w:right w:val="none" w:sz="0" w:space="0" w:color="auto"/>
      </w:divBdr>
    </w:div>
    <w:div w:id="708184820">
      <w:bodyDiv w:val="1"/>
      <w:marLeft w:val="0"/>
      <w:marRight w:val="0"/>
      <w:marTop w:val="0"/>
      <w:marBottom w:val="0"/>
      <w:divBdr>
        <w:top w:val="none" w:sz="0" w:space="0" w:color="auto"/>
        <w:left w:val="none" w:sz="0" w:space="0" w:color="auto"/>
        <w:bottom w:val="none" w:sz="0" w:space="0" w:color="auto"/>
        <w:right w:val="none" w:sz="0" w:space="0" w:color="auto"/>
      </w:divBdr>
      <w:divsChild>
        <w:div w:id="225915906">
          <w:marLeft w:val="0"/>
          <w:marRight w:val="0"/>
          <w:marTop w:val="0"/>
          <w:marBottom w:val="0"/>
          <w:divBdr>
            <w:top w:val="single" w:sz="2" w:space="0" w:color="E4E4E7"/>
            <w:left w:val="single" w:sz="2" w:space="0" w:color="E4E4E7"/>
            <w:bottom w:val="single" w:sz="2" w:space="0" w:color="E4E4E7"/>
            <w:right w:val="single" w:sz="2" w:space="0" w:color="E4E4E7"/>
          </w:divBdr>
          <w:divsChild>
            <w:div w:id="1794865798">
              <w:marLeft w:val="0"/>
              <w:marRight w:val="0"/>
              <w:marTop w:val="0"/>
              <w:marBottom w:val="0"/>
              <w:divBdr>
                <w:top w:val="single" w:sz="2" w:space="0" w:color="E4E4E7"/>
                <w:left w:val="single" w:sz="2" w:space="0" w:color="E4E4E7"/>
                <w:bottom w:val="single" w:sz="2" w:space="0" w:color="E4E4E7"/>
                <w:right w:val="single" w:sz="2" w:space="0" w:color="E4E4E7"/>
              </w:divBdr>
              <w:divsChild>
                <w:div w:id="335964584">
                  <w:marLeft w:val="0"/>
                  <w:marRight w:val="0"/>
                  <w:marTop w:val="0"/>
                  <w:marBottom w:val="0"/>
                  <w:divBdr>
                    <w:top w:val="single" w:sz="2" w:space="0" w:color="E4E4E7"/>
                    <w:left w:val="single" w:sz="2" w:space="0" w:color="E4E4E7"/>
                    <w:bottom w:val="single" w:sz="2" w:space="0" w:color="E4E4E7"/>
                    <w:right w:val="single" w:sz="2" w:space="0" w:color="E4E4E7"/>
                  </w:divBdr>
                  <w:divsChild>
                    <w:div w:id="1450124251">
                      <w:marLeft w:val="0"/>
                      <w:marRight w:val="0"/>
                      <w:marTop w:val="0"/>
                      <w:marBottom w:val="0"/>
                      <w:divBdr>
                        <w:top w:val="single" w:sz="2" w:space="0" w:color="E4E4E7"/>
                        <w:left w:val="single" w:sz="2" w:space="0" w:color="E4E4E7"/>
                        <w:bottom w:val="single" w:sz="2" w:space="0" w:color="E4E4E7"/>
                        <w:right w:val="single" w:sz="2" w:space="0" w:color="E4E4E7"/>
                      </w:divBdr>
                      <w:divsChild>
                        <w:div w:id="193200783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873157826">
      <w:bodyDiv w:val="1"/>
      <w:marLeft w:val="0"/>
      <w:marRight w:val="0"/>
      <w:marTop w:val="0"/>
      <w:marBottom w:val="0"/>
      <w:divBdr>
        <w:top w:val="none" w:sz="0" w:space="0" w:color="auto"/>
        <w:left w:val="none" w:sz="0" w:space="0" w:color="auto"/>
        <w:bottom w:val="none" w:sz="0" w:space="0" w:color="auto"/>
        <w:right w:val="none" w:sz="0" w:space="0" w:color="auto"/>
      </w:divBdr>
    </w:div>
    <w:div w:id="931353553">
      <w:bodyDiv w:val="1"/>
      <w:marLeft w:val="0"/>
      <w:marRight w:val="0"/>
      <w:marTop w:val="0"/>
      <w:marBottom w:val="0"/>
      <w:divBdr>
        <w:top w:val="none" w:sz="0" w:space="0" w:color="auto"/>
        <w:left w:val="none" w:sz="0" w:space="0" w:color="auto"/>
        <w:bottom w:val="none" w:sz="0" w:space="0" w:color="auto"/>
        <w:right w:val="none" w:sz="0" w:space="0" w:color="auto"/>
      </w:divBdr>
      <w:divsChild>
        <w:div w:id="196551967">
          <w:marLeft w:val="0"/>
          <w:marRight w:val="0"/>
          <w:marTop w:val="0"/>
          <w:marBottom w:val="0"/>
          <w:divBdr>
            <w:top w:val="single" w:sz="2" w:space="0" w:color="E4E4E7"/>
            <w:left w:val="single" w:sz="2" w:space="0" w:color="E4E4E7"/>
            <w:bottom w:val="single" w:sz="2" w:space="0" w:color="E4E4E7"/>
            <w:right w:val="single" w:sz="2" w:space="0" w:color="E4E4E7"/>
          </w:divBdr>
          <w:divsChild>
            <w:div w:id="182255876">
              <w:marLeft w:val="0"/>
              <w:marRight w:val="0"/>
              <w:marTop w:val="0"/>
              <w:marBottom w:val="0"/>
              <w:divBdr>
                <w:top w:val="single" w:sz="2" w:space="0" w:color="E4E4E7"/>
                <w:left w:val="single" w:sz="2" w:space="0" w:color="E4E4E7"/>
                <w:bottom w:val="single" w:sz="2" w:space="0" w:color="E4E4E7"/>
                <w:right w:val="single" w:sz="2" w:space="0" w:color="E4E4E7"/>
              </w:divBdr>
              <w:divsChild>
                <w:div w:id="857543855">
                  <w:marLeft w:val="0"/>
                  <w:marRight w:val="0"/>
                  <w:marTop w:val="0"/>
                  <w:marBottom w:val="0"/>
                  <w:divBdr>
                    <w:top w:val="single" w:sz="2" w:space="0" w:color="E4E4E7"/>
                    <w:left w:val="single" w:sz="2" w:space="0" w:color="E4E4E7"/>
                    <w:bottom w:val="single" w:sz="2" w:space="0" w:color="E4E4E7"/>
                    <w:right w:val="single" w:sz="2" w:space="0" w:color="E4E4E7"/>
                  </w:divBdr>
                  <w:divsChild>
                    <w:div w:id="550191947">
                      <w:marLeft w:val="0"/>
                      <w:marRight w:val="0"/>
                      <w:marTop w:val="0"/>
                      <w:marBottom w:val="0"/>
                      <w:divBdr>
                        <w:top w:val="single" w:sz="2" w:space="0" w:color="E4E4E7"/>
                        <w:left w:val="single" w:sz="2" w:space="0" w:color="E4E4E7"/>
                        <w:bottom w:val="single" w:sz="2" w:space="0" w:color="E4E4E7"/>
                        <w:right w:val="single" w:sz="2" w:space="0" w:color="E4E4E7"/>
                      </w:divBdr>
                      <w:divsChild>
                        <w:div w:id="9508664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56246631">
      <w:bodyDiv w:val="1"/>
      <w:marLeft w:val="0"/>
      <w:marRight w:val="0"/>
      <w:marTop w:val="0"/>
      <w:marBottom w:val="0"/>
      <w:divBdr>
        <w:top w:val="none" w:sz="0" w:space="0" w:color="auto"/>
        <w:left w:val="none" w:sz="0" w:space="0" w:color="auto"/>
        <w:bottom w:val="none" w:sz="0" w:space="0" w:color="auto"/>
        <w:right w:val="none" w:sz="0" w:space="0" w:color="auto"/>
      </w:divBdr>
    </w:div>
    <w:div w:id="1276521145">
      <w:bodyDiv w:val="1"/>
      <w:marLeft w:val="0"/>
      <w:marRight w:val="0"/>
      <w:marTop w:val="0"/>
      <w:marBottom w:val="0"/>
      <w:divBdr>
        <w:top w:val="none" w:sz="0" w:space="0" w:color="auto"/>
        <w:left w:val="none" w:sz="0" w:space="0" w:color="auto"/>
        <w:bottom w:val="none" w:sz="0" w:space="0" w:color="auto"/>
        <w:right w:val="none" w:sz="0" w:space="0" w:color="auto"/>
      </w:divBdr>
    </w:div>
    <w:div w:id="1320959968">
      <w:bodyDiv w:val="1"/>
      <w:marLeft w:val="0"/>
      <w:marRight w:val="0"/>
      <w:marTop w:val="0"/>
      <w:marBottom w:val="0"/>
      <w:divBdr>
        <w:top w:val="none" w:sz="0" w:space="0" w:color="auto"/>
        <w:left w:val="none" w:sz="0" w:space="0" w:color="auto"/>
        <w:bottom w:val="none" w:sz="0" w:space="0" w:color="auto"/>
        <w:right w:val="none" w:sz="0" w:space="0" w:color="auto"/>
      </w:divBdr>
      <w:divsChild>
        <w:div w:id="1176772191">
          <w:marLeft w:val="0"/>
          <w:marRight w:val="0"/>
          <w:marTop w:val="0"/>
          <w:marBottom w:val="0"/>
          <w:divBdr>
            <w:top w:val="single" w:sz="2" w:space="0" w:color="E4E4E7"/>
            <w:left w:val="single" w:sz="2" w:space="0" w:color="E4E4E7"/>
            <w:bottom w:val="single" w:sz="2" w:space="0" w:color="E4E4E7"/>
            <w:right w:val="single" w:sz="2" w:space="0" w:color="E4E4E7"/>
          </w:divBdr>
          <w:divsChild>
            <w:div w:id="1679505444">
              <w:marLeft w:val="0"/>
              <w:marRight w:val="0"/>
              <w:marTop w:val="0"/>
              <w:marBottom w:val="0"/>
              <w:divBdr>
                <w:top w:val="single" w:sz="2" w:space="0" w:color="E4E4E7"/>
                <w:left w:val="single" w:sz="2" w:space="0" w:color="E4E4E7"/>
                <w:bottom w:val="single" w:sz="2" w:space="0" w:color="E4E4E7"/>
                <w:right w:val="single" w:sz="2" w:space="0" w:color="E4E4E7"/>
              </w:divBdr>
              <w:divsChild>
                <w:div w:id="191694017">
                  <w:marLeft w:val="0"/>
                  <w:marRight w:val="0"/>
                  <w:marTop w:val="0"/>
                  <w:marBottom w:val="0"/>
                  <w:divBdr>
                    <w:top w:val="single" w:sz="2" w:space="0" w:color="E4E4E7"/>
                    <w:left w:val="single" w:sz="2" w:space="0" w:color="E4E4E7"/>
                    <w:bottom w:val="single" w:sz="2" w:space="0" w:color="E4E4E7"/>
                    <w:right w:val="single" w:sz="2" w:space="0" w:color="E4E4E7"/>
                  </w:divBdr>
                  <w:divsChild>
                    <w:div w:id="83914256">
                      <w:marLeft w:val="0"/>
                      <w:marRight w:val="0"/>
                      <w:marTop w:val="0"/>
                      <w:marBottom w:val="0"/>
                      <w:divBdr>
                        <w:top w:val="single" w:sz="2" w:space="0" w:color="E4E4E7"/>
                        <w:left w:val="single" w:sz="2" w:space="0" w:color="E4E4E7"/>
                        <w:bottom w:val="single" w:sz="2" w:space="0" w:color="E4E4E7"/>
                        <w:right w:val="single" w:sz="2" w:space="0" w:color="E4E4E7"/>
                      </w:divBdr>
                      <w:divsChild>
                        <w:div w:id="7685031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618103053">
      <w:bodyDiv w:val="1"/>
      <w:marLeft w:val="0"/>
      <w:marRight w:val="0"/>
      <w:marTop w:val="0"/>
      <w:marBottom w:val="0"/>
      <w:divBdr>
        <w:top w:val="none" w:sz="0" w:space="0" w:color="auto"/>
        <w:left w:val="none" w:sz="0" w:space="0" w:color="auto"/>
        <w:bottom w:val="none" w:sz="0" w:space="0" w:color="auto"/>
        <w:right w:val="none" w:sz="0" w:space="0" w:color="auto"/>
      </w:divBdr>
    </w:div>
    <w:div w:id="1972056888">
      <w:bodyDiv w:val="1"/>
      <w:marLeft w:val="0"/>
      <w:marRight w:val="0"/>
      <w:marTop w:val="0"/>
      <w:marBottom w:val="0"/>
      <w:divBdr>
        <w:top w:val="none" w:sz="0" w:space="0" w:color="auto"/>
        <w:left w:val="none" w:sz="0" w:space="0" w:color="auto"/>
        <w:bottom w:val="none" w:sz="0" w:space="0" w:color="auto"/>
        <w:right w:val="none" w:sz="0" w:space="0" w:color="auto"/>
      </w:divBdr>
      <w:divsChild>
        <w:div w:id="1563369292">
          <w:marLeft w:val="0"/>
          <w:marRight w:val="0"/>
          <w:marTop w:val="0"/>
          <w:marBottom w:val="0"/>
          <w:divBdr>
            <w:top w:val="single" w:sz="2" w:space="0" w:color="E4E4E7"/>
            <w:left w:val="single" w:sz="2" w:space="0" w:color="E4E4E7"/>
            <w:bottom w:val="single" w:sz="2" w:space="0" w:color="E4E4E7"/>
            <w:right w:val="single" w:sz="2" w:space="0" w:color="E4E4E7"/>
          </w:divBdr>
          <w:divsChild>
            <w:div w:id="1249269351">
              <w:marLeft w:val="0"/>
              <w:marRight w:val="0"/>
              <w:marTop w:val="0"/>
              <w:marBottom w:val="0"/>
              <w:divBdr>
                <w:top w:val="single" w:sz="2" w:space="0" w:color="E4E4E7"/>
                <w:left w:val="single" w:sz="2" w:space="0" w:color="E4E4E7"/>
                <w:bottom w:val="single" w:sz="2" w:space="0" w:color="E4E4E7"/>
                <w:right w:val="single" w:sz="2" w:space="0" w:color="E4E4E7"/>
              </w:divBdr>
              <w:divsChild>
                <w:div w:id="85423317">
                  <w:marLeft w:val="0"/>
                  <w:marRight w:val="0"/>
                  <w:marTop w:val="0"/>
                  <w:marBottom w:val="0"/>
                  <w:divBdr>
                    <w:top w:val="single" w:sz="2" w:space="0" w:color="E4E4E7"/>
                    <w:left w:val="single" w:sz="2" w:space="0" w:color="E4E4E7"/>
                    <w:bottom w:val="single" w:sz="2" w:space="0" w:color="E4E4E7"/>
                    <w:right w:val="single" w:sz="2" w:space="0" w:color="E4E4E7"/>
                  </w:divBdr>
                  <w:divsChild>
                    <w:div w:id="1643273783">
                      <w:marLeft w:val="0"/>
                      <w:marRight w:val="0"/>
                      <w:marTop w:val="0"/>
                      <w:marBottom w:val="0"/>
                      <w:divBdr>
                        <w:top w:val="single" w:sz="2" w:space="0" w:color="E4E4E7"/>
                        <w:left w:val="single" w:sz="2" w:space="0" w:color="E4E4E7"/>
                        <w:bottom w:val="single" w:sz="2" w:space="0" w:color="E4E4E7"/>
                        <w:right w:val="single" w:sz="2" w:space="0" w:color="E4E4E7"/>
                      </w:divBdr>
                      <w:divsChild>
                        <w:div w:id="212488064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6818</Words>
  <Characters>42955</Characters>
  <Application>Microsoft Office Word</Application>
  <DocSecurity>0</DocSecurity>
  <Lines>357</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2025-05-30T09:43:00Z</dcterms:created>
  <dcterms:modified xsi:type="dcterms:W3CDTF">2025-05-30T10:13:00Z</dcterms:modified>
</cp:coreProperties>
</file>