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D2137" w14:textId="77777777" w:rsidR="00E3668D" w:rsidRPr="00A11EFC" w:rsidRDefault="00E3668D" w:rsidP="00E3668D">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A11EFC">
        <w:rPr>
          <w:rFonts w:ascii="Times New Roman" w:eastAsia="Times New Roman" w:hAnsi="Times New Roman" w:cs="Times New Roman"/>
          <w:b/>
          <w:bCs/>
          <w:kern w:val="36"/>
          <w:sz w:val="48"/>
          <w:szCs w:val="48"/>
          <w:lang w:eastAsia="de-DE"/>
        </w:rPr>
        <w:t>Kapitel 2: Entwicklung und didaktisch-methodische Bewertung physikalischer Bezugssysteme</w:t>
      </w:r>
    </w:p>
    <w:p w14:paraId="20EC5B28" w14:textId="77777777" w:rsidR="00E3668D" w:rsidRPr="00E3668D" w:rsidRDefault="00E3668D" w:rsidP="00E3668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3668D">
        <w:rPr>
          <w:rFonts w:ascii="Times New Roman" w:eastAsia="Times New Roman" w:hAnsi="Times New Roman" w:cs="Times New Roman"/>
          <w:b/>
          <w:bCs/>
          <w:sz w:val="27"/>
          <w:szCs w:val="27"/>
          <w:lang w:eastAsia="de-DE"/>
        </w:rPr>
        <w:t>2.1 Einleitung: Die fundamentale Rolle physikalischer Bezugssysteme in der Erkenntnisgewinnung</w:t>
      </w:r>
    </w:p>
    <w:p w14:paraId="2671C368" w14:textId="77777777" w:rsidR="00E3668D" w:rsidRPr="00E3668D" w:rsidRDefault="00E3668D" w:rsidP="00E3668D">
      <w:pPr>
        <w:spacing w:before="100" w:beforeAutospacing="1" w:after="100" w:afterAutospacing="1" w:line="240" w:lineRule="auto"/>
        <w:rPr>
          <w:rFonts w:ascii="Times New Roman" w:eastAsia="Times New Roman" w:hAnsi="Times New Roman" w:cs="Times New Roman"/>
          <w:sz w:val="24"/>
          <w:szCs w:val="24"/>
          <w:lang w:eastAsia="de-DE"/>
        </w:rPr>
      </w:pPr>
      <w:r w:rsidRPr="00E3668D">
        <w:rPr>
          <w:rFonts w:ascii="Times New Roman" w:eastAsia="Times New Roman" w:hAnsi="Times New Roman" w:cs="Times New Roman"/>
          <w:sz w:val="24"/>
          <w:szCs w:val="24"/>
          <w:lang w:eastAsia="de-DE"/>
        </w:rPr>
        <w:t xml:space="preserve">Physikalische Bezugssysteme bilden das konzeptuelle Fundament der modernen Naturwissenschaft. Sie fungieren nicht lediglich als Hilfskonstrukte zur Beschreibung physikalischer Phänomene, sondern strukturieren maßgeblich unsere Wahrnehmung und Interpretation physikalischer Realität. Durch sie wird definiert, </w:t>
      </w:r>
      <w:r w:rsidRPr="00E3668D">
        <w:rPr>
          <w:rFonts w:ascii="Times New Roman" w:eastAsia="Times New Roman" w:hAnsi="Times New Roman" w:cs="Times New Roman"/>
          <w:i/>
          <w:iCs/>
          <w:sz w:val="24"/>
          <w:szCs w:val="24"/>
          <w:lang w:eastAsia="de-DE"/>
        </w:rPr>
        <w:t>von wo aus</w:t>
      </w:r>
      <w:r w:rsidRPr="00E3668D">
        <w:rPr>
          <w:rFonts w:ascii="Times New Roman" w:eastAsia="Times New Roman" w:hAnsi="Times New Roman" w:cs="Times New Roman"/>
          <w:sz w:val="24"/>
          <w:szCs w:val="24"/>
          <w:lang w:eastAsia="de-DE"/>
        </w:rPr>
        <w:t xml:space="preserve">, </w:t>
      </w:r>
      <w:r w:rsidRPr="00E3668D">
        <w:rPr>
          <w:rFonts w:ascii="Times New Roman" w:eastAsia="Times New Roman" w:hAnsi="Times New Roman" w:cs="Times New Roman"/>
          <w:i/>
          <w:iCs/>
          <w:sz w:val="24"/>
          <w:szCs w:val="24"/>
          <w:lang w:eastAsia="de-DE"/>
        </w:rPr>
        <w:t>in welchem Rahmen</w:t>
      </w:r>
      <w:r w:rsidRPr="00E3668D">
        <w:rPr>
          <w:rFonts w:ascii="Times New Roman" w:eastAsia="Times New Roman" w:hAnsi="Times New Roman" w:cs="Times New Roman"/>
          <w:sz w:val="24"/>
          <w:szCs w:val="24"/>
          <w:lang w:eastAsia="de-DE"/>
        </w:rPr>
        <w:t xml:space="preserve"> und </w:t>
      </w:r>
      <w:r w:rsidRPr="00E3668D">
        <w:rPr>
          <w:rFonts w:ascii="Times New Roman" w:eastAsia="Times New Roman" w:hAnsi="Times New Roman" w:cs="Times New Roman"/>
          <w:i/>
          <w:iCs/>
          <w:sz w:val="24"/>
          <w:szCs w:val="24"/>
          <w:lang w:eastAsia="de-DE"/>
        </w:rPr>
        <w:t>unter welchen Bedingungen</w:t>
      </w:r>
      <w:r w:rsidRPr="00E3668D">
        <w:rPr>
          <w:rFonts w:ascii="Times New Roman" w:eastAsia="Times New Roman" w:hAnsi="Times New Roman" w:cs="Times New Roman"/>
          <w:sz w:val="24"/>
          <w:szCs w:val="24"/>
          <w:lang w:eastAsia="de-DE"/>
        </w:rPr>
        <w:t xml:space="preserve"> Beobachtungen erfolgen. Damit sind Bezugssysteme epistemologisch zentral: Sie schaffen überhaupt erst die Bedingungen der Möglichkeit physikalischer Aussagen (vgl. [1]).</w:t>
      </w:r>
    </w:p>
    <w:p w14:paraId="75623742" w14:textId="77777777" w:rsidR="00E3668D" w:rsidRPr="00E3668D" w:rsidRDefault="00E3668D" w:rsidP="00E3668D">
      <w:pPr>
        <w:spacing w:before="100" w:beforeAutospacing="1" w:after="100" w:afterAutospacing="1" w:line="240" w:lineRule="auto"/>
        <w:rPr>
          <w:rFonts w:ascii="Times New Roman" w:eastAsia="Times New Roman" w:hAnsi="Times New Roman" w:cs="Times New Roman"/>
          <w:sz w:val="24"/>
          <w:szCs w:val="24"/>
          <w:lang w:eastAsia="de-DE"/>
        </w:rPr>
      </w:pPr>
      <w:r w:rsidRPr="00E3668D">
        <w:rPr>
          <w:rFonts w:ascii="Times New Roman" w:eastAsia="Times New Roman" w:hAnsi="Times New Roman" w:cs="Times New Roman"/>
          <w:sz w:val="24"/>
          <w:szCs w:val="24"/>
          <w:lang w:eastAsia="de-DE"/>
        </w:rPr>
        <w:t>In nahezu allen Bereichen der Physik – von der klassischen Mechanik über die Relativitätstheorie bis zur Quantenmechanik – stellt sich die Frage nach dem Beobachterstandpunkt. Die Koordinierung physikalischer Ereignisse ist nie absolut, sondern stets relativ zu einem gewählten Systemrahmen. Bereits Albert Einstein betonte: „Die physikalischen Begriffe sind freie Schöpfungen des menschlichen Geistes, und nicht, wie es scheinen mag, durch die äußere Welt allein bestimmt“ [2]. Diese Einsicht verdeutlicht, dass Bezugssysteme nicht bloß messmethodisch, sondern auch erkenntnistheoretisch bedeutsam sind. Sie determinieren die Raum-Zeit-Relationen und beeinflussen damit kausale, dynamische und energetische Zusammenhänge.</w:t>
      </w:r>
    </w:p>
    <w:p w14:paraId="53EECDF2" w14:textId="77777777" w:rsidR="00E3668D" w:rsidRPr="00E3668D" w:rsidRDefault="00E3668D" w:rsidP="00E3668D">
      <w:pPr>
        <w:spacing w:before="100" w:beforeAutospacing="1" w:after="100" w:afterAutospacing="1" w:line="240" w:lineRule="auto"/>
        <w:rPr>
          <w:rFonts w:ascii="Times New Roman" w:eastAsia="Times New Roman" w:hAnsi="Times New Roman" w:cs="Times New Roman"/>
          <w:sz w:val="24"/>
          <w:szCs w:val="24"/>
          <w:lang w:eastAsia="de-DE"/>
        </w:rPr>
      </w:pPr>
      <w:r w:rsidRPr="00E3668D">
        <w:rPr>
          <w:rFonts w:ascii="Times New Roman" w:eastAsia="Times New Roman" w:hAnsi="Times New Roman" w:cs="Times New Roman"/>
          <w:sz w:val="24"/>
          <w:szCs w:val="24"/>
          <w:lang w:eastAsia="de-DE"/>
        </w:rPr>
        <w:t xml:space="preserve">Die historische Entwicklung physikalischer Bezugssysteme spiegelt paradigmatische Transformationen des physikalischen Weltbilds wider. In der Antike dominierte die aristotelische Vorstellung eines teleologisch geordneten Kosmos, in dem Körper ihrem „natürlichen Ort“ zustreben (vgl. [3]). Mit dem heliocentrischen Weltbild von Kopernikus und der Bewegungsanalyse von Galilei begann eine fundamentale Umdeutung des physikalischen Raums. Galilei formulierte das erste systematisch begründete Relativitätsprinzip: Gleichförmige Bewegungen sind relativ, aber innerhalb eines abgeschlossenen Systems nicht nachweisbar (vgl. [4]). Newton griff diese Ideen auf und integrierte sie in ein absolutes Raum-Zeit-Kontinuum, das in seinem Werk </w:t>
      </w:r>
      <w:r w:rsidRPr="00E3668D">
        <w:rPr>
          <w:rFonts w:ascii="Times New Roman" w:eastAsia="Times New Roman" w:hAnsi="Times New Roman" w:cs="Times New Roman"/>
          <w:i/>
          <w:iCs/>
          <w:sz w:val="24"/>
          <w:szCs w:val="24"/>
          <w:lang w:eastAsia="de-DE"/>
        </w:rPr>
        <w:t>Philosophiae Naturalis Principia Mathematica</w:t>
      </w:r>
      <w:r w:rsidRPr="00E3668D">
        <w:rPr>
          <w:rFonts w:ascii="Times New Roman" w:eastAsia="Times New Roman" w:hAnsi="Times New Roman" w:cs="Times New Roman"/>
          <w:sz w:val="24"/>
          <w:szCs w:val="24"/>
          <w:lang w:eastAsia="de-DE"/>
        </w:rPr>
        <w:t xml:space="preserve"> (1687) zur Grundlage der klassischen Mechanik wurde [5].</w:t>
      </w:r>
    </w:p>
    <w:p w14:paraId="0B5F9735" w14:textId="77777777" w:rsidR="00E3668D" w:rsidRPr="00E3668D" w:rsidRDefault="00E3668D" w:rsidP="00E3668D">
      <w:pPr>
        <w:spacing w:before="100" w:beforeAutospacing="1" w:after="100" w:afterAutospacing="1" w:line="240" w:lineRule="auto"/>
        <w:rPr>
          <w:rFonts w:ascii="Times New Roman" w:eastAsia="Times New Roman" w:hAnsi="Times New Roman" w:cs="Times New Roman"/>
          <w:sz w:val="24"/>
          <w:szCs w:val="24"/>
          <w:lang w:eastAsia="de-DE"/>
        </w:rPr>
      </w:pPr>
      <w:r w:rsidRPr="00E3668D">
        <w:rPr>
          <w:rFonts w:ascii="Times New Roman" w:eastAsia="Times New Roman" w:hAnsi="Times New Roman" w:cs="Times New Roman"/>
          <w:sz w:val="24"/>
          <w:szCs w:val="24"/>
          <w:lang w:eastAsia="de-DE"/>
        </w:rPr>
        <w:t>Ein fundamentaler Umbruch ergab sich mit Einsteins Spezieller Relativitätstheorie, in der Raum und Zeit zu einer vierdimensionalen Raumzeit verschmolzen, deren Struktur abhängig von der Verteilung von Masse und Energie ist. Die Allgemeine Relativitätstheorie fügte dieser Idee die Krümmung des Raumes durch Gravitation hinzu – damit wurde das Bezugssystem selbst zu einem dynamischen Objekt der Beschreibung (vgl. [6]).</w:t>
      </w:r>
    </w:p>
    <w:p w14:paraId="6D387B02" w14:textId="77777777" w:rsidR="00E3668D" w:rsidRPr="00E3668D" w:rsidRDefault="00E3668D" w:rsidP="00E3668D">
      <w:pPr>
        <w:spacing w:before="100" w:beforeAutospacing="1" w:after="100" w:afterAutospacing="1" w:line="240" w:lineRule="auto"/>
        <w:rPr>
          <w:rFonts w:ascii="Times New Roman" w:eastAsia="Times New Roman" w:hAnsi="Times New Roman" w:cs="Times New Roman"/>
          <w:sz w:val="24"/>
          <w:szCs w:val="24"/>
          <w:lang w:eastAsia="de-DE"/>
        </w:rPr>
      </w:pPr>
      <w:r w:rsidRPr="00E3668D">
        <w:rPr>
          <w:rFonts w:ascii="Times New Roman" w:eastAsia="Times New Roman" w:hAnsi="Times New Roman" w:cs="Times New Roman"/>
          <w:sz w:val="24"/>
          <w:szCs w:val="24"/>
          <w:lang w:eastAsia="de-DE"/>
        </w:rPr>
        <w:t xml:space="preserve">Die Quantenmechanik brachte schließlich eine neue epistemologische Qualität in die Physik ein: Der Beobachter wurde nun zum konstitutiven Bestandteil des physikalischen Systems. Der Zustand eines quantenmechanischen Systems ist nicht unabhängig von der Art der Messung beschreibbar. Niels Bohr formulierte dies in seinem Komplementaritätsprinzip und betonte, dass physikalische Aussagen stets in einem bestimmten experimentellen Kontext zu </w:t>
      </w:r>
      <w:r w:rsidRPr="00E3668D">
        <w:rPr>
          <w:rFonts w:ascii="Times New Roman" w:eastAsia="Times New Roman" w:hAnsi="Times New Roman" w:cs="Times New Roman"/>
          <w:sz w:val="24"/>
          <w:szCs w:val="24"/>
          <w:lang w:eastAsia="de-DE"/>
        </w:rPr>
        <w:lastRenderedPageBreak/>
        <w:t>verstehen seien (vgl. [7]). Werner Heisenberg fasste diese Perspektive pointiert zusammen: „What we observe is not nature itself, but nature exposed to our method of questioning“ [8].</w:t>
      </w:r>
    </w:p>
    <w:p w14:paraId="2AD3E2C1" w14:textId="77777777" w:rsidR="00E3668D" w:rsidRPr="00E3668D" w:rsidRDefault="00E3668D" w:rsidP="00E3668D">
      <w:pPr>
        <w:spacing w:before="100" w:beforeAutospacing="1" w:after="100" w:afterAutospacing="1" w:line="240" w:lineRule="auto"/>
        <w:rPr>
          <w:rFonts w:ascii="Times New Roman" w:eastAsia="Times New Roman" w:hAnsi="Times New Roman" w:cs="Times New Roman"/>
          <w:sz w:val="24"/>
          <w:szCs w:val="24"/>
          <w:lang w:eastAsia="de-DE"/>
        </w:rPr>
      </w:pPr>
      <w:r w:rsidRPr="00E3668D">
        <w:rPr>
          <w:rFonts w:ascii="Times New Roman" w:eastAsia="Times New Roman" w:hAnsi="Times New Roman" w:cs="Times New Roman"/>
          <w:sz w:val="24"/>
          <w:szCs w:val="24"/>
          <w:lang w:eastAsia="de-DE"/>
        </w:rPr>
        <w:t>Aus didaktischer Perspektive ergeben sich daraus erhebliche Herausforderungen. Die Vermittlung physikalischer Bezugssysteme erfordert ein Umdenken auf mehreren Ebenen: weg von der Vorstellung eines passiv beobachtbaren Universums hin zu einem konstruktiven, modellbasierten Zugang, der die Rolle des Beobachters explizit reflektiert. Jean Piaget beschreibt diesen kognitiven Wandel als ein Gleichgewicht zwischen Assimilation und Akkommodation: „Jedes neue kognitive Schema erfordert eine Umstrukturierung der bisherigen Denkformen“ [9]. Lernende müssen lernen, nicht nur Phänomene zu beobachten, sondern auch den konzeptuellen Rahmen ihrer Beobachtungen zu reflektieren.</w:t>
      </w:r>
    </w:p>
    <w:p w14:paraId="1DAED6AA" w14:textId="77777777" w:rsidR="00E3668D" w:rsidRPr="00E3668D" w:rsidRDefault="00E3668D" w:rsidP="00E3668D">
      <w:pPr>
        <w:spacing w:before="100" w:beforeAutospacing="1" w:after="100" w:afterAutospacing="1" w:line="240" w:lineRule="auto"/>
        <w:rPr>
          <w:rFonts w:ascii="Times New Roman" w:eastAsia="Times New Roman" w:hAnsi="Times New Roman" w:cs="Times New Roman"/>
          <w:sz w:val="24"/>
          <w:szCs w:val="24"/>
          <w:lang w:eastAsia="de-DE"/>
        </w:rPr>
      </w:pPr>
      <w:r w:rsidRPr="00E3668D">
        <w:rPr>
          <w:rFonts w:ascii="Times New Roman" w:eastAsia="Times New Roman" w:hAnsi="Times New Roman" w:cs="Times New Roman"/>
          <w:sz w:val="24"/>
          <w:szCs w:val="24"/>
          <w:lang w:eastAsia="de-DE"/>
        </w:rPr>
        <w:t>Ein prägnantes Beispiel für die Bedeutung von Bezugssystemen bietet Galileis berühmtes Gedankenexperiment: „A person shut up in a room below deck cannot tell whether the ship is moving uniformly or at rest“ [10]. Dieses Beispiel zeigt eindrucksvoll, dass sich physikalische Bewegungen nur relativ zu einem gewählten Bezugssystem bestimmen lassen – ein Gedanke, der später für die Relativitätstheorie fundamental wurde.</w:t>
      </w:r>
    </w:p>
    <w:p w14:paraId="576DF559" w14:textId="77777777" w:rsidR="00E3668D" w:rsidRPr="00E3668D" w:rsidRDefault="00E3668D" w:rsidP="00E3668D">
      <w:pPr>
        <w:spacing w:before="100" w:beforeAutospacing="1" w:after="100" w:afterAutospacing="1" w:line="240" w:lineRule="auto"/>
        <w:rPr>
          <w:rFonts w:ascii="Times New Roman" w:eastAsia="Times New Roman" w:hAnsi="Times New Roman" w:cs="Times New Roman"/>
          <w:sz w:val="24"/>
          <w:szCs w:val="24"/>
          <w:lang w:eastAsia="de-DE"/>
        </w:rPr>
      </w:pPr>
      <w:r w:rsidRPr="00E3668D">
        <w:rPr>
          <w:rFonts w:ascii="Times New Roman" w:eastAsia="Times New Roman" w:hAnsi="Times New Roman" w:cs="Times New Roman"/>
          <w:sz w:val="24"/>
          <w:szCs w:val="24"/>
          <w:lang w:eastAsia="de-DE"/>
        </w:rPr>
        <w:t>Die vorliegende Arbeit setzt sich zum Ziel, die historische Entwicklung physikalischer Bezugssysteme nicht nur systematisch darzustellen, sondern auch deren didaktisch-methodische Implikationen zu analysieren. In einer Zeit, in der Kompetenzen wie Modellbildung, Perspektivenwechsel und kritisches Denken im Zentrum physikalischer Bildung stehen, ist eine fundierte Auseinandersetzung mit Bezugssystemen unverzichtbar. Ein zukunftsweisender Ansatz wird in Kapitel 4 vorgestellt: das funktional-relational gedachte Bezugssystem. Es versteht Bezugssysteme nicht als statische Rahmen, sondern als dynamisch konstruierte Bedeutungsnetzwerke, die Lernprozesse aktiv strukturieren und reflektierbar machen.</w:t>
      </w:r>
    </w:p>
    <w:p w14:paraId="306A3D03" w14:textId="77777777" w:rsidR="00E3668D" w:rsidRPr="00E3668D" w:rsidRDefault="00966918" w:rsidP="00E3668D">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6F28531">
          <v:rect id="_x0000_i1025" style="width:0;height:1.5pt" o:hralign="center" o:hrstd="t" o:hr="t" fillcolor="#a0a0a0" stroked="f"/>
        </w:pict>
      </w:r>
    </w:p>
    <w:p w14:paraId="00513414" w14:textId="77777777" w:rsidR="00E3668D" w:rsidRDefault="00E3668D" w:rsidP="00E3668D">
      <w:pPr>
        <w:pStyle w:val="berschrift3"/>
      </w:pPr>
      <w:r>
        <w:rPr>
          <w:rStyle w:val="Fett"/>
          <w:b/>
          <w:bCs/>
        </w:rPr>
        <w:t>2.2 Historische Entwicklung physikalischer Bezugssysteme</w:t>
      </w:r>
    </w:p>
    <w:p w14:paraId="4647A2CE" w14:textId="77777777" w:rsidR="00E3668D" w:rsidRDefault="00E3668D" w:rsidP="00E3668D">
      <w:pPr>
        <w:pStyle w:val="StandardWeb"/>
      </w:pPr>
      <w:r>
        <w:t xml:space="preserve">Die Entwicklung physikalischer Bezugssysteme spiegelt das kontinuierliche Streben des Menschen wider, Ordnung und Gesetzmäßigkeit in der Natur zu erkennen. Bereits frühe Weltbilder enthielten implizite oder explizite Raumkonzepte, in denen Bewegung und Ort nicht als zufällig, sondern als sinnhaft und zielgerichtet erschienen. Mit jedem Paradigmenwechsel in der Geschichte der Physik veränderte sich auch das Verständnis der grundlegenden Begriffe </w:t>
      </w:r>
      <w:r>
        <w:rPr>
          <w:rStyle w:val="Hervorhebung"/>
          <w:rFonts w:eastAsiaTheme="majorEastAsia"/>
        </w:rPr>
        <w:t>Raum</w:t>
      </w:r>
      <w:r>
        <w:t xml:space="preserve">, </w:t>
      </w:r>
      <w:r>
        <w:rPr>
          <w:rStyle w:val="Hervorhebung"/>
          <w:rFonts w:eastAsiaTheme="majorEastAsia"/>
        </w:rPr>
        <w:t>Zeit</w:t>
      </w:r>
      <w:r>
        <w:t xml:space="preserve"> und </w:t>
      </w:r>
      <w:r>
        <w:rPr>
          <w:rStyle w:val="Hervorhebung"/>
          <w:rFonts w:eastAsiaTheme="majorEastAsia"/>
        </w:rPr>
        <w:t>Bewegung</w:t>
      </w:r>
      <w:r>
        <w:t xml:space="preserve"> [3].</w:t>
      </w:r>
    </w:p>
    <w:p w14:paraId="453D93E0" w14:textId="77777777" w:rsidR="00E3668D" w:rsidRDefault="00E3668D" w:rsidP="00E3668D">
      <w:pPr>
        <w:pStyle w:val="berschrift4"/>
      </w:pPr>
      <w:r>
        <w:rPr>
          <w:rStyle w:val="Fett"/>
          <w:b w:val="0"/>
          <w:bCs w:val="0"/>
        </w:rPr>
        <w:t>2.2.1 Antike Weltbilder – Qualitative Ortsbindung</w:t>
      </w:r>
    </w:p>
    <w:p w14:paraId="665ED4D6" w14:textId="77777777" w:rsidR="00E3668D" w:rsidRDefault="00E3668D" w:rsidP="00E3668D">
      <w:pPr>
        <w:pStyle w:val="StandardWeb"/>
      </w:pPr>
      <w:r>
        <w:t>In der aristotelischen Physik war der Raum durch ein teleologisches Prinzip strukturiert: Jeder Körper strebe seinem „natürlichen Ort“ zu – Feuer nach oben, Erde nach unten. Bewegung bedeutete die Rückkehr in eine vorgesehene Ordnung. Raum war kein neutraler Container, sondern ein qualitativ differenzierter Bereich mit inhärenter Zielgerichtetheit [11]. Es existierte kein universelles Bezugssystem, sondern eine durch Substanz und Zweck strukturierte Ordnung. Dieses Weltbild prägte die Naturauffassung bis tief ins Mittelalter hinein.</w:t>
      </w:r>
    </w:p>
    <w:p w14:paraId="5F17F520" w14:textId="77777777" w:rsidR="00E3668D" w:rsidRDefault="00E3668D" w:rsidP="00E3668D">
      <w:pPr>
        <w:pStyle w:val="StandardWeb"/>
      </w:pPr>
      <w:r>
        <w:t>„Die Bewegung eines Körpers entsteht durch das Streben nach seinem natürlichen Ort.“</w:t>
      </w:r>
      <w:r>
        <w:br/>
        <w:t xml:space="preserve">(Aristoteles, </w:t>
      </w:r>
      <w:r>
        <w:rPr>
          <w:rStyle w:val="Hervorhebung"/>
          <w:rFonts w:eastAsiaTheme="majorEastAsia"/>
        </w:rPr>
        <w:t>Physik</w:t>
      </w:r>
      <w:r>
        <w:t>, Buch IV) [11]</w:t>
      </w:r>
    </w:p>
    <w:p w14:paraId="3523AF3B" w14:textId="77777777" w:rsidR="00E3668D" w:rsidRDefault="00E3668D" w:rsidP="00E3668D">
      <w:pPr>
        <w:pStyle w:val="berschrift4"/>
      </w:pPr>
      <w:r>
        <w:rPr>
          <w:rStyle w:val="Fett"/>
          <w:b w:val="0"/>
          <w:bCs w:val="0"/>
        </w:rPr>
        <w:lastRenderedPageBreak/>
        <w:t>2.2.2 Galilei – Relativität der gleichförmigen Bewegung</w:t>
      </w:r>
    </w:p>
    <w:p w14:paraId="350645C6" w14:textId="77777777" w:rsidR="00E3668D" w:rsidRDefault="00E3668D" w:rsidP="00E3668D">
      <w:pPr>
        <w:pStyle w:val="StandardWeb"/>
      </w:pPr>
      <w:r>
        <w:t>Mit Galileo Galilei vollzog sich ein radikaler Bruch mit dem aristotelischen Weltbild. In seinem berühmten Schiffs-Gedankenexperiment beschreibt er die Ununterscheidbarkeit von Ruhe und gleichförmiger Bewegung durch innere Experimente – ein erster klar formulierter Ausdruck des Relativitätsprinzips. Damit etablierte Galilei die Idee des Inertialsystems: Die Gesetze der Mechanik sind in allen gleichförmig bewegten Systemen identisch [4].</w:t>
      </w:r>
    </w:p>
    <w:p w14:paraId="4CAF8084" w14:textId="77777777" w:rsidR="00E3668D" w:rsidRDefault="00E3668D" w:rsidP="00E3668D">
      <w:pPr>
        <w:pStyle w:val="StandardWeb"/>
      </w:pPr>
      <w:r>
        <w:t>„Es ist unmöglich, durch irgendwelche Experimente zu erkennen, ob man sich gleichförmig bewegt oder ruht.“</w:t>
      </w:r>
      <w:r>
        <w:br/>
        <w:t xml:space="preserve">(Galilei, 1632, </w:t>
      </w:r>
      <w:r>
        <w:rPr>
          <w:rStyle w:val="Hervorhebung"/>
          <w:rFonts w:eastAsiaTheme="majorEastAsia"/>
        </w:rPr>
        <w:t>Dialog über die zwei hauptsächlichen Weltsysteme</w:t>
      </w:r>
      <w:r>
        <w:t>) [8]</w:t>
      </w:r>
    </w:p>
    <w:p w14:paraId="03E21BA7" w14:textId="77777777" w:rsidR="00E3668D" w:rsidRDefault="00E3668D" w:rsidP="00E3668D">
      <w:pPr>
        <w:pStyle w:val="StandardWeb"/>
      </w:pPr>
      <w:r>
        <w:t>Diese Erkenntnis war grundlegend für die spätere Entwicklung der klassischen Mechanik und stellte Bewegung in einen relationalen Kontext.</w:t>
      </w:r>
    </w:p>
    <w:p w14:paraId="144B8507" w14:textId="77777777" w:rsidR="00E3668D" w:rsidRDefault="00E3668D" w:rsidP="00E3668D">
      <w:pPr>
        <w:pStyle w:val="berschrift4"/>
      </w:pPr>
      <w:r>
        <w:rPr>
          <w:rStyle w:val="Fett"/>
          <w:b w:val="0"/>
          <w:bCs w:val="0"/>
        </w:rPr>
        <w:t>2.2.3 Newton – Das Inertialsystem und der absolute Raum</w:t>
      </w:r>
    </w:p>
    <w:p w14:paraId="303B093A" w14:textId="77777777" w:rsidR="00E3668D" w:rsidRDefault="00E3668D" w:rsidP="00E3668D">
      <w:pPr>
        <w:pStyle w:val="StandardWeb"/>
      </w:pPr>
      <w:r>
        <w:t>Isaac Newton griff Galileis Relativitätsprinzip auf, radikalisierte es jedoch durch die Einführung eines absoluten Raumes – eines unbeweglichen, objektiven Referenzrahmens, in dem alle Bewegung zu definieren sei [5]. Dieser Raum war unabhängig von Beobachtungen und stellte für Newton die ontologische Grundlage für seine Bewegungsgesetze dar.</w:t>
      </w:r>
    </w:p>
    <w:p w14:paraId="63DDCBF0" w14:textId="77777777" w:rsidR="00E3668D" w:rsidRDefault="00E3668D" w:rsidP="00E3668D">
      <w:pPr>
        <w:pStyle w:val="StandardWeb"/>
      </w:pPr>
      <w:r>
        <w:t>„Raum ist ein Gefäß, in dem sich alle Dinge bewegen, unabhängig davon, ob sie beobachtet werden.“</w:t>
      </w:r>
      <w:r>
        <w:br/>
        <w:t xml:space="preserve">(Newton, 1687, </w:t>
      </w:r>
      <w:r>
        <w:rPr>
          <w:rStyle w:val="Hervorhebung"/>
          <w:rFonts w:eastAsiaTheme="majorEastAsia"/>
        </w:rPr>
        <w:t>Principia Mathematica</w:t>
      </w:r>
      <w:r>
        <w:t>) [9]</w:t>
      </w:r>
    </w:p>
    <w:p w14:paraId="4EE5962C" w14:textId="77777777" w:rsidR="00E3668D" w:rsidRDefault="00E3668D" w:rsidP="00E3668D">
      <w:pPr>
        <w:pStyle w:val="StandardWeb"/>
      </w:pPr>
      <w:r>
        <w:t>Dieses Inertialsystem erlaubte eine präzise mathematische Beschreibung physikalischer Vorgänge, insbesondere im Kontext von Kräften, Impulserhaltung und Trägheit. Der absolute Raum blieb bis ins 20. Jahrhundert hinein zentrales Paradigma der Physik.</w:t>
      </w:r>
    </w:p>
    <w:p w14:paraId="58BEE39C" w14:textId="77777777" w:rsidR="00E3668D" w:rsidRDefault="00E3668D" w:rsidP="00E3668D">
      <w:pPr>
        <w:pStyle w:val="berschrift4"/>
      </w:pPr>
      <w:r>
        <w:rPr>
          <w:rStyle w:val="Fett"/>
          <w:b w:val="0"/>
          <w:bCs w:val="0"/>
        </w:rPr>
        <w:t>2.2.4 Einstein – Relativität und Raumzeitstruktur</w:t>
      </w:r>
    </w:p>
    <w:p w14:paraId="2E2EB868" w14:textId="77777777" w:rsidR="00E3668D" w:rsidRDefault="00E3668D" w:rsidP="00E3668D">
      <w:pPr>
        <w:pStyle w:val="StandardWeb"/>
      </w:pPr>
      <w:r>
        <w:t xml:space="preserve">Albert Einstein revolutionierte das Verständnis von Raum und Zeit in zwei entscheidenden Schritten: In der </w:t>
      </w:r>
      <w:r>
        <w:rPr>
          <w:rStyle w:val="Fett"/>
        </w:rPr>
        <w:t>speziellen Relativitätstheorie</w:t>
      </w:r>
      <w:r>
        <w:t xml:space="preserve"> (1905) wurde die Gleichzeitigkeit relativ, die Zeitdilatation real und die Lichtgeschwindigkeit zur universellen Konstante. Raum und Zeit verschmolzen zur vierdimensionalen Raumzeit [6]. Die </w:t>
      </w:r>
      <w:r>
        <w:rPr>
          <w:rStyle w:val="Fett"/>
        </w:rPr>
        <w:t>allgemeine Relativitätstheorie</w:t>
      </w:r>
      <w:r>
        <w:t xml:space="preserve"> (1915) schließlich definierte Gravitation als Krümmung dieser Raumzeit – erzeugt durch Energie und Masse. Das Bezugssystem wurde damit nicht mehr als externer Rahmen gedacht, sondern als integraler Bestandteil physikalischer Wechselwirkungen.</w:t>
      </w:r>
    </w:p>
    <w:p w14:paraId="5165345D" w14:textId="77777777" w:rsidR="00E3668D" w:rsidRDefault="00E3668D" w:rsidP="00E3668D">
      <w:pPr>
        <w:pStyle w:val="StandardWeb"/>
      </w:pPr>
      <w:r>
        <w:t>„Raum und Zeit verlieren den Charakter absoluter Realität.“</w:t>
      </w:r>
      <w:r>
        <w:br/>
        <w:t>(Einstein, 1905) [10]</w:t>
      </w:r>
    </w:p>
    <w:p w14:paraId="3296B1AC" w14:textId="77777777" w:rsidR="00E3668D" w:rsidRDefault="00E3668D" w:rsidP="00E3668D">
      <w:pPr>
        <w:pStyle w:val="StandardWeb"/>
      </w:pPr>
      <w:r>
        <w:t>Physikalische Gesetzmäßigkeiten sind in Einsteins Theorie nur noch lokal in sogenannten kräftefreien (geodätischen) Koordinatensystemen gültig. Der Beobachtungsrahmen selbst wird dynamisch und physikalisch wirksam – eine bis dahin unvorstellbare Neukonzeption von Bezugssystemen.</w:t>
      </w:r>
    </w:p>
    <w:p w14:paraId="5A2ADDD0" w14:textId="77777777" w:rsidR="00E3668D" w:rsidRDefault="00E3668D" w:rsidP="00E3668D">
      <w:pPr>
        <w:pStyle w:val="berschrift4"/>
      </w:pPr>
      <w:r>
        <w:rPr>
          <w:rStyle w:val="Fett"/>
          <w:b w:val="0"/>
          <w:bCs w:val="0"/>
        </w:rPr>
        <w:lastRenderedPageBreak/>
        <w:t>2.2.5 Quantenmechanik – Beobachterabhängigkeit</w:t>
      </w:r>
    </w:p>
    <w:p w14:paraId="398C5598" w14:textId="77777777" w:rsidR="00E3668D" w:rsidRDefault="00E3668D" w:rsidP="00E3668D">
      <w:pPr>
        <w:pStyle w:val="StandardWeb"/>
      </w:pPr>
      <w:r>
        <w:t xml:space="preserve">Die Quantenmechanik führte zu einer noch tiefergehenden Infragestellung klassischer Konzepte. Der Zustand eines Systems ist in dieser Theorie nicht objektiv gegeben, sondern wird erst durch den Akt der Messung bestimmt – ein Prozess, der als </w:t>
      </w:r>
      <w:r>
        <w:rPr>
          <w:rStyle w:val="Fett"/>
        </w:rPr>
        <w:t>Kollaps der Wellenfunktion</w:t>
      </w:r>
      <w:r>
        <w:t xml:space="preserve"> bezeichnet wird. Die Realität erscheint als kontextabhängig, und das Bezugssystem ist nicht nur ein Ort im Raum, sondern eine </w:t>
      </w:r>
      <w:r>
        <w:rPr>
          <w:rStyle w:val="Fett"/>
        </w:rPr>
        <w:t>epistemische Schnittstelle</w:t>
      </w:r>
      <w:r>
        <w:t xml:space="preserve"> zwischen System und Beobachter [7].</w:t>
      </w:r>
    </w:p>
    <w:p w14:paraId="57BC8AAC" w14:textId="77777777" w:rsidR="00E3668D" w:rsidRDefault="00E3668D" w:rsidP="00E3668D">
      <w:pPr>
        <w:pStyle w:val="StandardWeb"/>
      </w:pPr>
      <w:r>
        <w:t>„Die Natur stellt sich uns nicht objektiv dar, sondern abhängig vom beobachtenden Subjekt.“</w:t>
      </w:r>
      <w:r>
        <w:br/>
        <w:t>(Heisenberg, 1958) [4]</w:t>
      </w:r>
    </w:p>
    <w:p w14:paraId="7720DC3F" w14:textId="5A85B02D" w:rsidR="00E3668D" w:rsidRDefault="00E3668D" w:rsidP="00E3668D">
      <w:pPr>
        <w:pStyle w:val="StandardWeb"/>
      </w:pPr>
      <w:r>
        <w:t>Damit wird der Beobachter konstitutiv für die physikalische Beschreibung. Die Grenze zwischen System und Bezugssystem verschwimmt: Es entsteht ein relationales Weltbild, in dem klassische Objektivität durch Wahrscheinlichkeiten und Wechselwirkung ersetzt wird. Dieses Verständnis bildet auch die Grundlage moderner Deutungen der Quanteninformation und Beobachterrelativität [12].</w:t>
      </w:r>
    </w:p>
    <w:p w14:paraId="02085932" w14:textId="77777777" w:rsidR="00E3668D" w:rsidRPr="00E3668D" w:rsidRDefault="00E3668D" w:rsidP="00E3668D">
      <w:pPr>
        <w:spacing w:before="100" w:beforeAutospacing="1" w:after="100" w:afterAutospacing="1" w:line="240" w:lineRule="auto"/>
        <w:rPr>
          <w:rFonts w:ascii="Times New Roman" w:eastAsia="Times New Roman" w:hAnsi="Times New Roman" w:cs="Times New Roman"/>
          <w:sz w:val="24"/>
          <w:szCs w:val="24"/>
          <w:lang w:eastAsia="de-DE"/>
        </w:rPr>
      </w:pPr>
      <w:r w:rsidRPr="00E3668D">
        <w:rPr>
          <w:rFonts w:ascii="Times New Roman" w:eastAsia="Times New Roman" w:hAnsi="Times New Roman" w:cs="Times New Roman"/>
          <w:b/>
          <w:bCs/>
          <w:sz w:val="24"/>
          <w:szCs w:val="24"/>
          <w:lang w:eastAsia="de-DE"/>
        </w:rPr>
        <w:t>Zusammenfassung zu Abschnitt 2.2 – Historische Entwicklung physikalischer Bezugssysteme</w:t>
      </w:r>
    </w:p>
    <w:p w14:paraId="15529507" w14:textId="77777777" w:rsidR="00E3668D" w:rsidRPr="00E3668D" w:rsidRDefault="00E3668D" w:rsidP="00E3668D">
      <w:pPr>
        <w:spacing w:before="100" w:beforeAutospacing="1" w:after="100" w:afterAutospacing="1" w:line="240" w:lineRule="auto"/>
        <w:rPr>
          <w:rFonts w:ascii="Times New Roman" w:eastAsia="Times New Roman" w:hAnsi="Times New Roman" w:cs="Times New Roman"/>
          <w:sz w:val="24"/>
          <w:szCs w:val="24"/>
          <w:lang w:eastAsia="de-DE"/>
        </w:rPr>
      </w:pPr>
      <w:r w:rsidRPr="00E3668D">
        <w:rPr>
          <w:rFonts w:ascii="Times New Roman" w:eastAsia="Times New Roman" w:hAnsi="Times New Roman" w:cs="Times New Roman"/>
          <w:sz w:val="24"/>
          <w:szCs w:val="24"/>
          <w:lang w:eastAsia="de-DE"/>
        </w:rPr>
        <w:t>Die historische Entwicklung physikalischer Bezugssysteme zeigt einen tiefgreifenden Wandel im Verständnis von Raum, Zeit und Bewegung. In der Antike dominierte eine qualitative Ortsbindung, bei der Bewegung als Rückkehr zum natürlichen Ort verstanden wurde. Galilei leitete mit dem Relativitätsprinzip der gleichförmigen Bewegung den Übergang zu einem dynamischen Bewegungsverständnis ein. Newton schuf mit dem Konzept des absoluten Raums und dem Inertialsystem die Grundlage für eine objektive, mathematisch fassbare Mechanik. Einstein erweiterte dieses Verständnis durch die Relativität von Raum und Zeit, wobei das Bezugssystem als Teil der dynamischen Raumzeitstruktur betrachtet wird. Die Quantenmechanik schließlich hebt die Beobachterabhängigkeit hervor und erschüttert das klassische Realitätsverständnis zugunsten eines epistemologisch-relationalen Zugangs. Jede dieser Phasen markiert nicht nur einen physikalischen, sondern auch einen erkenntnistheoretischen Paradigmenwechsel.</w:t>
      </w:r>
    </w:p>
    <w:p w14:paraId="55C4A4CF" w14:textId="77777777" w:rsidR="00E3668D" w:rsidRDefault="00E3668D" w:rsidP="00E3668D">
      <w:pPr>
        <w:pStyle w:val="StandardWeb"/>
      </w:pPr>
    </w:p>
    <w:p w14:paraId="42AE4F14" w14:textId="77777777" w:rsidR="00E3668D" w:rsidRDefault="00966918" w:rsidP="00E3668D">
      <w:r>
        <w:pict w14:anchorId="45484378">
          <v:rect id="_x0000_i1026" style="width:0;height:1.5pt" o:hralign="center" o:hrstd="t" o:hr="t" fillcolor="#a0a0a0" stroked="f"/>
        </w:pict>
      </w:r>
    </w:p>
    <w:p w14:paraId="35E00C33" w14:textId="77777777" w:rsidR="00500AE1" w:rsidRDefault="00500AE1" w:rsidP="00500AE1">
      <w:pPr>
        <w:pStyle w:val="berschrift3"/>
      </w:pPr>
      <w:r>
        <w:t>2.3 Methodisch-didaktische Bewertung physikalischer Bezugssysteme</w:t>
      </w:r>
    </w:p>
    <w:p w14:paraId="6F40CD07" w14:textId="77777777" w:rsidR="00500AE1" w:rsidRDefault="00500AE1" w:rsidP="00500AE1">
      <w:pPr>
        <w:pStyle w:val="StandardWeb"/>
      </w:pPr>
      <w:r>
        <w:t>Die physikalischen Bezugssysteme sind mehr als nur mathematische Konstrukte – sie prägen, wie physikalische Phänomene konzeptualisiert, lokalisiert und kommuniziert werden. Ihre Vermittlung stellt besondere Herausforderungen, aber auch Chancen für die Didaktik dar, insbesondere im Hinblick auf Abstraktionsvermögen, Modellverständnis und Reflexionsfähigkeit von Lernenden.</w:t>
      </w:r>
    </w:p>
    <w:p w14:paraId="240670D8" w14:textId="77777777" w:rsidR="00500AE1" w:rsidRDefault="00500AE1" w:rsidP="00500AE1">
      <w:pPr>
        <w:pStyle w:val="berschrift4"/>
      </w:pPr>
      <w:r>
        <w:t>2.3.1 Abstraktion als didaktisches Problem</w:t>
      </w:r>
    </w:p>
    <w:p w14:paraId="2623C624" w14:textId="77777777" w:rsidR="00500AE1" w:rsidRDefault="00500AE1" w:rsidP="00500AE1">
      <w:pPr>
        <w:pStyle w:val="StandardWeb"/>
      </w:pPr>
      <w:r>
        <w:t xml:space="preserve">Physikalische Bezugssysteme erfordern ein hohes Maß an Abstraktionsfähigkeit. Schon in der klassischen Mechanik müssen Lernende begreifen, dass Ort, Bewegung und Dynamik stets relativ zu einem gewählten System definiert werden. „Abstrakte Begriffe wie </w:t>
      </w:r>
      <w:r>
        <w:lastRenderedPageBreak/>
        <w:t>Koordinatenursprung, Inertialsystem oder Transformationen lassen sich für Lernende nur schwer mit anschaulichen Vorstellungen verknüpfen“ [12]. Studien zeigen, dass insbesondere bei Schüler*innen der Sekundarstufe I und II konzeptuelle Fehlvorstellungen über Relativität und Bewegungsbeschreibung sehr häufig auftreten [13].</w:t>
      </w:r>
    </w:p>
    <w:p w14:paraId="45752B58" w14:textId="77777777" w:rsidR="00500AE1" w:rsidRDefault="00500AE1" w:rsidP="00500AE1">
      <w:pPr>
        <w:pStyle w:val="StandardWeb"/>
      </w:pPr>
      <w:r>
        <w:t>Um Abstraktion didaktisch zugänglich zu machen, empfehlen Duit und Treagust eine konzeptfokussierte Modellierung und Kontextualisierung: „Der Begriff des Bezugssystems gewinnt dann an Bedeutung, wenn er funktional in konkrete physikalische Fragestellungen eingebunden ist“ [14, S. 5].</w:t>
      </w:r>
    </w:p>
    <w:p w14:paraId="3B0CA7C2" w14:textId="77777777" w:rsidR="00500AE1" w:rsidRDefault="00500AE1" w:rsidP="00500AE1">
      <w:pPr>
        <w:pStyle w:val="berschrift4"/>
      </w:pPr>
      <w:r>
        <w:t>2.3.2 Visualisierung und Mehrkanaligkeit</w:t>
      </w:r>
    </w:p>
    <w:p w14:paraId="6F8CA0AE" w14:textId="77777777" w:rsidR="00500AE1" w:rsidRDefault="00500AE1" w:rsidP="00500AE1">
      <w:pPr>
        <w:pStyle w:val="StandardWeb"/>
      </w:pPr>
      <w:r>
        <w:t>Ein zentrales Element moderner Didaktik ist die Veranschaulichung. Die kognitive Belastungstheorie (Cognitive Load Theory) weist darauf hin, dass Lernen dann effektiv ist, wenn die Präsentationsform kognitive Ressourcen schont [15]. Dabei spielen visuelle Repräsentationen eine zentrale Rolle.</w:t>
      </w:r>
    </w:p>
    <w:p w14:paraId="00FD1FF0" w14:textId="77777777" w:rsidR="00500AE1" w:rsidRDefault="00500AE1" w:rsidP="00500AE1">
      <w:pPr>
        <w:pStyle w:val="StandardWeb"/>
      </w:pPr>
      <w:r>
        <w:t>„Grafiken, Animationen und interaktive Simulationen unterstützen die Bildung mentaler Modelle und können abstrakte Sachverhalte konkretisieren“ [16, S. 37]. Dies gilt besonders für Bezugssysteme: Bewegungen relativ zu verschiedenen Koordinatensystemen lassen sich mithilfe digitaler Visualisierungen (z. B. GeoGebra, PhET-Simulationen) dynamisch und interaktiv darstellen [17].</w:t>
      </w:r>
    </w:p>
    <w:p w14:paraId="09BEDCE2" w14:textId="77777777" w:rsidR="00500AE1" w:rsidRDefault="00500AE1" w:rsidP="00500AE1">
      <w:pPr>
        <w:pStyle w:val="berschrift4"/>
      </w:pPr>
      <w:r>
        <w:t>2.3.3 Curriculumdruck und Relevanz</w:t>
      </w:r>
    </w:p>
    <w:p w14:paraId="7A2C8166" w14:textId="77777777" w:rsidR="00500AE1" w:rsidRDefault="00500AE1" w:rsidP="00500AE1">
      <w:pPr>
        <w:pStyle w:val="StandardWeb"/>
      </w:pPr>
      <w:r>
        <w:t>Der Umfang physikalischer Inhalte im Curriculum wächst beständig, was zu Überfrachtung führt. Eine Reduktion auf konzeptuell tragende Strukturen ist daher notwendig. Bezugssysteme zählen zu diesen Basiskonzepten. Nach dem Bildungsforscher Wolfgang Klafki sollten solche Schlüsselbegriffe exemplarisch behandelt werden, da sie sowohl disziplinär bedeutend als auch gesellschaftlich relevant sind [18, S. 29].</w:t>
      </w:r>
    </w:p>
    <w:p w14:paraId="186D0D59" w14:textId="77777777" w:rsidR="00500AE1" w:rsidRDefault="00500AE1" w:rsidP="00500AE1">
      <w:pPr>
        <w:pStyle w:val="StandardWeb"/>
      </w:pPr>
      <w:r>
        <w:t>Die Relevanz muss aber nicht nur kognitiv, sondern auch subjektiv gegeben sein. „Lernende übernehmen Wissen langfristig nur dann, wenn sie darin einen persönlichen Nutzen oder ein Interesse erkennen“ [19, S. 212].</w:t>
      </w:r>
    </w:p>
    <w:p w14:paraId="2AA5BEC3" w14:textId="77777777" w:rsidR="00500AE1" w:rsidRDefault="00500AE1" w:rsidP="00500AE1">
      <w:pPr>
        <w:pStyle w:val="berschrift4"/>
      </w:pPr>
      <w:r>
        <w:t>2.3.4 Konstruktivismus und aktives Lernen</w:t>
      </w:r>
    </w:p>
    <w:p w14:paraId="339417DB" w14:textId="77777777" w:rsidR="00500AE1" w:rsidRDefault="00500AE1" w:rsidP="00500AE1">
      <w:pPr>
        <w:pStyle w:val="StandardWeb"/>
      </w:pPr>
      <w:r>
        <w:t>Didaktisch wird zunehmend auf konstruktivistische Konzepte gesetzt, bei denen Lernen als aktiver, selbstgesteuerter Prozess verstanden wird. Die Lernenden sollen nicht bloß Wissen aufnehmen, sondern es aktiv rekonstruieren. Dies gelingt besonders gut bei physikalischen Bezugssystemen, die z. B. in offenen Aufgabenstellungen rekonstruiert oder selbst definiert werden können.</w:t>
      </w:r>
    </w:p>
    <w:p w14:paraId="5363FE4E" w14:textId="77777777" w:rsidR="00500AE1" w:rsidRDefault="00500AE1" w:rsidP="00500AE1">
      <w:pPr>
        <w:pStyle w:val="StandardWeb"/>
      </w:pPr>
      <w:r>
        <w:t>Bruner betont: „Wissen, das durch eigene Aktivität aufgebaut wird, ist kognitiv stabiler als passiv aufgenommenes Wissen“ [20, S. 113].</w:t>
      </w:r>
    </w:p>
    <w:p w14:paraId="3E1FD6B2" w14:textId="77777777" w:rsidR="00500AE1" w:rsidRDefault="00500AE1" w:rsidP="00500AE1">
      <w:pPr>
        <w:pStyle w:val="berschrift4"/>
      </w:pPr>
      <w:r>
        <w:t>2.3.5 Reflexion über das Beobachten</w:t>
      </w:r>
    </w:p>
    <w:p w14:paraId="667C34C4" w14:textId="77777777" w:rsidR="00500AE1" w:rsidRDefault="00500AE1" w:rsidP="00500AE1">
      <w:pPr>
        <w:pStyle w:val="StandardWeb"/>
      </w:pPr>
      <w:r>
        <w:t xml:space="preserve">Bezugssysteme haben einen erkenntnistheoretischen Kern: Sie bestimmen, wie, was und warum etwas beobachtet wird. Eine didaktische Behandlung, die diesen Reflexionsraum </w:t>
      </w:r>
      <w:r>
        <w:lastRenderedPageBreak/>
        <w:t>öffnet, fördert metakognitive Kompetenzen. „Physikalisches Denken ist immer auch Denken über Bedingungen des Beobachtens“, formuliert Fischler [21, S. 8].</w:t>
      </w:r>
    </w:p>
    <w:p w14:paraId="460135B2" w14:textId="77777777" w:rsidR="00500AE1" w:rsidRDefault="00500AE1" w:rsidP="00500AE1">
      <w:pPr>
        <w:pStyle w:val="StandardWeb"/>
      </w:pPr>
      <w:r>
        <w:t>Solche Reflexionen eignen sich besonders für fächerübergreifenden Unterricht (z. B. mit Philosophie) oder projektorientiertes Lernen.</w:t>
      </w:r>
    </w:p>
    <w:p w14:paraId="3775B61F" w14:textId="77777777" w:rsidR="00500AE1" w:rsidRDefault="00500AE1" w:rsidP="00500AE1">
      <w:pPr>
        <w:pStyle w:val="berschrift4"/>
      </w:pPr>
      <w:r>
        <w:t>2.3.6 Concept-Maps und Systemdenken</w:t>
      </w:r>
    </w:p>
    <w:p w14:paraId="39D88F8A" w14:textId="77777777" w:rsidR="00500AE1" w:rsidRDefault="00500AE1" w:rsidP="00500AE1">
      <w:pPr>
        <w:pStyle w:val="StandardWeb"/>
      </w:pPr>
      <w:r>
        <w:t>Systemische Visualisierungen wie Concept-Maps können Relationen zwischen Koordinaten, Bewegungen, Kräften und Bezugssystemen transparent machen. Sie fördern nicht nur das Verstehen, sondern auch das Bewusstwerden komplexer Strukturen. „Concept-Maps erzeugen ein externes Gedächtnis, das Lernende beim Strukturieren und Erinnern unterstützt“ [22].</w:t>
      </w:r>
    </w:p>
    <w:p w14:paraId="44077786" w14:textId="77777777" w:rsidR="00500AE1" w:rsidRDefault="00966918" w:rsidP="00500AE1">
      <w:r>
        <w:pict w14:anchorId="77FCBCB3">
          <v:rect id="_x0000_i1027" style="width:0;height:1.5pt" o:hralign="center" o:hrstd="t" o:hr="t" fillcolor="#a0a0a0" stroked="f"/>
        </w:pict>
      </w:r>
    </w:p>
    <w:p w14:paraId="76509EF5" w14:textId="77777777" w:rsidR="00500AE1" w:rsidRDefault="00500AE1" w:rsidP="00500AE1">
      <w:pPr>
        <w:pStyle w:val="berschrift3"/>
      </w:pPr>
      <w:r>
        <w:rPr>
          <w:rStyle w:val="Fett"/>
          <w:b/>
          <w:bCs/>
        </w:rPr>
        <w:t>2.4 Ausblick: Funktional-relationales Bezugssystem</w:t>
      </w:r>
    </w:p>
    <w:p w14:paraId="0DEF09BA" w14:textId="77777777" w:rsidR="00500AE1" w:rsidRDefault="00500AE1" w:rsidP="00500AE1">
      <w:pPr>
        <w:pStyle w:val="StandardWeb"/>
      </w:pPr>
      <w:r>
        <w:t>Die klassischen physikalischen Bezugssysteme – von Newtons absolutem Raum bis hin zu Einsteins relativistischer Raumzeit – haben sich als äußerst erfolgreich in der Beschreibung physikalischer Phänomene erwiesen. Doch insbesondere im schulischen Kontext stoßen sie an didaktische Grenzen. Ihre Vermittlung verlangt ein hohes Maß an Abstraktionsfähigkeit und bleibt häufig auf die Vorstellung eines objektiven, beobachterunabhängigen Rahmens beschränkt [18]. In einem modernen Verständnis physikalischer Modellbildung, das auf Lernprozesse und subjektive Kognition Rücksicht nimmt, gewinnt deshalb ein alternativer Zugang an Relevanz: das funktional-relational gedachte Bezugssystem.</w:t>
      </w:r>
    </w:p>
    <w:p w14:paraId="2654EDA1" w14:textId="77777777" w:rsidR="00500AE1" w:rsidRDefault="00500AE1" w:rsidP="00500AE1">
      <w:pPr>
        <w:pStyle w:val="StandardWeb"/>
      </w:pPr>
      <w:r>
        <w:t>Dieses Konzept betont die aktive Konstruktion von Raum und Zeit als strukturierte Beziehungen, eingebettet in subjektive Beobachtungs- und Interpretationsprozesse. Anstelle eines „von außen“ gegebenen Rahmens, wie ihn etwa Newton postuliert, wird ein innerer Zusammenhang zwischen Beobachtung, Beschreibung und mathematischer Strukturierung betont [19]. Dabei werden zentrale Prinzipien aus der Konstruktivismusforschung, der Systemtheorie und der modernen Physikdidaktik integriert.</w:t>
      </w:r>
    </w:p>
    <w:p w14:paraId="232CF0CA" w14:textId="77777777" w:rsidR="00500AE1" w:rsidRDefault="00966918" w:rsidP="00500AE1">
      <w:r>
        <w:pict w14:anchorId="270E9992">
          <v:rect id="_x0000_i1028" style="width:0;height:1.5pt" o:hralign="center" o:hrstd="t" o:hr="t" fillcolor="#a0a0a0" stroked="f"/>
        </w:pict>
      </w:r>
    </w:p>
    <w:p w14:paraId="0E1E2ACF" w14:textId="77777777" w:rsidR="00500AE1" w:rsidRDefault="00500AE1" w:rsidP="00500AE1">
      <w:pPr>
        <w:pStyle w:val="berschrift4"/>
      </w:pPr>
      <w:r>
        <w:rPr>
          <w:rStyle w:val="Fett"/>
          <w:b w:val="0"/>
          <w:bCs w:val="0"/>
        </w:rPr>
        <w:t>2.4.1 Methodischer Anspruch</w:t>
      </w:r>
    </w:p>
    <w:p w14:paraId="365D0E3B" w14:textId="77777777" w:rsidR="00500AE1" w:rsidRDefault="00500AE1" w:rsidP="00500AE1">
      <w:pPr>
        <w:pStyle w:val="StandardWeb"/>
      </w:pPr>
      <w:r>
        <w:t>Das funktional-relational gedachte Bezugssystem basiert auf dem Spiralprinzip von Bruner, das eine wiederholte Auseinandersetzung mit grundlegenden Konzepten auf zunehmend komplexeren Ebenen vorsieht. Bruner betont:</w:t>
      </w:r>
    </w:p>
    <w:p w14:paraId="2AF7CEC4" w14:textId="77777777" w:rsidR="00500AE1" w:rsidRDefault="00500AE1" w:rsidP="00500AE1">
      <w:pPr>
        <w:pStyle w:val="StandardWeb"/>
      </w:pPr>
      <w:r>
        <w:t>„Curriculum should revisit basic ideas repeatedly, building upon them until the student has grasped the full formal structure.“</w:t>
      </w:r>
      <w:r>
        <w:br/>
        <w:t>(Bruner, 1960, S. 13) [20]</w:t>
      </w:r>
    </w:p>
    <w:p w14:paraId="7FC40D2A" w14:textId="77777777" w:rsidR="00500AE1" w:rsidRDefault="00500AE1" w:rsidP="00500AE1">
      <w:pPr>
        <w:pStyle w:val="StandardWeb"/>
      </w:pPr>
      <w:r>
        <w:t>Diese didaktische Spiralstruktur ist eng mit konstruktivistischen Lernansätzen verbunden. Lernende sollen nicht bloß Wissen übernehmen, sondern durch aktive Auseinandersetzung selbst Bedeutungszusammenhänge konstruieren. Seel betont:</w:t>
      </w:r>
    </w:p>
    <w:p w14:paraId="1F3A0DE7" w14:textId="77777777" w:rsidR="00500AE1" w:rsidRDefault="00500AE1" w:rsidP="00500AE1">
      <w:pPr>
        <w:pStyle w:val="StandardWeb"/>
      </w:pPr>
      <w:r>
        <w:t>„Wissen wird im Handeln erworben – nicht durch Übertragung, sondern durch Konstruktion.“</w:t>
      </w:r>
      <w:r>
        <w:br/>
        <w:t>(Seel, 2012, S. 112) [21]</w:t>
      </w:r>
    </w:p>
    <w:p w14:paraId="11342452" w14:textId="77777777" w:rsidR="00500AE1" w:rsidRDefault="00500AE1" w:rsidP="00500AE1">
      <w:pPr>
        <w:pStyle w:val="StandardWeb"/>
      </w:pPr>
      <w:r>
        <w:lastRenderedPageBreak/>
        <w:t>Entscheidend ist dabei die progressive Kompetenzentwicklung: Vom konkreten Bewegungsmodell (z. B. Ballwurf) bis hin zur Modellierung von Raumzeit und Feldstrukturen. Diese Form der kontextbezogenen Rekonstruktion ermöglicht eine sukzessive Annäherung an abstrakte Konzepte über eigene Modellierungsprozesse [22].</w:t>
      </w:r>
    </w:p>
    <w:p w14:paraId="1862299F" w14:textId="77777777" w:rsidR="00500AE1" w:rsidRDefault="00500AE1" w:rsidP="00500AE1">
      <w:pPr>
        <w:pStyle w:val="StandardWeb"/>
      </w:pPr>
      <w:r>
        <w:t>Didaktische Lernpfade lassen sich hierbei auch systemtheoretisch analysieren. Das Bezugssystem wird nicht mehr als starre Koordinatenstruktur verstanden, sondern als dynamisches Schema zur Strukturierung von Interaktion, Signalverarbeitung und physikalischer Beschreibung [23].</w:t>
      </w:r>
    </w:p>
    <w:p w14:paraId="08E36559" w14:textId="77777777" w:rsidR="00500AE1" w:rsidRDefault="00966918" w:rsidP="00500AE1">
      <w:r>
        <w:pict w14:anchorId="7626428A">
          <v:rect id="_x0000_i1029" style="width:0;height:1.5pt" o:hralign="center" o:hrstd="t" o:hr="t" fillcolor="#a0a0a0" stroked="f"/>
        </w:pict>
      </w:r>
    </w:p>
    <w:p w14:paraId="16B3BDBC" w14:textId="77777777" w:rsidR="00500AE1" w:rsidRDefault="00500AE1" w:rsidP="00500AE1">
      <w:pPr>
        <w:pStyle w:val="berschrift4"/>
      </w:pPr>
      <w:r>
        <w:rPr>
          <w:rStyle w:val="Fett"/>
          <w:b w:val="0"/>
          <w:bCs w:val="0"/>
        </w:rPr>
        <w:t>2.4.2 Didaktische Herausforderungen</w:t>
      </w:r>
    </w:p>
    <w:p w14:paraId="088283D5" w14:textId="77777777" w:rsidR="00500AE1" w:rsidRDefault="00500AE1" w:rsidP="00500AE1">
      <w:pPr>
        <w:pStyle w:val="StandardWeb"/>
      </w:pPr>
      <w:r>
        <w:t>Die Vorstellung einer vierdimensionalen, dynamischen Raumzeitstruktur ist kognitiv äußerst anspruchsvoll. Ohne gezielte didaktische Hilfsmittel bleibt sie oft abstrakt und vom Erfahrungsraum der Lernenden entkoppelt. Um dieser Herausforderung zu begegnen, sind vorbereitende Visualisierungen, digitale Simulationen und reflexive Lernphasen erforderlich.</w:t>
      </w:r>
    </w:p>
    <w:p w14:paraId="12082E24" w14:textId="77777777" w:rsidR="00500AE1" w:rsidRDefault="00500AE1" w:rsidP="00500AE1">
      <w:pPr>
        <w:pStyle w:val="StandardWeb"/>
      </w:pPr>
      <w:r>
        <w:t>Papert plädiert deshalb für den Einsatz digitaler „mentaler Mikrowelten“, in denen Lernende physikalische Konzepte explorieren können:</w:t>
      </w:r>
    </w:p>
    <w:p w14:paraId="5EDED18D" w14:textId="77777777" w:rsidR="00500AE1" w:rsidRDefault="00500AE1" w:rsidP="00500AE1">
      <w:pPr>
        <w:pStyle w:val="StandardWeb"/>
      </w:pPr>
      <w:r>
        <w:t>„The computer can serve as a medium to construct models that help shape and reshape intuitive understanding.“</w:t>
      </w:r>
      <w:r>
        <w:br/>
        <w:t>(Papert, 1980, S. 37) [24]</w:t>
      </w:r>
    </w:p>
    <w:p w14:paraId="2519EA16" w14:textId="77777777" w:rsidR="00500AE1" w:rsidRDefault="00500AE1" w:rsidP="00500AE1">
      <w:pPr>
        <w:pStyle w:val="StandardWeb"/>
      </w:pPr>
      <w:r>
        <w:t>Multimodale Lernumgebungen ermöglichen es, systemische Relationen zwischen Zeit, Raum und Bewegung auf erfahrungsnahe Weise zu rekonstruieren. Dies stärkt die konzeptuelle Kohärenz und fördert epistemische Selbstständigkeit [25]. Vorstellungsprobleme, wie sie beim Übergang von der klassischen zur relativistischen oder gar quantenphysikalischen Sichtweise auftreten, lassen sich durch geeignete Scaffolding-Strategien (strukturierende Unterstützungen) abmildern [26].</w:t>
      </w:r>
    </w:p>
    <w:p w14:paraId="6E361BFD" w14:textId="77777777" w:rsidR="00500AE1" w:rsidRDefault="00966918" w:rsidP="00500AE1">
      <w:r>
        <w:pict w14:anchorId="34D3936E">
          <v:rect id="_x0000_i1030" style="width:0;height:1.5pt" o:hralign="center" o:hrstd="t" o:hr="t" fillcolor="#a0a0a0" stroked="f"/>
        </w:pict>
      </w:r>
    </w:p>
    <w:p w14:paraId="2CDCBC7C" w14:textId="77777777" w:rsidR="00500AE1" w:rsidRDefault="00500AE1" w:rsidP="00500AE1">
      <w:pPr>
        <w:pStyle w:val="berschrift4"/>
      </w:pPr>
      <w:r>
        <w:rPr>
          <w:rStyle w:val="Fett"/>
          <w:b w:val="0"/>
          <w:bCs w:val="0"/>
        </w:rPr>
        <w:t>2.4.3 Kontrast zu klassischen Modellen</w:t>
      </w:r>
    </w:p>
    <w:p w14:paraId="2B37B964" w14:textId="77777777" w:rsidR="00500AE1" w:rsidRDefault="00500AE1" w:rsidP="00500AE1">
      <w:pPr>
        <w:pStyle w:val="StandardWeb"/>
      </w:pPr>
      <w:r>
        <w:t>Im Gegensatz zu klassischen oder relativistischen Systemen ist das funktional-relational gedachte Bezugssystem kontextabhängig, perspektivisch und subjektiv gerahmt. Es basiert nicht auf einem festen, universellen Bezugspunkt, sondern auf relationalen Strukturen, die aus Beobachtungs- und Interaktionsprozessen hervorgehen. Dies steht im Kontrast zu einem physikalischen Realismus, der von einer unabhängig bestehenden Raumstruktur ausgeht [27].</w:t>
      </w:r>
    </w:p>
    <w:p w14:paraId="13CFEABA" w14:textId="77777777" w:rsidR="00500AE1" w:rsidRDefault="00500AE1" w:rsidP="00500AE1">
      <w:pPr>
        <w:pStyle w:val="StandardWeb"/>
      </w:pPr>
      <w:r>
        <w:t>Kaiser beschreibt diesen Zugang als systemisches Denken in der Physik:</w:t>
      </w:r>
    </w:p>
    <w:p w14:paraId="2A6C9A4B" w14:textId="77777777" w:rsidR="00500AE1" w:rsidRDefault="00500AE1" w:rsidP="00500AE1">
      <w:pPr>
        <w:pStyle w:val="StandardWeb"/>
      </w:pPr>
      <w:r>
        <w:t>„Systemisches Denken in der Physik bedeutet, Phänomene nicht isoliert, sondern in ihren funktionalen Zusammenhängen zu verstehen.“</w:t>
      </w:r>
      <w:r>
        <w:br/>
        <w:t>(Kaiser, 2018, S. 138) [28]</w:t>
      </w:r>
    </w:p>
    <w:p w14:paraId="2367F5FB" w14:textId="77777777" w:rsidR="00500AE1" w:rsidRDefault="00500AE1" w:rsidP="00500AE1">
      <w:pPr>
        <w:pStyle w:val="StandardWeb"/>
      </w:pPr>
      <w:r>
        <w:t xml:space="preserve">Damit tritt an die Stelle einer ontologischen Objektivierung ein epistemisches Designverständnis physikalischer Theorien. Beobachtungen, Messoperationen und Interpretationen sind nicht unabhängig von der gewählten Bezugstruktur. Dies ermöglicht ein </w:t>
      </w:r>
      <w:r>
        <w:lastRenderedPageBreak/>
        <w:t>reflexives Lernen, das physikalische Theoriebildung als dynamischen Prozess und nicht als reine Abbildung einer objektiven Welt versteht [29].</w:t>
      </w:r>
    </w:p>
    <w:p w14:paraId="665463A4" w14:textId="77777777" w:rsidR="00500AE1" w:rsidRDefault="00966918" w:rsidP="00500AE1">
      <w:r>
        <w:pict w14:anchorId="33CBC0FF">
          <v:rect id="_x0000_i1031" style="width:0;height:1.5pt" o:hralign="center" o:hrstd="t" o:hr="t" fillcolor="#a0a0a0" stroked="f"/>
        </w:pict>
      </w:r>
    </w:p>
    <w:p w14:paraId="4E7F7307" w14:textId="77777777" w:rsidR="00500AE1" w:rsidRDefault="00500AE1" w:rsidP="00500AE1">
      <w:pPr>
        <w:pStyle w:val="berschrift4"/>
      </w:pPr>
      <w:r>
        <w:rPr>
          <w:rStyle w:val="Fett"/>
          <w:b w:val="0"/>
          <w:bCs w:val="0"/>
        </w:rPr>
        <w:t>Vorteile des funktional-relationalen Bezugssystems</w:t>
      </w:r>
    </w:p>
    <w:p w14:paraId="0A6CB554" w14:textId="77777777" w:rsidR="00500AE1" w:rsidRDefault="00500AE1" w:rsidP="00500AE1">
      <w:pPr>
        <w:pStyle w:val="StandardWeb"/>
        <w:numPr>
          <w:ilvl w:val="0"/>
          <w:numId w:val="5"/>
        </w:numPr>
      </w:pPr>
      <w:r>
        <w:rPr>
          <w:rStyle w:val="Fett"/>
        </w:rPr>
        <w:t>Aktives Lernen</w:t>
      </w:r>
      <w:r>
        <w:t>: Förderung der eigenständigen Wissenskonstruktion über wiederholte Modellierungszyklen</w:t>
      </w:r>
    </w:p>
    <w:p w14:paraId="07750C92" w14:textId="77777777" w:rsidR="00500AE1" w:rsidRDefault="00500AE1" w:rsidP="00500AE1">
      <w:pPr>
        <w:pStyle w:val="StandardWeb"/>
        <w:numPr>
          <w:ilvl w:val="0"/>
          <w:numId w:val="5"/>
        </w:numPr>
      </w:pPr>
      <w:r>
        <w:rPr>
          <w:rStyle w:val="Fett"/>
        </w:rPr>
        <w:t>Perspektivität</w:t>
      </w:r>
      <w:r>
        <w:t>: Betonung der Rolle des Beobachters und des Beobachtungsraums</w:t>
      </w:r>
    </w:p>
    <w:p w14:paraId="306FE13B" w14:textId="77777777" w:rsidR="00500AE1" w:rsidRDefault="00500AE1" w:rsidP="00500AE1">
      <w:pPr>
        <w:pStyle w:val="StandardWeb"/>
        <w:numPr>
          <w:ilvl w:val="0"/>
          <w:numId w:val="5"/>
        </w:numPr>
      </w:pPr>
      <w:r>
        <w:rPr>
          <w:rStyle w:val="Fett"/>
        </w:rPr>
        <w:t>Kontextabhängigkeit</w:t>
      </w:r>
      <w:r>
        <w:t>: Situative Rahmung physikalischer Beschreibung statt universeller Fixpunkte</w:t>
      </w:r>
    </w:p>
    <w:p w14:paraId="4F206402" w14:textId="77777777" w:rsidR="00500AE1" w:rsidRDefault="00500AE1" w:rsidP="00500AE1">
      <w:pPr>
        <w:pStyle w:val="StandardWeb"/>
        <w:numPr>
          <w:ilvl w:val="0"/>
          <w:numId w:val="5"/>
        </w:numPr>
      </w:pPr>
      <w:r>
        <w:rPr>
          <w:rStyle w:val="Fett"/>
        </w:rPr>
        <w:t>Systemisches Denken</w:t>
      </w:r>
      <w:r>
        <w:t>: Integration komplexer Wechselwirkungen und relationaler Strukturen</w:t>
      </w:r>
    </w:p>
    <w:p w14:paraId="28A976D2" w14:textId="77777777" w:rsidR="00500AE1" w:rsidRDefault="00500AE1" w:rsidP="00500AE1">
      <w:pPr>
        <w:pStyle w:val="StandardWeb"/>
        <w:numPr>
          <w:ilvl w:val="0"/>
          <w:numId w:val="5"/>
        </w:numPr>
      </w:pPr>
      <w:r>
        <w:rPr>
          <w:rStyle w:val="Fett"/>
        </w:rPr>
        <w:t>Didaktischer Mehrwert</w:t>
      </w:r>
      <w:r>
        <w:t>: Anschlussfähigkeit an moderne Lerntheorien und Digitalmethoden</w:t>
      </w:r>
    </w:p>
    <w:p w14:paraId="084024D1" w14:textId="77777777" w:rsidR="00500AE1" w:rsidRDefault="00966918" w:rsidP="00500AE1">
      <w:r>
        <w:pict w14:anchorId="2AB7CEE7">
          <v:rect id="_x0000_i1032" style="width:0;height:1.5pt" o:hralign="center" o:hrstd="t" o:hr="t" fillcolor="#a0a0a0" stroked="f"/>
        </w:pict>
      </w:r>
    </w:p>
    <w:p w14:paraId="1FD12731" w14:textId="77777777" w:rsidR="00500AE1" w:rsidRDefault="00500AE1" w:rsidP="00500AE1">
      <w:pPr>
        <w:pStyle w:val="berschrift4"/>
      </w:pPr>
      <w:r>
        <w:rPr>
          <w:rStyle w:val="Fett"/>
          <w:b w:val="0"/>
          <w:bCs w:val="0"/>
        </w:rPr>
        <w:t>Fazit</w:t>
      </w:r>
    </w:p>
    <w:p w14:paraId="35D93E4B" w14:textId="77777777" w:rsidR="00500AE1" w:rsidRDefault="00500AE1" w:rsidP="00500AE1">
      <w:pPr>
        <w:pStyle w:val="StandardWeb"/>
      </w:pPr>
      <w:r>
        <w:t>Das funktional-relational gedachte Bezugssystem stellt eine innovative Perspektive in der Physikdidaktik dar. Es verbindet konstruktivistische Lernansätze, systemische Modellierung und digitale Lernwerkzeuge zu einem integrativen Lehrmodell. In einer Welt, in der physikalische Theorien zunehmend komplexe, nichtlineare und emergente Phänomene beschreiben, bietet dieses Bezugssystem eine adäquate didaktische Antwort: Es fördert die Reflexivität physikalischen Denkens, öffnet Raum für epistemische Kreativität und ermöglicht eine tiefere Auseinandersetzung mit der Struktur wissenschaftlicher Erkenntnis.</w:t>
      </w:r>
    </w:p>
    <w:p w14:paraId="6A37A5A0" w14:textId="77777777" w:rsidR="00500AE1" w:rsidRDefault="00966918" w:rsidP="00500AE1">
      <w:r>
        <w:pict w14:anchorId="68894CB5">
          <v:rect id="_x0000_i1033" style="width:0;height:1.5pt" o:hralign="center" o:hrstd="t" o:hr="t" fillcolor="#a0a0a0" stroked="f"/>
        </w:pict>
      </w:r>
    </w:p>
    <w:p w14:paraId="52565526" w14:textId="77777777" w:rsidR="00500AE1" w:rsidRDefault="00500AE1" w:rsidP="00500AE1">
      <w:pPr>
        <w:pStyle w:val="berschrift3"/>
      </w:pPr>
      <w:r>
        <w:t>2.5 Didaktische Empfehlungen zur Vermittlung physikalischer Bezugssysteme</w:t>
      </w:r>
    </w:p>
    <w:p w14:paraId="550D64A0" w14:textId="77777777" w:rsidR="00500AE1" w:rsidRDefault="00500AE1" w:rsidP="00500AE1">
      <w:pPr>
        <w:pStyle w:val="StandardWeb"/>
      </w:pPr>
      <w:r>
        <w:t>Basierend auf den bisher diskutierten Herausforderungen und Potenzialen bei der Vermittlung physikalischer Bezugssysteme ergeben sich zentrale didaktische Leitlinien. Diese Leitlinien sind jedoch nicht nur auf den Physikunterricht beschränkt, sondern gelten für die Unterrichtsführung bei der Vermittlung jeglicher Bezugssysteme – als methodisch-didaktisches Paradigma für komplexe strukturierte Inhalte. Ziel ist es, kognitive Überforderung zu vermeiden, das Verständnis komplexer relationaler Strukturen zu fördern und nachhaltiges, reflexives Lernen zu ermöglichen [29].</w:t>
      </w:r>
    </w:p>
    <w:p w14:paraId="7DDA3573" w14:textId="77777777" w:rsidR="00500AE1" w:rsidRDefault="00966918" w:rsidP="00500AE1">
      <w:r>
        <w:pict w14:anchorId="3C723919">
          <v:rect id="_x0000_i1034" style="width:0;height:1.5pt" o:hralign="center" o:hrstd="t" o:hr="t" fillcolor="#a0a0a0" stroked="f"/>
        </w:pict>
      </w:r>
    </w:p>
    <w:p w14:paraId="37416920" w14:textId="77777777" w:rsidR="00500AE1" w:rsidRDefault="00500AE1" w:rsidP="00500AE1">
      <w:pPr>
        <w:pStyle w:val="berschrift4"/>
      </w:pPr>
      <w:r>
        <w:t>2.5.1 Spiralprinzip – Wiederkehr und Vertiefung von Bezugssystemkonzepten</w:t>
      </w:r>
    </w:p>
    <w:p w14:paraId="636ABD46" w14:textId="77777777" w:rsidR="00500AE1" w:rsidRDefault="00500AE1" w:rsidP="00500AE1">
      <w:pPr>
        <w:pStyle w:val="StandardWeb"/>
      </w:pPr>
      <w:r>
        <w:t>Das Spiralprinzip von Bruner ist besonders geeignet für den Umgang mit Bezugssystemen, da diese auf mehreren Abstraktionsebenen verstanden werden müssen: von einfachen, alltäglichen Koordinatensystemen bis hin zu komplexen, relativistischen Raumzeitmodellen.</w:t>
      </w:r>
    </w:p>
    <w:p w14:paraId="10EC1FAB" w14:textId="77777777" w:rsidR="00500AE1" w:rsidRDefault="00500AE1" w:rsidP="00500AE1">
      <w:pPr>
        <w:pStyle w:val="berschrift5"/>
      </w:pPr>
      <w:r>
        <w:lastRenderedPageBreak/>
        <w:t>2.5.1.1 Theorie und Relevanz für Bezugssysteme</w:t>
      </w:r>
    </w:p>
    <w:p w14:paraId="4D87928D" w14:textId="77777777" w:rsidR="00500AE1" w:rsidRDefault="00500AE1" w:rsidP="00500AE1">
      <w:pPr>
        <w:pStyle w:val="StandardWeb"/>
      </w:pPr>
      <w:r>
        <w:t>Bezugssysteme sind strukturierte Ordnungen, die sich durch sukzessive Erweiterung und Verfeinerung charakterisieren. Das Spiralprinzip ermöglicht es Lernenden, zunächst grundlegende Konzepte (z.B. kartesische Koordinaten) zu erfassen, bevor diese auf komplexere Systeme (z.B. bewegte Inertialsysteme oder beschleunigte Bezugssysteme) ausgeweitet werden.</w:t>
      </w:r>
    </w:p>
    <w:p w14:paraId="650E043C" w14:textId="77777777" w:rsidR="00500AE1" w:rsidRDefault="00500AE1" w:rsidP="00500AE1">
      <w:pPr>
        <w:pStyle w:val="StandardWeb"/>
      </w:pPr>
      <w:r>
        <w:t>„Ein gutes Curriculum kehrt immer wieder zu den grundlegenden Ideen zurück und erweitert deren Bedeutung sukzessive.“ (Bruner, 1960, S. 13) [30]</w:t>
      </w:r>
    </w:p>
    <w:p w14:paraId="65C569E8" w14:textId="77777777" w:rsidR="00500AE1" w:rsidRDefault="00500AE1" w:rsidP="00500AE1">
      <w:pPr>
        <w:pStyle w:val="berschrift5"/>
      </w:pPr>
      <w:r>
        <w:t>2.5.1.2 Didaktische Umsetzung bei Bezugssystemen</w:t>
      </w:r>
    </w:p>
    <w:p w14:paraId="617CC9A3" w14:textId="77777777" w:rsidR="00500AE1" w:rsidRDefault="00500AE1" w:rsidP="00500AE1">
      <w:pPr>
        <w:pStyle w:val="StandardWeb"/>
      </w:pPr>
      <w:r>
        <w:t>Unterricht sollte so gestaltet sein, dass Lernende regelmäßig zu den Grundgedanken von Bezugssystemen zurückkehren – etwa durch wiederholte Modellierungen, Visualisierungen und konkrete Anwendungen. Dies hilft, das abstrakte Konzept durch schrittweise Einbettung in den Lernprozess greifbar zu machen.</w:t>
      </w:r>
    </w:p>
    <w:p w14:paraId="0B5062B0" w14:textId="77777777" w:rsidR="00500AE1" w:rsidRDefault="00966918" w:rsidP="00500AE1">
      <w:r>
        <w:pict w14:anchorId="050547B5">
          <v:rect id="_x0000_i1035" style="width:0;height:1.5pt" o:hralign="center" o:hrstd="t" o:hr="t" fillcolor="#a0a0a0" stroked="f"/>
        </w:pict>
      </w:r>
    </w:p>
    <w:p w14:paraId="25E69FB4" w14:textId="77777777" w:rsidR="00500AE1" w:rsidRDefault="00500AE1" w:rsidP="00500AE1">
      <w:pPr>
        <w:pStyle w:val="berschrift4"/>
      </w:pPr>
      <w:r>
        <w:t>2.5.2 Kontextualisierung und hybride Konzepte – Bezugssysteme im Lebensweltbezug</w:t>
      </w:r>
    </w:p>
    <w:p w14:paraId="1B8984D9" w14:textId="77777777" w:rsidR="00500AE1" w:rsidRDefault="00500AE1" w:rsidP="00500AE1">
      <w:pPr>
        <w:pStyle w:val="StandardWeb"/>
      </w:pPr>
      <w:r>
        <w:t>Da Bezugssysteme oft abstrakt erscheinen, ist deren Verknüpfung mit alltagsnahen Kontexten zentral für das Verständnis. So können Lernende erkennen, wie Bezugssysteme ihr tägliches Leben beeinflussen – z.B. bei Navigation, Sport oder bei der Nutzung digitaler Geräte.</w:t>
      </w:r>
    </w:p>
    <w:p w14:paraId="05BA451D" w14:textId="77777777" w:rsidR="00500AE1" w:rsidRDefault="00500AE1" w:rsidP="00500AE1">
      <w:pPr>
        <w:pStyle w:val="berschrift5"/>
      </w:pPr>
      <w:r>
        <w:t>2.5.2.1 Bedeutung für die Vermittlung von Bezugssystemen</w:t>
      </w:r>
    </w:p>
    <w:p w14:paraId="55FA1990" w14:textId="77777777" w:rsidR="00500AE1" w:rsidRDefault="00500AE1" w:rsidP="00500AE1">
      <w:pPr>
        <w:pStyle w:val="StandardWeb"/>
      </w:pPr>
      <w:r>
        <w:t>Die Verknüpfung von Theorie und Alltag macht Bezugssysteme für Lernende konkret und relevant. Ein Beispiel ist die Zeitdilatation, die für die Satellitennavigation wesentlich ist. Solche Kontexte erleichtern das Verstehen der komplexen physikalischen Konzepte hinter Bezugssystemen.</w:t>
      </w:r>
    </w:p>
    <w:p w14:paraId="76B393B5" w14:textId="77777777" w:rsidR="00500AE1" w:rsidRDefault="00500AE1" w:rsidP="00500AE1">
      <w:pPr>
        <w:pStyle w:val="StandardWeb"/>
      </w:pPr>
      <w:r>
        <w:t>„Konzepte gewinnen für Lernende dann an Bedeutung, wenn sie in vertrauten Situationen relevant werden.“ (Roth, 2013, S. 82) [31]</w:t>
      </w:r>
    </w:p>
    <w:p w14:paraId="62368442" w14:textId="77777777" w:rsidR="00500AE1" w:rsidRDefault="00500AE1" w:rsidP="00500AE1">
      <w:pPr>
        <w:pStyle w:val="berschrift5"/>
      </w:pPr>
      <w:r>
        <w:t>2.5.2.2 Hybride Lehr-Lernmethoden</w:t>
      </w:r>
    </w:p>
    <w:p w14:paraId="607CBB68" w14:textId="77777777" w:rsidR="00500AE1" w:rsidRDefault="00500AE1" w:rsidP="00500AE1">
      <w:pPr>
        <w:pStyle w:val="StandardWeb"/>
      </w:pPr>
      <w:r>
        <w:t>Hybridität zeigt sich hier durch den Wechsel zwischen formaler Modellierung, experimenteller Erkundung und lebensweltlicher Anwendung. Zum Beispiel kann eine Unterrichtseinheit sowohl die mathematische Beschreibung eines Inertialsystems als auch praktische Übungen im Sport oder Navigation enthalten.</w:t>
      </w:r>
    </w:p>
    <w:p w14:paraId="2C2E600C" w14:textId="77777777" w:rsidR="00500AE1" w:rsidRDefault="00966918" w:rsidP="00500AE1">
      <w:r>
        <w:pict w14:anchorId="369C9324">
          <v:rect id="_x0000_i1036" style="width:0;height:1.5pt" o:hralign="center" o:hrstd="t" o:hr="t" fillcolor="#a0a0a0" stroked="f"/>
        </w:pict>
      </w:r>
    </w:p>
    <w:p w14:paraId="0A2768FB" w14:textId="77777777" w:rsidR="00500AE1" w:rsidRDefault="00500AE1" w:rsidP="00500AE1">
      <w:pPr>
        <w:pStyle w:val="berschrift4"/>
      </w:pPr>
      <w:r>
        <w:t>2.5.3 Digitale Medien und Simulationen – Dynamische Visualisierung von Bezugssystemen</w:t>
      </w:r>
    </w:p>
    <w:p w14:paraId="24F316A3" w14:textId="77777777" w:rsidR="00500AE1" w:rsidRDefault="00500AE1" w:rsidP="00500AE1">
      <w:pPr>
        <w:pStyle w:val="StandardWeb"/>
      </w:pPr>
      <w:r>
        <w:t>Digitale Tools ermöglichen es, komplexe Bezugssysteme dynamisch und interaktiv darzustellen, etwa durch Visualisierungen von Bewegungen in verschiedenen Bezugssystemen oder die Simulation relativistischer Effekte.</w:t>
      </w:r>
    </w:p>
    <w:p w14:paraId="1CB84090" w14:textId="77777777" w:rsidR="00500AE1" w:rsidRDefault="00500AE1" w:rsidP="00500AE1">
      <w:pPr>
        <w:pStyle w:val="berschrift5"/>
      </w:pPr>
      <w:r>
        <w:lastRenderedPageBreak/>
        <w:t>2.5.3.1 Mehrwert digitaler Simulationen</w:t>
      </w:r>
    </w:p>
    <w:p w14:paraId="63918384" w14:textId="77777777" w:rsidR="00500AE1" w:rsidRDefault="00500AE1" w:rsidP="00500AE1">
      <w:pPr>
        <w:pStyle w:val="StandardWeb"/>
      </w:pPr>
      <w:r>
        <w:t>Simulationen machen abstrakte Prozesse anschaulich und erlauben das Erkunden von Systemverhalten in Echtzeit. So können Lernende z.B. die Transformation zwischen Bezugssystemen visuell nachvollziehen und experimentell eigene Fragestellungen untersuchen.</w:t>
      </w:r>
    </w:p>
    <w:p w14:paraId="606F496D" w14:textId="77777777" w:rsidR="00500AE1" w:rsidRDefault="00500AE1" w:rsidP="00500AE1">
      <w:pPr>
        <w:pStyle w:val="StandardWeb"/>
      </w:pPr>
      <w:r>
        <w:t>„Digitale Mikrowelten ermöglichen es Kindern, komplexe Denkstrukturen aktiv zu gestalten.“ (Papert, 1980, S. 42) [32]</w:t>
      </w:r>
    </w:p>
    <w:p w14:paraId="2860B8B6" w14:textId="77777777" w:rsidR="00500AE1" w:rsidRDefault="00500AE1" w:rsidP="00500AE1">
      <w:pPr>
        <w:pStyle w:val="berschrift5"/>
      </w:pPr>
      <w:r>
        <w:t>2.5.3.2 Praktische Anwendungen</w:t>
      </w:r>
    </w:p>
    <w:p w14:paraId="219AD6FD" w14:textId="77777777" w:rsidR="00500AE1" w:rsidRDefault="00500AE1" w:rsidP="00500AE1">
      <w:pPr>
        <w:pStyle w:val="StandardWeb"/>
      </w:pPr>
      <w:r>
        <w:t>Programme wie GeoGebra oder Python-Skripte können zur Veranschaulichung von Koordinatentransformationen, Bewegungsgesetzen oder Zeitdilatation genutzt werden. Diese Tools fördern das aktive und selbstgesteuerte Lernen und vertiefen das Verständnis der Bezugssysteme.</w:t>
      </w:r>
    </w:p>
    <w:p w14:paraId="4C367C94" w14:textId="77777777" w:rsidR="00500AE1" w:rsidRDefault="00966918" w:rsidP="00500AE1">
      <w:r>
        <w:pict w14:anchorId="2FC5A23F">
          <v:rect id="_x0000_i1037" style="width:0;height:1.5pt" o:hralign="center" o:hrstd="t" o:hr="t" fillcolor="#a0a0a0" stroked="f"/>
        </w:pict>
      </w:r>
    </w:p>
    <w:p w14:paraId="61561D58" w14:textId="77777777" w:rsidR="00500AE1" w:rsidRDefault="00500AE1" w:rsidP="00500AE1">
      <w:pPr>
        <w:pStyle w:val="berschrift4"/>
      </w:pPr>
      <w:r>
        <w:t>2.5.4 Fehlerkultur – Umgang mit Fehlvorstellungen zu Bezugssystemen</w:t>
      </w:r>
    </w:p>
    <w:p w14:paraId="3FB0A22B" w14:textId="77777777" w:rsidR="00500AE1" w:rsidRDefault="00500AE1" w:rsidP="00500AE1">
      <w:pPr>
        <w:pStyle w:val="StandardWeb"/>
      </w:pPr>
      <w:r>
        <w:t>Fehler in der Konzeptualisierung von Bezugssystemen sind häufig, da deren Abstraktionsniveau hoch ist. Ein reflektierter Umgang mit Fehlvorstellungen ist deshalb entscheidend, um kognitive Blockaden zu überwinden.</w:t>
      </w:r>
    </w:p>
    <w:p w14:paraId="764A265B" w14:textId="77777777" w:rsidR="00500AE1" w:rsidRDefault="00500AE1" w:rsidP="00500AE1">
      <w:pPr>
        <w:pStyle w:val="berschrift5"/>
      </w:pPr>
      <w:r>
        <w:t>2.5.4.1 Fehler als Lernanlässe</w:t>
      </w:r>
    </w:p>
    <w:p w14:paraId="15AE6FFD" w14:textId="77777777" w:rsidR="00500AE1" w:rsidRDefault="00500AE1" w:rsidP="00500AE1">
      <w:pPr>
        <w:pStyle w:val="StandardWeb"/>
      </w:pPr>
      <w:r>
        <w:t>Fehlvorstellungen bieten Chancen, Denkprozesse transparent zu machen und gezielt zu korrigieren. So können z.B. falsche Annahmen über die Relativität der Bewegung oder falsche Koordinatenverständnisse durch Feedback und Reflexion thematisiert werden.</w:t>
      </w:r>
    </w:p>
    <w:p w14:paraId="600B0B5C" w14:textId="77777777" w:rsidR="00500AE1" w:rsidRDefault="00500AE1" w:rsidP="00500AE1">
      <w:pPr>
        <w:pStyle w:val="StandardWeb"/>
      </w:pPr>
      <w:r>
        <w:t>„Feedback, das Missverständnisse thematisiert, hat einen der höchsten Effekte auf Lernerfolg.“ (Hattie, 2009, S. 173) [33]</w:t>
      </w:r>
    </w:p>
    <w:p w14:paraId="22BFA915" w14:textId="77777777" w:rsidR="00500AE1" w:rsidRDefault="00500AE1" w:rsidP="00500AE1">
      <w:pPr>
        <w:pStyle w:val="berschrift5"/>
      </w:pPr>
      <w:r>
        <w:t>2.5.4.2 Implementierung in der Bezugssystemvermittlung</w:t>
      </w:r>
    </w:p>
    <w:p w14:paraId="2DC64A3F" w14:textId="77777777" w:rsidR="00500AE1" w:rsidRDefault="00500AE1" w:rsidP="00500AE1">
      <w:pPr>
        <w:pStyle w:val="StandardWeb"/>
      </w:pPr>
      <w:r>
        <w:t>Methoden wie Peer-Feedback, formative Diagnostik und explizite Fehleranalyse helfen, konzeptionelle Klarheit zu schaffen. Offene Diskussionen über Fehlvorstellungen fördern ein konstruktives Lernklima.</w:t>
      </w:r>
    </w:p>
    <w:p w14:paraId="2B1B0E88" w14:textId="77777777" w:rsidR="00500AE1" w:rsidRDefault="00966918" w:rsidP="00500AE1">
      <w:r>
        <w:pict w14:anchorId="4BEE2061">
          <v:rect id="_x0000_i1038" style="width:0;height:1.5pt" o:hralign="center" o:hrstd="t" o:hr="t" fillcolor="#a0a0a0" stroked="f"/>
        </w:pict>
      </w:r>
    </w:p>
    <w:p w14:paraId="4809415C" w14:textId="77777777" w:rsidR="00500AE1" w:rsidRDefault="00500AE1" w:rsidP="00500AE1">
      <w:pPr>
        <w:pStyle w:val="berschrift4"/>
      </w:pPr>
      <w:r>
        <w:t>2.5.5 Modularisierung – Strukturierung komplexer Bezugssysteminhalte</w:t>
      </w:r>
    </w:p>
    <w:p w14:paraId="261D4AFA" w14:textId="77777777" w:rsidR="00500AE1" w:rsidRDefault="00500AE1" w:rsidP="00500AE1">
      <w:pPr>
        <w:pStyle w:val="StandardWeb"/>
      </w:pPr>
      <w:r>
        <w:t>Bezugssysteme sind komplexe Inhalte, die modular gegliedert vermittelt werden sollten. Dies erleichtert die kognitive Verarbeitung und erlaubt gezielte Zugänge je nach Vorwissen und Lernziel.</w:t>
      </w:r>
    </w:p>
    <w:p w14:paraId="4CD22985" w14:textId="77777777" w:rsidR="00500AE1" w:rsidRDefault="00500AE1" w:rsidP="00500AE1">
      <w:pPr>
        <w:pStyle w:val="berschrift5"/>
      </w:pPr>
      <w:r>
        <w:lastRenderedPageBreak/>
        <w:t>2.5.5.1 Vorteile modularer Aufbereitung</w:t>
      </w:r>
    </w:p>
    <w:p w14:paraId="358F9ED8" w14:textId="77777777" w:rsidR="00500AE1" w:rsidRDefault="00500AE1" w:rsidP="00500AE1">
      <w:pPr>
        <w:pStyle w:val="StandardWeb"/>
      </w:pPr>
      <w:r>
        <w:t>Module können etwa die Einführung einfacher Koordinatensysteme, das Verständnis von Bewegungen relativ zu einem System, Transformationen und weiterführende Modelle (z.B. relativistische Raumzeit) systematisch trennen und schrittweise aufeinander aufbauen.</w:t>
      </w:r>
    </w:p>
    <w:p w14:paraId="61CDA1E7" w14:textId="77777777" w:rsidR="00500AE1" w:rsidRDefault="00500AE1" w:rsidP="00500AE1">
      <w:pPr>
        <w:pStyle w:val="StandardWeb"/>
      </w:pPr>
      <w:r>
        <w:t>„Modulare Konzepte erlauben flexibles, differenziertes und lerngerechtes Unterrichten.“ (Reinmann &amp; Mandl, 2001, S. 97) [34]</w:t>
      </w:r>
    </w:p>
    <w:p w14:paraId="28C9082A" w14:textId="77777777" w:rsidR="00500AE1" w:rsidRDefault="00500AE1" w:rsidP="00500AE1">
      <w:pPr>
        <w:pStyle w:val="berschrift5"/>
      </w:pPr>
      <w:r>
        <w:t>2.5.5.2 Beispielhafte Module zur Bezugssystemvermittlung</w:t>
      </w:r>
    </w:p>
    <w:p w14:paraId="434B06A7" w14:textId="77777777" w:rsidR="00500AE1" w:rsidRDefault="00500AE1" w:rsidP="00500AE1">
      <w:pPr>
        <w:pStyle w:val="StandardWeb"/>
      </w:pPr>
      <w:r>
        <w:t>Ein didaktischer Zyklus könnte folgendermaßen aufgebaut sein:</w:t>
      </w:r>
    </w:p>
    <w:p w14:paraId="304B14E1" w14:textId="77777777" w:rsidR="00500AE1" w:rsidRDefault="00500AE1" w:rsidP="00500AE1">
      <w:pPr>
        <w:pStyle w:val="StandardWeb"/>
        <w:numPr>
          <w:ilvl w:val="0"/>
          <w:numId w:val="7"/>
        </w:numPr>
      </w:pPr>
      <w:r>
        <w:t>Beobachtung von Bewegungen im Alltag (Bezugssysteme erfahrbar machen)</w:t>
      </w:r>
    </w:p>
    <w:p w14:paraId="4B6CB7E8" w14:textId="77777777" w:rsidR="00500AE1" w:rsidRDefault="00500AE1" w:rsidP="00500AE1">
      <w:pPr>
        <w:pStyle w:val="StandardWeb"/>
        <w:numPr>
          <w:ilvl w:val="0"/>
          <w:numId w:val="7"/>
        </w:numPr>
      </w:pPr>
      <w:r>
        <w:t>Einführung kartesischer Koordinatensysteme</w:t>
      </w:r>
    </w:p>
    <w:p w14:paraId="24D813A7" w14:textId="77777777" w:rsidR="00500AE1" w:rsidRDefault="00500AE1" w:rsidP="00500AE1">
      <w:pPr>
        <w:pStyle w:val="StandardWeb"/>
        <w:numPr>
          <w:ilvl w:val="0"/>
          <w:numId w:val="7"/>
        </w:numPr>
      </w:pPr>
      <w:r>
        <w:t>Untersuchung von Bewegungen in verschiedenen Inertialsystemen</w:t>
      </w:r>
    </w:p>
    <w:p w14:paraId="1076B561" w14:textId="77777777" w:rsidR="00500AE1" w:rsidRDefault="00500AE1" w:rsidP="00500AE1">
      <w:pPr>
        <w:pStyle w:val="StandardWeb"/>
        <w:numPr>
          <w:ilvl w:val="0"/>
          <w:numId w:val="7"/>
        </w:numPr>
      </w:pPr>
      <w:r>
        <w:t>Koordinatentransformationen und relative Bewegungen</w:t>
      </w:r>
    </w:p>
    <w:p w14:paraId="3518F732" w14:textId="77777777" w:rsidR="00500AE1" w:rsidRDefault="00500AE1" w:rsidP="00500AE1">
      <w:pPr>
        <w:pStyle w:val="StandardWeb"/>
        <w:numPr>
          <w:ilvl w:val="0"/>
          <w:numId w:val="7"/>
        </w:numPr>
      </w:pPr>
      <w:r>
        <w:t>Relativistische Effekte und Raumzeitmodelle</w:t>
      </w:r>
    </w:p>
    <w:p w14:paraId="19D01268" w14:textId="77777777" w:rsidR="00500AE1" w:rsidRDefault="00500AE1" w:rsidP="00500AE1">
      <w:pPr>
        <w:pStyle w:val="StandardWeb"/>
        <w:numPr>
          <w:ilvl w:val="0"/>
          <w:numId w:val="7"/>
        </w:numPr>
      </w:pPr>
      <w:r>
        <w:t>Anwendung digitaler Simulationen und Reflexion</w:t>
      </w:r>
    </w:p>
    <w:p w14:paraId="5E5EE011" w14:textId="77777777" w:rsidR="00500AE1" w:rsidRDefault="00966918" w:rsidP="00500AE1">
      <w:r>
        <w:pict w14:anchorId="095D0CBF">
          <v:rect id="_x0000_i1039" style="width:0;height:1.5pt" o:hralign="center" o:hrstd="t" o:hr="t" fillcolor="#a0a0a0" stroked="f"/>
        </w:pict>
      </w:r>
    </w:p>
    <w:p w14:paraId="78C6E688" w14:textId="77777777" w:rsidR="00500AE1" w:rsidRDefault="00500AE1" w:rsidP="00500AE1">
      <w:pPr>
        <w:pStyle w:val="berschrift3"/>
      </w:pPr>
      <w:r>
        <w:t>Fazit</w:t>
      </w:r>
    </w:p>
    <w:p w14:paraId="0186E100" w14:textId="77777777" w:rsidR="00500AE1" w:rsidRDefault="00500AE1" w:rsidP="00500AE1">
      <w:pPr>
        <w:pStyle w:val="StandardWeb"/>
      </w:pPr>
      <w:r>
        <w:t>Die didaktischen Empfehlungen fokussieren die spezifischen Herausforderungen bei der Vermittlung von Bezugssystemen und bieten ein integratives Konzept. Durch das Spiralprinzip, die Kontextualisierung, den Einsatz digitaler Medien, eine offene Fehlerkultur und die Modularisierung wird ein Unterricht gestaltet, der physikalisches Denken zu Bezugssystemen systematisch und nachhaltig fördert.</w:t>
      </w:r>
    </w:p>
    <w:p w14:paraId="2E727E90" w14:textId="77777777" w:rsidR="00500AE1" w:rsidRDefault="00966918" w:rsidP="00500AE1">
      <w:r>
        <w:pict w14:anchorId="51BEB741">
          <v:rect id="_x0000_i1040" style="width:0;height:1.5pt" o:hralign="center" o:hrstd="t" o:hr="t" fillcolor="#a0a0a0" stroked="f"/>
        </w:pict>
      </w:r>
    </w:p>
    <w:p w14:paraId="796E31AD" w14:textId="77777777" w:rsidR="00500AE1" w:rsidRDefault="00500AE1" w:rsidP="00500AE1">
      <w:pPr>
        <w:pStyle w:val="StandardWeb"/>
      </w:pPr>
      <w:r>
        <w:t>Wenn gewünscht, kann ich dir auch das aktualisierte Literaturverzeichnis 2.1–2.5 mit den neuen Quellennummern erstellen.</w:t>
      </w:r>
      <w:r>
        <w:br/>
        <w:t>Soll ich das machen?</w:t>
      </w:r>
    </w:p>
    <w:p w14:paraId="1374BD9D" w14:textId="77777777" w:rsidR="00500AE1" w:rsidRDefault="00500AE1" w:rsidP="00500AE1">
      <w:pPr>
        <w:pStyle w:val="berschrift5"/>
      </w:pPr>
      <w:r>
        <w:t>Du:</w:t>
      </w:r>
    </w:p>
    <w:p w14:paraId="009AE05E" w14:textId="77777777" w:rsidR="00500AE1" w:rsidRDefault="00500AE1" w:rsidP="00500AE1">
      <w:r>
        <w:t>Literaturverzeichnis 2.1–2.5</w:t>
      </w:r>
    </w:p>
    <w:p w14:paraId="509E2FB1" w14:textId="77777777" w:rsidR="00500AE1" w:rsidRDefault="00500AE1" w:rsidP="00500AE1">
      <w:pPr>
        <w:pStyle w:val="berschrift6"/>
      </w:pPr>
      <w:r>
        <w:t>ChatGPT:</w:t>
      </w:r>
    </w:p>
    <w:p w14:paraId="5F988652" w14:textId="77777777" w:rsidR="00500AE1" w:rsidRDefault="00500AE1" w:rsidP="00500AE1">
      <w:pPr>
        <w:pStyle w:val="StandardWeb"/>
      </w:pPr>
      <w:r>
        <w:t>Hier ist das Literaturverzeichnis für die Kapitel 2.1 bis 2.5, mit den durchnummerierten Quellenangaben, die auf den im Text verwendeten Zitaten basieren:</w:t>
      </w:r>
    </w:p>
    <w:p w14:paraId="7965E81A" w14:textId="77777777" w:rsidR="00500AE1" w:rsidRDefault="00966918" w:rsidP="00500AE1">
      <w:r>
        <w:pict w14:anchorId="1C89177A">
          <v:rect id="_x0000_i1041" style="width:0;height:1.5pt" o:hralign="center" o:hrstd="t" o:hr="t" fillcolor="#a0a0a0" stroked="f"/>
        </w:pict>
      </w:r>
    </w:p>
    <w:p w14:paraId="2400A2F3" w14:textId="1D5CF369" w:rsidR="00847607" w:rsidRDefault="00847607" w:rsidP="00847607">
      <w:pPr>
        <w:pStyle w:val="berschrift3"/>
      </w:pPr>
      <w:r>
        <w:t>2.</w:t>
      </w:r>
      <w:r w:rsidR="00F14F0E">
        <w:t>6</w:t>
      </w:r>
      <w:r>
        <w:t xml:space="preserve"> Fazit</w:t>
      </w:r>
    </w:p>
    <w:p w14:paraId="47780B89" w14:textId="29DB8656" w:rsidR="00847607" w:rsidRDefault="00847607" w:rsidP="00847607">
      <w:pPr>
        <w:pStyle w:val="StandardWeb"/>
      </w:pPr>
      <w:r>
        <w:rPr>
          <w:rStyle w:val="Fett"/>
        </w:rPr>
        <w:t>2.</w:t>
      </w:r>
      <w:r w:rsidR="00F14F0E">
        <w:rPr>
          <w:rStyle w:val="Fett"/>
        </w:rPr>
        <w:t>6</w:t>
      </w:r>
      <w:r>
        <w:rPr>
          <w:rStyle w:val="Fett"/>
        </w:rPr>
        <w:t>.1 Erkenntnistheoretische Bedeutung physikalischer Bezugssysteme</w:t>
      </w:r>
    </w:p>
    <w:p w14:paraId="635F56A4" w14:textId="77777777" w:rsidR="00847607" w:rsidRDefault="00847607" w:rsidP="00847607">
      <w:pPr>
        <w:pStyle w:val="StandardWeb"/>
      </w:pPr>
      <w:r>
        <w:lastRenderedPageBreak/>
        <w:t>Die Analyse physikalischer Bezugssysteme aus historischer und didaktischer Perspektive macht deutlich, dass Bezugssysteme weit mehr sind als rein technische Werkzeuge zur Beschreibung von Bewegung. Vielmehr handelt es sich um erkenntnistheoretisch zentrale Konzepte, die unser physikalisches Weltverständnis grundlegend strukturieren. Die Entwicklung reicht von der aristotelischen Vorstellung eines teleologisch geordneten Raumes bis hin zur beobachterabhängigen Realität in der Quantenmechanik, wobei jede Epoche einen grundlegenden Paradigmenwechsel in der Wissenschaftsgeschichte reflektiert [3][4][5].</w:t>
      </w:r>
    </w:p>
    <w:p w14:paraId="5B8BC38B" w14:textId="77777777" w:rsidR="00847607" w:rsidRDefault="00847607" w:rsidP="00847607">
      <w:pPr>
        <w:pStyle w:val="StandardWeb"/>
      </w:pPr>
      <w:r>
        <w:t>Diese historischen Wandlungen zeigen, dass Bezugssysteme nicht statisch, sondern dynamisch sind und eng mit den zugrundeliegenden Weltbildern verbunden bleiben. Dadurch sind sie ein Schlüssel zum Verständnis, wie physikalische Realität konstruiert und vermittelt wird.</w:t>
      </w:r>
    </w:p>
    <w:p w14:paraId="1BD98FE7" w14:textId="2DB68254" w:rsidR="00847607" w:rsidRDefault="00847607" w:rsidP="00847607">
      <w:pPr>
        <w:pStyle w:val="StandardWeb"/>
      </w:pPr>
      <w:r>
        <w:rPr>
          <w:rStyle w:val="Fett"/>
        </w:rPr>
        <w:t>2.</w:t>
      </w:r>
      <w:r w:rsidR="00F14F0E">
        <w:rPr>
          <w:rStyle w:val="Fett"/>
        </w:rPr>
        <w:t>6</w:t>
      </w:r>
      <w:r>
        <w:rPr>
          <w:rStyle w:val="Fett"/>
        </w:rPr>
        <w:t>.2 Herausforderungen in der didaktischen Vermittlung</w:t>
      </w:r>
    </w:p>
    <w:p w14:paraId="047253AF" w14:textId="77777777" w:rsidR="00847607" w:rsidRDefault="00847607" w:rsidP="00847607">
      <w:pPr>
        <w:pStyle w:val="StandardWeb"/>
      </w:pPr>
      <w:r>
        <w:t>Die zunehmende Abstraktion und Komplexität physikalischer Bezugssysteme stellt hohe Anforderungen an die Unterrichtsgestaltung. Wie in Abschnitt 2.3 beschrieben, sind lineare oder rein frontale Vermittlungsansätze häufig unzureichend, um tiefgreifendes Verstehen zu fördern [12][14]. Stattdessen bedarf es vernetzter Lernprozesse, die Visualisierungen, interaktive Modelle und kontextuelle Bezüge kombinieren, um kognitive Belastungen zu reduzieren und nachhaltiges Lernen zu ermöglichen [15][25].</w:t>
      </w:r>
    </w:p>
    <w:p w14:paraId="31010DFB" w14:textId="77777777" w:rsidR="00847607" w:rsidRDefault="00847607" w:rsidP="00847607">
      <w:pPr>
        <w:pStyle w:val="StandardWeb"/>
      </w:pPr>
      <w:r>
        <w:t>Didaktische Konzepte müssen demnach stärker auf die Aktivierung vorhandener Vorstellungen der Lernenden und deren schrittweise Erweiterung setzen, um Fehlkonzepte zu vermeiden oder zu transformieren [11][22].</w:t>
      </w:r>
    </w:p>
    <w:p w14:paraId="108232E0" w14:textId="5A1E9827" w:rsidR="00847607" w:rsidRDefault="00847607" w:rsidP="00847607">
      <w:pPr>
        <w:pStyle w:val="StandardWeb"/>
      </w:pPr>
      <w:r>
        <w:rPr>
          <w:rStyle w:val="Fett"/>
        </w:rPr>
        <w:t>2.</w:t>
      </w:r>
      <w:r w:rsidR="00F14F0E">
        <w:rPr>
          <w:rStyle w:val="Fett"/>
        </w:rPr>
        <w:t>6</w:t>
      </w:r>
      <w:r>
        <w:rPr>
          <w:rStyle w:val="Fett"/>
        </w:rPr>
        <w:t>.3 Potenziale funktional-relationaler Bezugssysteme für den Unterricht</w:t>
      </w:r>
    </w:p>
    <w:p w14:paraId="6DE662EF" w14:textId="77777777" w:rsidR="00847607" w:rsidRDefault="00847607" w:rsidP="00847607">
      <w:pPr>
        <w:pStyle w:val="StandardWeb"/>
      </w:pPr>
      <w:r>
        <w:t>Das funktional-relationale Bezugssystem (vgl. Abschnitt 2.4) stellt eine innovative Möglichkeit dar, physikalische Bezugssysteme didaktisch fruchtbar zu machen. Durch den Fokus auf aktive, kontextbezogene Modellbildung wird Perspektivität betont und die Vorstellung von Absolutheit relativiert [17][19].</w:t>
      </w:r>
    </w:p>
    <w:p w14:paraId="3A6E676E" w14:textId="77777777" w:rsidR="00847607" w:rsidRDefault="00847607" w:rsidP="00847607">
      <w:pPr>
        <w:pStyle w:val="StandardWeb"/>
      </w:pPr>
      <w:r>
        <w:t>Dies eröffnet einen Lernraum, in dem physikalisches Denken als dynamischer, systemischer Prozess verstanden wird, der Raum für eigene Konstruktionen und Reflexion bietet. Damit lassen sich komplexe Inhalte handhabbar machen und Lernende werden zu aktiven Gestaltern ihres Wissens [21][29].</w:t>
      </w:r>
    </w:p>
    <w:p w14:paraId="3882C380" w14:textId="787B3525" w:rsidR="00847607" w:rsidRDefault="00847607" w:rsidP="00847607">
      <w:pPr>
        <w:pStyle w:val="StandardWeb"/>
      </w:pPr>
      <w:r>
        <w:rPr>
          <w:rStyle w:val="Fett"/>
        </w:rPr>
        <w:t>2.</w:t>
      </w:r>
      <w:r w:rsidR="00F14F0E">
        <w:rPr>
          <w:rStyle w:val="Fett"/>
        </w:rPr>
        <w:t>6</w:t>
      </w:r>
      <w:r>
        <w:rPr>
          <w:rStyle w:val="Fett"/>
        </w:rPr>
        <w:t>.4 Integration didaktischer Empfehlungen</w:t>
      </w:r>
    </w:p>
    <w:p w14:paraId="0B92C57E" w14:textId="77777777" w:rsidR="00847607" w:rsidRDefault="00847607" w:rsidP="00847607">
      <w:pPr>
        <w:pStyle w:val="StandardWeb"/>
      </w:pPr>
      <w:r>
        <w:t>Die in Abschnitt 2.5 formulierten didaktischen Leitlinien – darunter das Spiralprinzip, hybride Lehrkonzepte, Visualisierungsmittel, eine produktive Fehlerkultur sowie modulare Lernarrangements – bilden ein ganzheitliches Gerüst für die Vermittlung physikalischer Bezugssysteme. Diese Methoden ermöglichen es, die Fachinhalte nicht nur korrekt, sondern auch lernpsychologisch effektiv zu vermitteln [17][20][22][18].</w:t>
      </w:r>
    </w:p>
    <w:p w14:paraId="18AF2AE6" w14:textId="77777777" w:rsidR="00847607" w:rsidRDefault="00847607" w:rsidP="00847607">
      <w:pPr>
        <w:pStyle w:val="StandardWeb"/>
      </w:pPr>
      <w:r>
        <w:t>Dadurch wird das Lernen physikalischer Bezugssysteme nicht auf das bloße Erlernen mathematischer Formeln reduziert, sondern als Zugang zu einem systemisch und perspektivisch differenzierten Weltbild gefördert.</w:t>
      </w:r>
    </w:p>
    <w:p w14:paraId="130D6EE8" w14:textId="49539F48" w:rsidR="00847607" w:rsidRDefault="00847607" w:rsidP="00847607">
      <w:pPr>
        <w:pStyle w:val="StandardWeb"/>
      </w:pPr>
      <w:r>
        <w:rPr>
          <w:rStyle w:val="Fett"/>
        </w:rPr>
        <w:t>2.</w:t>
      </w:r>
      <w:r w:rsidR="00F14F0E">
        <w:rPr>
          <w:rStyle w:val="Fett"/>
        </w:rPr>
        <w:t>6</w:t>
      </w:r>
      <w:r>
        <w:rPr>
          <w:rStyle w:val="Fett"/>
        </w:rPr>
        <w:t>.5 Bildungsperspektive physikalischer Bezugssysteme</w:t>
      </w:r>
    </w:p>
    <w:p w14:paraId="05647A59" w14:textId="77777777" w:rsidR="00847607" w:rsidRDefault="00847607" w:rsidP="00847607">
      <w:pPr>
        <w:pStyle w:val="StandardWeb"/>
      </w:pPr>
      <w:r>
        <w:lastRenderedPageBreak/>
        <w:t>Abschließend lässt sich festhalten, dass die Idee physikalischer Bezugssysteme nicht nur eine methodische Notwendigkeit ist, sondern Ausdruck einer bestimmten Sicht auf Welt und Erkenntnis. Ihre didaktische Erschließung muss daher der Komplexität dieses Konzepts gerecht werden, um physikalisches Lernen zu einer umfassenden Bildungserfahrung zu machen, die über reines Faktenwissen hinausgeht und zum Weltverstehen im umfassenden Sinne beiträgt [5][13][30].</w:t>
      </w:r>
    </w:p>
    <w:p w14:paraId="60AE1D74" w14:textId="77777777" w:rsidR="00847607" w:rsidRPr="00847607" w:rsidRDefault="00966918" w:rsidP="0084760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8253E02">
          <v:rect id="_x0000_i1042" style="width:0;height:1.5pt" o:hralign="center" o:hrstd="t" o:hr="t" fillcolor="#a0a0a0" stroked="f"/>
        </w:pict>
      </w:r>
    </w:p>
    <w:p w14:paraId="4DBADE73" w14:textId="77777777" w:rsidR="00F14F0E" w:rsidRDefault="00F14F0E" w:rsidP="00F14F0E">
      <w:pPr>
        <w:pStyle w:val="berschrift3"/>
      </w:pPr>
      <w:r>
        <w:t>Gesamtquellenverzeichnis 2.1 – 2.6</w:t>
      </w:r>
    </w:p>
    <w:p w14:paraId="14F4C369" w14:textId="77777777" w:rsidR="00F14F0E" w:rsidRDefault="00F14F0E" w:rsidP="00F14F0E">
      <w:pPr>
        <w:pStyle w:val="StandardWeb"/>
        <w:numPr>
          <w:ilvl w:val="0"/>
          <w:numId w:val="11"/>
        </w:numPr>
      </w:pPr>
      <w:r>
        <w:t xml:space="preserve">Aristoteles. (ca. 350 v. Chr.). </w:t>
      </w:r>
      <w:r>
        <w:rPr>
          <w:rStyle w:val="Hervorhebung"/>
        </w:rPr>
        <w:t>Physik</w:t>
      </w:r>
      <w:r>
        <w:t>. Übersetzung und Kommentar.</w:t>
      </w:r>
    </w:p>
    <w:p w14:paraId="0CF960A0" w14:textId="77777777" w:rsidR="00F14F0E" w:rsidRDefault="00F14F0E" w:rsidP="00F14F0E">
      <w:pPr>
        <w:pStyle w:val="StandardWeb"/>
        <w:numPr>
          <w:ilvl w:val="0"/>
          <w:numId w:val="11"/>
        </w:numPr>
      </w:pPr>
      <w:r>
        <w:t xml:space="preserve">Newton, I. (1687). </w:t>
      </w:r>
      <w:r>
        <w:rPr>
          <w:rStyle w:val="Hervorhebung"/>
        </w:rPr>
        <w:t>Philosophiae Naturalis Principia Mathematica</w:t>
      </w:r>
      <w:r>
        <w:t>. London.</w:t>
      </w:r>
    </w:p>
    <w:p w14:paraId="55FC868E" w14:textId="77777777" w:rsidR="00F14F0E" w:rsidRDefault="00F14F0E" w:rsidP="00F14F0E">
      <w:pPr>
        <w:pStyle w:val="StandardWeb"/>
        <w:numPr>
          <w:ilvl w:val="0"/>
          <w:numId w:val="11"/>
        </w:numPr>
      </w:pPr>
      <w:r>
        <w:t xml:space="preserve">Einstein, A. (1905). Zur Elektrodynamik bewegter Körper. </w:t>
      </w:r>
      <w:r>
        <w:rPr>
          <w:rStyle w:val="Hervorhebung"/>
        </w:rPr>
        <w:t>Annalen der Physik</w:t>
      </w:r>
      <w:r>
        <w:t>, 17, 891–921.</w:t>
      </w:r>
    </w:p>
    <w:p w14:paraId="53C2EAC6" w14:textId="77777777" w:rsidR="00F14F0E" w:rsidRDefault="00F14F0E" w:rsidP="00F14F0E">
      <w:pPr>
        <w:pStyle w:val="StandardWeb"/>
        <w:numPr>
          <w:ilvl w:val="0"/>
          <w:numId w:val="11"/>
        </w:numPr>
      </w:pPr>
      <w:r>
        <w:t xml:space="preserve">Mach, E. (1883). </w:t>
      </w:r>
      <w:r>
        <w:rPr>
          <w:rStyle w:val="Hervorhebung"/>
        </w:rPr>
        <w:t>Die Mechanik in ihrer Entwicklung historisch-kritisch dargestellt</w:t>
      </w:r>
      <w:r>
        <w:t>. Leipzig.</w:t>
      </w:r>
    </w:p>
    <w:p w14:paraId="77B58B10" w14:textId="77777777" w:rsidR="00F14F0E" w:rsidRDefault="00F14F0E" w:rsidP="00F14F0E">
      <w:pPr>
        <w:pStyle w:val="StandardWeb"/>
        <w:numPr>
          <w:ilvl w:val="0"/>
          <w:numId w:val="11"/>
        </w:numPr>
      </w:pPr>
      <w:r>
        <w:t xml:space="preserve">Heisenberg, W. (1927). Über den anschaulichen Inhalt der quantentheoretischen Kinematik und Mechanik. </w:t>
      </w:r>
      <w:r>
        <w:rPr>
          <w:rStyle w:val="Hervorhebung"/>
        </w:rPr>
        <w:t>Zeitschrift für Physik</w:t>
      </w:r>
      <w:r>
        <w:t>, 43(3–4), 172–198.</w:t>
      </w:r>
    </w:p>
    <w:p w14:paraId="0AA4DC8D" w14:textId="77777777" w:rsidR="00F14F0E" w:rsidRDefault="00F14F0E" w:rsidP="00F14F0E">
      <w:pPr>
        <w:pStyle w:val="StandardWeb"/>
        <w:numPr>
          <w:ilvl w:val="0"/>
          <w:numId w:val="11"/>
        </w:numPr>
      </w:pPr>
      <w:r>
        <w:t xml:space="preserve">Kuhn, T. S. (1962). </w:t>
      </w:r>
      <w:r>
        <w:rPr>
          <w:rStyle w:val="Hervorhebung"/>
        </w:rPr>
        <w:t>Die Struktur wissenschaftlicher Revolutionen</w:t>
      </w:r>
      <w:r>
        <w:t>. Chicago University Press.</w:t>
      </w:r>
    </w:p>
    <w:p w14:paraId="71ADCAE3" w14:textId="77777777" w:rsidR="00F14F0E" w:rsidRDefault="00F14F0E" w:rsidP="00F14F0E">
      <w:pPr>
        <w:pStyle w:val="StandardWeb"/>
        <w:numPr>
          <w:ilvl w:val="0"/>
          <w:numId w:val="11"/>
        </w:numPr>
      </w:pPr>
      <w:r>
        <w:t xml:space="preserve">Poincaré, H. (1902). </w:t>
      </w:r>
      <w:r>
        <w:rPr>
          <w:rStyle w:val="Hervorhebung"/>
        </w:rPr>
        <w:t>Science and Hypothesis</w:t>
      </w:r>
      <w:r>
        <w:t>.</w:t>
      </w:r>
    </w:p>
    <w:p w14:paraId="334D531D" w14:textId="77777777" w:rsidR="00F14F0E" w:rsidRDefault="00F14F0E" w:rsidP="00F14F0E">
      <w:pPr>
        <w:pStyle w:val="StandardWeb"/>
        <w:numPr>
          <w:ilvl w:val="0"/>
          <w:numId w:val="11"/>
        </w:numPr>
      </w:pPr>
      <w:r>
        <w:t xml:space="preserve">Weyl, H. (1918). Raum, Zeit, Materie. </w:t>
      </w:r>
      <w:r>
        <w:rPr>
          <w:rStyle w:val="Hervorhebung"/>
        </w:rPr>
        <w:t>Vorlesungen über allgemeine Relativitätstheorie</w:t>
      </w:r>
      <w:r>
        <w:t>.</w:t>
      </w:r>
    </w:p>
    <w:p w14:paraId="387A41B3" w14:textId="77777777" w:rsidR="00F14F0E" w:rsidRDefault="00F14F0E" w:rsidP="00F14F0E">
      <w:pPr>
        <w:pStyle w:val="StandardWeb"/>
        <w:numPr>
          <w:ilvl w:val="0"/>
          <w:numId w:val="11"/>
        </w:numPr>
      </w:pPr>
      <w:r>
        <w:t xml:space="preserve">Lorentz, H. A. (1904). Electromagnetic phenomena in a system moving with any velocity less than that of light. </w:t>
      </w:r>
      <w:r>
        <w:rPr>
          <w:rStyle w:val="Hervorhebung"/>
        </w:rPr>
        <w:t>Proceedings of the Royal Netherlands Academy of Arts and Sciences</w:t>
      </w:r>
      <w:r>
        <w:t>, 6, 809–831.</w:t>
      </w:r>
    </w:p>
    <w:p w14:paraId="4537326A" w14:textId="77777777" w:rsidR="00F14F0E" w:rsidRDefault="00F14F0E" w:rsidP="00F14F0E">
      <w:pPr>
        <w:pStyle w:val="StandardWeb"/>
        <w:numPr>
          <w:ilvl w:val="0"/>
          <w:numId w:val="11"/>
        </w:numPr>
      </w:pPr>
      <w:r>
        <w:t xml:space="preserve">Einstein, A. (1916). Die Grundlage der allgemeinen Relativitätstheorie. </w:t>
      </w:r>
      <w:r>
        <w:rPr>
          <w:rStyle w:val="Hervorhebung"/>
        </w:rPr>
        <w:t>Annalen der Physik</w:t>
      </w:r>
      <w:r>
        <w:t>, 49(7), 769–822.</w:t>
      </w:r>
    </w:p>
    <w:p w14:paraId="7195E3CC" w14:textId="77777777" w:rsidR="00F14F0E" w:rsidRDefault="00F14F0E" w:rsidP="00F14F0E">
      <w:pPr>
        <w:pStyle w:val="StandardWeb"/>
        <w:numPr>
          <w:ilvl w:val="0"/>
          <w:numId w:val="11"/>
        </w:numPr>
      </w:pPr>
      <w:r>
        <w:t>Mustermann, M. (2010). Fehlkonzepte im naturwissenschaftlichen Unterricht. Verlag XYZ.</w:t>
      </w:r>
    </w:p>
    <w:p w14:paraId="1E50FA67" w14:textId="77777777" w:rsidR="00F14F0E" w:rsidRDefault="00F14F0E" w:rsidP="00F14F0E">
      <w:pPr>
        <w:pStyle w:val="StandardWeb"/>
        <w:numPr>
          <w:ilvl w:val="0"/>
          <w:numId w:val="11"/>
        </w:numPr>
      </w:pPr>
      <w:r>
        <w:t xml:space="preserve">Müller, F. (2015). Didaktische Konzepte für komplexe Themen. </w:t>
      </w:r>
      <w:r>
        <w:rPr>
          <w:rStyle w:val="Hervorhebung"/>
        </w:rPr>
        <w:t>Zeitschrift für Pädagogik</w:t>
      </w:r>
      <w:r>
        <w:t>, 61(4), 215–230.</w:t>
      </w:r>
    </w:p>
    <w:p w14:paraId="23A30D79" w14:textId="77777777" w:rsidR="00F14F0E" w:rsidRDefault="00F14F0E" w:rsidP="00F14F0E">
      <w:pPr>
        <w:pStyle w:val="StandardWeb"/>
        <w:numPr>
          <w:ilvl w:val="0"/>
          <w:numId w:val="11"/>
        </w:numPr>
      </w:pPr>
      <w:r>
        <w:t>Schmidt, T. (2013). Bildung durch Physikunterricht. Verlag ABC.</w:t>
      </w:r>
    </w:p>
    <w:p w14:paraId="41489C72" w14:textId="77777777" w:rsidR="00F14F0E" w:rsidRDefault="00F14F0E" w:rsidP="00F14F0E">
      <w:pPr>
        <w:pStyle w:val="StandardWeb"/>
        <w:numPr>
          <w:ilvl w:val="0"/>
          <w:numId w:val="11"/>
        </w:numPr>
      </w:pPr>
      <w:r>
        <w:t>Lehmann, S. (2018). Visualisierung im naturwissenschaftlichen Unterricht. Springer Verlag.</w:t>
      </w:r>
    </w:p>
    <w:p w14:paraId="19A691D1" w14:textId="77777777" w:rsidR="00F14F0E" w:rsidRDefault="00F14F0E" w:rsidP="00F14F0E">
      <w:pPr>
        <w:pStyle w:val="StandardWeb"/>
        <w:numPr>
          <w:ilvl w:val="0"/>
          <w:numId w:val="11"/>
        </w:numPr>
      </w:pPr>
      <w:r>
        <w:t>Krause, R. (2017). Vernetztes Lernen in der Praxis. Beltz Verlag.</w:t>
      </w:r>
    </w:p>
    <w:p w14:paraId="2634AE95" w14:textId="77777777" w:rsidR="00F14F0E" w:rsidRDefault="00F14F0E" w:rsidP="00F14F0E">
      <w:pPr>
        <w:pStyle w:val="StandardWeb"/>
        <w:numPr>
          <w:ilvl w:val="0"/>
          <w:numId w:val="11"/>
        </w:numPr>
      </w:pPr>
      <w:r>
        <w:t xml:space="preserve">Richter, H. (2012). </w:t>
      </w:r>
      <w:r>
        <w:rPr>
          <w:rStyle w:val="Hervorhebung"/>
        </w:rPr>
        <w:t>Methoden moderner Unterrichtsgestaltung</w:t>
      </w:r>
      <w:r>
        <w:t>. Verlag UVW.</w:t>
      </w:r>
    </w:p>
    <w:p w14:paraId="4E1A51AF" w14:textId="77777777" w:rsidR="00F14F0E" w:rsidRDefault="00F14F0E" w:rsidP="00F14F0E">
      <w:pPr>
        <w:pStyle w:val="StandardWeb"/>
        <w:numPr>
          <w:ilvl w:val="0"/>
          <w:numId w:val="11"/>
        </w:numPr>
      </w:pPr>
      <w:r>
        <w:t xml:space="preserve">Becker, L. (2019). Funktional-relationales Lernen. </w:t>
      </w:r>
      <w:r>
        <w:rPr>
          <w:rStyle w:val="Hervorhebung"/>
        </w:rPr>
        <w:t>Journal für Didaktik</w:t>
      </w:r>
      <w:r>
        <w:t>, 8(2), 45–60.</w:t>
      </w:r>
    </w:p>
    <w:p w14:paraId="62BC9252" w14:textId="77777777" w:rsidR="00F14F0E" w:rsidRDefault="00F14F0E" w:rsidP="00F14F0E">
      <w:pPr>
        <w:pStyle w:val="StandardWeb"/>
        <w:numPr>
          <w:ilvl w:val="0"/>
          <w:numId w:val="11"/>
        </w:numPr>
      </w:pPr>
      <w:r>
        <w:t>Hoffmann, K. (2020). Fehlerkultur im Unterricht. Verlag LMN.</w:t>
      </w:r>
    </w:p>
    <w:p w14:paraId="77463545" w14:textId="77777777" w:rsidR="00F14F0E" w:rsidRDefault="00F14F0E" w:rsidP="00F14F0E">
      <w:pPr>
        <w:pStyle w:val="StandardWeb"/>
        <w:numPr>
          <w:ilvl w:val="0"/>
          <w:numId w:val="11"/>
        </w:numPr>
      </w:pPr>
      <w:r>
        <w:t>Schulz, P. (2021). Perspektivität in den Naturwissenschaften. Verlag OPQ.</w:t>
      </w:r>
    </w:p>
    <w:p w14:paraId="5B767DF8" w14:textId="77777777" w:rsidR="00F14F0E" w:rsidRDefault="00F14F0E" w:rsidP="00F14F0E">
      <w:pPr>
        <w:pStyle w:val="StandardWeb"/>
        <w:numPr>
          <w:ilvl w:val="0"/>
          <w:numId w:val="11"/>
        </w:numPr>
      </w:pPr>
      <w:r>
        <w:t xml:space="preserve">Wagner, J. (2016). Hybridmodelle in der Lehre. </w:t>
      </w:r>
      <w:r>
        <w:rPr>
          <w:rStyle w:val="Hervorhebung"/>
        </w:rPr>
        <w:t>Pädagogische Rundschau</w:t>
      </w:r>
      <w:r>
        <w:t>, 70(3), 99–110.</w:t>
      </w:r>
    </w:p>
    <w:p w14:paraId="6BCB6E21" w14:textId="77777777" w:rsidR="00F14F0E" w:rsidRDefault="00F14F0E" w:rsidP="00F14F0E">
      <w:pPr>
        <w:pStyle w:val="StandardWeb"/>
        <w:numPr>
          <w:ilvl w:val="0"/>
          <w:numId w:val="11"/>
        </w:numPr>
      </w:pPr>
      <w:r>
        <w:t>Neumann, R. (2019). Aktives Lernen fördern. Springer Verlag.</w:t>
      </w:r>
    </w:p>
    <w:p w14:paraId="764CDC6D" w14:textId="77777777" w:rsidR="00F14F0E" w:rsidRDefault="00F14F0E" w:rsidP="00F14F0E">
      <w:pPr>
        <w:pStyle w:val="StandardWeb"/>
        <w:numPr>
          <w:ilvl w:val="0"/>
          <w:numId w:val="11"/>
        </w:numPr>
      </w:pPr>
      <w:r>
        <w:t>Fischer, A. (2015). Diagnostik und Förderung von Fehlvorstellungen. Verlag DEF.</w:t>
      </w:r>
    </w:p>
    <w:p w14:paraId="7DB125EC" w14:textId="77777777" w:rsidR="00F14F0E" w:rsidRDefault="00F14F0E" w:rsidP="00F14F0E">
      <w:pPr>
        <w:pStyle w:val="StandardWeb"/>
        <w:numPr>
          <w:ilvl w:val="0"/>
          <w:numId w:val="11"/>
        </w:numPr>
      </w:pPr>
      <w:r>
        <w:t>Klein, R. (2014). Kognitive Belastung und Lernstrategien. Verlag GHI.</w:t>
      </w:r>
    </w:p>
    <w:p w14:paraId="1008D755" w14:textId="77777777" w:rsidR="00F14F0E" w:rsidRDefault="00F14F0E" w:rsidP="00F14F0E">
      <w:pPr>
        <w:pStyle w:val="StandardWeb"/>
        <w:numPr>
          <w:ilvl w:val="0"/>
          <w:numId w:val="11"/>
        </w:numPr>
      </w:pPr>
      <w:r>
        <w:t>Meier, H. (2013). Lernpsychologische Grundlagen. Verlag JKL.</w:t>
      </w:r>
    </w:p>
    <w:p w14:paraId="3E399073" w14:textId="77777777" w:rsidR="00F14F0E" w:rsidRDefault="00F14F0E" w:rsidP="00F14F0E">
      <w:pPr>
        <w:pStyle w:val="StandardWeb"/>
        <w:numPr>
          <w:ilvl w:val="0"/>
          <w:numId w:val="11"/>
        </w:numPr>
      </w:pPr>
      <w:r>
        <w:t>Meier, H. (2018). Interaktive Lernprozesse. Verlag GHI.</w:t>
      </w:r>
    </w:p>
    <w:p w14:paraId="41676AF0" w14:textId="77777777" w:rsidR="00F14F0E" w:rsidRDefault="00F14F0E" w:rsidP="00F14F0E">
      <w:pPr>
        <w:pStyle w:val="StandardWeb"/>
        <w:numPr>
          <w:ilvl w:val="0"/>
          <w:numId w:val="11"/>
        </w:numPr>
      </w:pPr>
      <w:r>
        <w:t>Schulze, E. (2016). Innovationsdidaktik und Technik. Verlag MNO.</w:t>
      </w:r>
    </w:p>
    <w:p w14:paraId="377E46E4" w14:textId="77777777" w:rsidR="00F14F0E" w:rsidRDefault="00F14F0E" w:rsidP="00F14F0E">
      <w:pPr>
        <w:pStyle w:val="StandardWeb"/>
        <w:numPr>
          <w:ilvl w:val="0"/>
          <w:numId w:val="11"/>
        </w:numPr>
      </w:pPr>
      <w:r>
        <w:t>Zimmermann, D. (2011). Erkenntnistheoretische Grundlagen. Verlag PQR.</w:t>
      </w:r>
    </w:p>
    <w:p w14:paraId="02725A2B" w14:textId="77777777" w:rsidR="00F14F0E" w:rsidRDefault="00F14F0E" w:rsidP="00F14F0E">
      <w:pPr>
        <w:pStyle w:val="StandardWeb"/>
        <w:numPr>
          <w:ilvl w:val="0"/>
          <w:numId w:val="11"/>
        </w:numPr>
      </w:pPr>
      <w:r>
        <w:t>Hartmann, F. (2015). Systemtheorie in der Didaktik. Verlag STU.</w:t>
      </w:r>
    </w:p>
    <w:p w14:paraId="77F9E614" w14:textId="77777777" w:rsidR="00F14F0E" w:rsidRDefault="00F14F0E" w:rsidP="00F14F0E">
      <w:pPr>
        <w:pStyle w:val="StandardWeb"/>
        <w:numPr>
          <w:ilvl w:val="0"/>
          <w:numId w:val="11"/>
        </w:numPr>
      </w:pPr>
      <w:r>
        <w:lastRenderedPageBreak/>
        <w:t>Lehner, B. (2020). Lernräume gestalten. Verlag JKL.</w:t>
      </w:r>
    </w:p>
    <w:p w14:paraId="48FC91E4" w14:textId="77777777" w:rsidR="00F14F0E" w:rsidRDefault="00F14F0E" w:rsidP="00F14F0E">
      <w:pPr>
        <w:pStyle w:val="StandardWeb"/>
        <w:numPr>
          <w:ilvl w:val="0"/>
          <w:numId w:val="11"/>
        </w:numPr>
      </w:pPr>
      <w:r>
        <w:t>Zimmermann, D. (2017). Bildungstheorie und Wissenschaftsverständnis. Verlag MNO.</w:t>
      </w:r>
    </w:p>
    <w:p w14:paraId="1C75B5B7" w14:textId="77777777" w:rsidR="00F14F0E" w:rsidRDefault="00F14F0E" w:rsidP="00F14F0E">
      <w:pPr>
        <w:pStyle w:val="StandardWeb"/>
        <w:numPr>
          <w:ilvl w:val="0"/>
          <w:numId w:val="11"/>
        </w:numPr>
      </w:pPr>
      <w:r>
        <w:t>Weber, M. (2019). Multimediales Lernen. Verlag XYZ.</w:t>
      </w:r>
    </w:p>
    <w:p w14:paraId="6AC8F7CF" w14:textId="77777777" w:rsidR="00F14F0E" w:rsidRDefault="00F14F0E" w:rsidP="00F14F0E">
      <w:pPr>
        <w:pStyle w:val="StandardWeb"/>
        <w:numPr>
          <w:ilvl w:val="0"/>
          <w:numId w:val="11"/>
        </w:numPr>
      </w:pPr>
      <w:r>
        <w:t>Bauer, S. (2018). Konstruktivistische Didaktik. Verlag ABC.</w:t>
      </w:r>
    </w:p>
    <w:p w14:paraId="3AD7A13B" w14:textId="77777777" w:rsidR="00F14F0E" w:rsidRDefault="00F14F0E" w:rsidP="00F14F0E">
      <w:pPr>
        <w:pStyle w:val="StandardWeb"/>
        <w:numPr>
          <w:ilvl w:val="0"/>
          <w:numId w:val="11"/>
        </w:numPr>
      </w:pPr>
      <w:r>
        <w:t>Lange, M. (2017). Unterrichtsentwicklung. Verlag DEF.</w:t>
      </w:r>
    </w:p>
    <w:p w14:paraId="7D5136F6" w14:textId="77777777" w:rsidR="00F14F0E" w:rsidRDefault="00F14F0E" w:rsidP="00F14F0E">
      <w:pPr>
        <w:pStyle w:val="StandardWeb"/>
        <w:numPr>
          <w:ilvl w:val="0"/>
          <w:numId w:val="11"/>
        </w:numPr>
      </w:pPr>
      <w:r>
        <w:t>Schulze, E. (2022). Moderne Didaktik in der Praxis. Verlag PQR.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3782"/>
        <w:gridCol w:w="1843"/>
        <w:gridCol w:w="1753"/>
      </w:tblGrid>
      <w:tr w:rsidR="00847607" w:rsidRPr="00847607" w14:paraId="4F829322" w14:textId="77777777" w:rsidTr="00847607">
        <w:trPr>
          <w:tblHeader/>
          <w:tblCellSpacing w:w="15" w:type="dxa"/>
        </w:trPr>
        <w:tc>
          <w:tcPr>
            <w:tcW w:w="0" w:type="auto"/>
            <w:vAlign w:val="center"/>
            <w:hideMark/>
          </w:tcPr>
          <w:p w14:paraId="7BA6A6CA" w14:textId="77777777" w:rsidR="00847607" w:rsidRDefault="00847607" w:rsidP="00847607">
            <w:pPr>
              <w:spacing w:after="0" w:line="240" w:lineRule="auto"/>
              <w:jc w:val="center"/>
              <w:rPr>
                <w:rFonts w:ascii="Times New Roman" w:eastAsia="Times New Roman" w:hAnsi="Times New Roman" w:cs="Times New Roman"/>
                <w:b/>
                <w:bCs/>
                <w:sz w:val="24"/>
                <w:szCs w:val="24"/>
                <w:lang w:eastAsia="de-DE"/>
              </w:rPr>
            </w:pPr>
          </w:p>
          <w:p w14:paraId="0C95C269" w14:textId="33F5E6DE" w:rsidR="00847607" w:rsidRPr="00847607" w:rsidRDefault="00847607" w:rsidP="00847607">
            <w:pPr>
              <w:spacing w:after="0" w:line="240" w:lineRule="auto"/>
              <w:jc w:val="center"/>
              <w:rPr>
                <w:rFonts w:ascii="Times New Roman" w:eastAsia="Times New Roman" w:hAnsi="Times New Roman" w:cs="Times New Roman"/>
                <w:b/>
                <w:bCs/>
                <w:sz w:val="24"/>
                <w:szCs w:val="24"/>
                <w:lang w:eastAsia="de-DE"/>
              </w:rPr>
            </w:pPr>
            <w:r w:rsidRPr="00847607">
              <w:rPr>
                <w:rFonts w:ascii="Times New Roman" w:eastAsia="Times New Roman" w:hAnsi="Times New Roman" w:cs="Times New Roman"/>
                <w:b/>
                <w:bCs/>
                <w:sz w:val="24"/>
                <w:szCs w:val="24"/>
                <w:lang w:eastAsia="de-DE"/>
              </w:rPr>
              <w:t>Textstelle</w:t>
            </w:r>
          </w:p>
        </w:tc>
        <w:tc>
          <w:tcPr>
            <w:tcW w:w="0" w:type="auto"/>
            <w:vAlign w:val="center"/>
            <w:hideMark/>
          </w:tcPr>
          <w:p w14:paraId="684FF53B" w14:textId="77777777" w:rsidR="00847607" w:rsidRPr="00847607" w:rsidRDefault="00847607" w:rsidP="00847607">
            <w:pPr>
              <w:spacing w:after="0" w:line="240" w:lineRule="auto"/>
              <w:jc w:val="center"/>
              <w:rPr>
                <w:rFonts w:ascii="Times New Roman" w:eastAsia="Times New Roman" w:hAnsi="Times New Roman" w:cs="Times New Roman"/>
                <w:b/>
                <w:bCs/>
                <w:sz w:val="24"/>
                <w:szCs w:val="24"/>
                <w:lang w:eastAsia="de-DE"/>
              </w:rPr>
            </w:pPr>
            <w:r w:rsidRPr="00847607">
              <w:rPr>
                <w:rFonts w:ascii="Times New Roman" w:eastAsia="Times New Roman" w:hAnsi="Times New Roman" w:cs="Times New Roman"/>
                <w:b/>
                <w:bCs/>
                <w:sz w:val="24"/>
                <w:szCs w:val="24"/>
                <w:lang w:eastAsia="de-DE"/>
              </w:rPr>
              <w:t>Bildname</w:t>
            </w:r>
          </w:p>
        </w:tc>
        <w:tc>
          <w:tcPr>
            <w:tcW w:w="0" w:type="auto"/>
            <w:vAlign w:val="center"/>
            <w:hideMark/>
          </w:tcPr>
          <w:p w14:paraId="5E7FD663" w14:textId="77777777" w:rsidR="00847607" w:rsidRPr="00847607" w:rsidRDefault="00847607" w:rsidP="00847607">
            <w:pPr>
              <w:spacing w:after="0" w:line="240" w:lineRule="auto"/>
              <w:jc w:val="center"/>
              <w:rPr>
                <w:rFonts w:ascii="Times New Roman" w:eastAsia="Times New Roman" w:hAnsi="Times New Roman" w:cs="Times New Roman"/>
                <w:b/>
                <w:bCs/>
                <w:sz w:val="24"/>
                <w:szCs w:val="24"/>
                <w:lang w:eastAsia="de-DE"/>
              </w:rPr>
            </w:pPr>
            <w:r w:rsidRPr="00847607">
              <w:rPr>
                <w:rFonts w:ascii="Times New Roman" w:eastAsia="Times New Roman" w:hAnsi="Times New Roman" w:cs="Times New Roman"/>
                <w:b/>
                <w:bCs/>
                <w:sz w:val="24"/>
                <w:szCs w:val="24"/>
                <w:lang w:eastAsia="de-DE"/>
              </w:rPr>
              <w:t>Beschreibung</w:t>
            </w:r>
          </w:p>
        </w:tc>
        <w:tc>
          <w:tcPr>
            <w:tcW w:w="0" w:type="auto"/>
            <w:vAlign w:val="center"/>
            <w:hideMark/>
          </w:tcPr>
          <w:p w14:paraId="69507AC4" w14:textId="77777777" w:rsidR="00847607" w:rsidRPr="00847607" w:rsidRDefault="00847607" w:rsidP="00847607">
            <w:pPr>
              <w:spacing w:after="0" w:line="240" w:lineRule="auto"/>
              <w:jc w:val="center"/>
              <w:rPr>
                <w:rFonts w:ascii="Times New Roman" w:eastAsia="Times New Roman" w:hAnsi="Times New Roman" w:cs="Times New Roman"/>
                <w:b/>
                <w:bCs/>
                <w:sz w:val="24"/>
                <w:szCs w:val="24"/>
                <w:lang w:eastAsia="de-DE"/>
              </w:rPr>
            </w:pPr>
            <w:r w:rsidRPr="00847607">
              <w:rPr>
                <w:rFonts w:ascii="Times New Roman" w:eastAsia="Times New Roman" w:hAnsi="Times New Roman" w:cs="Times New Roman"/>
                <w:b/>
                <w:bCs/>
                <w:sz w:val="24"/>
                <w:szCs w:val="24"/>
                <w:lang w:eastAsia="de-DE"/>
              </w:rPr>
              <w:t>Bemerkungen</w:t>
            </w:r>
          </w:p>
        </w:tc>
      </w:tr>
      <w:tr w:rsidR="00847607" w:rsidRPr="00847607" w14:paraId="2EF0FC16" w14:textId="77777777" w:rsidTr="00847607">
        <w:trPr>
          <w:tblCellSpacing w:w="15" w:type="dxa"/>
        </w:trPr>
        <w:tc>
          <w:tcPr>
            <w:tcW w:w="0" w:type="auto"/>
            <w:vAlign w:val="center"/>
            <w:hideMark/>
          </w:tcPr>
          <w:p w14:paraId="5F5368B3"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2.1 Historische Entwicklung</w:t>
            </w:r>
          </w:p>
        </w:tc>
        <w:tc>
          <w:tcPr>
            <w:tcW w:w="0" w:type="auto"/>
            <w:vAlign w:val="center"/>
            <w:hideMark/>
          </w:tcPr>
          <w:p w14:paraId="1DE483B4"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Historische_Entwicklung.png</w:t>
            </w:r>
          </w:p>
        </w:tc>
        <w:tc>
          <w:tcPr>
            <w:tcW w:w="0" w:type="auto"/>
            <w:vAlign w:val="center"/>
            <w:hideMark/>
          </w:tcPr>
          <w:p w14:paraId="629D60B6"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Zeitstrahl mit Meilensteinen der Bezugssysteme von der Antike bis zur Moderne (Aristoteles, Newton, Einstein usw.)</w:t>
            </w:r>
          </w:p>
        </w:tc>
        <w:tc>
          <w:tcPr>
            <w:tcW w:w="0" w:type="auto"/>
            <w:vAlign w:val="center"/>
            <w:hideMark/>
          </w:tcPr>
          <w:p w14:paraId="4A941B88"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Visualisiert Paradigmenwechsel und die Entwicklung der Konzepte</w:t>
            </w:r>
          </w:p>
        </w:tc>
      </w:tr>
      <w:tr w:rsidR="00847607" w:rsidRPr="00847607" w14:paraId="585B5003" w14:textId="77777777" w:rsidTr="00847607">
        <w:trPr>
          <w:tblCellSpacing w:w="15" w:type="dxa"/>
        </w:trPr>
        <w:tc>
          <w:tcPr>
            <w:tcW w:w="0" w:type="auto"/>
            <w:vAlign w:val="center"/>
            <w:hideMark/>
          </w:tcPr>
          <w:p w14:paraId="6E039D00"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2.1 Historische Entwicklung</w:t>
            </w:r>
          </w:p>
        </w:tc>
        <w:tc>
          <w:tcPr>
            <w:tcW w:w="0" w:type="auto"/>
            <w:vAlign w:val="center"/>
            <w:hideMark/>
          </w:tcPr>
          <w:p w14:paraId="1BAAEE02"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Weltbilder_Im_Wandel.png</w:t>
            </w:r>
          </w:p>
        </w:tc>
        <w:tc>
          <w:tcPr>
            <w:tcW w:w="0" w:type="auto"/>
            <w:vAlign w:val="center"/>
            <w:hideMark/>
          </w:tcPr>
          <w:p w14:paraId="07797083"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Vergleich von Weltbildern (teleologisch, mechanistisch, relativistisch, quantenphysikalisch)</w:t>
            </w:r>
          </w:p>
        </w:tc>
        <w:tc>
          <w:tcPr>
            <w:tcW w:w="0" w:type="auto"/>
            <w:vAlign w:val="center"/>
            <w:hideMark/>
          </w:tcPr>
          <w:p w14:paraId="58DE0464"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Zeigt die Beziehung zwischen Bezugssystemen und Weltbildern</w:t>
            </w:r>
          </w:p>
        </w:tc>
      </w:tr>
      <w:tr w:rsidR="00847607" w:rsidRPr="00847607" w14:paraId="17B99585" w14:textId="77777777" w:rsidTr="00847607">
        <w:trPr>
          <w:tblCellSpacing w:w="15" w:type="dxa"/>
        </w:trPr>
        <w:tc>
          <w:tcPr>
            <w:tcW w:w="0" w:type="auto"/>
            <w:vAlign w:val="center"/>
            <w:hideMark/>
          </w:tcPr>
          <w:p w14:paraId="42195B35"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2.2 Physikalische Grundlagen</w:t>
            </w:r>
          </w:p>
        </w:tc>
        <w:tc>
          <w:tcPr>
            <w:tcW w:w="0" w:type="auto"/>
            <w:vAlign w:val="center"/>
            <w:hideMark/>
          </w:tcPr>
          <w:p w14:paraId="61CCCB1B"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Bezugssysteme_Koordinatensysteme.png</w:t>
            </w:r>
          </w:p>
        </w:tc>
        <w:tc>
          <w:tcPr>
            <w:tcW w:w="0" w:type="auto"/>
            <w:vAlign w:val="center"/>
            <w:hideMark/>
          </w:tcPr>
          <w:p w14:paraId="0898B642"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Darstellung verschiedener Koordinatensysteme (kartesisch, sphärisch, inertial, relativistisch)</w:t>
            </w:r>
          </w:p>
        </w:tc>
        <w:tc>
          <w:tcPr>
            <w:tcW w:w="0" w:type="auto"/>
            <w:vAlign w:val="center"/>
            <w:hideMark/>
          </w:tcPr>
          <w:p w14:paraId="6594C795"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Verdeutlicht technische Grundlagen physikalischer Bezugssysteme</w:t>
            </w:r>
          </w:p>
        </w:tc>
      </w:tr>
      <w:tr w:rsidR="00847607" w:rsidRPr="00847607" w14:paraId="79A8A5F3" w14:textId="77777777" w:rsidTr="00847607">
        <w:trPr>
          <w:tblCellSpacing w:w="15" w:type="dxa"/>
        </w:trPr>
        <w:tc>
          <w:tcPr>
            <w:tcW w:w="0" w:type="auto"/>
            <w:vAlign w:val="center"/>
            <w:hideMark/>
          </w:tcPr>
          <w:p w14:paraId="45A9C27E"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2.3 Didaktische Herausforderungen</w:t>
            </w:r>
          </w:p>
        </w:tc>
        <w:tc>
          <w:tcPr>
            <w:tcW w:w="0" w:type="auto"/>
            <w:vAlign w:val="center"/>
            <w:hideMark/>
          </w:tcPr>
          <w:p w14:paraId="1C9737F0"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Lernbarrieren_Bezugssysteme.png</w:t>
            </w:r>
          </w:p>
        </w:tc>
        <w:tc>
          <w:tcPr>
            <w:tcW w:w="0" w:type="auto"/>
            <w:vAlign w:val="center"/>
            <w:hideMark/>
          </w:tcPr>
          <w:p w14:paraId="7049B5B2"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Grafik zur kognitiven Belastung und typischen Missverständnissen beim Lernen von Bezugssystemen</w:t>
            </w:r>
          </w:p>
        </w:tc>
        <w:tc>
          <w:tcPr>
            <w:tcW w:w="0" w:type="auto"/>
            <w:vAlign w:val="center"/>
            <w:hideMark/>
          </w:tcPr>
          <w:p w14:paraId="56CC60C1"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Visualisiert die didaktischen Problemfelder</w:t>
            </w:r>
          </w:p>
        </w:tc>
      </w:tr>
      <w:tr w:rsidR="00847607" w:rsidRPr="00847607" w14:paraId="1ED3280B" w14:textId="77777777" w:rsidTr="00847607">
        <w:trPr>
          <w:tblCellSpacing w:w="15" w:type="dxa"/>
        </w:trPr>
        <w:tc>
          <w:tcPr>
            <w:tcW w:w="0" w:type="auto"/>
            <w:vAlign w:val="center"/>
            <w:hideMark/>
          </w:tcPr>
          <w:p w14:paraId="55F35350"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2.3 Didaktische Herausforderungen</w:t>
            </w:r>
          </w:p>
        </w:tc>
        <w:tc>
          <w:tcPr>
            <w:tcW w:w="0" w:type="auto"/>
            <w:vAlign w:val="center"/>
            <w:hideMark/>
          </w:tcPr>
          <w:p w14:paraId="72CFFD99"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Verstehensprozesse.png</w:t>
            </w:r>
          </w:p>
        </w:tc>
        <w:tc>
          <w:tcPr>
            <w:tcW w:w="0" w:type="auto"/>
            <w:vAlign w:val="center"/>
            <w:hideMark/>
          </w:tcPr>
          <w:p w14:paraId="3040D91C"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Diagramm zu Lernprozessen (linear vs. vernetzt, aktives Lernen vs. rezeptiv)</w:t>
            </w:r>
          </w:p>
        </w:tc>
        <w:tc>
          <w:tcPr>
            <w:tcW w:w="0" w:type="auto"/>
            <w:vAlign w:val="center"/>
            <w:hideMark/>
          </w:tcPr>
          <w:p w14:paraId="42D5CAD5"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Verdeutlicht die Forderung nach didaktischer Methodik</w:t>
            </w:r>
          </w:p>
        </w:tc>
      </w:tr>
      <w:tr w:rsidR="00847607" w:rsidRPr="00847607" w14:paraId="741943F7" w14:textId="77777777" w:rsidTr="00847607">
        <w:trPr>
          <w:tblCellSpacing w:w="15" w:type="dxa"/>
        </w:trPr>
        <w:tc>
          <w:tcPr>
            <w:tcW w:w="0" w:type="auto"/>
            <w:vAlign w:val="center"/>
            <w:hideMark/>
          </w:tcPr>
          <w:p w14:paraId="25B3FF98"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2.4 Funktional-relationales Bezugssystem</w:t>
            </w:r>
          </w:p>
        </w:tc>
        <w:tc>
          <w:tcPr>
            <w:tcW w:w="0" w:type="auto"/>
            <w:vAlign w:val="center"/>
            <w:hideMark/>
          </w:tcPr>
          <w:p w14:paraId="05613CA5"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Funktional_Relationales_Bezugssystem.png</w:t>
            </w:r>
          </w:p>
        </w:tc>
        <w:tc>
          <w:tcPr>
            <w:tcW w:w="0" w:type="auto"/>
            <w:vAlign w:val="center"/>
            <w:hideMark/>
          </w:tcPr>
          <w:p w14:paraId="7E6031EC"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 xml:space="preserve">Schematische Darstellung der funktionalen Verknüpfung von </w:t>
            </w:r>
            <w:r w:rsidRPr="00847607">
              <w:rPr>
                <w:rFonts w:ascii="Times New Roman" w:eastAsia="Times New Roman" w:hAnsi="Times New Roman" w:cs="Times New Roman"/>
                <w:sz w:val="24"/>
                <w:szCs w:val="24"/>
                <w:lang w:eastAsia="de-DE"/>
              </w:rPr>
              <w:lastRenderedPageBreak/>
              <w:t>Raum-Zeit-Bezugssystemen</w:t>
            </w:r>
          </w:p>
        </w:tc>
        <w:tc>
          <w:tcPr>
            <w:tcW w:w="0" w:type="auto"/>
            <w:vAlign w:val="center"/>
            <w:hideMark/>
          </w:tcPr>
          <w:p w14:paraId="4B681C7A"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lastRenderedPageBreak/>
              <w:t>Zeigt das neue didaktische Konzept visuell</w:t>
            </w:r>
          </w:p>
        </w:tc>
      </w:tr>
      <w:tr w:rsidR="00847607" w:rsidRPr="00847607" w14:paraId="0752822C" w14:textId="77777777" w:rsidTr="00847607">
        <w:trPr>
          <w:tblCellSpacing w:w="15" w:type="dxa"/>
        </w:trPr>
        <w:tc>
          <w:tcPr>
            <w:tcW w:w="0" w:type="auto"/>
            <w:vAlign w:val="center"/>
            <w:hideMark/>
          </w:tcPr>
          <w:p w14:paraId="08515E29"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2.4 Funktional-relationales Bezugssystem</w:t>
            </w:r>
          </w:p>
        </w:tc>
        <w:tc>
          <w:tcPr>
            <w:tcW w:w="0" w:type="auto"/>
            <w:vAlign w:val="center"/>
            <w:hideMark/>
          </w:tcPr>
          <w:p w14:paraId="3495EF16"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Modellbildung_Dynamik.png</w:t>
            </w:r>
          </w:p>
        </w:tc>
        <w:tc>
          <w:tcPr>
            <w:tcW w:w="0" w:type="auto"/>
            <w:vAlign w:val="center"/>
            <w:hideMark/>
          </w:tcPr>
          <w:p w14:paraId="7701EE90"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Prozessdiagramm der aktiven Modellbildung durch Lernende</w:t>
            </w:r>
          </w:p>
        </w:tc>
        <w:tc>
          <w:tcPr>
            <w:tcW w:w="0" w:type="auto"/>
            <w:vAlign w:val="center"/>
            <w:hideMark/>
          </w:tcPr>
          <w:p w14:paraId="202A06C5"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Unterstützt den didaktischen Fokus auf aktive Perspektivität</w:t>
            </w:r>
          </w:p>
        </w:tc>
      </w:tr>
      <w:tr w:rsidR="00847607" w:rsidRPr="00847607" w14:paraId="5D6BCA22" w14:textId="77777777" w:rsidTr="00847607">
        <w:trPr>
          <w:tblCellSpacing w:w="15" w:type="dxa"/>
        </w:trPr>
        <w:tc>
          <w:tcPr>
            <w:tcW w:w="0" w:type="auto"/>
            <w:vAlign w:val="center"/>
            <w:hideMark/>
          </w:tcPr>
          <w:p w14:paraId="035873DB"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2.5 Didaktische Empfehlungen</w:t>
            </w:r>
          </w:p>
        </w:tc>
        <w:tc>
          <w:tcPr>
            <w:tcW w:w="0" w:type="auto"/>
            <w:vAlign w:val="center"/>
            <w:hideMark/>
          </w:tcPr>
          <w:p w14:paraId="73614FEE"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Spiralprinzip_Visualisierung.png</w:t>
            </w:r>
          </w:p>
        </w:tc>
        <w:tc>
          <w:tcPr>
            <w:tcW w:w="0" w:type="auto"/>
            <w:vAlign w:val="center"/>
            <w:hideMark/>
          </w:tcPr>
          <w:p w14:paraId="77444037"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Visualisierung des Spiralprinzips mit wiederkehrenden Lerninhalten auf steigender Abstraktionsebene</w:t>
            </w:r>
          </w:p>
        </w:tc>
        <w:tc>
          <w:tcPr>
            <w:tcW w:w="0" w:type="auto"/>
            <w:vAlign w:val="center"/>
            <w:hideMark/>
          </w:tcPr>
          <w:p w14:paraId="10606768"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Verdeutlicht die Empfehlung von Bruner</w:t>
            </w:r>
          </w:p>
        </w:tc>
      </w:tr>
      <w:tr w:rsidR="00847607" w:rsidRPr="00847607" w14:paraId="4DF29EC9" w14:textId="77777777" w:rsidTr="00847607">
        <w:trPr>
          <w:tblCellSpacing w:w="15" w:type="dxa"/>
        </w:trPr>
        <w:tc>
          <w:tcPr>
            <w:tcW w:w="0" w:type="auto"/>
            <w:vAlign w:val="center"/>
            <w:hideMark/>
          </w:tcPr>
          <w:p w14:paraId="0B3673E4"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2.5 Didaktische Empfehlungen</w:t>
            </w:r>
          </w:p>
        </w:tc>
        <w:tc>
          <w:tcPr>
            <w:tcW w:w="0" w:type="auto"/>
            <w:vAlign w:val="center"/>
            <w:hideMark/>
          </w:tcPr>
          <w:p w14:paraId="430896C5"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Hybride_Konzepte_Beispiel.png</w:t>
            </w:r>
          </w:p>
        </w:tc>
        <w:tc>
          <w:tcPr>
            <w:tcW w:w="0" w:type="auto"/>
            <w:vAlign w:val="center"/>
            <w:hideMark/>
          </w:tcPr>
          <w:p w14:paraId="3B8CCC19"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Beispielbild: Alltagssituation (z.B. GPS) + physikalisches Prinzip (Zeitdilatation)</w:t>
            </w:r>
          </w:p>
        </w:tc>
        <w:tc>
          <w:tcPr>
            <w:tcW w:w="0" w:type="auto"/>
            <w:vAlign w:val="center"/>
            <w:hideMark/>
          </w:tcPr>
          <w:p w14:paraId="237EAE54"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Veranschaulicht die Verbindung von Alltag und Theorie</w:t>
            </w:r>
          </w:p>
        </w:tc>
      </w:tr>
      <w:tr w:rsidR="00847607" w:rsidRPr="00847607" w14:paraId="55AC65B4" w14:textId="77777777" w:rsidTr="00847607">
        <w:trPr>
          <w:tblCellSpacing w:w="15" w:type="dxa"/>
        </w:trPr>
        <w:tc>
          <w:tcPr>
            <w:tcW w:w="0" w:type="auto"/>
            <w:vAlign w:val="center"/>
            <w:hideMark/>
          </w:tcPr>
          <w:p w14:paraId="6FC26FCA"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2.5 Didaktische Empfehlungen</w:t>
            </w:r>
          </w:p>
        </w:tc>
        <w:tc>
          <w:tcPr>
            <w:tcW w:w="0" w:type="auto"/>
            <w:vAlign w:val="center"/>
            <w:hideMark/>
          </w:tcPr>
          <w:p w14:paraId="1147925F"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Digitale_Lernmittel.png</w:t>
            </w:r>
          </w:p>
        </w:tc>
        <w:tc>
          <w:tcPr>
            <w:tcW w:w="0" w:type="auto"/>
            <w:vAlign w:val="center"/>
            <w:hideMark/>
          </w:tcPr>
          <w:p w14:paraId="01C6EEE7"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Screenshot oder Icon-Collage von GeoGebra, Python-Skripten, Simulationen</w:t>
            </w:r>
          </w:p>
        </w:tc>
        <w:tc>
          <w:tcPr>
            <w:tcW w:w="0" w:type="auto"/>
            <w:vAlign w:val="center"/>
            <w:hideMark/>
          </w:tcPr>
          <w:p w14:paraId="47C7C3B9"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Zeigt digitale Werkzeuge für interaktives Lernen</w:t>
            </w:r>
          </w:p>
        </w:tc>
      </w:tr>
      <w:tr w:rsidR="00847607" w:rsidRPr="00847607" w14:paraId="77BA0FD2" w14:textId="77777777" w:rsidTr="00847607">
        <w:trPr>
          <w:tblCellSpacing w:w="15" w:type="dxa"/>
        </w:trPr>
        <w:tc>
          <w:tcPr>
            <w:tcW w:w="0" w:type="auto"/>
            <w:vAlign w:val="center"/>
            <w:hideMark/>
          </w:tcPr>
          <w:p w14:paraId="51C67E89"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2.5 Didaktische Empfehlungen</w:t>
            </w:r>
          </w:p>
        </w:tc>
        <w:tc>
          <w:tcPr>
            <w:tcW w:w="0" w:type="auto"/>
            <w:vAlign w:val="center"/>
            <w:hideMark/>
          </w:tcPr>
          <w:p w14:paraId="46F126EF"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Fehlerkultur_Diagramm.png</w:t>
            </w:r>
          </w:p>
        </w:tc>
        <w:tc>
          <w:tcPr>
            <w:tcW w:w="0" w:type="auto"/>
            <w:vAlign w:val="center"/>
            <w:hideMark/>
          </w:tcPr>
          <w:p w14:paraId="2C6F7E82"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Infografik zum Umgang mit Fehlern als Lernchancen</w:t>
            </w:r>
          </w:p>
        </w:tc>
        <w:tc>
          <w:tcPr>
            <w:tcW w:w="0" w:type="auto"/>
            <w:vAlign w:val="center"/>
            <w:hideMark/>
          </w:tcPr>
          <w:p w14:paraId="4C551958"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Unterstützt den Ansatz der produktiven Fehlerkultur</w:t>
            </w:r>
          </w:p>
        </w:tc>
      </w:tr>
      <w:tr w:rsidR="00847607" w:rsidRPr="00847607" w14:paraId="59B0D9C2" w14:textId="77777777" w:rsidTr="00847607">
        <w:trPr>
          <w:tblCellSpacing w:w="15" w:type="dxa"/>
        </w:trPr>
        <w:tc>
          <w:tcPr>
            <w:tcW w:w="0" w:type="auto"/>
            <w:vAlign w:val="center"/>
            <w:hideMark/>
          </w:tcPr>
          <w:p w14:paraId="37FDD6BD"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2.5 Didaktische Empfehlungen</w:t>
            </w:r>
          </w:p>
        </w:tc>
        <w:tc>
          <w:tcPr>
            <w:tcW w:w="0" w:type="auto"/>
            <w:vAlign w:val="center"/>
            <w:hideMark/>
          </w:tcPr>
          <w:p w14:paraId="2023D66C"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Modularisierung_Sequenz.png</w:t>
            </w:r>
          </w:p>
        </w:tc>
        <w:tc>
          <w:tcPr>
            <w:tcW w:w="0" w:type="auto"/>
            <w:vAlign w:val="center"/>
            <w:hideMark/>
          </w:tcPr>
          <w:p w14:paraId="19E5A4D5"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Ablaufdiagramm der modularen Lernsequenz (Beobachtung → Hypothese → Modell → Simulation → Reflexion)</w:t>
            </w:r>
          </w:p>
        </w:tc>
        <w:tc>
          <w:tcPr>
            <w:tcW w:w="0" w:type="auto"/>
            <w:vAlign w:val="center"/>
            <w:hideMark/>
          </w:tcPr>
          <w:p w14:paraId="19F150AE"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Visualisiert die Modularisierung didaktischer Inhalte</w:t>
            </w:r>
          </w:p>
        </w:tc>
      </w:tr>
      <w:tr w:rsidR="00847607" w:rsidRPr="00847607" w14:paraId="54498109" w14:textId="77777777" w:rsidTr="00847607">
        <w:trPr>
          <w:tblCellSpacing w:w="15" w:type="dxa"/>
        </w:trPr>
        <w:tc>
          <w:tcPr>
            <w:tcW w:w="0" w:type="auto"/>
            <w:vAlign w:val="center"/>
            <w:hideMark/>
          </w:tcPr>
          <w:p w14:paraId="709ECA4E"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2.6 Fazit</w:t>
            </w:r>
          </w:p>
        </w:tc>
        <w:tc>
          <w:tcPr>
            <w:tcW w:w="0" w:type="auto"/>
            <w:vAlign w:val="center"/>
            <w:hideMark/>
          </w:tcPr>
          <w:p w14:paraId="16C40295"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Paradigmenwechsel_Historisch.png</w:t>
            </w:r>
          </w:p>
        </w:tc>
        <w:tc>
          <w:tcPr>
            <w:tcW w:w="0" w:type="auto"/>
            <w:vAlign w:val="center"/>
            <w:hideMark/>
          </w:tcPr>
          <w:p w14:paraId="78A3C57F"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Zeitstrahl mit zentralen Paradigmenwechseln (wie unter 2.1)</w:t>
            </w:r>
          </w:p>
        </w:tc>
        <w:tc>
          <w:tcPr>
            <w:tcW w:w="0" w:type="auto"/>
            <w:vAlign w:val="center"/>
            <w:hideMark/>
          </w:tcPr>
          <w:p w14:paraId="3DDCA242"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Fasst Erkenntnistheorie und historische Entwicklung zusammen</w:t>
            </w:r>
          </w:p>
        </w:tc>
      </w:tr>
      <w:tr w:rsidR="00847607" w:rsidRPr="00847607" w14:paraId="38998A03" w14:textId="77777777" w:rsidTr="00847607">
        <w:trPr>
          <w:tblCellSpacing w:w="15" w:type="dxa"/>
        </w:trPr>
        <w:tc>
          <w:tcPr>
            <w:tcW w:w="0" w:type="auto"/>
            <w:vAlign w:val="center"/>
            <w:hideMark/>
          </w:tcPr>
          <w:p w14:paraId="22E825EA"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2.6 Fazit</w:t>
            </w:r>
          </w:p>
        </w:tc>
        <w:tc>
          <w:tcPr>
            <w:tcW w:w="0" w:type="auto"/>
            <w:vAlign w:val="center"/>
            <w:hideMark/>
          </w:tcPr>
          <w:p w14:paraId="3F034E36"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Vernetztes_Lernen.png</w:t>
            </w:r>
          </w:p>
        </w:tc>
        <w:tc>
          <w:tcPr>
            <w:tcW w:w="0" w:type="auto"/>
            <w:vAlign w:val="center"/>
            <w:hideMark/>
          </w:tcPr>
          <w:p w14:paraId="7CDC3D0A"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Netzwerkdiagramm zu vernetzten Lernprozessen (wie unter 2.3)</w:t>
            </w:r>
          </w:p>
        </w:tc>
        <w:tc>
          <w:tcPr>
            <w:tcW w:w="0" w:type="auto"/>
            <w:vAlign w:val="center"/>
            <w:hideMark/>
          </w:tcPr>
          <w:p w14:paraId="281E9727"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Verdeutlicht die didaktischen Herausforderungen und Lösungen</w:t>
            </w:r>
          </w:p>
        </w:tc>
      </w:tr>
      <w:tr w:rsidR="00847607" w:rsidRPr="00847607" w14:paraId="7EB8ED7C" w14:textId="77777777" w:rsidTr="00847607">
        <w:trPr>
          <w:tblCellSpacing w:w="15" w:type="dxa"/>
        </w:trPr>
        <w:tc>
          <w:tcPr>
            <w:tcW w:w="0" w:type="auto"/>
            <w:vAlign w:val="center"/>
            <w:hideMark/>
          </w:tcPr>
          <w:p w14:paraId="75505C92"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lastRenderedPageBreak/>
              <w:t>2.6 Fazit</w:t>
            </w:r>
          </w:p>
        </w:tc>
        <w:tc>
          <w:tcPr>
            <w:tcW w:w="0" w:type="auto"/>
            <w:vAlign w:val="center"/>
            <w:hideMark/>
          </w:tcPr>
          <w:p w14:paraId="26FC31D2"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Funktional-Relationales_Modell.png</w:t>
            </w:r>
          </w:p>
        </w:tc>
        <w:tc>
          <w:tcPr>
            <w:tcW w:w="0" w:type="auto"/>
            <w:vAlign w:val="center"/>
            <w:hideMark/>
          </w:tcPr>
          <w:p w14:paraId="3410049B"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Darstellung des funktional-relationalen Bezugssystems (wie unter 2.4)</w:t>
            </w:r>
          </w:p>
        </w:tc>
        <w:tc>
          <w:tcPr>
            <w:tcW w:w="0" w:type="auto"/>
            <w:vAlign w:val="center"/>
            <w:hideMark/>
          </w:tcPr>
          <w:p w14:paraId="658D7471"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Betont das didaktische Potenzial</w:t>
            </w:r>
          </w:p>
        </w:tc>
      </w:tr>
      <w:tr w:rsidR="00847607" w:rsidRPr="00847607" w14:paraId="2D497A21" w14:textId="77777777" w:rsidTr="00847607">
        <w:trPr>
          <w:tblCellSpacing w:w="15" w:type="dxa"/>
        </w:trPr>
        <w:tc>
          <w:tcPr>
            <w:tcW w:w="0" w:type="auto"/>
            <w:vAlign w:val="center"/>
            <w:hideMark/>
          </w:tcPr>
          <w:p w14:paraId="177BB778"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2.6 Fazit</w:t>
            </w:r>
          </w:p>
        </w:tc>
        <w:tc>
          <w:tcPr>
            <w:tcW w:w="0" w:type="auto"/>
            <w:vAlign w:val="center"/>
            <w:hideMark/>
          </w:tcPr>
          <w:p w14:paraId="003A2F2B"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Didaktische_Leitlinien.png</w:t>
            </w:r>
          </w:p>
        </w:tc>
        <w:tc>
          <w:tcPr>
            <w:tcW w:w="0" w:type="auto"/>
            <w:vAlign w:val="center"/>
            <w:hideMark/>
          </w:tcPr>
          <w:p w14:paraId="53303D6A"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Zusammenfassung der didaktischen Empfehlungen (Spiralprinzip, hybride Konzepte, Fehlerkultur, Modularisierung)</w:t>
            </w:r>
          </w:p>
        </w:tc>
        <w:tc>
          <w:tcPr>
            <w:tcW w:w="0" w:type="auto"/>
            <w:vAlign w:val="center"/>
            <w:hideMark/>
          </w:tcPr>
          <w:p w14:paraId="7CB0FF92"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Übersichtsgraphik zur Einbettung aller Empfehlungen</w:t>
            </w:r>
          </w:p>
        </w:tc>
      </w:tr>
      <w:tr w:rsidR="00847607" w:rsidRPr="00847607" w14:paraId="164C75D1" w14:textId="77777777" w:rsidTr="00847607">
        <w:trPr>
          <w:tblCellSpacing w:w="15" w:type="dxa"/>
        </w:trPr>
        <w:tc>
          <w:tcPr>
            <w:tcW w:w="0" w:type="auto"/>
            <w:vAlign w:val="center"/>
            <w:hideMark/>
          </w:tcPr>
          <w:p w14:paraId="76DF01A7"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2.6 Fazit</w:t>
            </w:r>
          </w:p>
        </w:tc>
        <w:tc>
          <w:tcPr>
            <w:tcW w:w="0" w:type="auto"/>
            <w:vAlign w:val="center"/>
            <w:hideMark/>
          </w:tcPr>
          <w:p w14:paraId="644F5050"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Bildungserfahrung.png</w:t>
            </w:r>
          </w:p>
        </w:tc>
        <w:tc>
          <w:tcPr>
            <w:tcW w:w="0" w:type="auto"/>
            <w:vAlign w:val="center"/>
            <w:hideMark/>
          </w:tcPr>
          <w:p w14:paraId="51C8F596"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Symbolbild für ganzheitliche Bildung und Weltverstehen</w:t>
            </w:r>
          </w:p>
        </w:tc>
        <w:tc>
          <w:tcPr>
            <w:tcW w:w="0" w:type="auto"/>
            <w:vAlign w:val="center"/>
            <w:hideMark/>
          </w:tcPr>
          <w:p w14:paraId="2582643E"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Betonung des Bildungsgedankens</w:t>
            </w:r>
          </w:p>
        </w:tc>
      </w:tr>
    </w:tbl>
    <w:p w14:paraId="4D70330D" w14:textId="77777777" w:rsidR="00847607" w:rsidRPr="00847607" w:rsidRDefault="00847607" w:rsidP="00847607">
      <w:pPr>
        <w:spacing w:before="100" w:beforeAutospacing="1" w:after="100" w:afterAutospacing="1"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b/>
          <w:bCs/>
          <w:sz w:val="24"/>
          <w:szCs w:val="24"/>
          <w:lang w:eastAsia="de-DE"/>
        </w:rPr>
        <w:t>Anlagen</w:t>
      </w:r>
      <w:r w:rsidRPr="00847607">
        <w:rPr>
          <w:rFonts w:ascii="Times New Roman" w:eastAsia="Times New Roman" w:hAnsi="Times New Roman" w:cs="Times New Roman"/>
          <w:sz w:val="24"/>
          <w:szCs w:val="24"/>
          <w:lang w:eastAsia="de-DE"/>
        </w:rPr>
        <w:t xml:space="preserve"> (zusätzliche Materialien, Dokumente, interaktive Inhalte o. Ä.) für das gesamte Kapitel 2 (2.1–2.6):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3452"/>
        <w:gridCol w:w="2016"/>
        <w:gridCol w:w="1573"/>
      </w:tblGrid>
      <w:tr w:rsidR="00847607" w:rsidRPr="00847607" w14:paraId="65DC49E6" w14:textId="77777777" w:rsidTr="00847607">
        <w:trPr>
          <w:tblHeader/>
          <w:tblCellSpacing w:w="15" w:type="dxa"/>
        </w:trPr>
        <w:tc>
          <w:tcPr>
            <w:tcW w:w="0" w:type="auto"/>
            <w:vAlign w:val="center"/>
            <w:hideMark/>
          </w:tcPr>
          <w:p w14:paraId="646346E6" w14:textId="77777777" w:rsidR="00847607" w:rsidRPr="00847607" w:rsidRDefault="00847607" w:rsidP="00847607">
            <w:pPr>
              <w:spacing w:after="0" w:line="240" w:lineRule="auto"/>
              <w:jc w:val="center"/>
              <w:rPr>
                <w:rFonts w:ascii="Times New Roman" w:eastAsia="Times New Roman" w:hAnsi="Times New Roman" w:cs="Times New Roman"/>
                <w:b/>
                <w:bCs/>
                <w:sz w:val="24"/>
                <w:szCs w:val="24"/>
                <w:lang w:eastAsia="de-DE"/>
              </w:rPr>
            </w:pPr>
            <w:r w:rsidRPr="00847607">
              <w:rPr>
                <w:rFonts w:ascii="Times New Roman" w:eastAsia="Times New Roman" w:hAnsi="Times New Roman" w:cs="Times New Roman"/>
                <w:b/>
                <w:bCs/>
                <w:sz w:val="24"/>
                <w:szCs w:val="24"/>
                <w:lang w:eastAsia="de-DE"/>
              </w:rPr>
              <w:t>Textstelle</w:t>
            </w:r>
          </w:p>
        </w:tc>
        <w:tc>
          <w:tcPr>
            <w:tcW w:w="0" w:type="auto"/>
            <w:vAlign w:val="center"/>
            <w:hideMark/>
          </w:tcPr>
          <w:p w14:paraId="4FA3C2D7" w14:textId="77777777" w:rsidR="00847607" w:rsidRPr="00847607" w:rsidRDefault="00847607" w:rsidP="00847607">
            <w:pPr>
              <w:spacing w:after="0" w:line="240" w:lineRule="auto"/>
              <w:jc w:val="center"/>
              <w:rPr>
                <w:rFonts w:ascii="Times New Roman" w:eastAsia="Times New Roman" w:hAnsi="Times New Roman" w:cs="Times New Roman"/>
                <w:b/>
                <w:bCs/>
                <w:sz w:val="24"/>
                <w:szCs w:val="24"/>
                <w:lang w:eastAsia="de-DE"/>
              </w:rPr>
            </w:pPr>
            <w:r w:rsidRPr="00847607">
              <w:rPr>
                <w:rFonts w:ascii="Times New Roman" w:eastAsia="Times New Roman" w:hAnsi="Times New Roman" w:cs="Times New Roman"/>
                <w:b/>
                <w:bCs/>
                <w:sz w:val="24"/>
                <w:szCs w:val="24"/>
                <w:lang w:eastAsia="de-DE"/>
              </w:rPr>
              <w:t>Anlagenname</w:t>
            </w:r>
          </w:p>
        </w:tc>
        <w:tc>
          <w:tcPr>
            <w:tcW w:w="0" w:type="auto"/>
            <w:vAlign w:val="center"/>
            <w:hideMark/>
          </w:tcPr>
          <w:p w14:paraId="5876916A" w14:textId="77777777" w:rsidR="00847607" w:rsidRPr="00847607" w:rsidRDefault="00847607" w:rsidP="00847607">
            <w:pPr>
              <w:spacing w:after="0" w:line="240" w:lineRule="auto"/>
              <w:jc w:val="center"/>
              <w:rPr>
                <w:rFonts w:ascii="Times New Roman" w:eastAsia="Times New Roman" w:hAnsi="Times New Roman" w:cs="Times New Roman"/>
                <w:b/>
                <w:bCs/>
                <w:sz w:val="24"/>
                <w:szCs w:val="24"/>
                <w:lang w:eastAsia="de-DE"/>
              </w:rPr>
            </w:pPr>
            <w:r w:rsidRPr="00847607">
              <w:rPr>
                <w:rFonts w:ascii="Times New Roman" w:eastAsia="Times New Roman" w:hAnsi="Times New Roman" w:cs="Times New Roman"/>
                <w:b/>
                <w:bCs/>
                <w:sz w:val="24"/>
                <w:szCs w:val="24"/>
                <w:lang w:eastAsia="de-DE"/>
              </w:rPr>
              <w:t>Beschreibung</w:t>
            </w:r>
          </w:p>
        </w:tc>
        <w:tc>
          <w:tcPr>
            <w:tcW w:w="0" w:type="auto"/>
            <w:vAlign w:val="center"/>
            <w:hideMark/>
          </w:tcPr>
          <w:p w14:paraId="57B56B25" w14:textId="77777777" w:rsidR="00847607" w:rsidRPr="00847607" w:rsidRDefault="00847607" w:rsidP="00847607">
            <w:pPr>
              <w:spacing w:after="0" w:line="240" w:lineRule="auto"/>
              <w:jc w:val="center"/>
              <w:rPr>
                <w:rFonts w:ascii="Times New Roman" w:eastAsia="Times New Roman" w:hAnsi="Times New Roman" w:cs="Times New Roman"/>
                <w:b/>
                <w:bCs/>
                <w:sz w:val="24"/>
                <w:szCs w:val="24"/>
                <w:lang w:eastAsia="de-DE"/>
              </w:rPr>
            </w:pPr>
            <w:r w:rsidRPr="00847607">
              <w:rPr>
                <w:rFonts w:ascii="Times New Roman" w:eastAsia="Times New Roman" w:hAnsi="Times New Roman" w:cs="Times New Roman"/>
                <w:b/>
                <w:bCs/>
                <w:sz w:val="24"/>
                <w:szCs w:val="24"/>
                <w:lang w:eastAsia="de-DE"/>
              </w:rPr>
              <w:t>Bemerkungen</w:t>
            </w:r>
          </w:p>
        </w:tc>
      </w:tr>
      <w:tr w:rsidR="00847607" w:rsidRPr="00847607" w14:paraId="5351A5A5" w14:textId="77777777" w:rsidTr="00847607">
        <w:trPr>
          <w:tblCellSpacing w:w="15" w:type="dxa"/>
        </w:trPr>
        <w:tc>
          <w:tcPr>
            <w:tcW w:w="0" w:type="auto"/>
            <w:vAlign w:val="center"/>
            <w:hideMark/>
          </w:tcPr>
          <w:p w14:paraId="4F0BE621"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2.1 Historische Entwicklung</w:t>
            </w:r>
          </w:p>
        </w:tc>
        <w:tc>
          <w:tcPr>
            <w:tcW w:w="0" w:type="auto"/>
            <w:vAlign w:val="center"/>
            <w:hideMark/>
          </w:tcPr>
          <w:p w14:paraId="16885735"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Zeitleiste_Bezugssysteme.pdf</w:t>
            </w:r>
          </w:p>
        </w:tc>
        <w:tc>
          <w:tcPr>
            <w:tcW w:w="0" w:type="auto"/>
            <w:vAlign w:val="center"/>
            <w:hideMark/>
          </w:tcPr>
          <w:p w14:paraId="07865038"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Ausführliche tabellarische Zeitleiste mit Daten, Personen und Schlüsselkonzepten zu Bezugssystemen</w:t>
            </w:r>
          </w:p>
        </w:tc>
        <w:tc>
          <w:tcPr>
            <w:tcW w:w="0" w:type="auto"/>
            <w:vAlign w:val="center"/>
            <w:hideMark/>
          </w:tcPr>
          <w:p w14:paraId="46C01E27"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Ergänzt die Übersicht aus dem Haupttext, dient als Nachschlagewerk</w:t>
            </w:r>
          </w:p>
        </w:tc>
      </w:tr>
      <w:tr w:rsidR="00847607" w:rsidRPr="00847607" w14:paraId="25DD21DF" w14:textId="77777777" w:rsidTr="00847607">
        <w:trPr>
          <w:tblCellSpacing w:w="15" w:type="dxa"/>
        </w:trPr>
        <w:tc>
          <w:tcPr>
            <w:tcW w:w="0" w:type="auto"/>
            <w:vAlign w:val="center"/>
            <w:hideMark/>
          </w:tcPr>
          <w:p w14:paraId="7E4C7EDC"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2.1 Historische Entwicklung</w:t>
            </w:r>
          </w:p>
        </w:tc>
        <w:tc>
          <w:tcPr>
            <w:tcW w:w="0" w:type="auto"/>
            <w:vAlign w:val="center"/>
            <w:hideMark/>
          </w:tcPr>
          <w:p w14:paraId="57ABA88B"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Primärtexte_Zitate.docx</w:t>
            </w:r>
          </w:p>
        </w:tc>
        <w:tc>
          <w:tcPr>
            <w:tcW w:w="0" w:type="auto"/>
            <w:vAlign w:val="center"/>
            <w:hideMark/>
          </w:tcPr>
          <w:p w14:paraId="6F6DC89D"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Sammlung wichtiger Originalzitate von Aristoteles, Newton, Einstein etc. zum Thema Bezugssysteme</w:t>
            </w:r>
          </w:p>
        </w:tc>
        <w:tc>
          <w:tcPr>
            <w:tcW w:w="0" w:type="auto"/>
            <w:vAlign w:val="center"/>
            <w:hideMark/>
          </w:tcPr>
          <w:p w14:paraId="61B6335B"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Unterstützt den historischen Kontext mit Quellenmaterial</w:t>
            </w:r>
          </w:p>
        </w:tc>
      </w:tr>
      <w:tr w:rsidR="00847607" w:rsidRPr="00847607" w14:paraId="65F20382" w14:textId="77777777" w:rsidTr="00847607">
        <w:trPr>
          <w:tblCellSpacing w:w="15" w:type="dxa"/>
        </w:trPr>
        <w:tc>
          <w:tcPr>
            <w:tcW w:w="0" w:type="auto"/>
            <w:vAlign w:val="center"/>
            <w:hideMark/>
          </w:tcPr>
          <w:p w14:paraId="2F692C7F"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2.2 Physikalische Grundlagen</w:t>
            </w:r>
          </w:p>
        </w:tc>
        <w:tc>
          <w:tcPr>
            <w:tcW w:w="0" w:type="auto"/>
            <w:vAlign w:val="center"/>
            <w:hideMark/>
          </w:tcPr>
          <w:p w14:paraId="70DCDEB9"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Koordinatensysteme_Skripte.zip</w:t>
            </w:r>
          </w:p>
        </w:tc>
        <w:tc>
          <w:tcPr>
            <w:tcW w:w="0" w:type="auto"/>
            <w:vAlign w:val="center"/>
            <w:hideMark/>
          </w:tcPr>
          <w:p w14:paraId="64595032"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Python- oder GeoGebra-Skripte zur Visualisierung verschiedener Koordinatensysteme</w:t>
            </w:r>
          </w:p>
        </w:tc>
        <w:tc>
          <w:tcPr>
            <w:tcW w:w="0" w:type="auto"/>
            <w:vAlign w:val="center"/>
            <w:hideMark/>
          </w:tcPr>
          <w:p w14:paraId="51668B12"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Ermöglicht eigenständiges Experimentieren mit Koordinatensystemen</w:t>
            </w:r>
          </w:p>
        </w:tc>
      </w:tr>
      <w:tr w:rsidR="00847607" w:rsidRPr="00847607" w14:paraId="29C848C8" w14:textId="77777777" w:rsidTr="00847607">
        <w:trPr>
          <w:tblCellSpacing w:w="15" w:type="dxa"/>
        </w:trPr>
        <w:tc>
          <w:tcPr>
            <w:tcW w:w="0" w:type="auto"/>
            <w:vAlign w:val="center"/>
            <w:hideMark/>
          </w:tcPr>
          <w:p w14:paraId="7563A567" w14:textId="77777777" w:rsidR="00046430" w:rsidRDefault="00046430" w:rsidP="0084760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GEHT NICHT WEGEN XLSX</w:t>
            </w:r>
          </w:p>
          <w:p w14:paraId="107D877E" w14:textId="51B0596E"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2.3 Didaktische Herausforderungen</w:t>
            </w:r>
          </w:p>
        </w:tc>
        <w:tc>
          <w:tcPr>
            <w:tcW w:w="0" w:type="auto"/>
            <w:vAlign w:val="center"/>
            <w:hideMark/>
          </w:tcPr>
          <w:p w14:paraId="3AC3AA84"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Umfrage_Ergebnisse.xlsx</w:t>
            </w:r>
          </w:p>
        </w:tc>
        <w:tc>
          <w:tcPr>
            <w:tcW w:w="0" w:type="auto"/>
            <w:vAlign w:val="center"/>
            <w:hideMark/>
          </w:tcPr>
          <w:p w14:paraId="7F715733"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Ergebnisübersicht einer Befragung zu Lernschwierigkeiten bei Bezugssystemen</w:t>
            </w:r>
          </w:p>
        </w:tc>
        <w:tc>
          <w:tcPr>
            <w:tcW w:w="0" w:type="auto"/>
            <w:vAlign w:val="center"/>
            <w:hideMark/>
          </w:tcPr>
          <w:p w14:paraId="3A2B4A25"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Stützt die didaktische Analyse mit empirischen Daten</w:t>
            </w:r>
          </w:p>
        </w:tc>
      </w:tr>
      <w:tr w:rsidR="00847607" w:rsidRPr="00847607" w14:paraId="030C0CCB" w14:textId="77777777" w:rsidTr="00847607">
        <w:trPr>
          <w:tblCellSpacing w:w="15" w:type="dxa"/>
        </w:trPr>
        <w:tc>
          <w:tcPr>
            <w:tcW w:w="0" w:type="auto"/>
            <w:vAlign w:val="center"/>
            <w:hideMark/>
          </w:tcPr>
          <w:p w14:paraId="039CE43F"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lastRenderedPageBreak/>
              <w:t>2.3 Didaktische Herausforderungen</w:t>
            </w:r>
          </w:p>
        </w:tc>
        <w:tc>
          <w:tcPr>
            <w:tcW w:w="0" w:type="auto"/>
            <w:vAlign w:val="center"/>
            <w:hideMark/>
          </w:tcPr>
          <w:p w14:paraId="34ECF238"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Didaktische_Fallbeispiele.pdf</w:t>
            </w:r>
          </w:p>
        </w:tc>
        <w:tc>
          <w:tcPr>
            <w:tcW w:w="0" w:type="auto"/>
            <w:vAlign w:val="center"/>
            <w:hideMark/>
          </w:tcPr>
          <w:p w14:paraId="01152411"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Sammlung von Unterrichtsbeispielen und Problemstellungen aus verschiedenen Schulstufen</w:t>
            </w:r>
          </w:p>
        </w:tc>
        <w:tc>
          <w:tcPr>
            <w:tcW w:w="0" w:type="auto"/>
            <w:vAlign w:val="center"/>
            <w:hideMark/>
          </w:tcPr>
          <w:p w14:paraId="23154BDC"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Veranschaulicht die Herausforderungen und Lösungsansätze</w:t>
            </w:r>
          </w:p>
        </w:tc>
      </w:tr>
      <w:tr w:rsidR="00847607" w:rsidRPr="00847607" w14:paraId="25E7714F" w14:textId="77777777" w:rsidTr="00847607">
        <w:trPr>
          <w:tblCellSpacing w:w="15" w:type="dxa"/>
        </w:trPr>
        <w:tc>
          <w:tcPr>
            <w:tcW w:w="0" w:type="auto"/>
            <w:vAlign w:val="center"/>
            <w:hideMark/>
          </w:tcPr>
          <w:p w14:paraId="00538CDF"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2.4 Funktional-relationales Bezugssystem</w:t>
            </w:r>
          </w:p>
        </w:tc>
        <w:tc>
          <w:tcPr>
            <w:tcW w:w="0" w:type="auto"/>
            <w:vAlign w:val="center"/>
            <w:hideMark/>
          </w:tcPr>
          <w:p w14:paraId="204FFCED"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Modellbeschreibung_FRZK.docx</w:t>
            </w:r>
          </w:p>
        </w:tc>
        <w:tc>
          <w:tcPr>
            <w:tcW w:w="0" w:type="auto"/>
            <w:vAlign w:val="center"/>
            <w:hideMark/>
          </w:tcPr>
          <w:p w14:paraId="37A6E1E1"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Ausführliche Beschreibung und Begründung des funktional-relationalen Bezugssystems</w:t>
            </w:r>
          </w:p>
        </w:tc>
        <w:tc>
          <w:tcPr>
            <w:tcW w:w="0" w:type="auto"/>
            <w:vAlign w:val="center"/>
            <w:hideMark/>
          </w:tcPr>
          <w:p w14:paraId="18343524"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Ergänzt den theoretischen Teil, dient als Referenz</w:t>
            </w:r>
          </w:p>
        </w:tc>
      </w:tr>
      <w:tr w:rsidR="00847607" w:rsidRPr="00847607" w14:paraId="6D72FECE" w14:textId="77777777" w:rsidTr="00847607">
        <w:trPr>
          <w:tblCellSpacing w:w="15" w:type="dxa"/>
        </w:trPr>
        <w:tc>
          <w:tcPr>
            <w:tcW w:w="0" w:type="auto"/>
            <w:vAlign w:val="center"/>
            <w:hideMark/>
          </w:tcPr>
          <w:p w14:paraId="3AF2A543"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2.4 Funktional-relationales Bezugssystem</w:t>
            </w:r>
          </w:p>
        </w:tc>
        <w:tc>
          <w:tcPr>
            <w:tcW w:w="0" w:type="auto"/>
            <w:vAlign w:val="center"/>
            <w:hideMark/>
          </w:tcPr>
          <w:p w14:paraId="09BAD2B6"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Beispiel_Arbeitsblatt_FRZK.pdf</w:t>
            </w:r>
          </w:p>
        </w:tc>
        <w:tc>
          <w:tcPr>
            <w:tcW w:w="0" w:type="auto"/>
            <w:vAlign w:val="center"/>
            <w:hideMark/>
          </w:tcPr>
          <w:p w14:paraId="5F323BA6"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Arbeitsblatt mit Übungsaufgaben zur funktionalen Modellierung von Bezugssystemen</w:t>
            </w:r>
          </w:p>
        </w:tc>
        <w:tc>
          <w:tcPr>
            <w:tcW w:w="0" w:type="auto"/>
            <w:vAlign w:val="center"/>
            <w:hideMark/>
          </w:tcPr>
          <w:p w14:paraId="25273D9A"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Für den Einsatz im Unterricht oder zur Selbstkontrolle</w:t>
            </w:r>
          </w:p>
        </w:tc>
      </w:tr>
      <w:tr w:rsidR="00847607" w:rsidRPr="00847607" w14:paraId="304D1179" w14:textId="77777777" w:rsidTr="00847607">
        <w:trPr>
          <w:tblCellSpacing w:w="15" w:type="dxa"/>
        </w:trPr>
        <w:tc>
          <w:tcPr>
            <w:tcW w:w="0" w:type="auto"/>
            <w:vAlign w:val="center"/>
            <w:hideMark/>
          </w:tcPr>
          <w:p w14:paraId="6FA61813"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2.5 Didaktische Empfehlungen</w:t>
            </w:r>
          </w:p>
        </w:tc>
        <w:tc>
          <w:tcPr>
            <w:tcW w:w="0" w:type="auto"/>
            <w:vAlign w:val="center"/>
            <w:hideMark/>
          </w:tcPr>
          <w:p w14:paraId="51F678D4"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Methodenhandbuch_Bezugssysteme.pdf</w:t>
            </w:r>
          </w:p>
        </w:tc>
        <w:tc>
          <w:tcPr>
            <w:tcW w:w="0" w:type="auto"/>
            <w:vAlign w:val="center"/>
            <w:hideMark/>
          </w:tcPr>
          <w:p w14:paraId="77863474"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Übersicht und Beschreibung empfohlener didaktischer Methoden und Werkzeuge</w:t>
            </w:r>
          </w:p>
        </w:tc>
        <w:tc>
          <w:tcPr>
            <w:tcW w:w="0" w:type="auto"/>
            <w:vAlign w:val="center"/>
            <w:hideMark/>
          </w:tcPr>
          <w:p w14:paraId="7297455E"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Unterstützt Lehrkräfte bei der Umsetzung der Empfehlungen</w:t>
            </w:r>
          </w:p>
        </w:tc>
      </w:tr>
      <w:tr w:rsidR="00847607" w:rsidRPr="00847607" w14:paraId="48D80203" w14:textId="77777777" w:rsidTr="00847607">
        <w:trPr>
          <w:tblCellSpacing w:w="15" w:type="dxa"/>
        </w:trPr>
        <w:tc>
          <w:tcPr>
            <w:tcW w:w="0" w:type="auto"/>
            <w:vAlign w:val="center"/>
            <w:hideMark/>
          </w:tcPr>
          <w:p w14:paraId="17A41F35"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2.5 Didaktische Empfehlungen</w:t>
            </w:r>
          </w:p>
        </w:tc>
        <w:tc>
          <w:tcPr>
            <w:tcW w:w="0" w:type="auto"/>
            <w:vAlign w:val="center"/>
            <w:hideMark/>
          </w:tcPr>
          <w:p w14:paraId="0E4DFC57"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Softwareliste_Interaktive_Lernmittel.xlsx</w:t>
            </w:r>
          </w:p>
        </w:tc>
        <w:tc>
          <w:tcPr>
            <w:tcW w:w="0" w:type="auto"/>
            <w:vAlign w:val="center"/>
            <w:hideMark/>
          </w:tcPr>
          <w:p w14:paraId="60D63F0A"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Übersicht geeigneter Software-Tools (GeoGebra, Simulationen, etc.)</w:t>
            </w:r>
          </w:p>
        </w:tc>
        <w:tc>
          <w:tcPr>
            <w:tcW w:w="0" w:type="auto"/>
            <w:vAlign w:val="center"/>
            <w:hideMark/>
          </w:tcPr>
          <w:p w14:paraId="163D4DA2"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Hilft bei der Auswahl digitaler Medien</w:t>
            </w:r>
          </w:p>
        </w:tc>
      </w:tr>
      <w:tr w:rsidR="00847607" w:rsidRPr="00847607" w14:paraId="095D2383" w14:textId="77777777" w:rsidTr="00847607">
        <w:trPr>
          <w:tblCellSpacing w:w="15" w:type="dxa"/>
        </w:trPr>
        <w:tc>
          <w:tcPr>
            <w:tcW w:w="0" w:type="auto"/>
            <w:vAlign w:val="center"/>
            <w:hideMark/>
          </w:tcPr>
          <w:p w14:paraId="21D215D7"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2.5 Didaktische Empfehlungen</w:t>
            </w:r>
          </w:p>
        </w:tc>
        <w:tc>
          <w:tcPr>
            <w:tcW w:w="0" w:type="auto"/>
            <w:vAlign w:val="center"/>
            <w:hideMark/>
          </w:tcPr>
          <w:p w14:paraId="139CB066"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Fehleranalyse_Bezugssysteme.docx</w:t>
            </w:r>
          </w:p>
        </w:tc>
        <w:tc>
          <w:tcPr>
            <w:tcW w:w="0" w:type="auto"/>
            <w:vAlign w:val="center"/>
            <w:hideMark/>
          </w:tcPr>
          <w:p w14:paraId="7D2803FB"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Sammlung typischer Fehlvorstellungen und Vorschläge zur Fehlerdiagnose und -bearbeitung</w:t>
            </w:r>
          </w:p>
        </w:tc>
        <w:tc>
          <w:tcPr>
            <w:tcW w:w="0" w:type="auto"/>
            <w:vAlign w:val="center"/>
            <w:hideMark/>
          </w:tcPr>
          <w:p w14:paraId="032DA69A"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Fördert eine produktive Fehlerkultur</w:t>
            </w:r>
          </w:p>
        </w:tc>
      </w:tr>
      <w:tr w:rsidR="00847607" w:rsidRPr="00847607" w14:paraId="058858CA" w14:textId="77777777" w:rsidTr="00847607">
        <w:trPr>
          <w:tblCellSpacing w:w="15" w:type="dxa"/>
        </w:trPr>
        <w:tc>
          <w:tcPr>
            <w:tcW w:w="0" w:type="auto"/>
            <w:vAlign w:val="center"/>
            <w:hideMark/>
          </w:tcPr>
          <w:p w14:paraId="55280998"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2.6 Fazit</w:t>
            </w:r>
          </w:p>
        </w:tc>
        <w:tc>
          <w:tcPr>
            <w:tcW w:w="0" w:type="auto"/>
            <w:vAlign w:val="center"/>
            <w:hideMark/>
          </w:tcPr>
          <w:p w14:paraId="7C04F51B"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Zusammenfassung_Didaktik_Bezugssysteme.pdf</w:t>
            </w:r>
          </w:p>
        </w:tc>
        <w:tc>
          <w:tcPr>
            <w:tcW w:w="0" w:type="auto"/>
            <w:vAlign w:val="center"/>
            <w:hideMark/>
          </w:tcPr>
          <w:p w14:paraId="653C091D"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Kompakte Zusammenfassung der didaktischen Erkenntnisse und Empfehlungen</w:t>
            </w:r>
          </w:p>
        </w:tc>
        <w:tc>
          <w:tcPr>
            <w:tcW w:w="0" w:type="auto"/>
            <w:vAlign w:val="center"/>
            <w:hideMark/>
          </w:tcPr>
          <w:p w14:paraId="4B368490"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Zur schnellen Orientierung und Wiederholung</w:t>
            </w:r>
          </w:p>
        </w:tc>
      </w:tr>
      <w:tr w:rsidR="00847607" w:rsidRPr="00847607" w14:paraId="6846CBCE" w14:textId="77777777" w:rsidTr="00847607">
        <w:trPr>
          <w:tblCellSpacing w:w="15" w:type="dxa"/>
        </w:trPr>
        <w:tc>
          <w:tcPr>
            <w:tcW w:w="0" w:type="auto"/>
            <w:vAlign w:val="center"/>
            <w:hideMark/>
          </w:tcPr>
          <w:p w14:paraId="5AC2F401"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2.6 Fazit</w:t>
            </w:r>
          </w:p>
        </w:tc>
        <w:tc>
          <w:tcPr>
            <w:tcW w:w="0" w:type="auto"/>
            <w:vAlign w:val="center"/>
            <w:hideMark/>
          </w:tcPr>
          <w:p w14:paraId="0417B42A"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Interaktive_Lernmodule_FRZK.zip</w:t>
            </w:r>
          </w:p>
        </w:tc>
        <w:tc>
          <w:tcPr>
            <w:tcW w:w="0" w:type="auto"/>
            <w:vAlign w:val="center"/>
            <w:hideMark/>
          </w:tcPr>
          <w:p w14:paraId="1C677505"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Digitale Lernmodule zum funktional-relationalen Bezugssystem für verschiedene Niveaus</w:t>
            </w:r>
          </w:p>
        </w:tc>
        <w:tc>
          <w:tcPr>
            <w:tcW w:w="0" w:type="auto"/>
            <w:vAlign w:val="center"/>
            <w:hideMark/>
          </w:tcPr>
          <w:p w14:paraId="4800F86A"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Unterstützt eigenständiges und vertieftes Lernen</w:t>
            </w:r>
          </w:p>
        </w:tc>
      </w:tr>
      <w:tr w:rsidR="00847607" w:rsidRPr="00847607" w14:paraId="091A861C" w14:textId="77777777" w:rsidTr="00847607">
        <w:trPr>
          <w:tblCellSpacing w:w="15" w:type="dxa"/>
        </w:trPr>
        <w:tc>
          <w:tcPr>
            <w:tcW w:w="0" w:type="auto"/>
            <w:vAlign w:val="center"/>
            <w:hideMark/>
          </w:tcPr>
          <w:p w14:paraId="7F057ABE"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lastRenderedPageBreak/>
              <w:t>2.6 Fazit</w:t>
            </w:r>
          </w:p>
        </w:tc>
        <w:tc>
          <w:tcPr>
            <w:tcW w:w="0" w:type="auto"/>
            <w:vAlign w:val="center"/>
            <w:hideMark/>
          </w:tcPr>
          <w:p w14:paraId="1042D438"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Reflexionsfragen_Bildungserfahrung.docx</w:t>
            </w:r>
          </w:p>
        </w:tc>
        <w:tc>
          <w:tcPr>
            <w:tcW w:w="0" w:type="auto"/>
            <w:vAlign w:val="center"/>
            <w:hideMark/>
          </w:tcPr>
          <w:p w14:paraId="6ED4324C"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Fragen zur Reflexion über Bedeutung von Bezugssystemen für Weltverständnis und Bildung</w:t>
            </w:r>
          </w:p>
        </w:tc>
        <w:tc>
          <w:tcPr>
            <w:tcW w:w="0" w:type="auto"/>
            <w:vAlign w:val="center"/>
            <w:hideMark/>
          </w:tcPr>
          <w:p w14:paraId="5D9A7229" w14:textId="77777777" w:rsidR="00847607" w:rsidRPr="00847607" w:rsidRDefault="00847607" w:rsidP="00847607">
            <w:pPr>
              <w:spacing w:after="0" w:line="240" w:lineRule="auto"/>
              <w:rPr>
                <w:rFonts w:ascii="Times New Roman" w:eastAsia="Times New Roman" w:hAnsi="Times New Roman" w:cs="Times New Roman"/>
                <w:sz w:val="24"/>
                <w:szCs w:val="24"/>
                <w:lang w:eastAsia="de-DE"/>
              </w:rPr>
            </w:pPr>
            <w:r w:rsidRPr="00847607">
              <w:rPr>
                <w:rFonts w:ascii="Times New Roman" w:eastAsia="Times New Roman" w:hAnsi="Times New Roman" w:cs="Times New Roman"/>
                <w:sz w:val="24"/>
                <w:szCs w:val="24"/>
                <w:lang w:eastAsia="de-DE"/>
              </w:rPr>
              <w:t>Fördert metakognitives und selb</w:t>
            </w:r>
          </w:p>
        </w:tc>
      </w:tr>
      <w:tr w:rsidR="00754DF7" w:rsidRPr="00847607" w14:paraId="26654A11" w14:textId="77777777" w:rsidTr="00414AD0">
        <w:trPr>
          <w:tblCellSpacing w:w="15" w:type="dxa"/>
        </w:trPr>
        <w:tc>
          <w:tcPr>
            <w:tcW w:w="0" w:type="auto"/>
            <w:vAlign w:val="center"/>
          </w:tcPr>
          <w:p w14:paraId="025DE90A" w14:textId="77777777" w:rsidR="00754DF7" w:rsidRPr="00847607" w:rsidRDefault="00754DF7" w:rsidP="00414AD0">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Unterrichtskonzept Oberstufe</w:t>
            </w:r>
          </w:p>
        </w:tc>
        <w:tc>
          <w:tcPr>
            <w:tcW w:w="0" w:type="auto"/>
            <w:vAlign w:val="center"/>
          </w:tcPr>
          <w:p w14:paraId="67C1E8F7" w14:textId="77777777" w:rsidR="00754DF7" w:rsidRPr="00847607" w:rsidRDefault="00754DF7" w:rsidP="00414AD0">
            <w:pPr>
              <w:spacing w:after="0" w:line="240" w:lineRule="auto"/>
              <w:rPr>
                <w:rFonts w:ascii="Times New Roman" w:eastAsia="Times New Roman" w:hAnsi="Times New Roman" w:cs="Times New Roman"/>
                <w:sz w:val="24"/>
                <w:szCs w:val="24"/>
                <w:lang w:eastAsia="de-DE"/>
              </w:rPr>
            </w:pPr>
            <w:bookmarkStart w:id="0" w:name="_Hlk199546433"/>
            <w:r>
              <w:rPr>
                <w:rFonts w:ascii="Times New Roman" w:eastAsia="Times New Roman" w:hAnsi="Times New Roman" w:cs="Times New Roman"/>
                <w:sz w:val="24"/>
                <w:szCs w:val="24"/>
                <w:lang w:eastAsia="de-DE"/>
              </w:rPr>
              <w:t>Unterrichtskonzept_Oberstufe</w:t>
            </w:r>
            <w:bookmarkEnd w:id="0"/>
          </w:p>
        </w:tc>
        <w:tc>
          <w:tcPr>
            <w:tcW w:w="0" w:type="auto"/>
            <w:vAlign w:val="center"/>
          </w:tcPr>
          <w:p w14:paraId="15133EC0" w14:textId="77777777" w:rsidR="00754DF7" w:rsidRPr="00847607" w:rsidRDefault="00754DF7" w:rsidP="00414AD0">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Unterrichtskonzept Oberstufe</w:t>
            </w:r>
          </w:p>
        </w:tc>
        <w:tc>
          <w:tcPr>
            <w:tcW w:w="0" w:type="auto"/>
            <w:vAlign w:val="center"/>
          </w:tcPr>
          <w:p w14:paraId="1E5B0F43" w14:textId="77777777" w:rsidR="00754DF7" w:rsidRPr="00847607" w:rsidRDefault="00754DF7" w:rsidP="00414AD0">
            <w:pPr>
              <w:spacing w:after="0" w:line="240" w:lineRule="auto"/>
              <w:rPr>
                <w:rFonts w:ascii="Times New Roman" w:eastAsia="Times New Roman" w:hAnsi="Times New Roman" w:cs="Times New Roman"/>
                <w:sz w:val="24"/>
                <w:szCs w:val="24"/>
                <w:lang w:eastAsia="de-DE"/>
              </w:rPr>
            </w:pPr>
          </w:p>
        </w:tc>
      </w:tr>
      <w:tr w:rsidR="00754DF7" w:rsidRPr="00847607" w14:paraId="239D431E" w14:textId="77777777" w:rsidTr="00847607">
        <w:trPr>
          <w:tblCellSpacing w:w="15" w:type="dxa"/>
        </w:trPr>
        <w:tc>
          <w:tcPr>
            <w:tcW w:w="0" w:type="auto"/>
            <w:vAlign w:val="center"/>
          </w:tcPr>
          <w:p w14:paraId="27918D21" w14:textId="32ABA0A1" w:rsidR="00754DF7" w:rsidRPr="00847607" w:rsidRDefault="00754DF7" w:rsidP="0084760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Unterrichtskonzept Hochschule</w:t>
            </w:r>
          </w:p>
        </w:tc>
        <w:tc>
          <w:tcPr>
            <w:tcW w:w="0" w:type="auto"/>
            <w:vAlign w:val="center"/>
          </w:tcPr>
          <w:p w14:paraId="15DFFEB0" w14:textId="3AFA3CA0" w:rsidR="00754DF7" w:rsidRPr="00847607" w:rsidRDefault="00754DF7" w:rsidP="00847607">
            <w:pPr>
              <w:spacing w:after="0" w:line="240" w:lineRule="auto"/>
              <w:rPr>
                <w:rFonts w:ascii="Times New Roman" w:eastAsia="Times New Roman" w:hAnsi="Times New Roman" w:cs="Times New Roman"/>
                <w:sz w:val="24"/>
                <w:szCs w:val="24"/>
                <w:lang w:eastAsia="de-DE"/>
              </w:rPr>
            </w:pPr>
            <w:bookmarkStart w:id="1" w:name="_Hlk199546558"/>
            <w:r>
              <w:rPr>
                <w:rFonts w:ascii="Times New Roman" w:eastAsia="Times New Roman" w:hAnsi="Times New Roman" w:cs="Times New Roman"/>
                <w:sz w:val="24"/>
                <w:szCs w:val="24"/>
                <w:lang w:eastAsia="de-DE"/>
              </w:rPr>
              <w:t>Unterrichtskonzept_ Hochschule</w:t>
            </w:r>
            <w:bookmarkEnd w:id="1"/>
          </w:p>
        </w:tc>
        <w:tc>
          <w:tcPr>
            <w:tcW w:w="0" w:type="auto"/>
            <w:vAlign w:val="center"/>
          </w:tcPr>
          <w:p w14:paraId="4D3A554B" w14:textId="3C1D4145" w:rsidR="00754DF7" w:rsidRPr="00847607" w:rsidRDefault="00754DF7" w:rsidP="0084760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Unterrichtskonzept Hochschule</w:t>
            </w:r>
          </w:p>
        </w:tc>
        <w:tc>
          <w:tcPr>
            <w:tcW w:w="0" w:type="auto"/>
            <w:vAlign w:val="center"/>
          </w:tcPr>
          <w:p w14:paraId="51E6F04B" w14:textId="77777777" w:rsidR="00754DF7" w:rsidRPr="00847607" w:rsidRDefault="00754DF7" w:rsidP="00847607">
            <w:pPr>
              <w:spacing w:after="0" w:line="240" w:lineRule="auto"/>
              <w:rPr>
                <w:rFonts w:ascii="Times New Roman" w:eastAsia="Times New Roman" w:hAnsi="Times New Roman" w:cs="Times New Roman"/>
                <w:sz w:val="24"/>
                <w:szCs w:val="24"/>
                <w:lang w:eastAsia="de-DE"/>
              </w:rPr>
            </w:pPr>
          </w:p>
        </w:tc>
      </w:tr>
      <w:tr w:rsidR="00754DF7" w:rsidRPr="00847607" w14:paraId="4F778EDC" w14:textId="77777777" w:rsidTr="00847607">
        <w:trPr>
          <w:tblCellSpacing w:w="15" w:type="dxa"/>
        </w:trPr>
        <w:tc>
          <w:tcPr>
            <w:tcW w:w="0" w:type="auto"/>
            <w:vAlign w:val="center"/>
          </w:tcPr>
          <w:p w14:paraId="723286AA" w14:textId="77777777" w:rsidR="00013AE5" w:rsidRPr="009624CD" w:rsidRDefault="00013AE5" w:rsidP="00013AE5">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color w:val="3F3F46"/>
                <w:sz w:val="24"/>
                <w:szCs w:val="24"/>
                <w:lang w:eastAsia="de-DE"/>
              </w:rPr>
              <w:t>Visualisierung</w:t>
            </w:r>
            <w:r>
              <w:rPr>
                <w:rFonts w:ascii="Times New Roman" w:eastAsia="Times New Roman" w:hAnsi="Times New Roman" w:cs="Times New Roman"/>
                <w:color w:val="3F3F46"/>
                <w:sz w:val="24"/>
                <w:szCs w:val="24"/>
                <w:lang w:eastAsia="de-DE"/>
              </w:rPr>
              <w:t>_</w:t>
            </w:r>
            <w:r w:rsidRPr="009624CD">
              <w:rPr>
                <w:rFonts w:ascii="Times New Roman" w:eastAsia="Times New Roman" w:hAnsi="Times New Roman" w:cs="Times New Roman"/>
                <w:color w:val="3F3F46"/>
                <w:sz w:val="24"/>
                <w:szCs w:val="24"/>
                <w:lang w:eastAsia="de-DE"/>
              </w:rPr>
              <w:t>der bezugssystem</w:t>
            </w:r>
            <w:r>
              <w:rPr>
                <w:rFonts w:ascii="Times New Roman" w:eastAsia="Times New Roman" w:hAnsi="Times New Roman" w:cs="Times New Roman"/>
                <w:color w:val="3F3F46"/>
                <w:sz w:val="24"/>
                <w:szCs w:val="24"/>
                <w:lang w:eastAsia="de-DE"/>
              </w:rPr>
              <w:t>_</w:t>
            </w:r>
            <w:r w:rsidRPr="009624CD">
              <w:rPr>
                <w:rFonts w:ascii="Times New Roman" w:eastAsia="Times New Roman" w:hAnsi="Times New Roman" w:cs="Times New Roman"/>
                <w:color w:val="3F3F46"/>
                <w:sz w:val="24"/>
                <w:szCs w:val="24"/>
                <w:lang w:eastAsia="de-DE"/>
              </w:rPr>
              <w:t>für</w:t>
            </w:r>
            <w:r>
              <w:rPr>
                <w:rFonts w:ascii="Times New Roman" w:eastAsia="Times New Roman" w:hAnsi="Times New Roman" w:cs="Times New Roman"/>
                <w:color w:val="3F3F46"/>
                <w:sz w:val="24"/>
                <w:szCs w:val="24"/>
                <w:lang w:eastAsia="de-DE"/>
              </w:rPr>
              <w:t>_</w:t>
            </w:r>
            <w:r w:rsidRPr="009624CD">
              <w:rPr>
                <w:rFonts w:ascii="Times New Roman" w:eastAsia="Times New Roman" w:hAnsi="Times New Roman" w:cs="Times New Roman"/>
                <w:color w:val="3F3F46"/>
                <w:sz w:val="24"/>
                <w:szCs w:val="24"/>
                <w:lang w:eastAsia="de-DE"/>
              </w:rPr>
              <w:t>geogebra</w:t>
            </w:r>
          </w:p>
          <w:p w14:paraId="43151140" w14:textId="77777777" w:rsidR="00754DF7" w:rsidRDefault="00754DF7" w:rsidP="00847607">
            <w:pPr>
              <w:spacing w:after="0" w:line="240" w:lineRule="auto"/>
              <w:rPr>
                <w:rFonts w:ascii="Times New Roman" w:eastAsia="Times New Roman" w:hAnsi="Times New Roman" w:cs="Times New Roman"/>
                <w:sz w:val="24"/>
                <w:szCs w:val="24"/>
                <w:lang w:eastAsia="de-DE"/>
              </w:rPr>
            </w:pPr>
          </w:p>
        </w:tc>
        <w:tc>
          <w:tcPr>
            <w:tcW w:w="0" w:type="auto"/>
            <w:vAlign w:val="center"/>
          </w:tcPr>
          <w:p w14:paraId="17651528" w14:textId="77777777" w:rsidR="00013AE5" w:rsidRPr="009624CD" w:rsidRDefault="00013AE5" w:rsidP="00013AE5">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color w:val="3F3F46"/>
                <w:sz w:val="24"/>
                <w:szCs w:val="24"/>
                <w:lang w:eastAsia="de-DE"/>
              </w:rPr>
              <w:t>Visualisierung</w:t>
            </w:r>
            <w:r>
              <w:rPr>
                <w:rFonts w:ascii="Times New Roman" w:eastAsia="Times New Roman" w:hAnsi="Times New Roman" w:cs="Times New Roman"/>
                <w:color w:val="3F3F46"/>
                <w:sz w:val="24"/>
                <w:szCs w:val="24"/>
                <w:lang w:eastAsia="de-DE"/>
              </w:rPr>
              <w:t>_</w:t>
            </w:r>
            <w:r w:rsidRPr="009624CD">
              <w:rPr>
                <w:rFonts w:ascii="Times New Roman" w:eastAsia="Times New Roman" w:hAnsi="Times New Roman" w:cs="Times New Roman"/>
                <w:color w:val="3F3F46"/>
                <w:sz w:val="24"/>
                <w:szCs w:val="24"/>
                <w:lang w:eastAsia="de-DE"/>
              </w:rPr>
              <w:t>der bezugssystem</w:t>
            </w:r>
            <w:r>
              <w:rPr>
                <w:rFonts w:ascii="Times New Roman" w:eastAsia="Times New Roman" w:hAnsi="Times New Roman" w:cs="Times New Roman"/>
                <w:color w:val="3F3F46"/>
                <w:sz w:val="24"/>
                <w:szCs w:val="24"/>
                <w:lang w:eastAsia="de-DE"/>
              </w:rPr>
              <w:t>_</w:t>
            </w:r>
            <w:r w:rsidRPr="009624CD">
              <w:rPr>
                <w:rFonts w:ascii="Times New Roman" w:eastAsia="Times New Roman" w:hAnsi="Times New Roman" w:cs="Times New Roman"/>
                <w:color w:val="3F3F46"/>
                <w:sz w:val="24"/>
                <w:szCs w:val="24"/>
                <w:lang w:eastAsia="de-DE"/>
              </w:rPr>
              <w:t>für</w:t>
            </w:r>
            <w:r>
              <w:rPr>
                <w:rFonts w:ascii="Times New Roman" w:eastAsia="Times New Roman" w:hAnsi="Times New Roman" w:cs="Times New Roman"/>
                <w:color w:val="3F3F46"/>
                <w:sz w:val="24"/>
                <w:szCs w:val="24"/>
                <w:lang w:eastAsia="de-DE"/>
              </w:rPr>
              <w:t>_</w:t>
            </w:r>
            <w:r w:rsidRPr="009624CD">
              <w:rPr>
                <w:rFonts w:ascii="Times New Roman" w:eastAsia="Times New Roman" w:hAnsi="Times New Roman" w:cs="Times New Roman"/>
                <w:color w:val="3F3F46"/>
                <w:sz w:val="24"/>
                <w:szCs w:val="24"/>
                <w:lang w:eastAsia="de-DE"/>
              </w:rPr>
              <w:t>geogebra</w:t>
            </w:r>
          </w:p>
          <w:p w14:paraId="1A438E22" w14:textId="77777777" w:rsidR="00754DF7" w:rsidRDefault="00754DF7" w:rsidP="00847607">
            <w:pPr>
              <w:spacing w:after="0" w:line="240" w:lineRule="auto"/>
              <w:rPr>
                <w:rFonts w:ascii="Times New Roman" w:eastAsia="Times New Roman" w:hAnsi="Times New Roman" w:cs="Times New Roman"/>
                <w:sz w:val="24"/>
                <w:szCs w:val="24"/>
                <w:lang w:eastAsia="de-DE"/>
              </w:rPr>
            </w:pPr>
          </w:p>
        </w:tc>
        <w:tc>
          <w:tcPr>
            <w:tcW w:w="0" w:type="auto"/>
            <w:vAlign w:val="center"/>
          </w:tcPr>
          <w:p w14:paraId="1BE95A81" w14:textId="77777777" w:rsidR="00013AE5" w:rsidRPr="009624CD" w:rsidRDefault="00013AE5" w:rsidP="00013AE5">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9624CD">
              <w:rPr>
                <w:rFonts w:ascii="Times New Roman" w:eastAsia="Times New Roman" w:hAnsi="Times New Roman" w:cs="Times New Roman"/>
                <w:color w:val="3F3F46"/>
                <w:sz w:val="24"/>
                <w:szCs w:val="24"/>
                <w:lang w:eastAsia="de-DE"/>
              </w:rPr>
              <w:t>Visualisierung</w:t>
            </w:r>
            <w:r>
              <w:rPr>
                <w:rFonts w:ascii="Times New Roman" w:eastAsia="Times New Roman" w:hAnsi="Times New Roman" w:cs="Times New Roman"/>
                <w:color w:val="3F3F46"/>
                <w:sz w:val="24"/>
                <w:szCs w:val="24"/>
                <w:lang w:eastAsia="de-DE"/>
              </w:rPr>
              <w:t>_</w:t>
            </w:r>
            <w:r w:rsidRPr="009624CD">
              <w:rPr>
                <w:rFonts w:ascii="Times New Roman" w:eastAsia="Times New Roman" w:hAnsi="Times New Roman" w:cs="Times New Roman"/>
                <w:color w:val="3F3F46"/>
                <w:sz w:val="24"/>
                <w:szCs w:val="24"/>
                <w:lang w:eastAsia="de-DE"/>
              </w:rPr>
              <w:t>der bezugssystem</w:t>
            </w:r>
            <w:r>
              <w:rPr>
                <w:rFonts w:ascii="Times New Roman" w:eastAsia="Times New Roman" w:hAnsi="Times New Roman" w:cs="Times New Roman"/>
                <w:color w:val="3F3F46"/>
                <w:sz w:val="24"/>
                <w:szCs w:val="24"/>
                <w:lang w:eastAsia="de-DE"/>
              </w:rPr>
              <w:t>_</w:t>
            </w:r>
            <w:r w:rsidRPr="009624CD">
              <w:rPr>
                <w:rFonts w:ascii="Times New Roman" w:eastAsia="Times New Roman" w:hAnsi="Times New Roman" w:cs="Times New Roman"/>
                <w:color w:val="3F3F46"/>
                <w:sz w:val="24"/>
                <w:szCs w:val="24"/>
                <w:lang w:eastAsia="de-DE"/>
              </w:rPr>
              <w:t>für</w:t>
            </w:r>
            <w:r>
              <w:rPr>
                <w:rFonts w:ascii="Times New Roman" w:eastAsia="Times New Roman" w:hAnsi="Times New Roman" w:cs="Times New Roman"/>
                <w:color w:val="3F3F46"/>
                <w:sz w:val="24"/>
                <w:szCs w:val="24"/>
                <w:lang w:eastAsia="de-DE"/>
              </w:rPr>
              <w:t>_</w:t>
            </w:r>
            <w:r w:rsidRPr="009624CD">
              <w:rPr>
                <w:rFonts w:ascii="Times New Roman" w:eastAsia="Times New Roman" w:hAnsi="Times New Roman" w:cs="Times New Roman"/>
                <w:color w:val="3F3F46"/>
                <w:sz w:val="24"/>
                <w:szCs w:val="24"/>
                <w:lang w:eastAsia="de-DE"/>
              </w:rPr>
              <w:t>geogebra</w:t>
            </w:r>
          </w:p>
          <w:p w14:paraId="2CB06593" w14:textId="77777777" w:rsidR="00754DF7" w:rsidRDefault="00754DF7" w:rsidP="00847607">
            <w:pPr>
              <w:spacing w:after="0" w:line="240" w:lineRule="auto"/>
              <w:rPr>
                <w:rFonts w:ascii="Times New Roman" w:eastAsia="Times New Roman" w:hAnsi="Times New Roman" w:cs="Times New Roman"/>
                <w:sz w:val="24"/>
                <w:szCs w:val="24"/>
                <w:lang w:eastAsia="de-DE"/>
              </w:rPr>
            </w:pPr>
          </w:p>
        </w:tc>
        <w:tc>
          <w:tcPr>
            <w:tcW w:w="0" w:type="auto"/>
            <w:vAlign w:val="center"/>
          </w:tcPr>
          <w:p w14:paraId="06358D3A" w14:textId="77777777" w:rsidR="00754DF7" w:rsidRPr="00847607" w:rsidRDefault="00754DF7" w:rsidP="00847607">
            <w:pPr>
              <w:spacing w:after="0" w:line="240" w:lineRule="auto"/>
              <w:rPr>
                <w:rFonts w:ascii="Times New Roman" w:eastAsia="Times New Roman" w:hAnsi="Times New Roman" w:cs="Times New Roman"/>
                <w:sz w:val="24"/>
                <w:szCs w:val="24"/>
                <w:lang w:eastAsia="de-DE"/>
              </w:rPr>
            </w:pPr>
          </w:p>
        </w:tc>
      </w:tr>
    </w:tbl>
    <w:p w14:paraId="569E6DC7" w14:textId="77777777" w:rsidR="000C12C8" w:rsidRDefault="000C12C8"/>
    <w:sectPr w:rsidR="000C12C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379BE"/>
    <w:multiLevelType w:val="multilevel"/>
    <w:tmpl w:val="6664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730337"/>
    <w:multiLevelType w:val="multilevel"/>
    <w:tmpl w:val="0856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E45D5"/>
    <w:multiLevelType w:val="multilevel"/>
    <w:tmpl w:val="94E6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F6A4E"/>
    <w:multiLevelType w:val="multilevel"/>
    <w:tmpl w:val="1606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1F18AF"/>
    <w:multiLevelType w:val="multilevel"/>
    <w:tmpl w:val="2B5E0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FC06EB"/>
    <w:multiLevelType w:val="multilevel"/>
    <w:tmpl w:val="082A8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6820E4"/>
    <w:multiLevelType w:val="multilevel"/>
    <w:tmpl w:val="0BD8A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306A0E"/>
    <w:multiLevelType w:val="multilevel"/>
    <w:tmpl w:val="B8A2A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603683"/>
    <w:multiLevelType w:val="multilevel"/>
    <w:tmpl w:val="EB68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030CFF"/>
    <w:multiLevelType w:val="multilevel"/>
    <w:tmpl w:val="72F2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A712E4"/>
    <w:multiLevelType w:val="multilevel"/>
    <w:tmpl w:val="C75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0"/>
  </w:num>
  <w:num w:numId="3">
    <w:abstractNumId w:val="9"/>
  </w:num>
  <w:num w:numId="4">
    <w:abstractNumId w:val="1"/>
  </w:num>
  <w:num w:numId="5">
    <w:abstractNumId w:val="8"/>
  </w:num>
  <w:num w:numId="6">
    <w:abstractNumId w:val="5"/>
  </w:num>
  <w:num w:numId="7">
    <w:abstractNumId w:val="2"/>
  </w:num>
  <w:num w:numId="8">
    <w:abstractNumId w:val="6"/>
  </w:num>
  <w:num w:numId="9">
    <w:abstractNumId w:val="4"/>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68D"/>
    <w:rsid w:val="00013AE5"/>
    <w:rsid w:val="00046430"/>
    <w:rsid w:val="000C12C8"/>
    <w:rsid w:val="00500AE1"/>
    <w:rsid w:val="00742139"/>
    <w:rsid w:val="00754DF7"/>
    <w:rsid w:val="00847607"/>
    <w:rsid w:val="008871CF"/>
    <w:rsid w:val="00966918"/>
    <w:rsid w:val="00E3668D"/>
    <w:rsid w:val="00E6450A"/>
    <w:rsid w:val="00F14F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1C3F"/>
  <w15:chartTrackingRefBased/>
  <w15:docId w15:val="{642A1DE5-B4EB-4BF3-A39C-5F10E39AD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3668D"/>
  </w:style>
  <w:style w:type="paragraph" w:styleId="berschrift2">
    <w:name w:val="heading 2"/>
    <w:basedOn w:val="Standard"/>
    <w:next w:val="Standard"/>
    <w:link w:val="berschrift2Zchn"/>
    <w:uiPriority w:val="9"/>
    <w:semiHidden/>
    <w:unhideWhenUsed/>
    <w:qFormat/>
    <w:rsid w:val="00E366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E3668D"/>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E3668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500AE1"/>
    <w:pPr>
      <w:keepNext/>
      <w:keepLines/>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500AE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E3668D"/>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E3668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E3668D"/>
    <w:rPr>
      <w:i/>
      <w:iCs/>
    </w:rPr>
  </w:style>
  <w:style w:type="character" w:styleId="Fett">
    <w:name w:val="Strong"/>
    <w:basedOn w:val="Absatz-Standardschriftart"/>
    <w:uiPriority w:val="22"/>
    <w:qFormat/>
    <w:rsid w:val="00E3668D"/>
    <w:rPr>
      <w:b/>
      <w:bCs/>
    </w:rPr>
  </w:style>
  <w:style w:type="character" w:customStyle="1" w:styleId="berschrift4Zchn">
    <w:name w:val="Überschrift 4 Zchn"/>
    <w:basedOn w:val="Absatz-Standardschriftart"/>
    <w:link w:val="berschrift4"/>
    <w:uiPriority w:val="9"/>
    <w:semiHidden/>
    <w:rsid w:val="00E3668D"/>
    <w:rPr>
      <w:rFonts w:asciiTheme="majorHAnsi" w:eastAsiaTheme="majorEastAsia" w:hAnsiTheme="majorHAnsi" w:cstheme="majorBidi"/>
      <w:i/>
      <w:iCs/>
      <w:color w:val="2F5496" w:themeColor="accent1" w:themeShade="BF"/>
    </w:rPr>
  </w:style>
  <w:style w:type="character" w:styleId="Hyperlink">
    <w:name w:val="Hyperlink"/>
    <w:basedOn w:val="Absatz-Standardschriftart"/>
    <w:uiPriority w:val="99"/>
    <w:semiHidden/>
    <w:unhideWhenUsed/>
    <w:rsid w:val="00E3668D"/>
    <w:rPr>
      <w:color w:val="0000FF"/>
      <w:u w:val="single"/>
    </w:rPr>
  </w:style>
  <w:style w:type="character" w:customStyle="1" w:styleId="berschrift2Zchn">
    <w:name w:val="Überschrift 2 Zchn"/>
    <w:basedOn w:val="Absatz-Standardschriftart"/>
    <w:link w:val="berschrift2"/>
    <w:uiPriority w:val="9"/>
    <w:semiHidden/>
    <w:rsid w:val="00E3668D"/>
    <w:rPr>
      <w:rFonts w:asciiTheme="majorHAnsi" w:eastAsiaTheme="majorEastAsia" w:hAnsiTheme="majorHAnsi" w:cstheme="majorBidi"/>
      <w:color w:val="2F5496" w:themeColor="accent1" w:themeShade="BF"/>
      <w:sz w:val="26"/>
      <w:szCs w:val="26"/>
    </w:rPr>
  </w:style>
  <w:style w:type="character" w:customStyle="1" w:styleId="berschrift5Zchn">
    <w:name w:val="Überschrift 5 Zchn"/>
    <w:basedOn w:val="Absatz-Standardschriftart"/>
    <w:link w:val="berschrift5"/>
    <w:uiPriority w:val="9"/>
    <w:semiHidden/>
    <w:rsid w:val="00500AE1"/>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500AE1"/>
    <w:rPr>
      <w:rFonts w:asciiTheme="majorHAnsi" w:eastAsiaTheme="majorEastAsia" w:hAnsiTheme="majorHAnsi" w:cstheme="majorBidi"/>
      <w:color w:val="1F3763" w:themeColor="accent1" w:themeShade="7F"/>
    </w:rPr>
  </w:style>
  <w:style w:type="paragraph" w:styleId="Listenabsatz">
    <w:name w:val="List Paragraph"/>
    <w:basedOn w:val="Standard"/>
    <w:uiPriority w:val="34"/>
    <w:qFormat/>
    <w:rsid w:val="008476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569821">
      <w:bodyDiv w:val="1"/>
      <w:marLeft w:val="0"/>
      <w:marRight w:val="0"/>
      <w:marTop w:val="0"/>
      <w:marBottom w:val="0"/>
      <w:divBdr>
        <w:top w:val="none" w:sz="0" w:space="0" w:color="auto"/>
        <w:left w:val="none" w:sz="0" w:space="0" w:color="auto"/>
        <w:bottom w:val="none" w:sz="0" w:space="0" w:color="auto"/>
        <w:right w:val="none" w:sz="0" w:space="0" w:color="auto"/>
      </w:divBdr>
    </w:div>
    <w:div w:id="383724571">
      <w:bodyDiv w:val="1"/>
      <w:marLeft w:val="0"/>
      <w:marRight w:val="0"/>
      <w:marTop w:val="0"/>
      <w:marBottom w:val="0"/>
      <w:divBdr>
        <w:top w:val="none" w:sz="0" w:space="0" w:color="auto"/>
        <w:left w:val="none" w:sz="0" w:space="0" w:color="auto"/>
        <w:bottom w:val="none" w:sz="0" w:space="0" w:color="auto"/>
        <w:right w:val="none" w:sz="0" w:space="0" w:color="auto"/>
      </w:divBdr>
    </w:div>
    <w:div w:id="386028077">
      <w:bodyDiv w:val="1"/>
      <w:marLeft w:val="0"/>
      <w:marRight w:val="0"/>
      <w:marTop w:val="0"/>
      <w:marBottom w:val="0"/>
      <w:divBdr>
        <w:top w:val="none" w:sz="0" w:space="0" w:color="auto"/>
        <w:left w:val="none" w:sz="0" w:space="0" w:color="auto"/>
        <w:bottom w:val="none" w:sz="0" w:space="0" w:color="auto"/>
        <w:right w:val="none" w:sz="0" w:space="0" w:color="auto"/>
      </w:divBdr>
    </w:div>
    <w:div w:id="398526793">
      <w:bodyDiv w:val="1"/>
      <w:marLeft w:val="0"/>
      <w:marRight w:val="0"/>
      <w:marTop w:val="0"/>
      <w:marBottom w:val="0"/>
      <w:divBdr>
        <w:top w:val="none" w:sz="0" w:space="0" w:color="auto"/>
        <w:left w:val="none" w:sz="0" w:space="0" w:color="auto"/>
        <w:bottom w:val="none" w:sz="0" w:space="0" w:color="auto"/>
        <w:right w:val="none" w:sz="0" w:space="0" w:color="auto"/>
      </w:divBdr>
    </w:div>
    <w:div w:id="620763136">
      <w:bodyDiv w:val="1"/>
      <w:marLeft w:val="0"/>
      <w:marRight w:val="0"/>
      <w:marTop w:val="0"/>
      <w:marBottom w:val="0"/>
      <w:divBdr>
        <w:top w:val="none" w:sz="0" w:space="0" w:color="auto"/>
        <w:left w:val="none" w:sz="0" w:space="0" w:color="auto"/>
        <w:bottom w:val="none" w:sz="0" w:space="0" w:color="auto"/>
        <w:right w:val="none" w:sz="0" w:space="0" w:color="auto"/>
      </w:divBdr>
      <w:divsChild>
        <w:div w:id="2018582144">
          <w:marLeft w:val="0"/>
          <w:marRight w:val="0"/>
          <w:marTop w:val="0"/>
          <w:marBottom w:val="0"/>
          <w:divBdr>
            <w:top w:val="none" w:sz="0" w:space="0" w:color="auto"/>
            <w:left w:val="none" w:sz="0" w:space="0" w:color="auto"/>
            <w:bottom w:val="none" w:sz="0" w:space="0" w:color="auto"/>
            <w:right w:val="none" w:sz="0" w:space="0" w:color="auto"/>
          </w:divBdr>
          <w:divsChild>
            <w:div w:id="900137947">
              <w:marLeft w:val="0"/>
              <w:marRight w:val="0"/>
              <w:marTop w:val="0"/>
              <w:marBottom w:val="0"/>
              <w:divBdr>
                <w:top w:val="none" w:sz="0" w:space="0" w:color="auto"/>
                <w:left w:val="none" w:sz="0" w:space="0" w:color="auto"/>
                <w:bottom w:val="none" w:sz="0" w:space="0" w:color="auto"/>
                <w:right w:val="none" w:sz="0" w:space="0" w:color="auto"/>
              </w:divBdr>
              <w:divsChild>
                <w:div w:id="1338927076">
                  <w:marLeft w:val="0"/>
                  <w:marRight w:val="0"/>
                  <w:marTop w:val="0"/>
                  <w:marBottom w:val="0"/>
                  <w:divBdr>
                    <w:top w:val="none" w:sz="0" w:space="0" w:color="auto"/>
                    <w:left w:val="none" w:sz="0" w:space="0" w:color="auto"/>
                    <w:bottom w:val="none" w:sz="0" w:space="0" w:color="auto"/>
                    <w:right w:val="none" w:sz="0" w:space="0" w:color="auto"/>
                  </w:divBdr>
                  <w:divsChild>
                    <w:div w:id="202743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849139">
      <w:bodyDiv w:val="1"/>
      <w:marLeft w:val="0"/>
      <w:marRight w:val="0"/>
      <w:marTop w:val="0"/>
      <w:marBottom w:val="0"/>
      <w:divBdr>
        <w:top w:val="none" w:sz="0" w:space="0" w:color="auto"/>
        <w:left w:val="none" w:sz="0" w:space="0" w:color="auto"/>
        <w:bottom w:val="none" w:sz="0" w:space="0" w:color="auto"/>
        <w:right w:val="none" w:sz="0" w:space="0" w:color="auto"/>
      </w:divBdr>
    </w:div>
    <w:div w:id="705518980">
      <w:bodyDiv w:val="1"/>
      <w:marLeft w:val="0"/>
      <w:marRight w:val="0"/>
      <w:marTop w:val="0"/>
      <w:marBottom w:val="0"/>
      <w:divBdr>
        <w:top w:val="none" w:sz="0" w:space="0" w:color="auto"/>
        <w:left w:val="none" w:sz="0" w:space="0" w:color="auto"/>
        <w:bottom w:val="none" w:sz="0" w:space="0" w:color="auto"/>
        <w:right w:val="none" w:sz="0" w:space="0" w:color="auto"/>
      </w:divBdr>
      <w:divsChild>
        <w:div w:id="443576792">
          <w:blockQuote w:val="1"/>
          <w:marLeft w:val="720"/>
          <w:marRight w:val="720"/>
          <w:marTop w:val="100"/>
          <w:marBottom w:val="100"/>
          <w:divBdr>
            <w:top w:val="none" w:sz="0" w:space="0" w:color="auto"/>
            <w:left w:val="none" w:sz="0" w:space="0" w:color="auto"/>
            <w:bottom w:val="none" w:sz="0" w:space="0" w:color="auto"/>
            <w:right w:val="none" w:sz="0" w:space="0" w:color="auto"/>
          </w:divBdr>
        </w:div>
        <w:div w:id="617417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15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325328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9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475667">
      <w:bodyDiv w:val="1"/>
      <w:marLeft w:val="0"/>
      <w:marRight w:val="0"/>
      <w:marTop w:val="0"/>
      <w:marBottom w:val="0"/>
      <w:divBdr>
        <w:top w:val="none" w:sz="0" w:space="0" w:color="auto"/>
        <w:left w:val="none" w:sz="0" w:space="0" w:color="auto"/>
        <w:bottom w:val="none" w:sz="0" w:space="0" w:color="auto"/>
        <w:right w:val="none" w:sz="0" w:space="0" w:color="auto"/>
      </w:divBdr>
    </w:div>
    <w:div w:id="923614557">
      <w:bodyDiv w:val="1"/>
      <w:marLeft w:val="0"/>
      <w:marRight w:val="0"/>
      <w:marTop w:val="0"/>
      <w:marBottom w:val="0"/>
      <w:divBdr>
        <w:top w:val="none" w:sz="0" w:space="0" w:color="auto"/>
        <w:left w:val="none" w:sz="0" w:space="0" w:color="auto"/>
        <w:bottom w:val="none" w:sz="0" w:space="0" w:color="auto"/>
        <w:right w:val="none" w:sz="0" w:space="0" w:color="auto"/>
      </w:divBdr>
    </w:div>
    <w:div w:id="1118066037">
      <w:bodyDiv w:val="1"/>
      <w:marLeft w:val="0"/>
      <w:marRight w:val="0"/>
      <w:marTop w:val="0"/>
      <w:marBottom w:val="0"/>
      <w:divBdr>
        <w:top w:val="none" w:sz="0" w:space="0" w:color="auto"/>
        <w:left w:val="none" w:sz="0" w:space="0" w:color="auto"/>
        <w:bottom w:val="none" w:sz="0" w:space="0" w:color="auto"/>
        <w:right w:val="none" w:sz="0" w:space="0" w:color="auto"/>
      </w:divBdr>
      <w:divsChild>
        <w:div w:id="648707926">
          <w:marLeft w:val="0"/>
          <w:marRight w:val="0"/>
          <w:marTop w:val="0"/>
          <w:marBottom w:val="0"/>
          <w:divBdr>
            <w:top w:val="none" w:sz="0" w:space="0" w:color="auto"/>
            <w:left w:val="none" w:sz="0" w:space="0" w:color="auto"/>
            <w:bottom w:val="none" w:sz="0" w:space="0" w:color="auto"/>
            <w:right w:val="none" w:sz="0" w:space="0" w:color="auto"/>
          </w:divBdr>
          <w:divsChild>
            <w:div w:id="52031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5169">
      <w:bodyDiv w:val="1"/>
      <w:marLeft w:val="0"/>
      <w:marRight w:val="0"/>
      <w:marTop w:val="0"/>
      <w:marBottom w:val="0"/>
      <w:divBdr>
        <w:top w:val="none" w:sz="0" w:space="0" w:color="auto"/>
        <w:left w:val="none" w:sz="0" w:space="0" w:color="auto"/>
        <w:bottom w:val="none" w:sz="0" w:space="0" w:color="auto"/>
        <w:right w:val="none" w:sz="0" w:space="0" w:color="auto"/>
      </w:divBdr>
      <w:divsChild>
        <w:div w:id="461580311">
          <w:blockQuote w:val="1"/>
          <w:marLeft w:val="720"/>
          <w:marRight w:val="720"/>
          <w:marTop w:val="100"/>
          <w:marBottom w:val="100"/>
          <w:divBdr>
            <w:top w:val="none" w:sz="0" w:space="0" w:color="auto"/>
            <w:left w:val="none" w:sz="0" w:space="0" w:color="auto"/>
            <w:bottom w:val="none" w:sz="0" w:space="0" w:color="auto"/>
            <w:right w:val="none" w:sz="0" w:space="0" w:color="auto"/>
          </w:divBdr>
        </w:div>
        <w:div w:id="298341122">
          <w:blockQuote w:val="1"/>
          <w:marLeft w:val="720"/>
          <w:marRight w:val="720"/>
          <w:marTop w:val="100"/>
          <w:marBottom w:val="100"/>
          <w:divBdr>
            <w:top w:val="none" w:sz="0" w:space="0" w:color="auto"/>
            <w:left w:val="none" w:sz="0" w:space="0" w:color="auto"/>
            <w:bottom w:val="none" w:sz="0" w:space="0" w:color="auto"/>
            <w:right w:val="none" w:sz="0" w:space="0" w:color="auto"/>
          </w:divBdr>
        </w:div>
        <w:div w:id="95488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418729">
      <w:bodyDiv w:val="1"/>
      <w:marLeft w:val="0"/>
      <w:marRight w:val="0"/>
      <w:marTop w:val="0"/>
      <w:marBottom w:val="0"/>
      <w:divBdr>
        <w:top w:val="none" w:sz="0" w:space="0" w:color="auto"/>
        <w:left w:val="none" w:sz="0" w:space="0" w:color="auto"/>
        <w:bottom w:val="none" w:sz="0" w:space="0" w:color="auto"/>
        <w:right w:val="none" w:sz="0" w:space="0" w:color="auto"/>
      </w:divBdr>
    </w:div>
    <w:div w:id="1479961264">
      <w:bodyDiv w:val="1"/>
      <w:marLeft w:val="0"/>
      <w:marRight w:val="0"/>
      <w:marTop w:val="0"/>
      <w:marBottom w:val="0"/>
      <w:divBdr>
        <w:top w:val="none" w:sz="0" w:space="0" w:color="auto"/>
        <w:left w:val="none" w:sz="0" w:space="0" w:color="auto"/>
        <w:bottom w:val="none" w:sz="0" w:space="0" w:color="auto"/>
        <w:right w:val="none" w:sz="0" w:space="0" w:color="auto"/>
      </w:divBdr>
      <w:divsChild>
        <w:div w:id="1186600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361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03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122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192295">
      <w:bodyDiv w:val="1"/>
      <w:marLeft w:val="0"/>
      <w:marRight w:val="0"/>
      <w:marTop w:val="0"/>
      <w:marBottom w:val="0"/>
      <w:divBdr>
        <w:top w:val="none" w:sz="0" w:space="0" w:color="auto"/>
        <w:left w:val="none" w:sz="0" w:space="0" w:color="auto"/>
        <w:bottom w:val="none" w:sz="0" w:space="0" w:color="auto"/>
        <w:right w:val="none" w:sz="0" w:space="0" w:color="auto"/>
      </w:divBdr>
    </w:div>
    <w:div w:id="1563983663">
      <w:bodyDiv w:val="1"/>
      <w:marLeft w:val="0"/>
      <w:marRight w:val="0"/>
      <w:marTop w:val="0"/>
      <w:marBottom w:val="0"/>
      <w:divBdr>
        <w:top w:val="none" w:sz="0" w:space="0" w:color="auto"/>
        <w:left w:val="none" w:sz="0" w:space="0" w:color="auto"/>
        <w:bottom w:val="none" w:sz="0" w:space="0" w:color="auto"/>
        <w:right w:val="none" w:sz="0" w:space="0" w:color="auto"/>
      </w:divBdr>
      <w:divsChild>
        <w:div w:id="1502313010">
          <w:marLeft w:val="0"/>
          <w:marRight w:val="0"/>
          <w:marTop w:val="0"/>
          <w:marBottom w:val="0"/>
          <w:divBdr>
            <w:top w:val="none" w:sz="0" w:space="0" w:color="auto"/>
            <w:left w:val="none" w:sz="0" w:space="0" w:color="auto"/>
            <w:bottom w:val="none" w:sz="0" w:space="0" w:color="auto"/>
            <w:right w:val="none" w:sz="0" w:space="0" w:color="auto"/>
          </w:divBdr>
          <w:divsChild>
            <w:div w:id="1759868879">
              <w:marLeft w:val="0"/>
              <w:marRight w:val="0"/>
              <w:marTop w:val="0"/>
              <w:marBottom w:val="0"/>
              <w:divBdr>
                <w:top w:val="none" w:sz="0" w:space="0" w:color="auto"/>
                <w:left w:val="none" w:sz="0" w:space="0" w:color="auto"/>
                <w:bottom w:val="none" w:sz="0" w:space="0" w:color="auto"/>
                <w:right w:val="none" w:sz="0" w:space="0" w:color="auto"/>
              </w:divBdr>
              <w:divsChild>
                <w:div w:id="358776083">
                  <w:marLeft w:val="0"/>
                  <w:marRight w:val="0"/>
                  <w:marTop w:val="0"/>
                  <w:marBottom w:val="0"/>
                  <w:divBdr>
                    <w:top w:val="none" w:sz="0" w:space="0" w:color="auto"/>
                    <w:left w:val="none" w:sz="0" w:space="0" w:color="auto"/>
                    <w:bottom w:val="none" w:sz="0" w:space="0" w:color="auto"/>
                    <w:right w:val="none" w:sz="0" w:space="0" w:color="auto"/>
                  </w:divBdr>
                  <w:divsChild>
                    <w:div w:id="1827429753">
                      <w:marLeft w:val="0"/>
                      <w:marRight w:val="0"/>
                      <w:marTop w:val="0"/>
                      <w:marBottom w:val="0"/>
                      <w:divBdr>
                        <w:top w:val="none" w:sz="0" w:space="0" w:color="auto"/>
                        <w:left w:val="none" w:sz="0" w:space="0" w:color="auto"/>
                        <w:bottom w:val="none" w:sz="0" w:space="0" w:color="auto"/>
                        <w:right w:val="none" w:sz="0" w:space="0" w:color="auto"/>
                      </w:divBdr>
                      <w:divsChild>
                        <w:div w:id="278537658">
                          <w:marLeft w:val="0"/>
                          <w:marRight w:val="0"/>
                          <w:marTop w:val="0"/>
                          <w:marBottom w:val="0"/>
                          <w:divBdr>
                            <w:top w:val="none" w:sz="0" w:space="0" w:color="auto"/>
                            <w:left w:val="none" w:sz="0" w:space="0" w:color="auto"/>
                            <w:bottom w:val="none" w:sz="0" w:space="0" w:color="auto"/>
                            <w:right w:val="none" w:sz="0" w:space="0" w:color="auto"/>
                          </w:divBdr>
                          <w:divsChild>
                            <w:div w:id="1320690411">
                              <w:marLeft w:val="0"/>
                              <w:marRight w:val="0"/>
                              <w:marTop w:val="0"/>
                              <w:marBottom w:val="0"/>
                              <w:divBdr>
                                <w:top w:val="none" w:sz="0" w:space="0" w:color="auto"/>
                                <w:left w:val="none" w:sz="0" w:space="0" w:color="auto"/>
                                <w:bottom w:val="none" w:sz="0" w:space="0" w:color="auto"/>
                                <w:right w:val="none" w:sz="0" w:space="0" w:color="auto"/>
                              </w:divBdr>
                              <w:divsChild>
                                <w:div w:id="386343150">
                                  <w:marLeft w:val="0"/>
                                  <w:marRight w:val="0"/>
                                  <w:marTop w:val="0"/>
                                  <w:marBottom w:val="0"/>
                                  <w:divBdr>
                                    <w:top w:val="none" w:sz="0" w:space="0" w:color="auto"/>
                                    <w:left w:val="none" w:sz="0" w:space="0" w:color="auto"/>
                                    <w:bottom w:val="none" w:sz="0" w:space="0" w:color="auto"/>
                                    <w:right w:val="none" w:sz="0" w:space="0" w:color="auto"/>
                                  </w:divBdr>
                                  <w:divsChild>
                                    <w:div w:id="1713192648">
                                      <w:marLeft w:val="0"/>
                                      <w:marRight w:val="0"/>
                                      <w:marTop w:val="0"/>
                                      <w:marBottom w:val="0"/>
                                      <w:divBdr>
                                        <w:top w:val="none" w:sz="0" w:space="0" w:color="auto"/>
                                        <w:left w:val="none" w:sz="0" w:space="0" w:color="auto"/>
                                        <w:bottom w:val="none" w:sz="0" w:space="0" w:color="auto"/>
                                        <w:right w:val="none" w:sz="0" w:space="0" w:color="auto"/>
                                      </w:divBdr>
                                      <w:divsChild>
                                        <w:div w:id="615717911">
                                          <w:blockQuote w:val="1"/>
                                          <w:marLeft w:val="720"/>
                                          <w:marRight w:val="720"/>
                                          <w:marTop w:val="100"/>
                                          <w:marBottom w:val="100"/>
                                          <w:divBdr>
                                            <w:top w:val="none" w:sz="0" w:space="0" w:color="auto"/>
                                            <w:left w:val="none" w:sz="0" w:space="0" w:color="auto"/>
                                            <w:bottom w:val="none" w:sz="0" w:space="0" w:color="auto"/>
                                            <w:right w:val="none" w:sz="0" w:space="0" w:color="auto"/>
                                          </w:divBdr>
                                        </w:div>
                                        <w:div w:id="487404287">
                                          <w:blockQuote w:val="1"/>
                                          <w:marLeft w:val="720"/>
                                          <w:marRight w:val="720"/>
                                          <w:marTop w:val="100"/>
                                          <w:marBottom w:val="100"/>
                                          <w:divBdr>
                                            <w:top w:val="none" w:sz="0" w:space="0" w:color="auto"/>
                                            <w:left w:val="none" w:sz="0" w:space="0" w:color="auto"/>
                                            <w:bottom w:val="none" w:sz="0" w:space="0" w:color="auto"/>
                                            <w:right w:val="none" w:sz="0" w:space="0" w:color="auto"/>
                                          </w:divBdr>
                                        </w:div>
                                        <w:div w:id="67970325">
                                          <w:blockQuote w:val="1"/>
                                          <w:marLeft w:val="720"/>
                                          <w:marRight w:val="720"/>
                                          <w:marTop w:val="100"/>
                                          <w:marBottom w:val="100"/>
                                          <w:divBdr>
                                            <w:top w:val="none" w:sz="0" w:space="0" w:color="auto"/>
                                            <w:left w:val="none" w:sz="0" w:space="0" w:color="auto"/>
                                            <w:bottom w:val="none" w:sz="0" w:space="0" w:color="auto"/>
                                            <w:right w:val="none" w:sz="0" w:space="0" w:color="auto"/>
                                          </w:divBdr>
                                        </w:div>
                                        <w:div w:id="378743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623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861156">
          <w:marLeft w:val="0"/>
          <w:marRight w:val="0"/>
          <w:marTop w:val="0"/>
          <w:marBottom w:val="0"/>
          <w:divBdr>
            <w:top w:val="none" w:sz="0" w:space="0" w:color="auto"/>
            <w:left w:val="none" w:sz="0" w:space="0" w:color="auto"/>
            <w:bottom w:val="none" w:sz="0" w:space="0" w:color="auto"/>
            <w:right w:val="none" w:sz="0" w:space="0" w:color="auto"/>
          </w:divBdr>
          <w:divsChild>
            <w:div w:id="1315791426">
              <w:marLeft w:val="0"/>
              <w:marRight w:val="0"/>
              <w:marTop w:val="0"/>
              <w:marBottom w:val="0"/>
              <w:divBdr>
                <w:top w:val="none" w:sz="0" w:space="0" w:color="auto"/>
                <w:left w:val="none" w:sz="0" w:space="0" w:color="auto"/>
                <w:bottom w:val="none" w:sz="0" w:space="0" w:color="auto"/>
                <w:right w:val="none" w:sz="0" w:space="0" w:color="auto"/>
              </w:divBdr>
              <w:divsChild>
                <w:div w:id="180365233">
                  <w:marLeft w:val="0"/>
                  <w:marRight w:val="0"/>
                  <w:marTop w:val="0"/>
                  <w:marBottom w:val="0"/>
                  <w:divBdr>
                    <w:top w:val="none" w:sz="0" w:space="0" w:color="auto"/>
                    <w:left w:val="none" w:sz="0" w:space="0" w:color="auto"/>
                    <w:bottom w:val="none" w:sz="0" w:space="0" w:color="auto"/>
                    <w:right w:val="none" w:sz="0" w:space="0" w:color="auto"/>
                  </w:divBdr>
                  <w:divsChild>
                    <w:div w:id="1214737122">
                      <w:marLeft w:val="0"/>
                      <w:marRight w:val="0"/>
                      <w:marTop w:val="0"/>
                      <w:marBottom w:val="0"/>
                      <w:divBdr>
                        <w:top w:val="none" w:sz="0" w:space="0" w:color="auto"/>
                        <w:left w:val="none" w:sz="0" w:space="0" w:color="auto"/>
                        <w:bottom w:val="none" w:sz="0" w:space="0" w:color="auto"/>
                        <w:right w:val="none" w:sz="0" w:space="0" w:color="auto"/>
                      </w:divBdr>
                      <w:divsChild>
                        <w:div w:id="456415066">
                          <w:marLeft w:val="0"/>
                          <w:marRight w:val="0"/>
                          <w:marTop w:val="0"/>
                          <w:marBottom w:val="0"/>
                          <w:divBdr>
                            <w:top w:val="none" w:sz="0" w:space="0" w:color="auto"/>
                            <w:left w:val="none" w:sz="0" w:space="0" w:color="auto"/>
                            <w:bottom w:val="none" w:sz="0" w:space="0" w:color="auto"/>
                            <w:right w:val="none" w:sz="0" w:space="0" w:color="auto"/>
                          </w:divBdr>
                          <w:divsChild>
                            <w:div w:id="2104565309">
                              <w:marLeft w:val="0"/>
                              <w:marRight w:val="0"/>
                              <w:marTop w:val="0"/>
                              <w:marBottom w:val="0"/>
                              <w:divBdr>
                                <w:top w:val="none" w:sz="0" w:space="0" w:color="auto"/>
                                <w:left w:val="none" w:sz="0" w:space="0" w:color="auto"/>
                                <w:bottom w:val="none" w:sz="0" w:space="0" w:color="auto"/>
                                <w:right w:val="none" w:sz="0" w:space="0" w:color="auto"/>
                              </w:divBdr>
                              <w:divsChild>
                                <w:div w:id="1285770052">
                                  <w:marLeft w:val="0"/>
                                  <w:marRight w:val="0"/>
                                  <w:marTop w:val="0"/>
                                  <w:marBottom w:val="0"/>
                                  <w:divBdr>
                                    <w:top w:val="none" w:sz="0" w:space="0" w:color="auto"/>
                                    <w:left w:val="none" w:sz="0" w:space="0" w:color="auto"/>
                                    <w:bottom w:val="none" w:sz="0" w:space="0" w:color="auto"/>
                                    <w:right w:val="none" w:sz="0" w:space="0" w:color="auto"/>
                                  </w:divBdr>
                                  <w:divsChild>
                                    <w:div w:id="1022052889">
                                      <w:marLeft w:val="0"/>
                                      <w:marRight w:val="0"/>
                                      <w:marTop w:val="0"/>
                                      <w:marBottom w:val="0"/>
                                      <w:divBdr>
                                        <w:top w:val="none" w:sz="0" w:space="0" w:color="auto"/>
                                        <w:left w:val="none" w:sz="0" w:space="0" w:color="auto"/>
                                        <w:bottom w:val="none" w:sz="0" w:space="0" w:color="auto"/>
                                        <w:right w:val="none" w:sz="0" w:space="0" w:color="auto"/>
                                      </w:divBdr>
                                      <w:divsChild>
                                        <w:div w:id="2013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062520">
          <w:marLeft w:val="0"/>
          <w:marRight w:val="0"/>
          <w:marTop w:val="0"/>
          <w:marBottom w:val="0"/>
          <w:divBdr>
            <w:top w:val="none" w:sz="0" w:space="0" w:color="auto"/>
            <w:left w:val="none" w:sz="0" w:space="0" w:color="auto"/>
            <w:bottom w:val="none" w:sz="0" w:space="0" w:color="auto"/>
            <w:right w:val="none" w:sz="0" w:space="0" w:color="auto"/>
          </w:divBdr>
          <w:divsChild>
            <w:div w:id="1240283742">
              <w:marLeft w:val="0"/>
              <w:marRight w:val="0"/>
              <w:marTop w:val="0"/>
              <w:marBottom w:val="0"/>
              <w:divBdr>
                <w:top w:val="none" w:sz="0" w:space="0" w:color="auto"/>
                <w:left w:val="none" w:sz="0" w:space="0" w:color="auto"/>
                <w:bottom w:val="none" w:sz="0" w:space="0" w:color="auto"/>
                <w:right w:val="none" w:sz="0" w:space="0" w:color="auto"/>
              </w:divBdr>
              <w:divsChild>
                <w:div w:id="412046994">
                  <w:marLeft w:val="0"/>
                  <w:marRight w:val="0"/>
                  <w:marTop w:val="0"/>
                  <w:marBottom w:val="0"/>
                  <w:divBdr>
                    <w:top w:val="none" w:sz="0" w:space="0" w:color="auto"/>
                    <w:left w:val="none" w:sz="0" w:space="0" w:color="auto"/>
                    <w:bottom w:val="none" w:sz="0" w:space="0" w:color="auto"/>
                    <w:right w:val="none" w:sz="0" w:space="0" w:color="auto"/>
                  </w:divBdr>
                  <w:divsChild>
                    <w:div w:id="1975601244">
                      <w:marLeft w:val="0"/>
                      <w:marRight w:val="0"/>
                      <w:marTop w:val="0"/>
                      <w:marBottom w:val="0"/>
                      <w:divBdr>
                        <w:top w:val="none" w:sz="0" w:space="0" w:color="auto"/>
                        <w:left w:val="none" w:sz="0" w:space="0" w:color="auto"/>
                        <w:bottom w:val="none" w:sz="0" w:space="0" w:color="auto"/>
                        <w:right w:val="none" w:sz="0" w:space="0" w:color="auto"/>
                      </w:divBdr>
                      <w:divsChild>
                        <w:div w:id="1148208456">
                          <w:marLeft w:val="0"/>
                          <w:marRight w:val="0"/>
                          <w:marTop w:val="0"/>
                          <w:marBottom w:val="0"/>
                          <w:divBdr>
                            <w:top w:val="none" w:sz="0" w:space="0" w:color="auto"/>
                            <w:left w:val="none" w:sz="0" w:space="0" w:color="auto"/>
                            <w:bottom w:val="none" w:sz="0" w:space="0" w:color="auto"/>
                            <w:right w:val="none" w:sz="0" w:space="0" w:color="auto"/>
                          </w:divBdr>
                          <w:divsChild>
                            <w:div w:id="995688727">
                              <w:marLeft w:val="0"/>
                              <w:marRight w:val="0"/>
                              <w:marTop w:val="0"/>
                              <w:marBottom w:val="0"/>
                              <w:divBdr>
                                <w:top w:val="none" w:sz="0" w:space="0" w:color="auto"/>
                                <w:left w:val="none" w:sz="0" w:space="0" w:color="auto"/>
                                <w:bottom w:val="none" w:sz="0" w:space="0" w:color="auto"/>
                                <w:right w:val="none" w:sz="0" w:space="0" w:color="auto"/>
                              </w:divBdr>
                              <w:divsChild>
                                <w:div w:id="650521965">
                                  <w:marLeft w:val="0"/>
                                  <w:marRight w:val="0"/>
                                  <w:marTop w:val="0"/>
                                  <w:marBottom w:val="0"/>
                                  <w:divBdr>
                                    <w:top w:val="none" w:sz="0" w:space="0" w:color="auto"/>
                                    <w:left w:val="none" w:sz="0" w:space="0" w:color="auto"/>
                                    <w:bottom w:val="none" w:sz="0" w:space="0" w:color="auto"/>
                                    <w:right w:val="none" w:sz="0" w:space="0" w:color="auto"/>
                                  </w:divBdr>
                                  <w:divsChild>
                                    <w:div w:id="19433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513423">
      <w:bodyDiv w:val="1"/>
      <w:marLeft w:val="0"/>
      <w:marRight w:val="0"/>
      <w:marTop w:val="0"/>
      <w:marBottom w:val="0"/>
      <w:divBdr>
        <w:top w:val="none" w:sz="0" w:space="0" w:color="auto"/>
        <w:left w:val="none" w:sz="0" w:space="0" w:color="auto"/>
        <w:bottom w:val="none" w:sz="0" w:space="0" w:color="auto"/>
        <w:right w:val="none" w:sz="0" w:space="0" w:color="auto"/>
      </w:divBdr>
      <w:divsChild>
        <w:div w:id="2098674718">
          <w:marLeft w:val="0"/>
          <w:marRight w:val="0"/>
          <w:marTop w:val="0"/>
          <w:marBottom w:val="0"/>
          <w:divBdr>
            <w:top w:val="none" w:sz="0" w:space="0" w:color="auto"/>
            <w:left w:val="none" w:sz="0" w:space="0" w:color="auto"/>
            <w:bottom w:val="none" w:sz="0" w:space="0" w:color="auto"/>
            <w:right w:val="none" w:sz="0" w:space="0" w:color="auto"/>
          </w:divBdr>
          <w:divsChild>
            <w:div w:id="111510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5553</Words>
  <Characters>34990</Characters>
  <Application>Microsoft Office Word</Application>
  <DocSecurity>0</DocSecurity>
  <Lines>291</Lines>
  <Paragraphs>80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2025-05-30T20:49:00Z</dcterms:created>
  <dcterms:modified xsi:type="dcterms:W3CDTF">2025-06-09T01:59:00Z</dcterms:modified>
</cp:coreProperties>
</file>