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CF2EA" w14:textId="6F9BD5E5" w:rsidR="00B510B7" w:rsidRDefault="00B510B7" w:rsidP="00B510B7">
      <w:pPr>
        <w:pStyle w:val="berschrift3"/>
        <w:rPr>
          <w:sz w:val="27"/>
          <w:szCs w:val="27"/>
        </w:rPr>
      </w:pPr>
      <w:r>
        <w:t xml:space="preserve">Anlage Z - </w:t>
      </w:r>
      <w:r>
        <w:t>Populärwissenschaftliche Erklärung von Abschnitt 3.10: Meta-Funktionen und ihre Bedeutung</w:t>
      </w:r>
    </w:p>
    <w:p w14:paraId="2A0FBE25" w14:textId="77777777" w:rsidR="00B510B7" w:rsidRDefault="00B510B7" w:rsidP="00B510B7">
      <w:pPr>
        <w:pStyle w:val="berschrift4"/>
      </w:pPr>
      <w:r>
        <w:t>Ausgangspunkt: Die Idee der Beobachtung im System</w:t>
      </w:r>
    </w:p>
    <w:p w14:paraId="38FE61B1" w14:textId="77777777" w:rsidR="00B510B7" w:rsidRDefault="00B510B7" w:rsidP="00B510B7">
      <w:pPr>
        <w:pStyle w:val="StandardWeb"/>
      </w:pPr>
      <w:r>
        <w:t xml:space="preserve">Der Ausgangspunkt für den Abschnitt 3.10 war die Frage, wie man Beobachtung – also das "Wahrnehmen" und "Messen" – mathematisch und systematisch fassen kann, besonders wenn der Beobachter nicht außen, sondern mitten im System steht. Es ging nicht nur darum, das Verhalten von Systemen zu verstehen, sondern auch, </w:t>
      </w:r>
      <w:r>
        <w:rPr>
          <w:rStyle w:val="Fett"/>
        </w:rPr>
        <w:t>wer</w:t>
      </w:r>
      <w:r>
        <w:t xml:space="preserve"> beobachtet, </w:t>
      </w:r>
      <w:r>
        <w:rPr>
          <w:rStyle w:val="Fett"/>
        </w:rPr>
        <w:t>wie</w:t>
      </w:r>
      <w:r>
        <w:t xml:space="preserve"> er beobachtet und </w:t>
      </w:r>
      <w:r>
        <w:rPr>
          <w:rStyle w:val="Fett"/>
        </w:rPr>
        <w:t>welche Konsequenzen</w:t>
      </w:r>
      <w:r>
        <w:t xml:space="preserve"> daraus entstehen.</w:t>
      </w:r>
    </w:p>
    <w:p w14:paraId="11F68B63" w14:textId="77777777" w:rsidR="00B510B7" w:rsidRDefault="00B510B7" w:rsidP="00B510B7">
      <w:pPr>
        <w:pStyle w:val="StandardWeb"/>
      </w:pPr>
      <w:r>
        <w:t xml:space="preserve">Ein Beispiel aus der Praxis: Wenn ein Dozent in einen bereits laufenden Kurs eintritt, verändert allein seine Anwesenheit das System. Die Studenten passen ihr Verhalten an, und auch der Dozent verändert sich, basierend auf den Rückmeldungen und Beobachtungen aus dem Kurs. Dies ist ein </w:t>
      </w:r>
      <w:r>
        <w:rPr>
          <w:rStyle w:val="Fett"/>
        </w:rPr>
        <w:t>rekursiver</w:t>
      </w:r>
      <w:r>
        <w:t xml:space="preserve"> Prozess – der Beobachter und das beobachtete System beeinflussen sich gegenseitig.</w:t>
      </w:r>
    </w:p>
    <w:p w14:paraId="3A4DFE67" w14:textId="77777777" w:rsidR="00B510B7" w:rsidRDefault="00B510B7" w:rsidP="00B510B7">
      <w:pPr>
        <w:pStyle w:val="berschrift4"/>
      </w:pPr>
      <w:r>
        <w:t>Was wurde gesetzt? Die Meta-Funktion</w:t>
      </w:r>
    </w:p>
    <w:p w14:paraId="5D257A0D" w14:textId="77777777" w:rsidR="00B510B7" w:rsidRDefault="00B510B7" w:rsidP="00B510B7">
      <w:pPr>
        <w:pStyle w:val="StandardWeb"/>
      </w:pPr>
      <w:r>
        <w:t xml:space="preserve">Um diese dynamischen Prozesse besser zu verstehen, wurde die </w:t>
      </w:r>
      <w:r>
        <w:rPr>
          <w:rStyle w:val="Fett"/>
        </w:rPr>
        <w:t>Meta-Funktion</w:t>
      </w:r>
      <w:r>
        <w:t xml:space="preserve"> eingeführt. Sie ist eine mathematische Funktion, die eine Beobachtung innerhalb eines Systems formalisiert. Sie verbindet mehrere wichtige Elemente:</w:t>
      </w:r>
    </w:p>
    <w:p w14:paraId="01C82D40" w14:textId="77777777" w:rsidR="00B510B7" w:rsidRDefault="00B510B7" w:rsidP="00B510B7">
      <w:pPr>
        <w:pStyle w:val="StandardWeb"/>
        <w:numPr>
          <w:ilvl w:val="0"/>
          <w:numId w:val="4"/>
        </w:numPr>
      </w:pPr>
      <w:r>
        <w:rPr>
          <w:rStyle w:val="Fett"/>
        </w:rPr>
        <w:t>Akteur (A)</w:t>
      </w:r>
      <w:r>
        <w:t>: Wer beobachtet?</w:t>
      </w:r>
    </w:p>
    <w:p w14:paraId="777CB2A2" w14:textId="77777777" w:rsidR="00B510B7" w:rsidRDefault="00B510B7" w:rsidP="00B510B7">
      <w:pPr>
        <w:pStyle w:val="StandardWeb"/>
        <w:numPr>
          <w:ilvl w:val="0"/>
          <w:numId w:val="4"/>
        </w:numPr>
      </w:pPr>
      <w:r>
        <w:rPr>
          <w:rStyle w:val="Fett"/>
        </w:rPr>
        <w:t>Feldzustand (Ψ)</w:t>
      </w:r>
      <w:r>
        <w:t>: Was wird beobachtet?</w:t>
      </w:r>
    </w:p>
    <w:p w14:paraId="05DDEE83" w14:textId="77777777" w:rsidR="00B510B7" w:rsidRDefault="00B510B7" w:rsidP="00B510B7">
      <w:pPr>
        <w:pStyle w:val="StandardWeb"/>
        <w:numPr>
          <w:ilvl w:val="0"/>
          <w:numId w:val="4"/>
        </w:numPr>
      </w:pPr>
      <w:r>
        <w:rPr>
          <w:rStyle w:val="Fett"/>
        </w:rPr>
        <w:t>Raum und Zeit (x, y, z, t)</w:t>
      </w:r>
      <w:r>
        <w:t>: Wo und wann wird die Beobachtung gemacht?</w:t>
      </w:r>
    </w:p>
    <w:p w14:paraId="2E13D329" w14:textId="77777777" w:rsidR="00B510B7" w:rsidRDefault="00B510B7" w:rsidP="00B510B7">
      <w:pPr>
        <w:pStyle w:val="StandardWeb"/>
        <w:numPr>
          <w:ilvl w:val="0"/>
          <w:numId w:val="4"/>
        </w:numPr>
      </w:pPr>
      <w:r>
        <w:rPr>
          <w:rStyle w:val="Fett"/>
        </w:rPr>
        <w:t>Beobachtung (O)</w:t>
      </w:r>
      <w:r>
        <w:t>: Was wird durch den Akteur wahrgenommen oder gemessen?</w:t>
      </w:r>
    </w:p>
    <w:p w14:paraId="49988EE1" w14:textId="77777777" w:rsidR="00B510B7" w:rsidRDefault="00B510B7" w:rsidP="00B510B7">
      <w:pPr>
        <w:pStyle w:val="StandardWeb"/>
      </w:pPr>
      <w:r>
        <w:t xml:space="preserve">Die Meta-Funktion lässt sich als eine Art Werkzeug verstehen, </w:t>
      </w:r>
      <w:proofErr w:type="spellStart"/>
      <w:r>
        <w:t>das</w:t>
      </w:r>
      <w:proofErr w:type="spellEnd"/>
      <w:r>
        <w:t xml:space="preserve"> es ermöglicht, zu sehen, wie </w:t>
      </w:r>
      <w:r>
        <w:rPr>
          <w:rStyle w:val="Fett"/>
        </w:rPr>
        <w:t>Beobachtungen selbst Teil des Systems werden</w:t>
      </w:r>
      <w:r>
        <w:t>, nicht nur außerhalb stattfinden. Sie beschreibt also nicht nur das „Was“ und „Wie“ einer Beobachtung, sondern auch das Wechselspiel zwischen den Beobachtenden und dem beobachteten System.</w:t>
      </w:r>
    </w:p>
    <w:p w14:paraId="7CAE3669" w14:textId="77777777" w:rsidR="00B510B7" w:rsidRDefault="00B510B7" w:rsidP="00B510B7">
      <w:pPr>
        <w:pStyle w:val="berschrift4"/>
      </w:pPr>
      <w:r>
        <w:t>Was kommt heraus? Eine neue Perspektive auf Systeme</w:t>
      </w:r>
    </w:p>
    <w:p w14:paraId="426A50D5" w14:textId="77777777" w:rsidR="00B510B7" w:rsidRDefault="00B510B7" w:rsidP="00B510B7">
      <w:pPr>
        <w:pStyle w:val="StandardWeb"/>
      </w:pPr>
      <w:r>
        <w:t xml:space="preserve">Durch die Einführung der Meta-Funktion wird die klassische Trennung zwischen dem </w:t>
      </w:r>
      <w:r>
        <w:rPr>
          <w:rStyle w:val="Fett"/>
        </w:rPr>
        <w:t>Subjekt (Beobachter)</w:t>
      </w:r>
      <w:r>
        <w:t xml:space="preserve"> und dem </w:t>
      </w:r>
      <w:r>
        <w:rPr>
          <w:rStyle w:val="Fett"/>
        </w:rPr>
        <w:t>Objekt (Beobachtetes)</w:t>
      </w:r>
      <w:r>
        <w:t xml:space="preserve"> aufgehoben. In einem normalen System gibt es in der Regel einen klaren Beobachter, der von dem beobachteten System getrennt ist. Bei der Meta-Funktion jedoch wird der Beobachter Teil des Systems. Das bedeutet, dass er das System beeinflusst – seine Beobachtungen verändern es, und das System wiederum beeinflusst den Beobachter.</w:t>
      </w:r>
    </w:p>
    <w:p w14:paraId="03ABCA6F" w14:textId="77777777" w:rsidR="00B510B7" w:rsidRDefault="00B510B7" w:rsidP="00B510B7">
      <w:pPr>
        <w:pStyle w:val="StandardWeb"/>
      </w:pPr>
      <w:r>
        <w:t xml:space="preserve">Diese </w:t>
      </w:r>
      <w:r>
        <w:rPr>
          <w:rStyle w:val="Fett"/>
        </w:rPr>
        <w:t>rekursive Wechselwirkung</w:t>
      </w:r>
      <w:r>
        <w:t xml:space="preserve"> ist besonders für komplexe Systeme wie </w:t>
      </w:r>
      <w:r>
        <w:rPr>
          <w:rStyle w:val="Fett"/>
        </w:rPr>
        <w:t>Lernprozesse</w:t>
      </w:r>
      <w:r>
        <w:t xml:space="preserve">, </w:t>
      </w:r>
      <w:r>
        <w:rPr>
          <w:rStyle w:val="Fett"/>
        </w:rPr>
        <w:t>Bewusstseinsentwicklung</w:t>
      </w:r>
      <w:r>
        <w:t xml:space="preserve"> oder </w:t>
      </w:r>
      <w:r>
        <w:rPr>
          <w:rStyle w:val="Fett"/>
        </w:rPr>
        <w:t>soziale Interaktionen</w:t>
      </w:r>
      <w:r>
        <w:t xml:space="preserve"> von Bedeutung. In solchen Systemen wirken Akteure nicht nur als isolierte Elemente, sondern ihre Wahrnehmungen, Handlungen und Reflexionen interagieren ständig und beeinflussen das gesamte System.</w:t>
      </w:r>
    </w:p>
    <w:p w14:paraId="7081A9A3" w14:textId="77777777" w:rsidR="00B510B7" w:rsidRDefault="00B510B7" w:rsidP="00B510B7">
      <w:pPr>
        <w:pStyle w:val="berschrift4"/>
      </w:pPr>
      <w:r>
        <w:t>Was bedeutet das in der Praxis?</w:t>
      </w:r>
    </w:p>
    <w:p w14:paraId="3955BD96" w14:textId="77777777" w:rsidR="00B510B7" w:rsidRDefault="00B510B7" w:rsidP="00B510B7">
      <w:pPr>
        <w:pStyle w:val="StandardWeb"/>
      </w:pPr>
      <w:r>
        <w:t xml:space="preserve">In der </w:t>
      </w:r>
      <w:r>
        <w:rPr>
          <w:rStyle w:val="Fett"/>
        </w:rPr>
        <w:t>Praxis</w:t>
      </w:r>
      <w:r>
        <w:t xml:space="preserve"> führt diese Sichtweise zu einem völlig neuen Verständnis von Lernen und sozialer Interaktion. Zum Beispiel:</w:t>
      </w:r>
    </w:p>
    <w:p w14:paraId="29570892" w14:textId="77777777" w:rsidR="00B510B7" w:rsidRDefault="00B510B7" w:rsidP="00B510B7">
      <w:pPr>
        <w:pStyle w:val="StandardWeb"/>
        <w:numPr>
          <w:ilvl w:val="0"/>
          <w:numId w:val="5"/>
        </w:numPr>
      </w:pPr>
      <w:r>
        <w:lastRenderedPageBreak/>
        <w:t xml:space="preserve">In der </w:t>
      </w:r>
      <w:r>
        <w:rPr>
          <w:rStyle w:val="Fett"/>
        </w:rPr>
        <w:t>Didaktik</w:t>
      </w:r>
      <w:r>
        <w:t xml:space="preserve">: </w:t>
      </w:r>
      <w:proofErr w:type="spellStart"/>
      <w:proofErr w:type="gramStart"/>
      <w:r>
        <w:t>Lehrer:innen</w:t>
      </w:r>
      <w:proofErr w:type="spellEnd"/>
      <w:proofErr w:type="gramEnd"/>
      <w:r>
        <w:t xml:space="preserve"> können nicht mehr nur als neutrale Wissensvermittler betrachtet werden. Sie sind Teil des Lernprozesses, da ihr Verhalten, ihre Beobachtungen und ihre Reflexionen das Lernumfeld aktiv verändern. Lehrende und Lernende sind in einem kontinuierlichen Wechselspiel miteinander verbunden, was den Lernprozess dynamischer und effektiver macht.</w:t>
      </w:r>
    </w:p>
    <w:p w14:paraId="0AF0A428" w14:textId="77777777" w:rsidR="00B510B7" w:rsidRDefault="00B510B7" w:rsidP="00B510B7">
      <w:pPr>
        <w:pStyle w:val="StandardWeb"/>
        <w:numPr>
          <w:ilvl w:val="0"/>
          <w:numId w:val="5"/>
        </w:numPr>
      </w:pPr>
      <w:r>
        <w:t xml:space="preserve">In der </w:t>
      </w:r>
      <w:r>
        <w:rPr>
          <w:rStyle w:val="Fett"/>
        </w:rPr>
        <w:t>Modellierung</w:t>
      </w:r>
      <w:r>
        <w:t xml:space="preserve">: In der Entwicklung von </w:t>
      </w:r>
      <w:r>
        <w:rPr>
          <w:rStyle w:val="Fett"/>
        </w:rPr>
        <w:t>adaptiven Lernsystemen</w:t>
      </w:r>
      <w:r>
        <w:t xml:space="preserve"> wird das Verhalten der Lernenden fortlaufend beobachtet und beeinflusst, was eine maßgeschneiderte Anpassung des Lernprozesses ermöglicht. So wird das Lernen nicht einfach durch vorgegebene Inhalte bestimmt, sondern durch die Rückmeldungen der Lernenden und die kontinuierliche Reflexion darüber.</w:t>
      </w:r>
    </w:p>
    <w:p w14:paraId="4CD64136" w14:textId="77777777" w:rsidR="00B510B7" w:rsidRDefault="00B510B7" w:rsidP="00B510B7">
      <w:pPr>
        <w:pStyle w:val="StandardWeb"/>
        <w:numPr>
          <w:ilvl w:val="0"/>
          <w:numId w:val="5"/>
        </w:numPr>
      </w:pPr>
      <w:r>
        <w:t xml:space="preserve">In </w:t>
      </w:r>
      <w:r>
        <w:rPr>
          <w:rStyle w:val="Fett"/>
        </w:rPr>
        <w:t>sozialen Systemen</w:t>
      </w:r>
      <w:r>
        <w:t xml:space="preserve">: Ein Unternehmen oder eine Organisation wird nicht mehr nur von oben nach unten gesteuert. Die </w:t>
      </w:r>
      <w:r>
        <w:rPr>
          <w:rStyle w:val="Fett"/>
        </w:rPr>
        <w:t>Beobachtungen</w:t>
      </w:r>
      <w:r>
        <w:t xml:space="preserve"> von </w:t>
      </w:r>
      <w:proofErr w:type="spellStart"/>
      <w:proofErr w:type="gramStart"/>
      <w:r>
        <w:t>Mitarbeiter:innen</w:t>
      </w:r>
      <w:proofErr w:type="spellEnd"/>
      <w:proofErr w:type="gramEnd"/>
      <w:r>
        <w:t xml:space="preserve"> und Führungskräften beeinflussen sich gegenseitig. Die Meta-Funktion hilft zu verstehen, wie diese Dynamik das Verhalten der Beteiligten verändert und wie sich das System selbst weiterentwickeln kann.</w:t>
      </w:r>
    </w:p>
    <w:p w14:paraId="529094AD" w14:textId="77777777" w:rsidR="00B510B7" w:rsidRDefault="00B510B7" w:rsidP="00B510B7">
      <w:pPr>
        <w:pStyle w:val="StandardWeb"/>
      </w:pPr>
      <w:r>
        <w:t xml:space="preserve">Insgesamt zeigt die Meta-Funktion, dass Systeme nie nur „passiv beobachtet“ werden können – der Beobachter und das beobachtete System stehen immer in Wechselwirkung. In der Praxis bedeutet das, dass wir die </w:t>
      </w:r>
      <w:r>
        <w:rPr>
          <w:rStyle w:val="Fett"/>
        </w:rPr>
        <w:t>Komplexität von Interaktionen</w:t>
      </w:r>
      <w:r>
        <w:t xml:space="preserve"> besser verstehen und steuern können, sei es im </w:t>
      </w:r>
      <w:r>
        <w:rPr>
          <w:rStyle w:val="Fett"/>
        </w:rPr>
        <w:t>Lernumfeld</w:t>
      </w:r>
      <w:r>
        <w:t xml:space="preserve">, in </w:t>
      </w:r>
      <w:r>
        <w:rPr>
          <w:rStyle w:val="Fett"/>
        </w:rPr>
        <w:t>sozialen Prozessen</w:t>
      </w:r>
      <w:r>
        <w:t xml:space="preserve"> oder in </w:t>
      </w:r>
      <w:r>
        <w:rPr>
          <w:rStyle w:val="Fett"/>
        </w:rPr>
        <w:t>technologischen Modellen</w:t>
      </w:r>
      <w:r>
        <w:t>.</w:t>
      </w:r>
    </w:p>
    <w:p w14:paraId="1F5B8570"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23E4C77"/>
    <w:multiLevelType w:val="multilevel"/>
    <w:tmpl w:val="4A38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6069FB"/>
    <w:multiLevelType w:val="multilevel"/>
    <w:tmpl w:val="2BC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B7"/>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10B7"/>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AB60F"/>
  <w15:chartTrackingRefBased/>
  <w15:docId w15:val="{DE396CA2-886D-4509-8F74-253AE1156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76689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569</Words>
  <Characters>3585</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2025-07-01T15:59:00Z</dcterms:created>
  <dcterms:modified xsi:type="dcterms:W3CDTF">2025-07-01T16:00:00Z</dcterms:modified>
</cp:coreProperties>
</file>