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1782" w14:textId="67B72FCB" w:rsidR="006A6A69" w:rsidRDefault="006A6A69" w:rsidP="006A6A69">
      <w:pPr>
        <w:pStyle w:val="berschrift1"/>
      </w:pPr>
      <w:r>
        <w:t>Anlage Z – Vorhersagen, Beweiskraft und Forschungsansätze des FZRK</w:t>
      </w:r>
    </w:p>
    <w:p w14:paraId="79B17A73" w14:textId="77777777" w:rsidR="006A6A69" w:rsidRDefault="006A6A6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09"/>
        <w:gridCol w:w="2617"/>
        <w:gridCol w:w="2924"/>
        <w:gridCol w:w="3091"/>
        <w:gridCol w:w="3336"/>
      </w:tblGrid>
      <w:tr w:rsidR="00405799" w14:paraId="7B3FA92B" w14:textId="77777777" w:rsidTr="00405799">
        <w:tc>
          <w:tcPr>
            <w:tcW w:w="0" w:type="auto"/>
            <w:hideMark/>
          </w:tcPr>
          <w:p w14:paraId="75620728" w14:textId="77777777" w:rsidR="00405799" w:rsidRDefault="00405799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Vorhersage</w:t>
            </w:r>
          </w:p>
        </w:tc>
        <w:tc>
          <w:tcPr>
            <w:tcW w:w="0" w:type="auto"/>
            <w:hideMark/>
          </w:tcPr>
          <w:p w14:paraId="4CB98949" w14:textId="77777777" w:rsidR="00405799" w:rsidRDefault="00405799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Praktische Bedeutung</w:t>
            </w:r>
          </w:p>
        </w:tc>
        <w:tc>
          <w:tcPr>
            <w:tcW w:w="0" w:type="auto"/>
            <w:hideMark/>
          </w:tcPr>
          <w:p w14:paraId="04D483D3" w14:textId="77777777" w:rsidR="00405799" w:rsidRDefault="00405799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Beweiskraft</w:t>
            </w:r>
          </w:p>
        </w:tc>
        <w:tc>
          <w:tcPr>
            <w:tcW w:w="0" w:type="auto"/>
            <w:hideMark/>
          </w:tcPr>
          <w:p w14:paraId="67D1E202" w14:textId="77777777" w:rsidR="00405799" w:rsidRDefault="00405799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Bewiesen durch</w:t>
            </w:r>
          </w:p>
        </w:tc>
        <w:tc>
          <w:tcPr>
            <w:tcW w:w="0" w:type="auto"/>
            <w:hideMark/>
          </w:tcPr>
          <w:p w14:paraId="79D854F1" w14:textId="77777777" w:rsidR="00405799" w:rsidRDefault="00405799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Notwendige Forschungen</w:t>
            </w:r>
          </w:p>
        </w:tc>
      </w:tr>
      <w:tr w:rsidR="00405799" w14:paraId="6E32306F" w14:textId="77777777" w:rsidTr="00405799">
        <w:tc>
          <w:tcPr>
            <w:tcW w:w="0" w:type="auto"/>
            <w:hideMark/>
          </w:tcPr>
          <w:p w14:paraId="5449CE21" w14:textId="77777777" w:rsidR="00405799" w:rsidRDefault="00405799">
            <w:r>
              <w:rPr>
                <w:rStyle w:val="Fett"/>
              </w:rPr>
              <w:t>Emergenz durch funktionale Zuweisung</w:t>
            </w:r>
          </w:p>
        </w:tc>
        <w:tc>
          <w:tcPr>
            <w:tcW w:w="0" w:type="auto"/>
            <w:hideMark/>
          </w:tcPr>
          <w:p w14:paraId="2E75BD67" w14:textId="77777777" w:rsidR="00405799" w:rsidRDefault="00405799">
            <w:r>
              <w:t>Realität entsteht nicht aus Gegebenem, sondern aus rekursiver Funktionszuweisung.</w:t>
            </w:r>
          </w:p>
        </w:tc>
        <w:tc>
          <w:tcPr>
            <w:tcW w:w="0" w:type="auto"/>
            <w:hideMark/>
          </w:tcPr>
          <w:p w14:paraId="75EFE418" w14:textId="77777777" w:rsidR="00405799" w:rsidRDefault="00405799">
            <w:r>
              <w:t>Beweiskraft durch mathematisch rekonstruierbare Prozesse, die Raum und Zeit emergent erzeugen.</w:t>
            </w:r>
          </w:p>
        </w:tc>
        <w:tc>
          <w:tcPr>
            <w:tcW w:w="0" w:type="auto"/>
            <w:hideMark/>
          </w:tcPr>
          <w:p w14:paraId="0F0E5818" w14:textId="77777777" w:rsidR="00405799" w:rsidRDefault="00405799">
            <w:r>
              <w:t>Experimentelle Physik, Relationale und Konstruktivistische Modelle, Quantenmechanik</w:t>
            </w:r>
          </w:p>
        </w:tc>
        <w:tc>
          <w:tcPr>
            <w:tcW w:w="0" w:type="auto"/>
            <w:hideMark/>
          </w:tcPr>
          <w:p w14:paraId="34564F6F" w14:textId="77777777" w:rsidR="00405799" w:rsidRDefault="00405799">
            <w:r>
              <w:t>Weiterführende empirische Tests zur Rekursivität in den Naturwissenschaften und deren mathematische Modellierung.</w:t>
            </w:r>
          </w:p>
        </w:tc>
      </w:tr>
      <w:tr w:rsidR="00405799" w14:paraId="60DF5D57" w14:textId="77777777" w:rsidTr="00405799">
        <w:tc>
          <w:tcPr>
            <w:tcW w:w="0" w:type="auto"/>
            <w:hideMark/>
          </w:tcPr>
          <w:p w14:paraId="16790DBC" w14:textId="77777777" w:rsidR="00405799" w:rsidRDefault="00405799">
            <w:r>
              <w:rPr>
                <w:rStyle w:val="Fett"/>
              </w:rPr>
              <w:t>Hierarchie funktionaler Gleichungstypen</w:t>
            </w:r>
          </w:p>
        </w:tc>
        <w:tc>
          <w:tcPr>
            <w:tcW w:w="0" w:type="auto"/>
            <w:hideMark/>
          </w:tcPr>
          <w:p w14:paraId="3D109F11" w14:textId="77777777" w:rsidR="00405799" w:rsidRDefault="00405799">
            <w:r>
              <w:t>Gleichungsebenen sind logisch gestuft und emergieren iterativ aus vorangehenden Operatoren.</w:t>
            </w:r>
          </w:p>
        </w:tc>
        <w:tc>
          <w:tcPr>
            <w:tcW w:w="0" w:type="auto"/>
            <w:hideMark/>
          </w:tcPr>
          <w:p w14:paraId="41B32ABD" w14:textId="77777777" w:rsidR="00405799" w:rsidRDefault="00405799">
            <w:r>
              <w:t>Stärkere Beweiskraft durch die Ableitung von Operatorfolgen in dynamischen Systemen, die als mathematische Hierarchien aufbereitet werden.</w:t>
            </w:r>
          </w:p>
        </w:tc>
        <w:tc>
          <w:tcPr>
            <w:tcW w:w="0" w:type="auto"/>
            <w:hideMark/>
          </w:tcPr>
          <w:p w14:paraId="117B6D27" w14:textId="77777777" w:rsidR="00405799" w:rsidRDefault="00405799">
            <w:proofErr w:type="spellStart"/>
            <w:r>
              <w:t>Topostheorie</w:t>
            </w:r>
            <w:proofErr w:type="spellEnd"/>
            <w:r>
              <w:t>, mathematische Systemtheorie, Chaostheorie</w:t>
            </w:r>
          </w:p>
        </w:tc>
        <w:tc>
          <w:tcPr>
            <w:tcW w:w="0" w:type="auto"/>
            <w:hideMark/>
          </w:tcPr>
          <w:p w14:paraId="47173880" w14:textId="77777777" w:rsidR="00405799" w:rsidRDefault="00405799">
            <w:r>
              <w:t>Vertiefte mathematische Modellierungen und Entwicklung von praktischen Anwendungen, um dynamische Systeme besser zu verstehen und zu simulieren.</w:t>
            </w:r>
          </w:p>
        </w:tc>
      </w:tr>
      <w:tr w:rsidR="00405799" w14:paraId="492B6AD7" w14:textId="77777777" w:rsidTr="00405799">
        <w:tc>
          <w:tcPr>
            <w:tcW w:w="0" w:type="auto"/>
            <w:hideMark/>
          </w:tcPr>
          <w:p w14:paraId="740CC073" w14:textId="77777777" w:rsidR="00405799" w:rsidRDefault="00405799">
            <w:r>
              <w:rPr>
                <w:rStyle w:val="Fett"/>
              </w:rPr>
              <w:t>Beobachtung als rekursive Struktur</w:t>
            </w:r>
          </w:p>
        </w:tc>
        <w:tc>
          <w:tcPr>
            <w:tcW w:w="0" w:type="auto"/>
            <w:hideMark/>
          </w:tcPr>
          <w:p w14:paraId="283FE08F" w14:textId="77777777" w:rsidR="00405799" w:rsidRDefault="00405799">
            <w:r>
              <w:t>Beobachtung erzeugt Realität und kann sich selbst beobachten (zweite Ordnung).</w:t>
            </w:r>
          </w:p>
        </w:tc>
        <w:tc>
          <w:tcPr>
            <w:tcW w:w="0" w:type="auto"/>
            <w:hideMark/>
          </w:tcPr>
          <w:p w14:paraId="35968D44" w14:textId="77777777" w:rsidR="00405799" w:rsidRDefault="00405799">
            <w:r>
              <w:t>Beweiskraft durch experimentelle und theoretische Bestätigung der rekursiven Struktur in kognitiven und kybernetischen Modellen.</w:t>
            </w:r>
          </w:p>
        </w:tc>
        <w:tc>
          <w:tcPr>
            <w:tcW w:w="0" w:type="auto"/>
            <w:hideMark/>
          </w:tcPr>
          <w:p w14:paraId="6BB62FD5" w14:textId="77777777" w:rsidR="00405799" w:rsidRDefault="00405799">
            <w:r>
              <w:t>Kybernetik 2. Ordnung, Kognitionswissenschaften, Systemtheorie</w:t>
            </w:r>
          </w:p>
        </w:tc>
        <w:tc>
          <w:tcPr>
            <w:tcW w:w="0" w:type="auto"/>
            <w:hideMark/>
          </w:tcPr>
          <w:p w14:paraId="4755FF2E" w14:textId="77777777" w:rsidR="00405799" w:rsidRDefault="00405799">
            <w:r>
              <w:t>Weiterführende kognitionspsychologische Studien und Tests zur empirischen Validierung der Selbstbeobachtungslogik.</w:t>
            </w:r>
          </w:p>
        </w:tc>
      </w:tr>
      <w:tr w:rsidR="00405799" w14:paraId="38A0322B" w14:textId="77777777" w:rsidTr="00405799">
        <w:tc>
          <w:tcPr>
            <w:tcW w:w="0" w:type="auto"/>
            <w:hideMark/>
          </w:tcPr>
          <w:p w14:paraId="21AE9FDC" w14:textId="77777777" w:rsidR="00405799" w:rsidRDefault="00405799">
            <w:r>
              <w:rPr>
                <w:rStyle w:val="Fett"/>
              </w:rPr>
              <w:t>Kausalität und Energie als emergente Funktionen</w:t>
            </w:r>
          </w:p>
        </w:tc>
        <w:tc>
          <w:tcPr>
            <w:tcW w:w="0" w:type="auto"/>
            <w:hideMark/>
          </w:tcPr>
          <w:p w14:paraId="43378806" w14:textId="77777777" w:rsidR="00405799" w:rsidRDefault="00405799">
            <w:r>
              <w:t>Kausalität/Energie entstehen aus feldabhängigen Operatorwirkungen – nicht ontologisch.</w:t>
            </w:r>
          </w:p>
        </w:tc>
        <w:tc>
          <w:tcPr>
            <w:tcW w:w="0" w:type="auto"/>
            <w:hideMark/>
          </w:tcPr>
          <w:p w14:paraId="446A247F" w14:textId="77777777" w:rsidR="00405799" w:rsidRDefault="00405799">
            <w:r>
              <w:t>Beweiskraft aus der Anwendbarkeit der Vorhersage in verschiedenen physikalischen Modellen, insbesondere in der Quantenfeldtheorie.</w:t>
            </w:r>
          </w:p>
        </w:tc>
        <w:tc>
          <w:tcPr>
            <w:tcW w:w="0" w:type="auto"/>
            <w:hideMark/>
          </w:tcPr>
          <w:p w14:paraId="3706FF91" w14:textId="77777777" w:rsidR="00405799" w:rsidRDefault="00405799">
            <w:r>
              <w:t>Feldtheorie, Quantenmechanik, Noether-Theorie</w:t>
            </w:r>
          </w:p>
        </w:tc>
        <w:tc>
          <w:tcPr>
            <w:tcW w:w="0" w:type="auto"/>
            <w:hideMark/>
          </w:tcPr>
          <w:p w14:paraId="228738F1" w14:textId="77777777" w:rsidR="00405799" w:rsidRDefault="00405799">
            <w:r>
              <w:t>Forschung zur Erklärung der Energie und Kausalität ohne ontologische Annahmen, insbesondere durch experimentelle Quantenphysik.</w:t>
            </w:r>
          </w:p>
        </w:tc>
      </w:tr>
      <w:tr w:rsidR="00405799" w14:paraId="649F9CF9" w14:textId="77777777" w:rsidTr="00405799">
        <w:tc>
          <w:tcPr>
            <w:tcW w:w="0" w:type="auto"/>
            <w:hideMark/>
          </w:tcPr>
          <w:p w14:paraId="74B1736F" w14:textId="77777777" w:rsidR="00405799" w:rsidRDefault="00405799">
            <w:r>
              <w:rPr>
                <w:rStyle w:val="Fett"/>
              </w:rPr>
              <w:lastRenderedPageBreak/>
              <w:t>Dynamik von Bedeutungsfeldern</w:t>
            </w:r>
          </w:p>
        </w:tc>
        <w:tc>
          <w:tcPr>
            <w:tcW w:w="0" w:type="auto"/>
            <w:hideMark/>
          </w:tcPr>
          <w:p w14:paraId="56A66508" w14:textId="77777777" w:rsidR="00405799" w:rsidRDefault="00405799">
            <w:r>
              <w:t>Bedeutung ist systemisch erzeugt, durch semantische Attraktoren stabilisiert und veränderbar.</w:t>
            </w:r>
          </w:p>
        </w:tc>
        <w:tc>
          <w:tcPr>
            <w:tcW w:w="0" w:type="auto"/>
            <w:hideMark/>
          </w:tcPr>
          <w:p w14:paraId="487EB98D" w14:textId="77777777" w:rsidR="00405799" w:rsidRDefault="00405799">
            <w:r>
              <w:t>Hohe Beweiskraft durch empirische Belege aus der Diskurstheorie und der kulturellen Semiotik, die die Dynamik der Bedeutung in sozialen Systemen erklären.</w:t>
            </w:r>
          </w:p>
        </w:tc>
        <w:tc>
          <w:tcPr>
            <w:tcW w:w="0" w:type="auto"/>
            <w:hideMark/>
          </w:tcPr>
          <w:p w14:paraId="40A1214D" w14:textId="77777777" w:rsidR="00405799" w:rsidRDefault="00405799">
            <w:r>
              <w:t>Kognitive Semantik, Kultursemiotik, Diskurstheorie</w:t>
            </w:r>
          </w:p>
        </w:tc>
        <w:tc>
          <w:tcPr>
            <w:tcW w:w="0" w:type="auto"/>
            <w:hideMark/>
          </w:tcPr>
          <w:p w14:paraId="008760F7" w14:textId="77777777" w:rsidR="00405799" w:rsidRDefault="00405799">
            <w:r>
              <w:t>Interdisziplinäre Studien zur dynamischen Veränderung und Stabilisierung von Bedeutungen in verschiedenen sozialen Kontexten.</w:t>
            </w:r>
          </w:p>
        </w:tc>
      </w:tr>
      <w:tr w:rsidR="00405799" w14:paraId="702B5FC5" w14:textId="77777777" w:rsidTr="00405799">
        <w:tc>
          <w:tcPr>
            <w:tcW w:w="0" w:type="auto"/>
            <w:hideMark/>
          </w:tcPr>
          <w:p w14:paraId="5A55F3F8" w14:textId="77777777" w:rsidR="00405799" w:rsidRDefault="00405799">
            <w:r>
              <w:rPr>
                <w:rStyle w:val="Fett"/>
              </w:rPr>
              <w:t>Reflexive Transformation symbolischer Ordnung</w:t>
            </w:r>
          </w:p>
        </w:tc>
        <w:tc>
          <w:tcPr>
            <w:tcW w:w="0" w:type="auto"/>
            <w:hideMark/>
          </w:tcPr>
          <w:p w14:paraId="2E7D4B89" w14:textId="77777777" w:rsidR="00405799" w:rsidRDefault="00405799">
            <w:r>
              <w:t>Symbolische Systeme können durch Meta-Operatoren systemintern umkodiert werden.</w:t>
            </w:r>
          </w:p>
        </w:tc>
        <w:tc>
          <w:tcPr>
            <w:tcW w:w="0" w:type="auto"/>
            <w:hideMark/>
          </w:tcPr>
          <w:p w14:paraId="17C78377" w14:textId="77777777" w:rsidR="00405799" w:rsidRDefault="00405799">
            <w:r>
              <w:t>Beweiskraft durch die empirische Modellierung von symbolischen Systemen und deren Umkodierung in verschiedenen Kontexten.</w:t>
            </w:r>
          </w:p>
        </w:tc>
        <w:tc>
          <w:tcPr>
            <w:tcW w:w="0" w:type="auto"/>
            <w:hideMark/>
          </w:tcPr>
          <w:p w14:paraId="5C0B24A6" w14:textId="77777777" w:rsidR="00405799" w:rsidRDefault="00405799">
            <w:r>
              <w:t>Metakognition, Diskursanalyse, Bildungspsychologie</w:t>
            </w:r>
          </w:p>
        </w:tc>
        <w:tc>
          <w:tcPr>
            <w:tcW w:w="0" w:type="auto"/>
            <w:hideMark/>
          </w:tcPr>
          <w:p w14:paraId="3289EBE4" w14:textId="77777777" w:rsidR="00405799" w:rsidRDefault="00405799">
            <w:r>
              <w:t>Erforschung der Anwendungen von Meta-Operatoren in der Bildung und der Kultur.</w:t>
            </w:r>
          </w:p>
        </w:tc>
      </w:tr>
      <w:tr w:rsidR="00405799" w14:paraId="79EF3A98" w14:textId="77777777" w:rsidTr="00405799">
        <w:tc>
          <w:tcPr>
            <w:tcW w:w="0" w:type="auto"/>
            <w:hideMark/>
          </w:tcPr>
          <w:p w14:paraId="4B05EF84" w14:textId="77777777" w:rsidR="00405799" w:rsidRDefault="00405799">
            <w:r>
              <w:rPr>
                <w:rStyle w:val="Fett"/>
              </w:rPr>
              <w:t>Ko-Evolution von Semantik und Kultur</w:t>
            </w:r>
          </w:p>
        </w:tc>
        <w:tc>
          <w:tcPr>
            <w:tcW w:w="0" w:type="auto"/>
            <w:hideMark/>
          </w:tcPr>
          <w:p w14:paraId="3DC28AF9" w14:textId="77777777" w:rsidR="00405799" w:rsidRDefault="00405799">
            <w:r>
              <w:t>Bedeutungs- und Handlungssysteme entwickeln sich rekursiv gekoppelt.</w:t>
            </w:r>
          </w:p>
        </w:tc>
        <w:tc>
          <w:tcPr>
            <w:tcW w:w="0" w:type="auto"/>
            <w:hideMark/>
          </w:tcPr>
          <w:p w14:paraId="6B5A3B23" w14:textId="77777777" w:rsidR="00405799" w:rsidRDefault="00405799">
            <w:r>
              <w:t>Beweiskraft aus empirischen Studien der sozialen und kulturellen Evolution, die zeigen, wie Semantik und Kultur sich wechselseitig beeinflussen.</w:t>
            </w:r>
          </w:p>
        </w:tc>
        <w:tc>
          <w:tcPr>
            <w:tcW w:w="0" w:type="auto"/>
            <w:hideMark/>
          </w:tcPr>
          <w:p w14:paraId="7F9B8EE5" w14:textId="77777777" w:rsidR="00405799" w:rsidRDefault="00405799">
            <w:r>
              <w:t>Techniksoziologie, Evolutionsökonomik, STS (Science and Technology Studies)</w:t>
            </w:r>
          </w:p>
        </w:tc>
        <w:tc>
          <w:tcPr>
            <w:tcW w:w="0" w:type="auto"/>
            <w:hideMark/>
          </w:tcPr>
          <w:p w14:paraId="0DC5D7AA" w14:textId="77777777" w:rsidR="00405799" w:rsidRDefault="00405799">
            <w:r>
              <w:t>Weiterführende Forschung zur Wechselwirkung zwischen kulturellen Transformationen und den damit verbundenen semantischen Entwicklungen.</w:t>
            </w:r>
          </w:p>
        </w:tc>
      </w:tr>
      <w:tr w:rsidR="00405799" w14:paraId="554D39FF" w14:textId="77777777" w:rsidTr="00405799">
        <w:tc>
          <w:tcPr>
            <w:tcW w:w="0" w:type="auto"/>
            <w:hideMark/>
          </w:tcPr>
          <w:p w14:paraId="69A7CF01" w14:textId="77777777" w:rsidR="00405799" w:rsidRDefault="00405799">
            <w:r>
              <w:rPr>
                <w:rStyle w:val="Fett"/>
              </w:rPr>
              <w:t>Ethik als strukturinterner Operator</w:t>
            </w:r>
          </w:p>
        </w:tc>
        <w:tc>
          <w:tcPr>
            <w:tcW w:w="0" w:type="auto"/>
            <w:hideMark/>
          </w:tcPr>
          <w:p w14:paraId="65BD47E1" w14:textId="77777777" w:rsidR="00405799" w:rsidRDefault="00405799">
            <w:r>
              <w:t>Ethische Prinzipien sind im System als bewertbare Operatoren realisierbar.</w:t>
            </w:r>
          </w:p>
        </w:tc>
        <w:tc>
          <w:tcPr>
            <w:tcW w:w="0" w:type="auto"/>
            <w:hideMark/>
          </w:tcPr>
          <w:p w14:paraId="297B7FDF" w14:textId="77777777" w:rsidR="00405799" w:rsidRDefault="00405799">
            <w:r>
              <w:t>Beweiskraft durch die empirische Nachweisbarkeit ethischer Prinzipien in maschinellen Systemen oder systeminternen, normativen Anwendungen.</w:t>
            </w:r>
          </w:p>
        </w:tc>
        <w:tc>
          <w:tcPr>
            <w:tcW w:w="0" w:type="auto"/>
            <w:hideMark/>
          </w:tcPr>
          <w:p w14:paraId="01E54E87" w14:textId="77777777" w:rsidR="00405799" w:rsidRDefault="00405799">
            <w:r>
              <w:t>KI-Ethik, Technikethik, normative Modelltheorie</w:t>
            </w:r>
          </w:p>
        </w:tc>
        <w:tc>
          <w:tcPr>
            <w:tcW w:w="0" w:type="auto"/>
            <w:hideMark/>
          </w:tcPr>
          <w:p w14:paraId="55025394" w14:textId="77777777" w:rsidR="00405799" w:rsidRDefault="00405799">
            <w:r>
              <w:t>Interdisziplinäre Studien zu normativen Modellen und deren Integration in ethische KI-Systeme.</w:t>
            </w:r>
          </w:p>
        </w:tc>
      </w:tr>
      <w:tr w:rsidR="00405799" w14:paraId="57B5D923" w14:textId="77777777" w:rsidTr="00405799">
        <w:tc>
          <w:tcPr>
            <w:tcW w:w="0" w:type="auto"/>
            <w:hideMark/>
          </w:tcPr>
          <w:p w14:paraId="0EB6C554" w14:textId="77777777" w:rsidR="00405799" w:rsidRDefault="00405799">
            <w:r>
              <w:rPr>
                <w:rStyle w:val="Fett"/>
              </w:rPr>
              <w:t>Strukturgeleitete Prognosefähigkeit</w:t>
            </w:r>
          </w:p>
        </w:tc>
        <w:tc>
          <w:tcPr>
            <w:tcW w:w="0" w:type="auto"/>
            <w:hideMark/>
          </w:tcPr>
          <w:p w14:paraId="14BCEB41" w14:textId="77777777" w:rsidR="00405799" w:rsidRDefault="00405799">
            <w:r>
              <w:t>Prognosen basieren nicht auf Datenfortschreibung, sondern auf Operatorfolgen und Emergenz.</w:t>
            </w:r>
          </w:p>
        </w:tc>
        <w:tc>
          <w:tcPr>
            <w:tcW w:w="0" w:type="auto"/>
            <w:hideMark/>
          </w:tcPr>
          <w:p w14:paraId="2E99D7E2" w14:textId="77777777" w:rsidR="00405799" w:rsidRDefault="00405799">
            <w:r>
              <w:t>Hohe Beweiskraft durch die Fähigkeit, ohne empirische Daten zur Trendfortschreibung, dynamische Systeme in unterschiedlichen Kontexten zu prognostizieren.</w:t>
            </w:r>
          </w:p>
        </w:tc>
        <w:tc>
          <w:tcPr>
            <w:tcW w:w="0" w:type="auto"/>
            <w:hideMark/>
          </w:tcPr>
          <w:p w14:paraId="5EFBC693" w14:textId="77777777" w:rsidR="00405799" w:rsidRDefault="00405799">
            <w:r>
              <w:t>Wissenschaftstheorie, Zukunftsforschung</w:t>
            </w:r>
          </w:p>
        </w:tc>
        <w:tc>
          <w:tcPr>
            <w:tcW w:w="0" w:type="auto"/>
            <w:hideMark/>
          </w:tcPr>
          <w:p w14:paraId="7BFDEE8F" w14:textId="77777777" w:rsidR="00405799" w:rsidRDefault="00405799">
            <w:r>
              <w:t>Empirische Tests und die Entwicklung von Prognosemethoden, die ohne rein statistische Modellierung auskommen.</w:t>
            </w:r>
          </w:p>
        </w:tc>
      </w:tr>
    </w:tbl>
    <w:p w14:paraId="6DC9B5CB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405799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99"/>
    <w:rsid w:val="000467F2"/>
    <w:rsid w:val="00082214"/>
    <w:rsid w:val="00106528"/>
    <w:rsid w:val="001830F2"/>
    <w:rsid w:val="0019229D"/>
    <w:rsid w:val="002B03D4"/>
    <w:rsid w:val="002D4202"/>
    <w:rsid w:val="00324306"/>
    <w:rsid w:val="00405799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6A6A6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7849"/>
  <w15:chartTrackingRefBased/>
  <w15:docId w15:val="{67A528B3-04D8-4041-A0F5-270D3940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5799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405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551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2025-07-05T10:45:00Z</dcterms:created>
  <dcterms:modified xsi:type="dcterms:W3CDTF">2025-07-05T11:29:00Z</dcterms:modified>
</cp:coreProperties>
</file>