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Kapitel: Begriffs- und Modellklarheit als methodologische Grundlage</w:t>
      </w:r>
    </w:p>
    <w:p>
      <w:r>
        <w:t>Für diese Dissertation ist es notwendig, einen klar definierten Bezug zwischen etablierten Raum-Zeit-Modellen und dem hier vorgeschlagenen funktional-relationalen Bezugssystem herzustellen. Insbesondere geht es um eine präzise Definition der verwendeten Begriffe und Konzepte, um Missverständnisse zu vermeiden und den methodischen Anspruch der Arbeit zu untermauern.</w:t>
      </w:r>
    </w:p>
    <w:p>
      <w:pPr>
        <w:pStyle w:val="Heading2"/>
      </w:pPr>
      <w:r>
        <w:t>Diskussion</w:t>
      </w:r>
    </w:p>
    <w:p>
      <w:r>
        <w:t>Die Modellierung technischer Systeme auf Basis nichteuklidischer Geometrie erfordert eine präzise sprachliche und formale Abstimmung zwischen etablierten physikalischen Raum-Zeit-Konzepten (etwa aus Relativitätstheorie und klassischer Mechanik) und den funktionalen Anforderungen eines konkreten Bezugssystems in der Technik (z. B. Robotik).</w:t>
      </w:r>
    </w:p>
    <w:p>
      <w:r>
        <w:t>Dies verlangt eine klare Begriffsarbeit: Was ist ein Beobachter? Was bedeutet „Bewegung“ auf einer gekrümmten Fläche? Wie lassen sich Feldgrößen funktional-relational beschreiben? Die Dissertation schlägt hier eine didaktisch und technisch nachvollziehbare Brücke zwischen mathematischer Struktur und technischer Anwendung.</w:t>
      </w:r>
    </w:p>
    <w:p>
      <w:pPr>
        <w:pStyle w:val="Heading2"/>
      </w:pPr>
      <w:r>
        <w:t>Fazit</w:t>
      </w:r>
    </w:p>
    <w:p>
      <w:r>
        <w:t>Begriffs- und Modellklarheit ist somit keine Nebensache, sondern konstitutiver Bestandteil dieser Dissertation. Nur durch eine exakte Abstimmung der verwendeten Begriffe kann das angestrebte Ziel – die Anwendung nicht-euklidischer Bezugssysteme in der Technik – erreicht und kommunizierbar gemacht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