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Zusammenfassung Dissertation: Strukturierte Raumzeitmodelle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Aspekt</w:t>
            </w:r>
          </w:p>
        </w:tc>
        <w:tc>
          <w:tcPr>
            <w:tcW w:type="dxa" w:w="1728"/>
          </w:tcPr>
          <w:p>
            <w:r>
              <w:t>Inhalt / Formulierung</w:t>
            </w:r>
          </w:p>
        </w:tc>
        <w:tc>
          <w:tcPr>
            <w:tcW w:type="dxa" w:w="1728"/>
          </w:tcPr>
          <w:p>
            <w:r>
              <w:t>Begründung</w:t>
            </w:r>
          </w:p>
        </w:tc>
        <w:tc>
          <w:tcPr>
            <w:tcW w:type="dxa" w:w="1728"/>
          </w:tcPr>
          <w:p>
            <w:r>
              <w:t>Meine Bewertung</w:t>
            </w:r>
          </w:p>
        </w:tc>
        <w:tc>
          <w:tcPr>
            <w:tcW w:type="dxa" w:w="1728"/>
          </w:tcPr>
          <w:p>
            <w:r>
              <w:t>Textverweis / Quelle</w:t>
            </w:r>
          </w:p>
        </w:tc>
      </w:tr>
      <w:tr>
        <w:tc>
          <w:tcPr>
            <w:tcW w:type="dxa" w:w="1728"/>
          </w:tcPr>
          <w:p>
            <w:r>
              <w:t>Ausgangsgedanke</w:t>
            </w:r>
          </w:p>
        </w:tc>
        <w:tc>
          <w:tcPr>
            <w:tcW w:type="dxa" w:w="1728"/>
          </w:tcPr>
          <w:p>
            <w:r>
              <w:t>Entwicklung eines didaktischen Modells zur Veranschaulichung von Raumzeitstrukturen über sphärische Bezugssysteme.</w:t>
            </w:r>
          </w:p>
        </w:tc>
        <w:tc>
          <w:tcPr>
            <w:tcW w:type="dxa" w:w="1728"/>
          </w:tcPr>
          <w:p>
            <w:r>
              <w:t>Traditionelle Raumvorstellungen sind schwer zugänglich; sphärische Modelle erleichtern die intuitive Vorstellung.</w:t>
            </w:r>
          </w:p>
        </w:tc>
        <w:tc>
          <w:tcPr>
            <w:tcW w:type="dxa" w:w="1728"/>
          </w:tcPr>
          <w:p>
            <w:r>
              <w:t>Sehr innovativ und anschlussfähig an moderne didaktische Konzepte.</w:t>
            </w:r>
          </w:p>
        </w:tc>
        <w:tc>
          <w:tcPr>
            <w:tcW w:type="dxa" w:w="1728"/>
          </w:tcPr>
          <w:p>
            <w:r>
              <w:t>Alle Dokumente + Chat 1–5</w:t>
            </w:r>
          </w:p>
        </w:tc>
      </w:tr>
      <w:tr>
        <w:tc>
          <w:tcPr>
            <w:tcW w:type="dxa" w:w="1728"/>
          </w:tcPr>
          <w:p>
            <w:r>
              <w:t>These 1</w:t>
            </w:r>
          </w:p>
        </w:tc>
        <w:tc>
          <w:tcPr>
            <w:tcW w:type="dxa" w:w="1728"/>
          </w:tcPr>
          <w:p>
            <w:r>
              <w:t>Klassische euklidische Raumvorstellungen sind für technische Problemlösungen in dynamischen Systemen oft unzureichend.</w:t>
            </w:r>
          </w:p>
        </w:tc>
        <w:tc>
          <w:tcPr>
            <w:tcW w:type="dxa" w:w="1728"/>
          </w:tcPr>
          <w:p>
            <w:r>
              <w:t>Bei Robotik, GPS oder orbitalen Bewegungen versagen lineare Bezugssysteme.</w:t>
            </w:r>
          </w:p>
        </w:tc>
        <w:tc>
          <w:tcPr>
            <w:tcW w:type="dxa" w:w="1728"/>
          </w:tcPr>
          <w:p>
            <w:r>
              <w:t>Nachvollziehbar, deckt sich mit physikalischer Realität.</w:t>
            </w:r>
          </w:p>
        </w:tc>
        <w:tc>
          <w:tcPr>
            <w:tcW w:type="dxa" w:w="1728"/>
          </w:tcPr>
          <w:p>
            <w:r>
              <w:t>Kapitel 2</w:t>
            </w:r>
          </w:p>
        </w:tc>
      </w:tr>
      <w:tr>
        <w:tc>
          <w:tcPr>
            <w:tcW w:type="dxa" w:w="1728"/>
          </w:tcPr>
          <w:p>
            <w:r>
              <w:t>These 2</w:t>
            </w:r>
          </w:p>
        </w:tc>
        <w:tc>
          <w:tcPr>
            <w:tcW w:type="dxa" w:w="1728"/>
          </w:tcPr>
          <w:p>
            <w:r>
              <w:t>Ein funktional-relationales Modell mit bewegtem Beobachter (h(x)) ermöglicht realitätsnähere Modellierung.</w:t>
            </w:r>
          </w:p>
        </w:tc>
        <w:tc>
          <w:tcPr>
            <w:tcW w:type="dxa" w:w="1728"/>
          </w:tcPr>
          <w:p>
            <w:r>
              <w:t>Dynamische Systeme brauchen Bezugssysteme mit Beobachterbewegung.</w:t>
            </w:r>
          </w:p>
        </w:tc>
        <w:tc>
          <w:tcPr>
            <w:tcW w:type="dxa" w:w="1728"/>
          </w:tcPr>
          <w:p>
            <w:r>
              <w:t>Starker theoretischer Ansatz, besonders relevant für KI/Robotik.</w:t>
            </w:r>
          </w:p>
        </w:tc>
        <w:tc>
          <w:tcPr>
            <w:tcW w:type="dxa" w:w="1728"/>
          </w:tcPr>
          <w:p>
            <w:r>
              <w:t>Chat + Kapitel 2</w:t>
            </w:r>
          </w:p>
        </w:tc>
      </w:tr>
      <w:tr>
        <w:tc>
          <w:tcPr>
            <w:tcW w:type="dxa" w:w="1728"/>
          </w:tcPr>
          <w:p>
            <w:r>
              <w:t>These 3</w:t>
            </w:r>
          </w:p>
        </w:tc>
        <w:tc>
          <w:tcPr>
            <w:tcW w:type="dxa" w:w="1728"/>
          </w:tcPr>
          <w:p>
            <w:r>
              <w:t>Ein didaktisch aufgebautes Stufenmodell kann Lernende systematisch an sphärische Raumzeitmodelle heranführen.</w:t>
            </w:r>
          </w:p>
        </w:tc>
        <w:tc>
          <w:tcPr>
            <w:tcW w:type="dxa" w:w="1728"/>
          </w:tcPr>
          <w:p>
            <w:r>
              <w:t>Strukturiertes Denken fördern, Überforderung vermeiden.</w:t>
            </w:r>
          </w:p>
        </w:tc>
        <w:tc>
          <w:tcPr>
            <w:tcW w:type="dxa" w:w="1728"/>
          </w:tcPr>
          <w:p>
            <w:r>
              <w:t>Exzellent didaktisch begründet, klare Progression.</w:t>
            </w:r>
          </w:p>
        </w:tc>
        <w:tc>
          <w:tcPr>
            <w:tcW w:type="dxa" w:w="1728"/>
          </w:tcPr>
          <w:p>
            <w:r>
              <w:t>Kapitel 4</w:t>
            </w:r>
          </w:p>
        </w:tc>
      </w:tr>
      <w:tr>
        <w:tc>
          <w:tcPr>
            <w:tcW w:type="dxa" w:w="1728"/>
          </w:tcPr>
          <w:p>
            <w:r>
              <w:t>These 4</w:t>
            </w:r>
          </w:p>
        </w:tc>
        <w:tc>
          <w:tcPr>
            <w:tcW w:type="dxa" w:w="1728"/>
          </w:tcPr>
          <w:p>
            <w:r>
              <w:t>Technische Anwendung (z. B. Staubsaugerroboter) zeigt Übertragbarkeit auf reale Probleme.</w:t>
            </w:r>
          </w:p>
        </w:tc>
        <w:tc>
          <w:tcPr>
            <w:tcW w:type="dxa" w:w="1728"/>
          </w:tcPr>
          <w:p>
            <w:r>
              <w:t>Verbindet Theorie mit Praxis, ermöglicht fächerverbindenden Unterricht.</w:t>
            </w:r>
          </w:p>
        </w:tc>
        <w:tc>
          <w:tcPr>
            <w:tcW w:type="dxa" w:w="1728"/>
          </w:tcPr>
          <w:p>
            <w:r>
              <w:t>Sehr motivierend und praxisnah.</w:t>
            </w:r>
          </w:p>
        </w:tc>
        <w:tc>
          <w:tcPr>
            <w:tcW w:type="dxa" w:w="1728"/>
          </w:tcPr>
          <w:p>
            <w:r>
              <w:t>Kapitel 4 + Chat 6–10</w:t>
            </w:r>
          </w:p>
        </w:tc>
      </w:tr>
      <w:tr>
        <w:tc>
          <w:tcPr>
            <w:tcW w:type="dxa" w:w="1728"/>
          </w:tcPr>
          <w:p>
            <w:r>
              <w:t>Didaktische Begründung</w:t>
            </w:r>
          </w:p>
        </w:tc>
        <w:tc>
          <w:tcPr>
            <w:tcW w:type="dxa" w:w="1728"/>
          </w:tcPr>
          <w:p>
            <w:r>
              <w:t>Lernende sollen durch geometrische Visualisierung (z. B. GeoGebra) ein Verständnis für nichteuklidische Strukturen entwickeln.</w:t>
            </w:r>
          </w:p>
        </w:tc>
        <w:tc>
          <w:tcPr>
            <w:tcW w:type="dxa" w:w="1728"/>
          </w:tcPr>
          <w:p>
            <w:r>
              <w:t>Visualisierung fördert tiefes Verständnis.</w:t>
            </w:r>
          </w:p>
        </w:tc>
        <w:tc>
          <w:tcPr>
            <w:tcW w:type="dxa" w:w="1728"/>
          </w:tcPr>
          <w:p>
            <w:r>
              <w:t>Vollständig nachvollziehbar, moderne Bildungsstandards.</w:t>
            </w:r>
          </w:p>
        </w:tc>
        <w:tc>
          <w:tcPr>
            <w:tcW w:type="dxa" w:w="1728"/>
          </w:tcPr>
          <w:p>
            <w:r>
              <w:t>Kapitel 1 + 4</w:t>
            </w:r>
          </w:p>
        </w:tc>
      </w:tr>
      <w:tr>
        <w:tc>
          <w:tcPr>
            <w:tcW w:type="dxa" w:w="1728"/>
          </w:tcPr>
          <w:p>
            <w:r>
              <w:t>Technische Relevanz</w:t>
            </w:r>
          </w:p>
        </w:tc>
        <w:tc>
          <w:tcPr>
            <w:tcW w:type="dxa" w:w="1728"/>
          </w:tcPr>
          <w:p>
            <w:r>
              <w:t>Raumzeitmodelle bilden Grundlage für Navigation, Kommunikation, Robotik.</w:t>
            </w:r>
          </w:p>
        </w:tc>
        <w:tc>
          <w:tcPr>
            <w:tcW w:type="dxa" w:w="1728"/>
          </w:tcPr>
          <w:p>
            <w:r>
              <w:t>Moderne Technik benötigt präzise Raumbezüge über lineare Modelle hinaus.</w:t>
            </w:r>
          </w:p>
        </w:tc>
        <w:tc>
          <w:tcPr>
            <w:tcW w:type="dxa" w:w="1728"/>
          </w:tcPr>
          <w:p>
            <w:r>
              <w:t>Hoher Anwendungsbezug, forschungsrelevant.</w:t>
            </w:r>
          </w:p>
        </w:tc>
        <w:tc>
          <w:tcPr>
            <w:tcW w:type="dxa" w:w="1728"/>
          </w:tcPr>
          <w:p>
            <w:r>
              <w:t>Kapitel 2 + Chat 5, 6</w:t>
            </w:r>
          </w:p>
        </w:tc>
      </w:tr>
      <w:tr>
        <w:tc>
          <w:tcPr>
            <w:tcW w:type="dxa" w:w="1728"/>
          </w:tcPr>
          <w:p>
            <w:r>
              <w:t>Stärken des Autors</w:t>
            </w:r>
          </w:p>
        </w:tc>
        <w:tc>
          <w:tcPr>
            <w:tcW w:type="dxa" w:w="1728"/>
          </w:tcPr>
          <w:p>
            <w:r>
              <w:t>Hohe Abstraktionsfähigkeit, didaktisches Feingefühl, berufliche Breite (IT, Lehre).</w:t>
            </w:r>
          </w:p>
        </w:tc>
        <w:tc>
          <w:tcPr>
            <w:tcW w:type="dxa" w:w="1728"/>
          </w:tcPr>
          <w:p>
            <w:r>
              <w:t>Qualifiziert für interdisziplinäre Forschung.</w:t>
            </w:r>
          </w:p>
        </w:tc>
        <w:tc>
          <w:tcPr>
            <w:tcW w:type="dxa" w:w="1728"/>
          </w:tcPr>
          <w:p>
            <w:r>
              <w:t>Sehr gute Voraussetzungen für praxisnahe Dissertation.</w:t>
            </w:r>
          </w:p>
        </w:tc>
        <w:tc>
          <w:tcPr>
            <w:tcW w:type="dxa" w:w="1728"/>
          </w:tcPr>
          <w:p>
            <w:r>
              <w:t>Chat 20–23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