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1D293" w14:textId="77777777" w:rsidR="00C417F4" w:rsidRDefault="00C417F4" w:rsidP="00C417F4">
      <w:pPr>
        <w:pStyle w:val="berschrift1"/>
      </w:pPr>
      <w:r>
        <w:t>Überarbeiteter Kapitel-Teil der Dissertation</w:t>
      </w:r>
    </w:p>
    <w:p w14:paraId="3A682FBD" w14:textId="77777777" w:rsidR="00C417F4" w:rsidRDefault="00C417F4" w:rsidP="00C417F4">
      <w:pPr>
        <w:pStyle w:val="berschrift2"/>
      </w:pPr>
      <w:r>
        <w:t>Kapitel 5: Information, Signal und Beobachtungskegel</w:t>
      </w:r>
    </w:p>
    <w:p w14:paraId="49FC336F" w14:textId="77777777" w:rsidR="00C417F4" w:rsidRDefault="00C417F4" w:rsidP="00C417F4">
      <w:pPr>
        <w:pStyle w:val="berschrift3"/>
      </w:pPr>
      <w:r>
        <w:t>5.1 Einleitung</w:t>
      </w:r>
    </w:p>
    <w:p w14:paraId="6B4E17FE" w14:textId="77777777" w:rsidR="00C417F4" w:rsidRDefault="00C417F4" w:rsidP="00C417F4">
      <w:pPr>
        <w:pStyle w:val="StandardWeb"/>
      </w:pPr>
      <w:r>
        <w:t>Ein Beobachter, der sich im Ursprung eines Koordinatensystems befindet (PB = (0,0,0)), ist nie isoliert, sondern befindet sich stets in einem Feld potenzieller Einflüsse. Dieses Kapitel legt die erkenntnistheoretische und physikalisch-funktionale Grundlage für die Vorstellung eines Beobachtungsraumes – nicht als vorgegebene, sondern als aus Informationsprozessen resultierende Struktur.</w:t>
      </w:r>
    </w:p>
    <w:p w14:paraId="2DFB4FFA" w14:textId="77777777" w:rsidR="00C417F4" w:rsidRDefault="00C417F4" w:rsidP="00C417F4">
      <w:pPr>
        <w:pStyle w:val="StandardWeb"/>
      </w:pPr>
      <w:r>
        <w:t>Information kann auf zwei Wegen zur Verfügung stehen:</w:t>
      </w:r>
    </w:p>
    <w:p w14:paraId="1D380875" w14:textId="77777777" w:rsidR="00C417F4" w:rsidRDefault="00C417F4" w:rsidP="00C417F4">
      <w:pPr>
        <w:pStyle w:val="StandardWeb"/>
        <w:numPr>
          <w:ilvl w:val="0"/>
          <w:numId w:val="1"/>
        </w:numPr>
      </w:pPr>
      <w:r>
        <w:rPr>
          <w:rStyle w:val="Fett"/>
        </w:rPr>
        <w:t>Exogene Signale</w:t>
      </w:r>
      <w:r>
        <w:t>: Informationen, die aus dem Beobachtungsraum selbst stammen, etwa durch natürliche oder künstliche Signalquellen. Voraussetzung für deren Wahrnehmung ist das Vorhandensein von Rezeptoren oder Detektoren, welche diese Signale registrieren können. Diese exogenen Signale erzeugen ein Hintergrundrauschen, das eine passive, permanente Informationsquelle bildet [2].</w:t>
      </w:r>
    </w:p>
    <w:p w14:paraId="09A933CB" w14:textId="77777777" w:rsidR="00C417F4" w:rsidRDefault="00C417F4" w:rsidP="00C417F4">
      <w:pPr>
        <w:pStyle w:val="StandardWeb"/>
        <w:numPr>
          <w:ilvl w:val="0"/>
          <w:numId w:val="1"/>
        </w:numPr>
      </w:pPr>
      <w:r>
        <w:rPr>
          <w:rStyle w:val="Fett"/>
        </w:rPr>
        <w:t>Endogene Signale</w:t>
      </w:r>
      <w:r>
        <w:t>: Informationen, die durch aktive Signalerzeugung des Beobachters selbst entstehen, etwa durch gezieltes Senden, Reflexion und Rückempfang. Dies ist ein Sonderfall, in dem der Beobachter kontrolliert Strukturen erzeugt, indem er das Raumverhalten seiner eigenen Signale analysiert [3].</w:t>
      </w:r>
    </w:p>
    <w:p w14:paraId="3B34AA91" w14:textId="77777777" w:rsidR="00C417F4" w:rsidRDefault="00C417F4" w:rsidP="00C417F4">
      <w:pPr>
        <w:pStyle w:val="StandardWeb"/>
      </w:pPr>
      <w:r>
        <w:t>Die Gesamtheit dieser Informationsquellen bestimmt den wahrnehmbaren Raum – begrenzt durch physikalische Kausalität und das Instrumentarium des Beobachters. Die erste formale Struktur, mit der ein solcher Beobachtungsraum beschrieben werden kann, ist der Beobachtungskegel [4].</w:t>
      </w:r>
    </w:p>
    <w:p w14:paraId="6E8062E0" w14:textId="77777777" w:rsidR="00C417F4" w:rsidRDefault="00C417F4" w:rsidP="00C417F4">
      <w:r>
        <w:pict w14:anchorId="4A816DA8">
          <v:rect id="_x0000_i1025" style="width:0;height:1.5pt" o:hralign="center" o:hrstd="t" o:hr="t" fillcolor="#a0a0a0" stroked="f"/>
        </w:pict>
      </w:r>
    </w:p>
    <w:p w14:paraId="4E5E2249" w14:textId="77777777" w:rsidR="00C417F4" w:rsidRDefault="00C417F4" w:rsidP="00C417F4">
      <w:pPr>
        <w:pStyle w:val="berschrift3"/>
      </w:pPr>
      <w:r>
        <w:t>5.2 Signal und Information – Definition und Differenzierung</w:t>
      </w:r>
    </w:p>
    <w:p w14:paraId="0C562E8D" w14:textId="77777777" w:rsidR="00C417F4" w:rsidRDefault="00C417F4" w:rsidP="00C417F4">
      <w:pPr>
        <w:pStyle w:val="berschrift4"/>
      </w:pPr>
      <w:r>
        <w:t>5.2.1 Was ist ein Signal?</w:t>
      </w:r>
    </w:p>
    <w:p w14:paraId="61449D81" w14:textId="77777777" w:rsidR="00C417F4" w:rsidRDefault="00C417F4" w:rsidP="00C417F4">
      <w:pPr>
        <w:pStyle w:val="StandardWeb"/>
      </w:pPr>
      <w:r>
        <w:t>Ein Signal ist ein gerichteter, zeitlich lokalisierter physikalischer Impuls, der sich über ein Medium oder Feld ausbreitet. Es kann verschiedene Trägerformen annehmen:</w:t>
      </w:r>
    </w:p>
    <w:p w14:paraId="205B463E" w14:textId="77777777" w:rsidR="00C417F4" w:rsidRDefault="00C417F4" w:rsidP="00C417F4">
      <w:pPr>
        <w:pStyle w:val="StandardWeb"/>
        <w:numPr>
          <w:ilvl w:val="0"/>
          <w:numId w:val="2"/>
        </w:numPr>
      </w:pPr>
      <w:r>
        <w:t>Elektromagnetische Wellen (Licht, Funk, Radar): Ausbreitung mit Lichtgeschwindigkeit c</w:t>
      </w:r>
    </w:p>
    <w:p w14:paraId="68A26CF9" w14:textId="77777777" w:rsidR="00C417F4" w:rsidRDefault="00C417F4" w:rsidP="00C417F4">
      <w:pPr>
        <w:pStyle w:val="StandardWeb"/>
        <w:numPr>
          <w:ilvl w:val="0"/>
          <w:numId w:val="2"/>
        </w:numPr>
      </w:pPr>
      <w:r>
        <w:t>Mechanische Wellen (Schall, seismisch): v ≈ 300–8000 m/s</w:t>
      </w:r>
    </w:p>
    <w:p w14:paraId="3A3B6BFE" w14:textId="77777777" w:rsidR="00C417F4" w:rsidRDefault="00C417F4" w:rsidP="00C417F4">
      <w:pPr>
        <w:pStyle w:val="StandardWeb"/>
        <w:numPr>
          <w:ilvl w:val="0"/>
          <w:numId w:val="2"/>
        </w:numPr>
      </w:pPr>
      <w:r>
        <w:t>Gravitationswellen: extrem schwache Signale mit v = c</w:t>
      </w:r>
    </w:p>
    <w:p w14:paraId="14AAB975" w14:textId="77777777" w:rsidR="00C417F4" w:rsidRDefault="00C417F4" w:rsidP="00C417F4">
      <w:pPr>
        <w:pStyle w:val="StandardWeb"/>
        <w:numPr>
          <w:ilvl w:val="0"/>
          <w:numId w:val="2"/>
        </w:numPr>
      </w:pPr>
      <w:r>
        <w:t>Thermische Ausbreitung: diffusiv, nicht konisch (</w:t>
      </w:r>
      <w:proofErr w:type="spellStart"/>
      <w:r>
        <w:t>Fouriersches</w:t>
      </w:r>
      <w:proofErr w:type="spellEnd"/>
      <w:r>
        <w:t xml:space="preserve"> Gesetz)</w:t>
      </w:r>
    </w:p>
    <w:p w14:paraId="74996A3C" w14:textId="77777777" w:rsidR="00C417F4" w:rsidRDefault="00C417F4" w:rsidP="00C417F4">
      <w:pPr>
        <w:pStyle w:val="StandardWeb"/>
      </w:pPr>
      <w:r>
        <w:t>Formell kann ein Signal als Abbildung beschrieben werden:</w:t>
      </w:r>
    </w:p>
    <w:p w14:paraId="3C8D6A7F" w14:textId="77777777" w:rsidR="00C417F4" w:rsidRDefault="00C417F4" w:rsidP="00C417F4">
      <w:proofErr w:type="gramStart"/>
      <w:r>
        <w:rPr>
          <w:rStyle w:val="katex-mathml"/>
        </w:rPr>
        <w:t>S:PB</w:t>
      </w:r>
      <w:proofErr w:type="gramEnd"/>
      <w:r>
        <w:rPr>
          <w:rStyle w:val="katex-mathml"/>
        </w:rPr>
        <w:t>→(t,v</w:t>
      </w:r>
      <w:r>
        <w:rPr>
          <w:rStyle w:val="katex-mathml"/>
          <w:rFonts w:ascii="Cambria Math" w:hAnsi="Cambria Math" w:cs="Cambria Math"/>
        </w:rPr>
        <w:t>⃗</w:t>
      </w:r>
      <w:r>
        <w:rPr>
          <w:rStyle w:val="katex-mathml"/>
        </w:rPr>
        <w:t>)Rn→InteraktionPBS : P_B \</w:t>
      </w:r>
      <w:proofErr w:type="spellStart"/>
      <w:r>
        <w:rPr>
          <w:rStyle w:val="katex-mathml"/>
        </w:rPr>
        <w:t>xrightarrow</w:t>
      </w:r>
      <w:proofErr w:type="spellEnd"/>
      <w:r>
        <w:rPr>
          <w:rStyle w:val="katex-mathml"/>
        </w:rPr>
        <w:t>{(t, \</w:t>
      </w:r>
      <w:proofErr w:type="spellStart"/>
      <w:r>
        <w:rPr>
          <w:rStyle w:val="katex-mathml"/>
        </w:rPr>
        <w:t>vec</w:t>
      </w:r>
      <w:proofErr w:type="spellEnd"/>
      <w:r>
        <w:rPr>
          <w:rStyle w:val="katex-mathml"/>
        </w:rPr>
        <w:t>{v})} \</w:t>
      </w:r>
      <w:proofErr w:type="spellStart"/>
      <w:r>
        <w:rPr>
          <w:rStyle w:val="katex-mathml"/>
        </w:rPr>
        <w:t>mathbb</w:t>
      </w:r>
      <w:proofErr w:type="spellEnd"/>
      <w:r>
        <w:rPr>
          <w:rStyle w:val="katex-mathml"/>
        </w:rPr>
        <w:t>{R}^n \</w:t>
      </w:r>
      <w:proofErr w:type="spellStart"/>
      <w:r>
        <w:rPr>
          <w:rStyle w:val="katex-mathml"/>
        </w:rPr>
        <w:t>xrightarrow</w:t>
      </w:r>
      <w:proofErr w:type="spellEnd"/>
      <w:r>
        <w:rPr>
          <w:rStyle w:val="katex-mathml"/>
        </w:rPr>
        <w:t>{\</w:t>
      </w:r>
      <w:proofErr w:type="spellStart"/>
      <w:r>
        <w:rPr>
          <w:rStyle w:val="katex-mathml"/>
        </w:rPr>
        <w:t>text</w:t>
      </w:r>
      <w:proofErr w:type="spellEnd"/>
      <w:r>
        <w:rPr>
          <w:rStyle w:val="katex-mathml"/>
        </w:rPr>
        <w:t>{Interaktion}} P_B</w:t>
      </w:r>
      <w:r>
        <w:rPr>
          <w:rStyle w:val="mord"/>
        </w:rPr>
        <w:t>S</w:t>
      </w:r>
      <w:r>
        <w:rPr>
          <w:rStyle w:val="mrel"/>
        </w:rPr>
        <w:t>:</w:t>
      </w:r>
      <w:r>
        <w:rPr>
          <w:rStyle w:val="mord"/>
        </w:rPr>
        <w:t>PB</w:t>
      </w:r>
      <w:r>
        <w:rPr>
          <w:rStyle w:val="vlist-s"/>
        </w:rPr>
        <w:t>​</w:t>
      </w:r>
      <w:r>
        <w:rPr>
          <w:rStyle w:val="mopen"/>
        </w:rPr>
        <w:t>(</w:t>
      </w:r>
      <w:proofErr w:type="spellStart"/>
      <w:r>
        <w:rPr>
          <w:rStyle w:val="mord"/>
        </w:rPr>
        <w:t>t</w:t>
      </w:r>
      <w:r>
        <w:rPr>
          <w:rStyle w:val="mpunct"/>
        </w:rPr>
        <w:t>,</w:t>
      </w:r>
      <w:r>
        <w:rPr>
          <w:rStyle w:val="mord"/>
        </w:rPr>
        <w:t>v</w:t>
      </w:r>
      <w:proofErr w:type="spellEnd"/>
      <w:r>
        <w:rPr>
          <w:rStyle w:val="mclose"/>
        </w:rPr>
        <w:t>)</w:t>
      </w:r>
      <w:r>
        <w:rPr>
          <w:rStyle w:val="vlist-s"/>
        </w:rPr>
        <w:t>​</w:t>
      </w:r>
      <w:proofErr w:type="spellStart"/>
      <w:r>
        <w:rPr>
          <w:rStyle w:val="mord"/>
        </w:rPr>
        <w:t>RnInteraktion</w:t>
      </w:r>
      <w:proofErr w:type="spellEnd"/>
      <w:r>
        <w:rPr>
          <w:rStyle w:val="vlist-s"/>
        </w:rPr>
        <w:t>​</w:t>
      </w:r>
      <w:r>
        <w:rPr>
          <w:rStyle w:val="mord"/>
        </w:rPr>
        <w:t>PB</w:t>
      </w:r>
      <w:r>
        <w:rPr>
          <w:rStyle w:val="vlist-s"/>
        </w:rPr>
        <w:t>​</w:t>
      </w:r>
      <w:r>
        <w:t xml:space="preserve"> </w:t>
      </w:r>
    </w:p>
    <w:p w14:paraId="183B56CB" w14:textId="77777777" w:rsidR="00C417F4" w:rsidRDefault="00C417F4" w:rsidP="00C417F4">
      <w:pPr>
        <w:pStyle w:val="berschrift4"/>
      </w:pPr>
      <w:r>
        <w:lastRenderedPageBreak/>
        <w:t>5.2.2 Was ist Information?</w:t>
      </w:r>
    </w:p>
    <w:p w14:paraId="377D5641" w14:textId="77777777" w:rsidR="00C417F4" w:rsidRDefault="00C417F4" w:rsidP="00C417F4">
      <w:pPr>
        <w:pStyle w:val="StandardWeb"/>
      </w:pPr>
      <w:r>
        <w:t>Ein Signal wird zur Information, wenn es beim Beobachter eine erkennbare Unterscheidung gegenüber einem Erwartungs- oder Ruhezustand bewirkt:</w:t>
      </w:r>
    </w:p>
    <w:p w14:paraId="5E62D168" w14:textId="77777777" w:rsidR="00C417F4" w:rsidRDefault="00C417F4" w:rsidP="00C417F4">
      <w:proofErr w:type="gramStart"/>
      <w:r>
        <w:rPr>
          <w:rStyle w:val="katex-mathml"/>
        </w:rPr>
        <w:t>I:=</w:t>
      </w:r>
      <w:proofErr w:type="gramEnd"/>
      <w:r>
        <w:rPr>
          <w:rStyle w:val="katex-mathml"/>
        </w:rPr>
        <w:t>Δ(S)=strukturierte Differenz durch </w:t>
      </w:r>
      <w:proofErr w:type="spellStart"/>
      <w:r>
        <w:rPr>
          <w:rStyle w:val="katex-mathml"/>
        </w:rPr>
        <w:t>RezeptionI</w:t>
      </w:r>
      <w:proofErr w:type="spellEnd"/>
      <w:r>
        <w:rPr>
          <w:rStyle w:val="katex-mathml"/>
        </w:rPr>
        <w:t xml:space="preserve"> := \Delta(S) = \</w:t>
      </w:r>
      <w:proofErr w:type="spellStart"/>
      <w:r>
        <w:rPr>
          <w:rStyle w:val="katex-mathml"/>
        </w:rPr>
        <w:t>text</w:t>
      </w:r>
      <w:proofErr w:type="spellEnd"/>
      <w:r>
        <w:rPr>
          <w:rStyle w:val="katex-mathml"/>
        </w:rPr>
        <w:t>{strukturierte Differenz durch Rezeption}</w:t>
      </w:r>
      <w:r>
        <w:rPr>
          <w:rStyle w:val="mord"/>
        </w:rPr>
        <w:t>I</w:t>
      </w:r>
      <w:r>
        <w:rPr>
          <w:rStyle w:val="mrel"/>
        </w:rPr>
        <w:t>:=</w:t>
      </w:r>
      <w:r>
        <w:rPr>
          <w:rStyle w:val="mord"/>
        </w:rPr>
        <w:t>Δ</w:t>
      </w:r>
      <w:r>
        <w:rPr>
          <w:rStyle w:val="mopen"/>
        </w:rPr>
        <w:t>(</w:t>
      </w:r>
      <w:r>
        <w:rPr>
          <w:rStyle w:val="mord"/>
        </w:rPr>
        <w:t>S</w:t>
      </w:r>
      <w:r>
        <w:rPr>
          <w:rStyle w:val="mclose"/>
        </w:rPr>
        <w:t>)</w:t>
      </w:r>
      <w:r>
        <w:rPr>
          <w:rStyle w:val="mrel"/>
        </w:rPr>
        <w:t>=</w:t>
      </w:r>
      <w:r>
        <w:rPr>
          <w:rStyle w:val="mord"/>
        </w:rPr>
        <w:t>strukturierte Differenz durch Rezeption</w:t>
      </w:r>
      <w:r>
        <w:t xml:space="preserve"> </w:t>
      </w:r>
    </w:p>
    <w:p w14:paraId="10085BCD" w14:textId="77777777" w:rsidR="00C417F4" w:rsidRDefault="00C417F4" w:rsidP="00C417F4">
      <w:pPr>
        <w:pStyle w:val="StandardWeb"/>
      </w:pPr>
      <w:r>
        <w:t>Information setzt voraus:</w:t>
      </w:r>
    </w:p>
    <w:p w14:paraId="2BB672DC" w14:textId="77777777" w:rsidR="00C417F4" w:rsidRDefault="00C417F4" w:rsidP="00C417F4">
      <w:pPr>
        <w:pStyle w:val="StandardWeb"/>
        <w:numPr>
          <w:ilvl w:val="0"/>
          <w:numId w:val="3"/>
        </w:numPr>
      </w:pPr>
      <w:r>
        <w:t>einen aktiven oder passiven Rezeptor,</w:t>
      </w:r>
    </w:p>
    <w:p w14:paraId="11611BEB" w14:textId="77777777" w:rsidR="00C417F4" w:rsidRDefault="00C417F4" w:rsidP="00C417F4">
      <w:pPr>
        <w:pStyle w:val="StandardWeb"/>
        <w:numPr>
          <w:ilvl w:val="0"/>
          <w:numId w:val="3"/>
        </w:numPr>
      </w:pPr>
      <w:r>
        <w:t>eine empfangene Veränderung im Zustand,</w:t>
      </w:r>
    </w:p>
    <w:p w14:paraId="5578D079" w14:textId="77777777" w:rsidR="00C417F4" w:rsidRDefault="00C417F4" w:rsidP="00C417F4">
      <w:pPr>
        <w:pStyle w:val="StandardWeb"/>
        <w:numPr>
          <w:ilvl w:val="0"/>
          <w:numId w:val="3"/>
        </w:numPr>
      </w:pPr>
      <w:r>
        <w:t>ein Kontextmodell zur Interpretation.</w:t>
      </w:r>
    </w:p>
    <w:p w14:paraId="16E2A473" w14:textId="77777777" w:rsidR="00C417F4" w:rsidRDefault="00C417F4" w:rsidP="00C417F4">
      <w:pPr>
        <w:pStyle w:val="StandardWeb"/>
      </w:pPr>
      <w:r>
        <w:t xml:space="preserve">Wie Bateson formulierte: „Information </w:t>
      </w:r>
      <w:proofErr w:type="spellStart"/>
      <w:r>
        <w:t>is</w:t>
      </w:r>
      <w:proofErr w:type="spellEnd"/>
      <w:r>
        <w:t xml:space="preserve"> a </w:t>
      </w:r>
      <w:proofErr w:type="spellStart"/>
      <w:r>
        <w:t>difference</w:t>
      </w:r>
      <w:proofErr w:type="spellEnd"/>
      <w:r>
        <w:t xml:space="preserve"> </w:t>
      </w:r>
      <w:proofErr w:type="spellStart"/>
      <w:r>
        <w:t>that</w:t>
      </w:r>
      <w:proofErr w:type="spellEnd"/>
      <w:r>
        <w:t xml:space="preserve"> </w:t>
      </w:r>
      <w:proofErr w:type="spellStart"/>
      <w:r>
        <w:t>makes</w:t>
      </w:r>
      <w:proofErr w:type="spellEnd"/>
      <w:r>
        <w:t xml:space="preserve"> a </w:t>
      </w:r>
      <w:proofErr w:type="spellStart"/>
      <w:r>
        <w:t>difference</w:t>
      </w:r>
      <w:proofErr w:type="spellEnd"/>
      <w:r>
        <w:t>“ [1].</w:t>
      </w:r>
    </w:p>
    <w:p w14:paraId="0FCB983C" w14:textId="77777777" w:rsidR="00C417F4" w:rsidRDefault="00C417F4" w:rsidP="00C417F4">
      <w:r>
        <w:pict w14:anchorId="6258A6C3">
          <v:rect id="_x0000_i1026" style="width:0;height:1.5pt" o:hralign="center" o:hrstd="t" o:hr="t" fillcolor="#a0a0a0" stroked="f"/>
        </w:pict>
      </w:r>
    </w:p>
    <w:p w14:paraId="109C0214" w14:textId="77777777" w:rsidR="00C417F4" w:rsidRDefault="00C417F4" w:rsidP="00C417F4">
      <w:pPr>
        <w:pStyle w:val="berschrift3"/>
      </w:pPr>
      <w:r>
        <w:t>5.3 Der Beobachtungskegel – Geometrie und Gültigkeit</w:t>
      </w:r>
    </w:p>
    <w:p w14:paraId="4C08694B" w14:textId="77777777" w:rsidR="00C417F4" w:rsidRDefault="00C417F4" w:rsidP="00C417F4">
      <w:pPr>
        <w:pStyle w:val="berschrift4"/>
      </w:pPr>
      <w:r>
        <w:t>5.3.1 Allgemeine Form</w:t>
      </w:r>
    </w:p>
    <w:p w14:paraId="79BC4CA4" w14:textId="77777777" w:rsidR="00C417F4" w:rsidRDefault="00C417F4" w:rsidP="00C417F4">
      <w:pPr>
        <w:pStyle w:val="StandardWeb"/>
      </w:pPr>
      <w:r>
        <w:t>Ein Beobachter empfängt nur solche Signale, die innerhalb eines bestimmten Raum-Zeit-Bereichs ausgesendet oder reflektiert wurden. Diese Menge bildet den sogenannten Beobachtungskegel.</w:t>
      </w:r>
    </w:p>
    <w:p w14:paraId="47D52D15" w14:textId="77777777" w:rsidR="00C417F4" w:rsidRDefault="00C417F4" w:rsidP="00C417F4">
      <w:pPr>
        <w:pStyle w:val="StandardWeb"/>
      </w:pPr>
      <w:r>
        <w:t>Die allgemeine Ungleichung lautet:</w:t>
      </w:r>
    </w:p>
    <w:p w14:paraId="582F620F" w14:textId="77777777" w:rsidR="00C417F4" w:rsidRDefault="00C417F4" w:rsidP="00C417F4">
      <w:r>
        <w:rPr>
          <w:rStyle w:val="katex-mathml"/>
        </w:rPr>
        <w:t>v2(t−t0)2≥(x−x0)2+(y−y0)2+(z−z0)2v^2 (t - t_</w:t>
      </w:r>
      <w:proofErr w:type="gramStart"/>
      <w:r>
        <w:rPr>
          <w:rStyle w:val="katex-mathml"/>
        </w:rPr>
        <w:t>0)^</w:t>
      </w:r>
      <w:proofErr w:type="gramEnd"/>
      <w:r>
        <w:rPr>
          <w:rStyle w:val="katex-mathml"/>
        </w:rPr>
        <w:t>2 \</w:t>
      </w:r>
      <w:proofErr w:type="spellStart"/>
      <w:r>
        <w:rPr>
          <w:rStyle w:val="katex-mathml"/>
        </w:rPr>
        <w:t>geq</w:t>
      </w:r>
      <w:proofErr w:type="spellEnd"/>
      <w:r>
        <w:rPr>
          <w:rStyle w:val="katex-mathml"/>
        </w:rPr>
        <w:t xml:space="preserve"> (x - x_0)^2 + (y - y_0)^2 + (z - z_0)^2</w:t>
      </w:r>
      <w:r>
        <w:rPr>
          <w:rStyle w:val="mord"/>
        </w:rPr>
        <w:t>v2</w:t>
      </w:r>
      <w:r>
        <w:rPr>
          <w:rStyle w:val="mopen"/>
        </w:rPr>
        <w:t>(</w:t>
      </w:r>
      <w:r>
        <w:rPr>
          <w:rStyle w:val="mord"/>
        </w:rPr>
        <w:t>t</w:t>
      </w:r>
      <w:r>
        <w:rPr>
          <w:rStyle w:val="mbin"/>
        </w:rPr>
        <w:t>−</w:t>
      </w:r>
      <w:r>
        <w:rPr>
          <w:rStyle w:val="mord"/>
        </w:rPr>
        <w:t>t0</w:t>
      </w:r>
      <w:r>
        <w:rPr>
          <w:rStyle w:val="vlist-s"/>
        </w:rPr>
        <w:t>​</w:t>
      </w:r>
      <w:r>
        <w:rPr>
          <w:rStyle w:val="mclose"/>
        </w:rPr>
        <w:t>)</w:t>
      </w:r>
      <w:r>
        <w:rPr>
          <w:rStyle w:val="mord"/>
        </w:rPr>
        <w:t>2</w:t>
      </w:r>
      <w:r>
        <w:rPr>
          <w:rStyle w:val="mrel"/>
        </w:rPr>
        <w:t>≥</w:t>
      </w:r>
      <w:r>
        <w:rPr>
          <w:rStyle w:val="mopen"/>
        </w:rPr>
        <w:t>(</w:t>
      </w:r>
      <w:r>
        <w:rPr>
          <w:rStyle w:val="mord"/>
        </w:rPr>
        <w:t>x</w:t>
      </w:r>
      <w:r>
        <w:rPr>
          <w:rStyle w:val="mbin"/>
        </w:rPr>
        <w:t>−</w:t>
      </w:r>
      <w:r>
        <w:rPr>
          <w:rStyle w:val="mord"/>
        </w:rPr>
        <w:t>x0</w:t>
      </w:r>
      <w:r>
        <w:rPr>
          <w:rStyle w:val="vlist-s"/>
        </w:rPr>
        <w:t>​</w:t>
      </w:r>
      <w:r>
        <w:rPr>
          <w:rStyle w:val="mclose"/>
        </w:rPr>
        <w:t>)</w:t>
      </w:r>
      <w:r>
        <w:rPr>
          <w:rStyle w:val="mord"/>
        </w:rPr>
        <w:t>2</w:t>
      </w:r>
      <w:r>
        <w:rPr>
          <w:rStyle w:val="mbin"/>
        </w:rPr>
        <w:t>+</w:t>
      </w:r>
      <w:r>
        <w:rPr>
          <w:rStyle w:val="mopen"/>
        </w:rPr>
        <w:t>(</w:t>
      </w:r>
      <w:r>
        <w:rPr>
          <w:rStyle w:val="mord"/>
        </w:rPr>
        <w:t>y</w:t>
      </w:r>
      <w:r>
        <w:rPr>
          <w:rStyle w:val="mbin"/>
        </w:rPr>
        <w:t>−</w:t>
      </w:r>
      <w:r>
        <w:rPr>
          <w:rStyle w:val="mord"/>
        </w:rPr>
        <w:t>y0</w:t>
      </w:r>
      <w:r>
        <w:rPr>
          <w:rStyle w:val="vlist-s"/>
        </w:rPr>
        <w:t>​</w:t>
      </w:r>
      <w:r>
        <w:rPr>
          <w:rStyle w:val="mclose"/>
        </w:rPr>
        <w:t>)</w:t>
      </w:r>
      <w:r>
        <w:rPr>
          <w:rStyle w:val="mord"/>
        </w:rPr>
        <w:t>2</w:t>
      </w:r>
      <w:r>
        <w:rPr>
          <w:rStyle w:val="mbin"/>
        </w:rPr>
        <w:t>+</w:t>
      </w:r>
      <w:r>
        <w:rPr>
          <w:rStyle w:val="mopen"/>
        </w:rPr>
        <w:t>(</w:t>
      </w:r>
      <w:r>
        <w:rPr>
          <w:rStyle w:val="mord"/>
        </w:rPr>
        <w:t>z</w:t>
      </w:r>
      <w:r>
        <w:rPr>
          <w:rStyle w:val="mbin"/>
        </w:rPr>
        <w:t>−</w:t>
      </w:r>
      <w:r>
        <w:rPr>
          <w:rStyle w:val="mord"/>
        </w:rPr>
        <w:t>z0</w:t>
      </w:r>
      <w:r>
        <w:rPr>
          <w:rStyle w:val="vlist-s"/>
        </w:rPr>
        <w:t>​</w:t>
      </w:r>
      <w:r>
        <w:rPr>
          <w:rStyle w:val="mclose"/>
        </w:rPr>
        <w:t>)</w:t>
      </w:r>
      <w:r>
        <w:rPr>
          <w:rStyle w:val="mord"/>
        </w:rPr>
        <w:t>2</w:t>
      </w:r>
      <w:r>
        <w:t xml:space="preserve"> </w:t>
      </w:r>
    </w:p>
    <w:p w14:paraId="2CD1B4B7" w14:textId="77777777" w:rsidR="00C417F4" w:rsidRDefault="00C417F4" w:rsidP="00C417F4">
      <w:pPr>
        <w:pStyle w:val="StandardWeb"/>
      </w:pPr>
      <w:r>
        <w:t>mit</w:t>
      </w:r>
    </w:p>
    <w:p w14:paraId="040E8D1A" w14:textId="77777777" w:rsidR="00C417F4" w:rsidRDefault="00C417F4" w:rsidP="00C417F4">
      <w:pPr>
        <w:pStyle w:val="StandardWeb"/>
        <w:numPr>
          <w:ilvl w:val="0"/>
          <w:numId w:val="4"/>
        </w:numPr>
      </w:pPr>
      <w:proofErr w:type="spellStart"/>
      <w:r>
        <w:rPr>
          <w:rStyle w:val="katex-mathml"/>
        </w:rPr>
        <w:t>vv</w:t>
      </w:r>
      <w:r>
        <w:rPr>
          <w:rStyle w:val="mord"/>
        </w:rPr>
        <w:t>v</w:t>
      </w:r>
      <w:proofErr w:type="spellEnd"/>
      <w:r>
        <w:t>: Ausbreitungsgeschwindigkeit des Signals,</w:t>
      </w:r>
    </w:p>
    <w:p w14:paraId="3D47CFE6" w14:textId="77777777" w:rsidR="00C417F4" w:rsidRDefault="00C417F4" w:rsidP="00C417F4">
      <w:pPr>
        <w:pStyle w:val="StandardWeb"/>
        <w:numPr>
          <w:ilvl w:val="0"/>
          <w:numId w:val="4"/>
        </w:numPr>
      </w:pPr>
      <w:r>
        <w:rPr>
          <w:rStyle w:val="katex-mathml"/>
        </w:rPr>
        <w:t>(x</w:t>
      </w:r>
      <w:proofErr w:type="gramStart"/>
      <w:r>
        <w:rPr>
          <w:rStyle w:val="katex-mathml"/>
        </w:rPr>
        <w:t>0,y</w:t>
      </w:r>
      <w:proofErr w:type="gramEnd"/>
      <w:r>
        <w:rPr>
          <w:rStyle w:val="katex-mathml"/>
        </w:rPr>
        <w:t>0,z0)(x_0, y_0, z_0)</w:t>
      </w:r>
      <w:r>
        <w:rPr>
          <w:rStyle w:val="mopen"/>
        </w:rPr>
        <w:t>(</w:t>
      </w:r>
      <w:r>
        <w:rPr>
          <w:rStyle w:val="mord"/>
        </w:rPr>
        <w:t>x0</w:t>
      </w:r>
      <w:r>
        <w:rPr>
          <w:rStyle w:val="vlist-s"/>
        </w:rPr>
        <w:t>​</w:t>
      </w:r>
      <w:r>
        <w:rPr>
          <w:rStyle w:val="mpunct"/>
        </w:rPr>
        <w:t>,</w:t>
      </w:r>
      <w:r>
        <w:rPr>
          <w:rStyle w:val="mord"/>
        </w:rPr>
        <w:t>y0</w:t>
      </w:r>
      <w:r>
        <w:rPr>
          <w:rStyle w:val="vlist-s"/>
        </w:rPr>
        <w:t>​</w:t>
      </w:r>
      <w:r>
        <w:rPr>
          <w:rStyle w:val="mpunct"/>
        </w:rPr>
        <w:t>,</w:t>
      </w:r>
      <w:r>
        <w:rPr>
          <w:rStyle w:val="mord"/>
        </w:rPr>
        <w:t>z0</w:t>
      </w:r>
      <w:r>
        <w:rPr>
          <w:rStyle w:val="vlist-s"/>
        </w:rPr>
        <w:t>​</w:t>
      </w:r>
      <w:r>
        <w:rPr>
          <w:rStyle w:val="mclose"/>
        </w:rPr>
        <w:t>)</w:t>
      </w:r>
      <w:r>
        <w:t>: Ort des Beobachters,</w:t>
      </w:r>
    </w:p>
    <w:p w14:paraId="06FF7FE7" w14:textId="77777777" w:rsidR="00C417F4" w:rsidRDefault="00C417F4" w:rsidP="00C417F4">
      <w:pPr>
        <w:pStyle w:val="StandardWeb"/>
        <w:numPr>
          <w:ilvl w:val="0"/>
          <w:numId w:val="4"/>
        </w:numPr>
      </w:pPr>
      <w:r>
        <w:rPr>
          <w:rStyle w:val="katex-mathml"/>
        </w:rPr>
        <w:t>t0t_0</w:t>
      </w:r>
      <w:r>
        <w:rPr>
          <w:rStyle w:val="mord"/>
        </w:rPr>
        <w:t>t0</w:t>
      </w:r>
      <w:r>
        <w:rPr>
          <w:rStyle w:val="vlist-s"/>
        </w:rPr>
        <w:t>​</w:t>
      </w:r>
      <w:r>
        <w:t>: Empfangszeitpunkt.</w:t>
      </w:r>
    </w:p>
    <w:p w14:paraId="12DA7020" w14:textId="77777777" w:rsidR="00C417F4" w:rsidRDefault="00C417F4" w:rsidP="00C417F4">
      <w:pPr>
        <w:pStyle w:val="StandardWeb"/>
      </w:pPr>
      <w:r>
        <w:t xml:space="preserve">Der Beobachtungskegel beschreibt also alle Punkte, von denen </w:t>
      </w:r>
      <w:proofErr w:type="gramStart"/>
      <w:r>
        <w:t>aus ein Signal</w:t>
      </w:r>
      <w:proofErr w:type="gramEnd"/>
      <w:r>
        <w:t xml:space="preserve"> mit Geschwindigkeit </w:t>
      </w:r>
      <w:proofErr w:type="spellStart"/>
      <w:r>
        <w:rPr>
          <w:rStyle w:val="katex-mathml"/>
        </w:rPr>
        <w:t>vv</w:t>
      </w:r>
      <w:r>
        <w:rPr>
          <w:rStyle w:val="mord"/>
        </w:rPr>
        <w:t>v</w:t>
      </w:r>
      <w:proofErr w:type="spellEnd"/>
      <w:r>
        <w:t xml:space="preserve"> den Beobachter in der Zeit </w:t>
      </w:r>
      <w:r>
        <w:rPr>
          <w:rStyle w:val="katex-mathml"/>
        </w:rPr>
        <w:t>t−t0t - t_0</w:t>
      </w:r>
      <w:r>
        <w:rPr>
          <w:rStyle w:val="mord"/>
        </w:rPr>
        <w:t>t</w:t>
      </w:r>
      <w:r>
        <w:rPr>
          <w:rStyle w:val="mbin"/>
        </w:rPr>
        <w:t>−</w:t>
      </w:r>
      <w:r>
        <w:rPr>
          <w:rStyle w:val="mord"/>
        </w:rPr>
        <w:t>t0</w:t>
      </w:r>
      <w:r>
        <w:rPr>
          <w:rStyle w:val="vlist-s"/>
        </w:rPr>
        <w:t>​</w:t>
      </w:r>
      <w:r>
        <w:t xml:space="preserve"> erreichen konnte.</w:t>
      </w:r>
    </w:p>
    <w:p w14:paraId="610C3FBC" w14:textId="77777777" w:rsidR="00C417F4" w:rsidRDefault="00C417F4" w:rsidP="00C417F4">
      <w:pPr>
        <w:pStyle w:val="berschrift4"/>
      </w:pPr>
      <w:r>
        <w:t>5.3.2 Signalabhängigkeit des Kegels</w:t>
      </w:r>
    </w:p>
    <w:p w14:paraId="2DF5ED69" w14:textId="77777777" w:rsidR="00C417F4" w:rsidRDefault="00C417F4" w:rsidP="00C417F4">
      <w:pPr>
        <w:pStyle w:val="StandardWeb"/>
      </w:pPr>
      <w:r>
        <w:t>Je nach Signalart ergibt sich ein unterschiedlicher Beobachtungsbereich: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gridCol w:w="4913"/>
        <w:gridCol w:w="2189"/>
      </w:tblGrid>
      <w:tr w:rsidR="00C417F4" w14:paraId="0E94AD4F" w14:textId="77777777" w:rsidTr="00C417F4">
        <w:trPr>
          <w:tblHeader/>
          <w:tblCellSpacing w:w="15" w:type="dxa"/>
        </w:trPr>
        <w:tc>
          <w:tcPr>
            <w:tcW w:w="0" w:type="auto"/>
            <w:vAlign w:val="center"/>
            <w:hideMark/>
          </w:tcPr>
          <w:p w14:paraId="4EA18E04" w14:textId="77777777" w:rsidR="00C417F4" w:rsidRDefault="00C417F4">
            <w:pPr>
              <w:jc w:val="center"/>
              <w:rPr>
                <w:b/>
                <w:bCs/>
              </w:rPr>
            </w:pPr>
            <w:r>
              <w:rPr>
                <w:b/>
                <w:bCs/>
              </w:rPr>
              <w:t>Signaltyp</w:t>
            </w:r>
          </w:p>
        </w:tc>
        <w:tc>
          <w:tcPr>
            <w:tcW w:w="0" w:type="auto"/>
            <w:vAlign w:val="center"/>
            <w:hideMark/>
          </w:tcPr>
          <w:p w14:paraId="26D20420" w14:textId="77777777" w:rsidR="00C417F4" w:rsidRDefault="00C417F4">
            <w:pPr>
              <w:jc w:val="center"/>
              <w:rPr>
                <w:b/>
                <w:bCs/>
              </w:rPr>
            </w:pPr>
            <w:r>
              <w:rPr>
                <w:b/>
                <w:bCs/>
              </w:rPr>
              <w:t xml:space="preserve">Ausbreitungsgeschwindigkeit </w:t>
            </w:r>
            <w:proofErr w:type="spellStart"/>
            <w:r>
              <w:rPr>
                <w:rStyle w:val="katex-mathml"/>
                <w:b/>
                <w:bCs/>
              </w:rPr>
              <w:t>vv</w:t>
            </w:r>
            <w:r>
              <w:rPr>
                <w:rStyle w:val="mord"/>
                <w:b/>
                <w:bCs/>
              </w:rPr>
              <w:t>v</w:t>
            </w:r>
            <w:proofErr w:type="spellEnd"/>
          </w:p>
        </w:tc>
        <w:tc>
          <w:tcPr>
            <w:tcW w:w="0" w:type="auto"/>
            <w:vAlign w:val="center"/>
            <w:hideMark/>
          </w:tcPr>
          <w:p w14:paraId="61F4FCD7" w14:textId="77777777" w:rsidR="00C417F4" w:rsidRDefault="00C417F4">
            <w:pPr>
              <w:jc w:val="center"/>
              <w:rPr>
                <w:b/>
                <w:bCs/>
              </w:rPr>
            </w:pPr>
            <w:r>
              <w:rPr>
                <w:b/>
                <w:bCs/>
              </w:rPr>
              <w:t>Kegelstruktur</w:t>
            </w:r>
          </w:p>
        </w:tc>
      </w:tr>
      <w:tr w:rsidR="00C417F4" w14:paraId="0947D5A8" w14:textId="77777777" w:rsidTr="00C417F4">
        <w:trPr>
          <w:tblCellSpacing w:w="15" w:type="dxa"/>
        </w:trPr>
        <w:tc>
          <w:tcPr>
            <w:tcW w:w="0" w:type="auto"/>
            <w:vAlign w:val="center"/>
            <w:hideMark/>
          </w:tcPr>
          <w:p w14:paraId="78C96412" w14:textId="77777777" w:rsidR="00C417F4" w:rsidRDefault="00C417F4">
            <w:r>
              <w:t>Licht, Funk, Radar</w:t>
            </w:r>
          </w:p>
        </w:tc>
        <w:tc>
          <w:tcPr>
            <w:tcW w:w="0" w:type="auto"/>
            <w:vAlign w:val="center"/>
            <w:hideMark/>
          </w:tcPr>
          <w:p w14:paraId="61110577" w14:textId="77777777" w:rsidR="00C417F4" w:rsidRDefault="00C417F4">
            <w:r>
              <w:rPr>
                <w:rStyle w:val="katex-mathml"/>
              </w:rPr>
              <w:t>c≈3×108 m/</w:t>
            </w:r>
            <w:proofErr w:type="spellStart"/>
            <w:r>
              <w:rPr>
                <w:rStyle w:val="katex-mathml"/>
              </w:rPr>
              <w:t>sc</w:t>
            </w:r>
            <w:proofErr w:type="spellEnd"/>
            <w:r>
              <w:rPr>
                <w:rStyle w:val="katex-mathml"/>
              </w:rPr>
              <w:t xml:space="preserve"> \</w:t>
            </w:r>
            <w:proofErr w:type="spellStart"/>
            <w:r>
              <w:rPr>
                <w:rStyle w:val="katex-mathml"/>
              </w:rPr>
              <w:t>approx</w:t>
            </w:r>
            <w:proofErr w:type="spellEnd"/>
            <w:r>
              <w:rPr>
                <w:rStyle w:val="katex-mathml"/>
              </w:rPr>
              <w:t xml:space="preserve"> 3 \</w:t>
            </w:r>
            <w:proofErr w:type="spellStart"/>
            <w:r>
              <w:rPr>
                <w:rStyle w:val="katex-mathml"/>
              </w:rPr>
              <w:t>times</w:t>
            </w:r>
            <w:proofErr w:type="spellEnd"/>
            <w:r>
              <w:rPr>
                <w:rStyle w:val="katex-mathml"/>
              </w:rPr>
              <w:t xml:space="preserve"> 10^8\, m/s</w:t>
            </w:r>
            <w:r>
              <w:rPr>
                <w:rStyle w:val="mord"/>
              </w:rPr>
              <w:t>c</w:t>
            </w:r>
            <w:r>
              <w:rPr>
                <w:rStyle w:val="mrel"/>
              </w:rPr>
              <w:t>≈</w:t>
            </w:r>
            <w:r>
              <w:rPr>
                <w:rStyle w:val="mord"/>
              </w:rPr>
              <w:t>3</w:t>
            </w:r>
            <w:r>
              <w:rPr>
                <w:rStyle w:val="mbin"/>
              </w:rPr>
              <w:t>×</w:t>
            </w:r>
            <w:r>
              <w:rPr>
                <w:rStyle w:val="mord"/>
              </w:rPr>
              <w:t>108m/s</w:t>
            </w:r>
          </w:p>
        </w:tc>
        <w:tc>
          <w:tcPr>
            <w:tcW w:w="0" w:type="auto"/>
            <w:vAlign w:val="center"/>
            <w:hideMark/>
          </w:tcPr>
          <w:p w14:paraId="650B9B0B" w14:textId="77777777" w:rsidR="00C417F4" w:rsidRDefault="00C417F4">
            <w:r>
              <w:t>stark gerichtet</w:t>
            </w:r>
          </w:p>
        </w:tc>
      </w:tr>
      <w:tr w:rsidR="00C417F4" w14:paraId="4918D3FD" w14:textId="77777777" w:rsidTr="00C417F4">
        <w:trPr>
          <w:tblCellSpacing w:w="15" w:type="dxa"/>
        </w:trPr>
        <w:tc>
          <w:tcPr>
            <w:tcW w:w="0" w:type="auto"/>
            <w:vAlign w:val="center"/>
            <w:hideMark/>
          </w:tcPr>
          <w:p w14:paraId="23DC4DA6" w14:textId="77777777" w:rsidR="00C417F4" w:rsidRDefault="00C417F4">
            <w:r>
              <w:t>Schall (Luft/Wasser)</w:t>
            </w:r>
          </w:p>
        </w:tc>
        <w:tc>
          <w:tcPr>
            <w:tcW w:w="0" w:type="auto"/>
            <w:vAlign w:val="center"/>
            <w:hideMark/>
          </w:tcPr>
          <w:p w14:paraId="559B94F2" w14:textId="77777777" w:rsidR="00C417F4" w:rsidRDefault="00C417F4">
            <w:r>
              <w:t>300–1500 m/s</w:t>
            </w:r>
          </w:p>
        </w:tc>
        <w:tc>
          <w:tcPr>
            <w:tcW w:w="0" w:type="auto"/>
            <w:vAlign w:val="center"/>
            <w:hideMark/>
          </w:tcPr>
          <w:p w14:paraId="4CADF83B" w14:textId="77777777" w:rsidR="00C417F4" w:rsidRDefault="00C417F4">
            <w:r>
              <w:t>medium gerichtet</w:t>
            </w:r>
          </w:p>
        </w:tc>
      </w:tr>
      <w:tr w:rsidR="00C417F4" w14:paraId="5624189D" w14:textId="77777777" w:rsidTr="00C417F4">
        <w:trPr>
          <w:tblCellSpacing w:w="15" w:type="dxa"/>
        </w:trPr>
        <w:tc>
          <w:tcPr>
            <w:tcW w:w="0" w:type="auto"/>
            <w:vAlign w:val="center"/>
            <w:hideMark/>
          </w:tcPr>
          <w:p w14:paraId="5889619B" w14:textId="77777777" w:rsidR="00C417F4" w:rsidRDefault="00C417F4">
            <w:r>
              <w:t>Seismik</w:t>
            </w:r>
          </w:p>
        </w:tc>
        <w:tc>
          <w:tcPr>
            <w:tcW w:w="0" w:type="auto"/>
            <w:vAlign w:val="center"/>
            <w:hideMark/>
          </w:tcPr>
          <w:p w14:paraId="29726934" w14:textId="77777777" w:rsidR="00C417F4" w:rsidRDefault="00C417F4">
            <w:r>
              <w:t>500–8000 m/s</w:t>
            </w:r>
          </w:p>
        </w:tc>
        <w:tc>
          <w:tcPr>
            <w:tcW w:w="0" w:type="auto"/>
            <w:vAlign w:val="center"/>
            <w:hideMark/>
          </w:tcPr>
          <w:p w14:paraId="253AA6F7" w14:textId="77777777" w:rsidR="00C417F4" w:rsidRDefault="00C417F4">
            <w:r>
              <w:t>unterirdisch gerichtet</w:t>
            </w:r>
          </w:p>
        </w:tc>
      </w:tr>
      <w:tr w:rsidR="00C417F4" w14:paraId="5FAEC689" w14:textId="77777777" w:rsidTr="00C417F4">
        <w:trPr>
          <w:tblCellSpacing w:w="15" w:type="dxa"/>
        </w:trPr>
        <w:tc>
          <w:tcPr>
            <w:tcW w:w="0" w:type="auto"/>
            <w:vAlign w:val="center"/>
            <w:hideMark/>
          </w:tcPr>
          <w:p w14:paraId="41D1126E" w14:textId="77777777" w:rsidR="00C417F4" w:rsidRDefault="00C417F4">
            <w:r>
              <w:lastRenderedPageBreak/>
              <w:t>Wärmeleitung</w:t>
            </w:r>
          </w:p>
        </w:tc>
        <w:tc>
          <w:tcPr>
            <w:tcW w:w="0" w:type="auto"/>
            <w:vAlign w:val="center"/>
            <w:hideMark/>
          </w:tcPr>
          <w:p w14:paraId="0CBCE62C" w14:textId="77777777" w:rsidR="00C417F4" w:rsidRDefault="00C417F4">
            <w:r>
              <w:t>diffusiv, kein fester Kegel</w:t>
            </w:r>
          </w:p>
        </w:tc>
        <w:tc>
          <w:tcPr>
            <w:tcW w:w="0" w:type="auto"/>
            <w:vAlign w:val="center"/>
            <w:hideMark/>
          </w:tcPr>
          <w:p w14:paraId="45D6E227" w14:textId="77777777" w:rsidR="00C417F4" w:rsidRDefault="00C417F4">
            <w:r>
              <w:t>nicht kausal beschränkt</w:t>
            </w:r>
          </w:p>
        </w:tc>
      </w:tr>
    </w:tbl>
    <w:p w14:paraId="4F0363D7" w14:textId="77777777" w:rsidR="00C417F4" w:rsidRDefault="00C417F4" w:rsidP="00C417F4">
      <w:pPr>
        <w:pStyle w:val="StandardWeb"/>
      </w:pPr>
      <w:r>
        <w:t>(Daten gemäß NIST Physics Laboratory, sowie Petzold [5] und Schrödinger [6])</w:t>
      </w:r>
    </w:p>
    <w:p w14:paraId="501A026D" w14:textId="77777777" w:rsidR="00C417F4" w:rsidRDefault="00C417F4" w:rsidP="00C417F4">
      <w:r>
        <w:pict w14:anchorId="7E0273C8">
          <v:rect id="_x0000_i1027" style="width:0;height:1.5pt" o:hralign="center" o:hrstd="t" o:hr="t" fillcolor="#a0a0a0" stroked="f"/>
        </w:pict>
      </w:r>
    </w:p>
    <w:p w14:paraId="10DBE8D7" w14:textId="77777777" w:rsidR="00C417F4" w:rsidRDefault="00C417F4" w:rsidP="00C417F4">
      <w:pPr>
        <w:pStyle w:val="berschrift3"/>
      </w:pPr>
      <w:r>
        <w:t>5.4 Einschränkung des Öffnungswinkels – Warum 360° nicht funktioniert</w:t>
      </w:r>
    </w:p>
    <w:p w14:paraId="5F804064" w14:textId="77777777" w:rsidR="00C417F4" w:rsidRDefault="00C417F4" w:rsidP="00C417F4">
      <w:pPr>
        <w:pStyle w:val="berschrift4"/>
      </w:pPr>
      <w:r>
        <w:t>5.4.1 Intuitive Vorstellung</w:t>
      </w:r>
    </w:p>
    <w:p w14:paraId="563336AF" w14:textId="77777777" w:rsidR="00C417F4" w:rsidRDefault="00C417F4" w:rsidP="00C417F4">
      <w:pPr>
        <w:pStyle w:val="StandardWeb"/>
      </w:pPr>
      <w:r>
        <w:t>Ein Öffnungswinkel von 360° suggeriert totale Rundumsicht – also gleichzeitige Signalaufnahme aus allen Richtungen. Doch:</w:t>
      </w:r>
    </w:p>
    <w:p w14:paraId="05C5C92B" w14:textId="77777777" w:rsidR="00C417F4" w:rsidRDefault="00C417F4" w:rsidP="00C417F4">
      <w:pPr>
        <w:pStyle w:val="StandardWeb"/>
        <w:numPr>
          <w:ilvl w:val="0"/>
          <w:numId w:val="5"/>
        </w:numPr>
      </w:pPr>
      <w:r>
        <w:t>Das ist physikalisch unrealistisch,</w:t>
      </w:r>
    </w:p>
    <w:p w14:paraId="0FC33830" w14:textId="77777777" w:rsidR="00C417F4" w:rsidRDefault="00C417F4" w:rsidP="00C417F4">
      <w:pPr>
        <w:pStyle w:val="StandardWeb"/>
        <w:numPr>
          <w:ilvl w:val="0"/>
          <w:numId w:val="5"/>
        </w:numPr>
      </w:pPr>
      <w:r>
        <w:t>erkenntnistheoretisch bedeutungslos,</w:t>
      </w:r>
    </w:p>
    <w:p w14:paraId="4F4F3A71" w14:textId="77777777" w:rsidR="00C417F4" w:rsidRDefault="00C417F4" w:rsidP="00C417F4">
      <w:pPr>
        <w:pStyle w:val="StandardWeb"/>
        <w:numPr>
          <w:ilvl w:val="0"/>
          <w:numId w:val="5"/>
        </w:numPr>
      </w:pPr>
      <w:r>
        <w:t>und mathematisch undefiniert im Kegelmodell.</w:t>
      </w:r>
    </w:p>
    <w:p w14:paraId="2D81D2F3" w14:textId="77777777" w:rsidR="00C417F4" w:rsidRDefault="00C417F4" w:rsidP="00C417F4">
      <w:pPr>
        <w:pStyle w:val="berschrift4"/>
      </w:pPr>
      <w:r>
        <w:t>5.4.2 Mathematische Begründung</w:t>
      </w:r>
    </w:p>
    <w:p w14:paraId="68867C35" w14:textId="77777777" w:rsidR="00C417F4" w:rsidRDefault="00C417F4" w:rsidP="00C417F4">
      <w:pPr>
        <w:pStyle w:val="StandardWeb"/>
      </w:pPr>
      <w:r>
        <w:t xml:space="preserve">In einem dreidimensionalen Raum beschreibt ein Kegel eine Richtung mit begrenztem Öffnungswinkel </w:t>
      </w:r>
      <w:r>
        <w:rPr>
          <w:rStyle w:val="katex-mathml"/>
        </w:rPr>
        <w:t>θ</w:t>
      </w:r>
      <w:proofErr w:type="gramStart"/>
      <w:r>
        <w:rPr>
          <w:rStyle w:val="katex-mathml"/>
          <w:rFonts w:ascii="Cambria Math" w:hAnsi="Cambria Math" w:cs="Cambria Math"/>
        </w:rPr>
        <w:t>∈</w:t>
      </w:r>
      <w:r>
        <w:rPr>
          <w:rStyle w:val="katex-mathml"/>
        </w:rPr>
        <w:t>(</w:t>
      </w:r>
      <w:proofErr w:type="gramEnd"/>
      <w:r>
        <w:rPr>
          <w:rStyle w:val="katex-mathml"/>
        </w:rPr>
        <w:t>0</w:t>
      </w:r>
      <w:r>
        <w:rPr>
          <w:rStyle w:val="katex-mathml"/>
          <w:rFonts w:ascii="Cambria Math" w:hAnsi="Cambria Math" w:cs="Cambria Math"/>
        </w:rPr>
        <w:t>∘</w:t>
      </w:r>
      <w:r>
        <w:rPr>
          <w:rStyle w:val="katex-mathml"/>
        </w:rPr>
        <w:t>,180</w:t>
      </w:r>
      <w:r>
        <w:rPr>
          <w:rStyle w:val="katex-mathml"/>
          <w:rFonts w:ascii="Cambria Math" w:hAnsi="Cambria Math" w:cs="Cambria Math"/>
        </w:rPr>
        <w:t>∘</w:t>
      </w:r>
      <w:r>
        <w:rPr>
          <w:rStyle w:val="katex-mathml"/>
        </w:rPr>
        <w:t>)\</w:t>
      </w:r>
      <w:proofErr w:type="spellStart"/>
      <w:r>
        <w:rPr>
          <w:rStyle w:val="katex-mathml"/>
        </w:rPr>
        <w:t>theta</w:t>
      </w:r>
      <w:proofErr w:type="spellEnd"/>
      <w:r>
        <w:rPr>
          <w:rStyle w:val="katex-mathml"/>
        </w:rPr>
        <w:t xml:space="preserve"> \in (0^\</w:t>
      </w:r>
      <w:proofErr w:type="spellStart"/>
      <w:r>
        <w:rPr>
          <w:rStyle w:val="katex-mathml"/>
        </w:rPr>
        <w:t>circ</w:t>
      </w:r>
      <w:proofErr w:type="spellEnd"/>
      <w:r>
        <w:rPr>
          <w:rStyle w:val="katex-mathml"/>
        </w:rPr>
        <w:t>, 180^\</w:t>
      </w:r>
      <w:proofErr w:type="spellStart"/>
      <w:r>
        <w:rPr>
          <w:rStyle w:val="katex-mathml"/>
        </w:rPr>
        <w:t>circ</w:t>
      </w:r>
      <w:proofErr w:type="spellEnd"/>
      <w:r>
        <w:rPr>
          <w:rStyle w:val="katex-mathml"/>
        </w:rPr>
        <w:t>)</w:t>
      </w:r>
      <w:r>
        <w:rPr>
          <w:rStyle w:val="mord"/>
        </w:rPr>
        <w:t>θ</w:t>
      </w:r>
      <w:r>
        <w:rPr>
          <w:rStyle w:val="mrel"/>
          <w:rFonts w:ascii="Cambria Math" w:hAnsi="Cambria Math" w:cs="Cambria Math"/>
        </w:rPr>
        <w:t>∈</w:t>
      </w:r>
      <w:r>
        <w:rPr>
          <w:rStyle w:val="mopen"/>
        </w:rPr>
        <w:t>(</w:t>
      </w:r>
      <w:r>
        <w:rPr>
          <w:rStyle w:val="mord"/>
        </w:rPr>
        <w:t>0</w:t>
      </w:r>
      <w:r>
        <w:rPr>
          <w:rStyle w:val="mbin"/>
          <w:rFonts w:ascii="Cambria Math" w:hAnsi="Cambria Math" w:cs="Cambria Math"/>
        </w:rPr>
        <w:t>∘</w:t>
      </w:r>
      <w:r>
        <w:rPr>
          <w:rStyle w:val="mpunct"/>
        </w:rPr>
        <w:t>,</w:t>
      </w:r>
      <w:r>
        <w:rPr>
          <w:rStyle w:val="mord"/>
        </w:rPr>
        <w:t>180</w:t>
      </w:r>
      <w:r>
        <w:rPr>
          <w:rStyle w:val="mbin"/>
          <w:rFonts w:ascii="Cambria Math" w:hAnsi="Cambria Math" w:cs="Cambria Math"/>
        </w:rPr>
        <w:t>∘</w:t>
      </w:r>
      <w:r>
        <w:rPr>
          <w:rStyle w:val="mclose"/>
        </w:rPr>
        <w:t>)</w:t>
      </w:r>
      <w:r>
        <w:t xml:space="preserve">. Ein Winkel von 180° entspricht einer Halbkugel. Ein „Kegel“ mit Öffnungswinkel </w:t>
      </w:r>
      <w:r>
        <w:rPr>
          <w:rStyle w:val="katex-mathml"/>
        </w:rPr>
        <w:t>θ=360</w:t>
      </w:r>
      <w:r>
        <w:rPr>
          <w:rStyle w:val="katex-mathml"/>
          <w:rFonts w:ascii="Cambria Math" w:hAnsi="Cambria Math" w:cs="Cambria Math"/>
        </w:rPr>
        <w:t>∘</w:t>
      </w:r>
      <w:r>
        <w:rPr>
          <w:rStyle w:val="katex-mathml"/>
        </w:rPr>
        <w:t>\</w:t>
      </w:r>
      <w:proofErr w:type="spellStart"/>
      <w:r>
        <w:rPr>
          <w:rStyle w:val="katex-mathml"/>
        </w:rPr>
        <w:t>theta</w:t>
      </w:r>
      <w:proofErr w:type="spellEnd"/>
      <w:r>
        <w:rPr>
          <w:rStyle w:val="katex-mathml"/>
        </w:rPr>
        <w:t xml:space="preserve"> = 360^\</w:t>
      </w:r>
      <w:proofErr w:type="spellStart"/>
      <w:r>
        <w:rPr>
          <w:rStyle w:val="katex-mathml"/>
        </w:rPr>
        <w:t>circ</w:t>
      </w:r>
      <w:r>
        <w:rPr>
          <w:rStyle w:val="mord"/>
        </w:rPr>
        <w:t>θ</w:t>
      </w:r>
      <w:proofErr w:type="spellEnd"/>
      <w:r>
        <w:rPr>
          <w:rStyle w:val="mrel"/>
        </w:rPr>
        <w:t>=</w:t>
      </w:r>
      <w:r>
        <w:rPr>
          <w:rStyle w:val="mord"/>
        </w:rPr>
        <w:t>360</w:t>
      </w:r>
      <w:r>
        <w:rPr>
          <w:rStyle w:val="mbin"/>
          <w:rFonts w:ascii="Cambria Math" w:hAnsi="Cambria Math" w:cs="Cambria Math"/>
        </w:rPr>
        <w:t>∘</w:t>
      </w:r>
      <w:r>
        <w:t xml:space="preserve"> wäre keine gerichtete Struktur mehr, sondern:</w:t>
      </w:r>
    </w:p>
    <w:p w14:paraId="0A57E57C" w14:textId="77777777" w:rsidR="00C417F4" w:rsidRDefault="00C417F4" w:rsidP="00C417F4">
      <w:pPr>
        <w:pStyle w:val="StandardWeb"/>
        <w:numPr>
          <w:ilvl w:val="0"/>
          <w:numId w:val="6"/>
        </w:numPr>
      </w:pPr>
      <w:r>
        <w:t>eine vollständige Kugel,</w:t>
      </w:r>
    </w:p>
    <w:p w14:paraId="690B6C8F" w14:textId="77777777" w:rsidR="00C417F4" w:rsidRDefault="00C417F4" w:rsidP="00C417F4">
      <w:pPr>
        <w:pStyle w:val="StandardWeb"/>
        <w:numPr>
          <w:ilvl w:val="0"/>
          <w:numId w:val="6"/>
        </w:numPr>
      </w:pPr>
      <w:r>
        <w:t>ohne Richtung,</w:t>
      </w:r>
    </w:p>
    <w:p w14:paraId="765091B9" w14:textId="77777777" w:rsidR="00C417F4" w:rsidRDefault="00C417F4" w:rsidP="00C417F4">
      <w:pPr>
        <w:pStyle w:val="StandardWeb"/>
        <w:numPr>
          <w:ilvl w:val="0"/>
          <w:numId w:val="6"/>
        </w:numPr>
      </w:pPr>
      <w:r>
        <w:t>ohne Möglichkeit zur Differenzierung.</w:t>
      </w:r>
    </w:p>
    <w:p w14:paraId="0BF35601" w14:textId="77777777" w:rsidR="00C417F4" w:rsidRDefault="00C417F4" w:rsidP="00C417F4">
      <w:pPr>
        <w:pStyle w:val="StandardWeb"/>
      </w:pPr>
      <w:r>
        <w:t>Folglich ist der Begriff „360° Beobachtungskegel“ nicht sinnvoll definierbar.</w:t>
      </w:r>
    </w:p>
    <w:p w14:paraId="11371824" w14:textId="77777777" w:rsidR="00C417F4" w:rsidRDefault="00C417F4" w:rsidP="00C417F4">
      <w:pPr>
        <w:pStyle w:val="berschrift4"/>
      </w:pPr>
      <w:r>
        <w:t>5.4.3 Funktionale Notwendigkeit der Begrenzung</w:t>
      </w:r>
    </w:p>
    <w:p w14:paraId="09A5E443" w14:textId="77777777" w:rsidR="00C417F4" w:rsidRDefault="00C417F4" w:rsidP="00C417F4">
      <w:pPr>
        <w:pStyle w:val="StandardWeb"/>
        <w:numPr>
          <w:ilvl w:val="0"/>
          <w:numId w:val="7"/>
        </w:numPr>
      </w:pPr>
      <w:r>
        <w:t>Sensorische Einschränkung: Rezeptoren sind immer räumlich limitiert</w:t>
      </w:r>
    </w:p>
    <w:p w14:paraId="3C32A73F" w14:textId="77777777" w:rsidR="00C417F4" w:rsidRDefault="00C417F4" w:rsidP="00C417F4">
      <w:pPr>
        <w:pStyle w:val="StandardWeb"/>
        <w:numPr>
          <w:ilvl w:val="0"/>
          <w:numId w:val="7"/>
        </w:numPr>
      </w:pPr>
      <w:r>
        <w:t>Richtungsselektivität: ermöglicht Lokalisierung</w:t>
      </w:r>
    </w:p>
    <w:p w14:paraId="7E46EB9B" w14:textId="77777777" w:rsidR="00C417F4" w:rsidRDefault="00C417F4" w:rsidP="00C417F4">
      <w:pPr>
        <w:pStyle w:val="StandardWeb"/>
        <w:numPr>
          <w:ilvl w:val="0"/>
          <w:numId w:val="7"/>
        </w:numPr>
      </w:pPr>
      <w:r>
        <w:t>Informationsfilterung: verhindert Totalüberlastung durch globales Rauschen</w:t>
      </w:r>
    </w:p>
    <w:p w14:paraId="01C9A3B5" w14:textId="77777777" w:rsidR="00C417F4" w:rsidRDefault="00C417F4" w:rsidP="00C417F4">
      <w:pPr>
        <w:pStyle w:val="berschrift4"/>
      </w:pPr>
      <w:r>
        <w:t>5.4.4 Erkenntnistheoretisches Fazit</w:t>
      </w:r>
    </w:p>
    <w:p w14:paraId="2F99F6C0" w14:textId="77777777" w:rsidR="00C417F4" w:rsidRDefault="00C417F4" w:rsidP="00C417F4">
      <w:pPr>
        <w:pStyle w:val="StandardWeb"/>
      </w:pPr>
      <w:r>
        <w:t>Ein Beobachtungskegel muss begrenzt sein, um als funktionale Wahrnehmungsstruktur zu gelten. Vollständige Gleichverteilung widerspricht der Idee von Information als Differenz.</w:t>
      </w:r>
    </w:p>
    <w:p w14:paraId="409BECBC" w14:textId="77777777" w:rsidR="00C417F4" w:rsidRDefault="00C417F4" w:rsidP="00C417F4">
      <w:r>
        <w:pict w14:anchorId="3F20C3E8">
          <v:rect id="_x0000_i1028" style="width:0;height:1.5pt" o:hralign="center" o:hrstd="t" o:hr="t" fillcolor="#a0a0a0" stroked="f"/>
        </w:pict>
      </w:r>
    </w:p>
    <w:p w14:paraId="38D5AFA1" w14:textId="77777777" w:rsidR="00C417F4" w:rsidRDefault="00C417F4" w:rsidP="00C417F4">
      <w:pPr>
        <w:pStyle w:val="berschrift3"/>
      </w:pPr>
      <w:r>
        <w:t>5.5 Fazit</w:t>
      </w:r>
    </w:p>
    <w:p w14:paraId="78BF8A54" w14:textId="77777777" w:rsidR="00C417F4" w:rsidRDefault="00C417F4" w:rsidP="00C417F4">
      <w:pPr>
        <w:pStyle w:val="StandardWeb"/>
      </w:pPr>
      <w:r>
        <w:t xml:space="preserve">Der Beobachtungskegel ist eine abstrakte, aber unverzichtbare Konstruktion, um den physikalischen und erkenntnistheoretischen Rahmen der Signalaufnahme zu beschreiben. Er </w:t>
      </w:r>
      <w:r>
        <w:lastRenderedPageBreak/>
        <w:t>ist signalabhängig, richtungsbegrenzt und konzeptionell zwingend asymmetrisch – denn ohne Differenz keine Information, ohne Richtung keine Beobachtung.</w:t>
      </w:r>
    </w:p>
    <w:p w14:paraId="672AA65C" w14:textId="77777777" w:rsidR="00C417F4" w:rsidRDefault="00C417F4" w:rsidP="00C417F4">
      <w:pPr>
        <w:pStyle w:val="StandardWeb"/>
      </w:pPr>
      <w:r>
        <w:t>Ohne Begrenzung keine Richtung – ohne Richtung keine Beobachtung – ohne Differenz keine Information.</w:t>
      </w:r>
    </w:p>
    <w:p w14:paraId="6A3CFC59" w14:textId="77777777" w:rsidR="00C417F4" w:rsidRDefault="00C417F4" w:rsidP="00C417F4">
      <w:r>
        <w:pict w14:anchorId="670865AF">
          <v:rect id="_x0000_i1029" style="width:0;height:1.5pt" o:hralign="center" o:hrstd="t" o:hr="t" fillcolor="#a0a0a0" stroked="f"/>
        </w:pict>
      </w:r>
    </w:p>
    <w:p w14:paraId="40A9D5DF" w14:textId="77777777" w:rsidR="00C417F4" w:rsidRDefault="00C417F4" w:rsidP="00C417F4">
      <w:pPr>
        <w:pStyle w:val="berschrift3"/>
      </w:pPr>
      <w:r>
        <w:t>Literatur</w:t>
      </w:r>
    </w:p>
    <w:p w14:paraId="4E7EA94C" w14:textId="77777777" w:rsidR="00C417F4" w:rsidRDefault="00C417F4" w:rsidP="00C417F4">
      <w:pPr>
        <w:pStyle w:val="StandardWeb"/>
        <w:numPr>
          <w:ilvl w:val="0"/>
          <w:numId w:val="8"/>
        </w:numPr>
      </w:pPr>
      <w:r>
        <w:t xml:space="preserve">Bateson, G. (1972). </w:t>
      </w:r>
      <w:proofErr w:type="spellStart"/>
      <w:r>
        <w:rPr>
          <w:rStyle w:val="Hervorhebung"/>
        </w:rPr>
        <w:t>Steps</w:t>
      </w:r>
      <w:proofErr w:type="spellEnd"/>
      <w:r>
        <w:rPr>
          <w:rStyle w:val="Hervorhebung"/>
        </w:rPr>
        <w:t xml:space="preserve"> </w:t>
      </w:r>
      <w:proofErr w:type="spellStart"/>
      <w:r>
        <w:rPr>
          <w:rStyle w:val="Hervorhebung"/>
        </w:rPr>
        <w:t>to</w:t>
      </w:r>
      <w:proofErr w:type="spellEnd"/>
      <w:r>
        <w:rPr>
          <w:rStyle w:val="Hervorhebung"/>
        </w:rPr>
        <w:t xml:space="preserve"> an Ecology </w:t>
      </w:r>
      <w:proofErr w:type="spellStart"/>
      <w:r>
        <w:rPr>
          <w:rStyle w:val="Hervorhebung"/>
        </w:rPr>
        <w:t>of</w:t>
      </w:r>
      <w:proofErr w:type="spellEnd"/>
      <w:r>
        <w:rPr>
          <w:rStyle w:val="Hervorhebung"/>
        </w:rPr>
        <w:t xml:space="preserve"> Mind</w:t>
      </w:r>
      <w:r>
        <w:t>. Chandler Publishing Company.</w:t>
      </w:r>
    </w:p>
    <w:p w14:paraId="6C31A7EA" w14:textId="77777777" w:rsidR="00C417F4" w:rsidRDefault="00C417F4" w:rsidP="00C417F4">
      <w:pPr>
        <w:pStyle w:val="StandardWeb"/>
        <w:numPr>
          <w:ilvl w:val="0"/>
          <w:numId w:val="8"/>
        </w:numPr>
      </w:pPr>
      <w:proofErr w:type="spellStart"/>
      <w:r>
        <w:t>Floridi</w:t>
      </w:r>
      <w:proofErr w:type="spellEnd"/>
      <w:r>
        <w:t xml:space="preserve">, L. (2011). </w:t>
      </w:r>
      <w:r>
        <w:rPr>
          <w:rStyle w:val="Hervorhebung"/>
        </w:rPr>
        <w:t xml:space="preserve">The Philosophy </w:t>
      </w:r>
      <w:proofErr w:type="spellStart"/>
      <w:r>
        <w:rPr>
          <w:rStyle w:val="Hervorhebung"/>
        </w:rPr>
        <w:t>of</w:t>
      </w:r>
      <w:proofErr w:type="spellEnd"/>
      <w:r>
        <w:rPr>
          <w:rStyle w:val="Hervorhebung"/>
        </w:rPr>
        <w:t xml:space="preserve"> Information</w:t>
      </w:r>
      <w:r>
        <w:t>. Oxford University Press.</w:t>
      </w:r>
    </w:p>
    <w:p w14:paraId="4803BE02" w14:textId="77777777" w:rsidR="00C417F4" w:rsidRDefault="00C417F4" w:rsidP="00C417F4">
      <w:pPr>
        <w:pStyle w:val="StandardWeb"/>
        <w:numPr>
          <w:ilvl w:val="0"/>
          <w:numId w:val="8"/>
        </w:numPr>
      </w:pPr>
      <w:r>
        <w:t xml:space="preserve">Luhmann, N. (1997). </w:t>
      </w:r>
      <w:r>
        <w:rPr>
          <w:rStyle w:val="Hervorhebung"/>
        </w:rPr>
        <w:t>Die Gesellschaft der Gesellschaft</w:t>
      </w:r>
      <w:r>
        <w:t>. Suhrkamp.</w:t>
      </w:r>
    </w:p>
    <w:p w14:paraId="529D3242" w14:textId="77777777" w:rsidR="00C417F4" w:rsidRDefault="00C417F4" w:rsidP="00C417F4">
      <w:pPr>
        <w:pStyle w:val="StandardWeb"/>
        <w:numPr>
          <w:ilvl w:val="0"/>
          <w:numId w:val="8"/>
        </w:numPr>
      </w:pPr>
      <w:proofErr w:type="spellStart"/>
      <w:r>
        <w:t>Heelan</w:t>
      </w:r>
      <w:proofErr w:type="spellEnd"/>
      <w:r>
        <w:t xml:space="preserve">, P. A. (1983). </w:t>
      </w:r>
      <w:r>
        <w:rPr>
          <w:rStyle w:val="Hervorhebung"/>
        </w:rPr>
        <w:t>Space-</w:t>
      </w:r>
      <w:proofErr w:type="spellStart"/>
      <w:r>
        <w:rPr>
          <w:rStyle w:val="Hervorhebung"/>
        </w:rPr>
        <w:t>Perception</w:t>
      </w:r>
      <w:proofErr w:type="spellEnd"/>
      <w:r>
        <w:rPr>
          <w:rStyle w:val="Hervorhebung"/>
        </w:rPr>
        <w:t xml:space="preserve"> and </w:t>
      </w:r>
      <w:proofErr w:type="spellStart"/>
      <w:r>
        <w:rPr>
          <w:rStyle w:val="Hervorhebung"/>
        </w:rPr>
        <w:t>the</w:t>
      </w:r>
      <w:proofErr w:type="spellEnd"/>
      <w:r>
        <w:rPr>
          <w:rStyle w:val="Hervorhebung"/>
        </w:rPr>
        <w:t xml:space="preserve"> Philosophy </w:t>
      </w:r>
      <w:proofErr w:type="spellStart"/>
      <w:r>
        <w:rPr>
          <w:rStyle w:val="Hervorhebung"/>
        </w:rPr>
        <w:t>of</w:t>
      </w:r>
      <w:proofErr w:type="spellEnd"/>
      <w:r>
        <w:rPr>
          <w:rStyle w:val="Hervorhebung"/>
        </w:rPr>
        <w:t xml:space="preserve"> Science</w:t>
      </w:r>
      <w:r>
        <w:t xml:space="preserve">. University </w:t>
      </w:r>
      <w:proofErr w:type="spellStart"/>
      <w:r>
        <w:t>of</w:t>
      </w:r>
      <w:proofErr w:type="spellEnd"/>
      <w:r>
        <w:t xml:space="preserve"> California Press.</w:t>
      </w:r>
    </w:p>
    <w:p w14:paraId="739DFE84" w14:textId="77777777" w:rsidR="00C417F4" w:rsidRDefault="00C417F4" w:rsidP="00C417F4">
      <w:pPr>
        <w:pStyle w:val="StandardWeb"/>
        <w:numPr>
          <w:ilvl w:val="0"/>
          <w:numId w:val="8"/>
        </w:numPr>
      </w:pPr>
      <w:r>
        <w:t xml:space="preserve">Petzold, C. (2005). </w:t>
      </w:r>
      <w:r>
        <w:rPr>
          <w:rStyle w:val="Hervorhebung"/>
        </w:rPr>
        <w:t xml:space="preserve">Code: The Hidden Language </w:t>
      </w:r>
      <w:proofErr w:type="spellStart"/>
      <w:r>
        <w:rPr>
          <w:rStyle w:val="Hervorhebung"/>
        </w:rPr>
        <w:t>of</w:t>
      </w:r>
      <w:proofErr w:type="spellEnd"/>
      <w:r>
        <w:rPr>
          <w:rStyle w:val="Hervorhebung"/>
        </w:rPr>
        <w:t xml:space="preserve"> Computer Hardware and Software</w:t>
      </w:r>
      <w:r>
        <w:t>. Microsoft Press.</w:t>
      </w:r>
    </w:p>
    <w:p w14:paraId="0F3A076A" w14:textId="77777777" w:rsidR="00C417F4" w:rsidRDefault="00C417F4" w:rsidP="00C417F4">
      <w:pPr>
        <w:pStyle w:val="StandardWeb"/>
        <w:numPr>
          <w:ilvl w:val="0"/>
          <w:numId w:val="8"/>
        </w:numPr>
      </w:pPr>
      <w:r>
        <w:t xml:space="preserve">Schrödinger, E. (1944). </w:t>
      </w:r>
      <w:r>
        <w:rPr>
          <w:rStyle w:val="Hervorhebung"/>
        </w:rPr>
        <w:t xml:space="preserve">Was ist </w:t>
      </w:r>
      <w:proofErr w:type="gramStart"/>
      <w:r>
        <w:rPr>
          <w:rStyle w:val="Hervorhebung"/>
        </w:rPr>
        <w:t>Leben?</w:t>
      </w:r>
      <w:r>
        <w:t>.</w:t>
      </w:r>
      <w:proofErr w:type="gramEnd"/>
      <w:r>
        <w:t xml:space="preserve"> Cambridge University Press.</w:t>
      </w:r>
    </w:p>
    <w:p w14:paraId="699D2AAD" w14:textId="77777777" w:rsidR="00EB713B" w:rsidRDefault="00EB713B"/>
    <w:sectPr w:rsidR="00EB713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C46BC"/>
    <w:multiLevelType w:val="multilevel"/>
    <w:tmpl w:val="BA3A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B62EB4"/>
    <w:multiLevelType w:val="multilevel"/>
    <w:tmpl w:val="D764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127A4C"/>
    <w:multiLevelType w:val="multilevel"/>
    <w:tmpl w:val="2438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081D49"/>
    <w:multiLevelType w:val="multilevel"/>
    <w:tmpl w:val="581E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361E71"/>
    <w:multiLevelType w:val="multilevel"/>
    <w:tmpl w:val="0BB6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48002C"/>
    <w:multiLevelType w:val="multilevel"/>
    <w:tmpl w:val="7292C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42383A"/>
    <w:multiLevelType w:val="multilevel"/>
    <w:tmpl w:val="79E0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D95B6E"/>
    <w:multiLevelType w:val="multilevel"/>
    <w:tmpl w:val="82E05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2"/>
  </w:num>
  <w:num w:numId="3">
    <w:abstractNumId w:val="4"/>
  </w:num>
  <w:num w:numId="4">
    <w:abstractNumId w:val="0"/>
  </w:num>
  <w:num w:numId="5">
    <w:abstractNumId w:val="1"/>
  </w:num>
  <w:num w:numId="6">
    <w:abstractNumId w:val="6"/>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7F4"/>
    <w:rsid w:val="008871CF"/>
    <w:rsid w:val="00C417F4"/>
    <w:rsid w:val="00E6450A"/>
    <w:rsid w:val="00EB713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E3177"/>
  <w15:chartTrackingRefBased/>
  <w15:docId w15:val="{21A55BCE-030C-4CE3-A73F-421833BCA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417F4"/>
    <w:pPr>
      <w:spacing w:after="0" w:line="240" w:lineRule="auto"/>
    </w:pPr>
    <w:rPr>
      <w:rFonts w:ascii="Times New Roman" w:eastAsia="Times New Roman" w:hAnsi="Times New Roman" w:cs="Times New Roman"/>
      <w:sz w:val="24"/>
      <w:szCs w:val="24"/>
      <w:lang w:eastAsia="de-DE"/>
    </w:rPr>
  </w:style>
  <w:style w:type="paragraph" w:styleId="berschrift1">
    <w:name w:val="heading 1"/>
    <w:basedOn w:val="Standard"/>
    <w:link w:val="berschrift1Zchn"/>
    <w:uiPriority w:val="9"/>
    <w:qFormat/>
    <w:rsid w:val="00C417F4"/>
    <w:pPr>
      <w:spacing w:before="100" w:beforeAutospacing="1" w:after="100" w:afterAutospacing="1"/>
      <w:outlineLvl w:val="0"/>
    </w:pPr>
    <w:rPr>
      <w:b/>
      <w:bCs/>
      <w:kern w:val="36"/>
      <w:sz w:val="48"/>
      <w:szCs w:val="48"/>
    </w:rPr>
  </w:style>
  <w:style w:type="paragraph" w:styleId="berschrift2">
    <w:name w:val="heading 2"/>
    <w:basedOn w:val="Standard"/>
    <w:link w:val="berschrift2Zchn"/>
    <w:uiPriority w:val="9"/>
    <w:qFormat/>
    <w:rsid w:val="00C417F4"/>
    <w:pPr>
      <w:spacing w:before="100" w:beforeAutospacing="1" w:after="100" w:afterAutospacing="1"/>
      <w:outlineLvl w:val="1"/>
    </w:pPr>
    <w:rPr>
      <w:b/>
      <w:bCs/>
      <w:sz w:val="36"/>
      <w:szCs w:val="36"/>
    </w:rPr>
  </w:style>
  <w:style w:type="paragraph" w:styleId="berschrift3">
    <w:name w:val="heading 3"/>
    <w:basedOn w:val="Standard"/>
    <w:link w:val="berschrift3Zchn"/>
    <w:uiPriority w:val="9"/>
    <w:qFormat/>
    <w:rsid w:val="00C417F4"/>
    <w:pPr>
      <w:spacing w:before="100" w:beforeAutospacing="1" w:after="100" w:afterAutospacing="1"/>
      <w:outlineLvl w:val="2"/>
    </w:pPr>
    <w:rPr>
      <w:b/>
      <w:bCs/>
      <w:sz w:val="27"/>
      <w:szCs w:val="27"/>
    </w:rPr>
  </w:style>
  <w:style w:type="paragraph" w:styleId="berschrift4">
    <w:name w:val="heading 4"/>
    <w:basedOn w:val="Standard"/>
    <w:link w:val="berschrift4Zchn"/>
    <w:uiPriority w:val="9"/>
    <w:qFormat/>
    <w:rsid w:val="00C417F4"/>
    <w:pPr>
      <w:spacing w:before="100" w:beforeAutospacing="1" w:after="100" w:afterAutospacing="1"/>
      <w:outlineLvl w:val="3"/>
    </w:pPr>
    <w:rPr>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417F4"/>
    <w:rPr>
      <w:rFonts w:ascii="Times New Roman" w:eastAsia="Times New Roman" w:hAnsi="Times New Roman" w:cs="Times New Roman"/>
      <w:b/>
      <w:bCs/>
      <w:kern w:val="36"/>
      <w:sz w:val="48"/>
      <w:szCs w:val="48"/>
      <w:lang w:eastAsia="de-DE"/>
    </w:rPr>
  </w:style>
  <w:style w:type="character" w:customStyle="1" w:styleId="berschrift2Zchn">
    <w:name w:val="Überschrift 2 Zchn"/>
    <w:basedOn w:val="Absatz-Standardschriftart"/>
    <w:link w:val="berschrift2"/>
    <w:uiPriority w:val="9"/>
    <w:rsid w:val="00C417F4"/>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C417F4"/>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C417F4"/>
    <w:rPr>
      <w:rFonts w:ascii="Times New Roman" w:eastAsia="Times New Roman" w:hAnsi="Times New Roman" w:cs="Times New Roman"/>
      <w:b/>
      <w:bCs/>
      <w:sz w:val="24"/>
      <w:szCs w:val="24"/>
      <w:lang w:eastAsia="de-DE"/>
    </w:rPr>
  </w:style>
  <w:style w:type="paragraph" w:styleId="StandardWeb">
    <w:name w:val="Normal (Web)"/>
    <w:basedOn w:val="Standard"/>
    <w:uiPriority w:val="99"/>
    <w:semiHidden/>
    <w:unhideWhenUsed/>
    <w:rsid w:val="00C417F4"/>
    <w:pPr>
      <w:spacing w:before="100" w:beforeAutospacing="1" w:after="100" w:afterAutospacing="1"/>
    </w:pPr>
  </w:style>
  <w:style w:type="character" w:styleId="Fett">
    <w:name w:val="Strong"/>
    <w:basedOn w:val="Absatz-Standardschriftart"/>
    <w:uiPriority w:val="22"/>
    <w:qFormat/>
    <w:rsid w:val="00C417F4"/>
    <w:rPr>
      <w:b/>
      <w:bCs/>
    </w:rPr>
  </w:style>
  <w:style w:type="character" w:customStyle="1" w:styleId="katex-mathml">
    <w:name w:val="katex-mathml"/>
    <w:basedOn w:val="Absatz-Standardschriftart"/>
    <w:rsid w:val="00C417F4"/>
  </w:style>
  <w:style w:type="character" w:customStyle="1" w:styleId="mord">
    <w:name w:val="mord"/>
    <w:basedOn w:val="Absatz-Standardschriftart"/>
    <w:rsid w:val="00C417F4"/>
  </w:style>
  <w:style w:type="character" w:customStyle="1" w:styleId="mrel">
    <w:name w:val="mrel"/>
    <w:basedOn w:val="Absatz-Standardschriftart"/>
    <w:rsid w:val="00C417F4"/>
  </w:style>
  <w:style w:type="character" w:customStyle="1" w:styleId="vlist-s">
    <w:name w:val="vlist-s"/>
    <w:basedOn w:val="Absatz-Standardschriftart"/>
    <w:rsid w:val="00C417F4"/>
  </w:style>
  <w:style w:type="character" w:customStyle="1" w:styleId="mopen">
    <w:name w:val="mopen"/>
    <w:basedOn w:val="Absatz-Standardschriftart"/>
    <w:rsid w:val="00C417F4"/>
  </w:style>
  <w:style w:type="character" w:customStyle="1" w:styleId="mpunct">
    <w:name w:val="mpunct"/>
    <w:basedOn w:val="Absatz-Standardschriftart"/>
    <w:rsid w:val="00C417F4"/>
  </w:style>
  <w:style w:type="character" w:customStyle="1" w:styleId="mclose">
    <w:name w:val="mclose"/>
    <w:basedOn w:val="Absatz-Standardschriftart"/>
    <w:rsid w:val="00C417F4"/>
  </w:style>
  <w:style w:type="character" w:customStyle="1" w:styleId="mbin">
    <w:name w:val="mbin"/>
    <w:basedOn w:val="Absatz-Standardschriftart"/>
    <w:rsid w:val="00C417F4"/>
  </w:style>
  <w:style w:type="character" w:styleId="Hervorhebung">
    <w:name w:val="Emphasis"/>
    <w:basedOn w:val="Absatz-Standardschriftart"/>
    <w:uiPriority w:val="20"/>
    <w:qFormat/>
    <w:rsid w:val="00C417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062998">
      <w:bodyDiv w:val="1"/>
      <w:marLeft w:val="0"/>
      <w:marRight w:val="0"/>
      <w:marTop w:val="0"/>
      <w:marBottom w:val="0"/>
      <w:divBdr>
        <w:top w:val="none" w:sz="0" w:space="0" w:color="auto"/>
        <w:left w:val="none" w:sz="0" w:space="0" w:color="auto"/>
        <w:bottom w:val="none" w:sz="0" w:space="0" w:color="auto"/>
        <w:right w:val="none" w:sz="0" w:space="0" w:color="auto"/>
      </w:divBdr>
      <w:divsChild>
        <w:div w:id="672875999">
          <w:marLeft w:val="0"/>
          <w:marRight w:val="0"/>
          <w:marTop w:val="0"/>
          <w:marBottom w:val="0"/>
          <w:divBdr>
            <w:top w:val="none" w:sz="0" w:space="0" w:color="auto"/>
            <w:left w:val="none" w:sz="0" w:space="0" w:color="auto"/>
            <w:bottom w:val="none" w:sz="0" w:space="0" w:color="auto"/>
            <w:right w:val="none" w:sz="0" w:space="0" w:color="auto"/>
          </w:divBdr>
          <w:divsChild>
            <w:div w:id="16443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854</Words>
  <Characters>5384</Characters>
  <Application>Microsoft Office Word</Application>
  <DocSecurity>0</DocSecurity>
  <Lines>44</Lines>
  <Paragraphs>12</Paragraphs>
  <ScaleCrop>false</ScaleCrop>
  <Company/>
  <LinksUpToDate>false</LinksUpToDate>
  <CharactersWithSpaces>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2025-05-25T08:44:00Z</dcterms:created>
  <dcterms:modified xsi:type="dcterms:W3CDTF">2025-05-25T08:45:00Z</dcterms:modified>
</cp:coreProperties>
</file>