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65731" w14:textId="77777777" w:rsidR="00810D32" w:rsidRPr="00810D32" w:rsidRDefault="00810D32" w:rsidP="00810D32">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10D32">
        <w:rPr>
          <w:rFonts w:ascii="Times New Roman" w:eastAsia="Times New Roman" w:hAnsi="Times New Roman" w:cs="Times New Roman"/>
          <w:b/>
          <w:bCs/>
          <w:sz w:val="36"/>
          <w:szCs w:val="36"/>
          <w:lang w:eastAsia="de-DE"/>
        </w:rPr>
        <w:t>Kapitel 2: Entwicklung und didaktisch-methodische Bewertung physikalischer Bezugssysteme</w:t>
      </w:r>
    </w:p>
    <w:p w14:paraId="526BC2F9"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2.1 Einleitung</w:t>
      </w:r>
    </w:p>
    <w:p w14:paraId="0B23B1F0"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Bezugssysteme bilden das Fundament zur Beschreibung physikalischer Vorgänge. Ihre historische Entwicklung von der aristotelischen Ortslehre über Newtons Inertialsysteme bis hin zu Einsteins gekrümmter Raumzeit und quantenmechanischer Beobachterabhängigkeit markiert zentrale Paradigmenwechsel der Physik. Gleichzeitig stellen diese Veränderungen wachsende Anforderungen an die Lern- und Lehrprozesse. Dieses Kapitel beleuchtet die fachhistorische Entwicklung physikalischer Bezugssysteme und verbindet sie mit einer kritischen methodisch-didaktischen Analyse, insbesondere hinsichtlich der Grenzen kognitiver Verarbeitung und curriculare Umsetzbarkeit.</w:t>
      </w:r>
    </w:p>
    <w:p w14:paraId="736DF1BE" w14:textId="77777777" w:rsidR="00810D32" w:rsidRPr="00810D32" w:rsidRDefault="00810D32" w:rsidP="00810D32">
      <w:pPr>
        <w:spacing w:after="0"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pict w14:anchorId="5B3D98E1">
          <v:rect id="_x0000_i1025" style="width:0;height:1.5pt" o:hralign="center" o:hrstd="t" o:hr="t" fillcolor="#a0a0a0" stroked="f"/>
        </w:pict>
      </w:r>
    </w:p>
    <w:p w14:paraId="5BDFF0A5"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2.2 Historische Entwicklung physikalischer Bezugssysteme</w:t>
      </w:r>
    </w:p>
    <w:p w14:paraId="391FD610"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2.2.1 Antike Weltbilder – Qualitative Ortsbindung</w:t>
      </w:r>
    </w:p>
    <w:p w14:paraId="156401C7"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In der Antike war Raum kein neutraler Behälter, sondern qualitativ bestimmt. </w:t>
      </w:r>
      <w:r w:rsidRPr="00810D32">
        <w:rPr>
          <w:rFonts w:ascii="Times New Roman" w:eastAsia="Times New Roman" w:hAnsi="Times New Roman" w:cs="Times New Roman"/>
          <w:b/>
          <w:bCs/>
          <w:sz w:val="24"/>
          <w:szCs w:val="24"/>
          <w:lang w:eastAsia="de-DE"/>
        </w:rPr>
        <w:t>Aristoteles</w:t>
      </w:r>
      <w:r w:rsidRPr="00810D32">
        <w:rPr>
          <w:rFonts w:ascii="Times New Roman" w:eastAsia="Times New Roman" w:hAnsi="Times New Roman" w:cs="Times New Roman"/>
          <w:sz w:val="24"/>
          <w:szCs w:val="24"/>
          <w:lang w:eastAsia="de-DE"/>
        </w:rPr>
        <w:t xml:space="preserve"> verstand Bewegung als zielgerichteten Prozess: Ein Körper strebt seinem natürlichen Ort entgegen. Es gab kein allgemeines Bezugssystem, sondern eine teleologische Ordnung.</w:t>
      </w:r>
    </w:p>
    <w:p w14:paraId="38A4DA3A" w14:textId="77777777" w:rsidR="00810D32" w:rsidRPr="00810D32" w:rsidRDefault="00810D32" w:rsidP="00810D3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Didaktische Relevanz</w:t>
      </w:r>
      <w:r w:rsidRPr="00810D32">
        <w:rPr>
          <w:rFonts w:ascii="Times New Roman" w:eastAsia="Times New Roman" w:hAnsi="Times New Roman" w:cs="Times New Roman"/>
          <w:sz w:val="24"/>
          <w:szCs w:val="24"/>
          <w:lang w:eastAsia="de-DE"/>
        </w:rPr>
        <w:t>: Solche Vorstellungen sind intuitiv verständlich und bis heute in Alltagsvorstellungen von Lernenden präsent.</w:t>
      </w:r>
    </w:p>
    <w:p w14:paraId="2754BFFC"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2.2.2 Galilei – Relativität der gleichförmigen Bewegung</w:t>
      </w:r>
    </w:p>
    <w:p w14:paraId="7955E303"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Galilei</w:t>
      </w:r>
      <w:r w:rsidRPr="00810D32">
        <w:rPr>
          <w:rFonts w:ascii="Times New Roman" w:eastAsia="Times New Roman" w:hAnsi="Times New Roman" w:cs="Times New Roman"/>
          <w:sz w:val="24"/>
          <w:szCs w:val="24"/>
          <w:lang w:eastAsia="de-DE"/>
        </w:rPr>
        <w:t xml:space="preserve"> erkannte, dass gleichförmige Bewegung nicht absolut ist. Sein berühmtes Schiff-Beispiel begründet das erste relative Bezugssystem – ein Vorläufer des Inertialsystems. Die Trägheitsidee wurde gegen aristotelische Bewegungsvorstellungen gesetzt.</w:t>
      </w:r>
    </w:p>
    <w:p w14:paraId="6EF2DA54" w14:textId="77777777" w:rsidR="00810D32" w:rsidRPr="00810D32" w:rsidRDefault="00810D32" w:rsidP="00810D3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Didaktischer Wert</w:t>
      </w:r>
      <w:r w:rsidRPr="00810D32">
        <w:rPr>
          <w:rFonts w:ascii="Times New Roman" w:eastAsia="Times New Roman" w:hAnsi="Times New Roman" w:cs="Times New Roman"/>
          <w:sz w:val="24"/>
          <w:szCs w:val="24"/>
          <w:lang w:eastAsia="de-DE"/>
        </w:rPr>
        <w:t>: Galileis Gedankenexperimente eignen sich gut für Einstiegsszenarien.</w:t>
      </w:r>
    </w:p>
    <w:p w14:paraId="75AECC9C"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2.2.3 Newton – Das Inertialsystem und der absolute Raum</w:t>
      </w:r>
    </w:p>
    <w:p w14:paraId="4DEC85DD"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Isaac Newton</w:t>
      </w:r>
      <w:r w:rsidRPr="00810D32">
        <w:rPr>
          <w:rFonts w:ascii="Times New Roman" w:eastAsia="Times New Roman" w:hAnsi="Times New Roman" w:cs="Times New Roman"/>
          <w:sz w:val="24"/>
          <w:szCs w:val="24"/>
          <w:lang w:eastAsia="de-DE"/>
        </w:rPr>
        <w:t xml:space="preserve"> (1687) formulierte das erste mathematisch präzise Bezugssystem: das Inertialsystem. Raum und Zeit gelten als absolut und unveränderlich. In einem Inertialsystem bewegt sich ein Körper geradlinig und gleichförmig, wenn keine Kraft auf ihn wirkt.</w:t>
      </w:r>
    </w:p>
    <w:p w14:paraId="05D85F9B" w14:textId="77777777" w:rsidR="00810D32" w:rsidRPr="00810D32" w:rsidRDefault="00810D32" w:rsidP="00810D3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Raum-Zeit-Verständnis</w:t>
      </w:r>
      <w:r w:rsidRPr="00810D32">
        <w:rPr>
          <w:rFonts w:ascii="Times New Roman" w:eastAsia="Times New Roman" w:hAnsi="Times New Roman" w:cs="Times New Roman"/>
          <w:sz w:val="24"/>
          <w:szCs w:val="24"/>
          <w:lang w:eastAsia="de-DE"/>
        </w:rPr>
        <w:t>: Objektiv, unabhängig vom Beobachter.</w:t>
      </w:r>
    </w:p>
    <w:p w14:paraId="58D87B7F" w14:textId="77777777" w:rsidR="00810D32" w:rsidRPr="00810D32" w:rsidRDefault="00810D32" w:rsidP="00810D3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Didaktischer Vorteil</w:t>
      </w:r>
      <w:r w:rsidRPr="00810D32">
        <w:rPr>
          <w:rFonts w:ascii="Times New Roman" w:eastAsia="Times New Roman" w:hAnsi="Times New Roman" w:cs="Times New Roman"/>
          <w:sz w:val="24"/>
          <w:szCs w:val="24"/>
          <w:lang w:eastAsia="de-DE"/>
        </w:rPr>
        <w:t>: Anschaulichkeit, Experimentierbarkeit (Luftkissenbahn, geradlinige Bewegungen).</w:t>
      </w:r>
    </w:p>
    <w:p w14:paraId="0406AE34"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2.2.4 Einstein – Relativität und Raumzeitstruktur</w:t>
      </w:r>
    </w:p>
    <w:p w14:paraId="0F55A60F"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lastRenderedPageBreak/>
        <w:t xml:space="preserve">Mit der </w:t>
      </w:r>
      <w:r w:rsidRPr="00810D32">
        <w:rPr>
          <w:rFonts w:ascii="Times New Roman" w:eastAsia="Times New Roman" w:hAnsi="Times New Roman" w:cs="Times New Roman"/>
          <w:b/>
          <w:bCs/>
          <w:sz w:val="24"/>
          <w:szCs w:val="24"/>
          <w:lang w:eastAsia="de-DE"/>
        </w:rPr>
        <w:t>speziellen Relativitätstheorie</w:t>
      </w:r>
      <w:r w:rsidRPr="00810D32">
        <w:rPr>
          <w:rFonts w:ascii="Times New Roman" w:eastAsia="Times New Roman" w:hAnsi="Times New Roman" w:cs="Times New Roman"/>
          <w:sz w:val="24"/>
          <w:szCs w:val="24"/>
          <w:lang w:eastAsia="de-DE"/>
        </w:rPr>
        <w:t xml:space="preserve"> (1905) ersetzt </w:t>
      </w:r>
      <w:r w:rsidRPr="00810D32">
        <w:rPr>
          <w:rFonts w:ascii="Times New Roman" w:eastAsia="Times New Roman" w:hAnsi="Times New Roman" w:cs="Times New Roman"/>
          <w:b/>
          <w:bCs/>
          <w:sz w:val="24"/>
          <w:szCs w:val="24"/>
          <w:lang w:eastAsia="de-DE"/>
        </w:rPr>
        <w:t>Einstein</w:t>
      </w:r>
      <w:r w:rsidRPr="00810D32">
        <w:rPr>
          <w:rFonts w:ascii="Times New Roman" w:eastAsia="Times New Roman" w:hAnsi="Times New Roman" w:cs="Times New Roman"/>
          <w:sz w:val="24"/>
          <w:szCs w:val="24"/>
          <w:lang w:eastAsia="de-DE"/>
        </w:rPr>
        <w:t xml:space="preserve"> das absolute Raum-Zeit-Modell durch eine einheitliche Raumzeit. Die Lichtgeschwindigkeit ist konstant, Zeit und Länge sind abhängig vom Bewegungszustand des Beobachters.</w:t>
      </w:r>
    </w:p>
    <w:p w14:paraId="63D04485"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Die </w:t>
      </w:r>
      <w:r w:rsidRPr="00810D32">
        <w:rPr>
          <w:rFonts w:ascii="Times New Roman" w:eastAsia="Times New Roman" w:hAnsi="Times New Roman" w:cs="Times New Roman"/>
          <w:b/>
          <w:bCs/>
          <w:sz w:val="24"/>
          <w:szCs w:val="24"/>
          <w:lang w:eastAsia="de-DE"/>
        </w:rPr>
        <w:t>allgemeine Relativitätstheorie</w:t>
      </w:r>
      <w:r w:rsidRPr="00810D32">
        <w:rPr>
          <w:rFonts w:ascii="Times New Roman" w:eastAsia="Times New Roman" w:hAnsi="Times New Roman" w:cs="Times New Roman"/>
          <w:sz w:val="24"/>
          <w:szCs w:val="24"/>
          <w:lang w:eastAsia="de-DE"/>
        </w:rPr>
        <w:t xml:space="preserve"> (1915) erweitert dies: Gravitation ist keine Kraft mehr, sondern eine Eigenschaft gekrümmter Raumzeit, beeinflusst durch Masse und Energie.</w:t>
      </w:r>
    </w:p>
    <w:p w14:paraId="47E18F90" w14:textId="77777777" w:rsidR="00810D32" w:rsidRPr="00810D32" w:rsidRDefault="00810D32" w:rsidP="00810D3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Bezugssysteme</w:t>
      </w:r>
      <w:r w:rsidRPr="00810D32">
        <w:rPr>
          <w:rFonts w:ascii="Times New Roman" w:eastAsia="Times New Roman" w:hAnsi="Times New Roman" w:cs="Times New Roman"/>
          <w:sz w:val="24"/>
          <w:szCs w:val="24"/>
          <w:lang w:eastAsia="de-DE"/>
        </w:rPr>
        <w:t>: Lokal gültig (kleinräumig), global gekrümmt.</w:t>
      </w:r>
    </w:p>
    <w:p w14:paraId="334D5AB5" w14:textId="77777777" w:rsidR="00810D32" w:rsidRPr="00810D32" w:rsidRDefault="00810D32" w:rsidP="00810D3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Didaktische Herausforderung</w:t>
      </w:r>
      <w:r w:rsidRPr="00810D32">
        <w:rPr>
          <w:rFonts w:ascii="Times New Roman" w:eastAsia="Times New Roman" w:hAnsi="Times New Roman" w:cs="Times New Roman"/>
          <w:sz w:val="24"/>
          <w:szCs w:val="24"/>
          <w:lang w:eastAsia="de-DE"/>
        </w:rPr>
        <w:t>: Zeitdilatation, Gleichzeitigkeit und Geodäten sind nur schwer erfahrbar.</w:t>
      </w:r>
    </w:p>
    <w:p w14:paraId="399DB1F6"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2.2.5 Quantenmechanik – Beobachterabhängigkeit</w:t>
      </w:r>
    </w:p>
    <w:p w14:paraId="71C10CE5"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In der </w:t>
      </w:r>
      <w:r w:rsidRPr="00810D32">
        <w:rPr>
          <w:rFonts w:ascii="Times New Roman" w:eastAsia="Times New Roman" w:hAnsi="Times New Roman" w:cs="Times New Roman"/>
          <w:b/>
          <w:bCs/>
          <w:sz w:val="24"/>
          <w:szCs w:val="24"/>
          <w:lang w:eastAsia="de-DE"/>
        </w:rPr>
        <w:t>Quantenmechanik</w:t>
      </w:r>
      <w:r w:rsidRPr="00810D32">
        <w:rPr>
          <w:rFonts w:ascii="Times New Roman" w:eastAsia="Times New Roman" w:hAnsi="Times New Roman" w:cs="Times New Roman"/>
          <w:sz w:val="24"/>
          <w:szCs w:val="24"/>
          <w:lang w:eastAsia="de-DE"/>
        </w:rPr>
        <w:t xml:space="preserve"> wird die Rolle des Beobachters zentral. Systeme sind vor der Messung nicht eindeutig bestimmt. Erst durch die Messung (Beobachtung) kollabiert die Wellenfunktion.</w:t>
      </w:r>
    </w:p>
    <w:p w14:paraId="1618A7ED" w14:textId="77777777" w:rsidR="00810D32" w:rsidRPr="00810D32" w:rsidRDefault="00810D32" w:rsidP="00810D3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Neue Bezugssystemlogik</w:t>
      </w:r>
      <w:r w:rsidRPr="00810D32">
        <w:rPr>
          <w:rFonts w:ascii="Times New Roman" w:eastAsia="Times New Roman" w:hAnsi="Times New Roman" w:cs="Times New Roman"/>
          <w:sz w:val="24"/>
          <w:szCs w:val="24"/>
          <w:lang w:eastAsia="de-DE"/>
        </w:rPr>
        <w:t>: Nicht mehr objektiv, sondern abhängig von Messprozess und Kontext.</w:t>
      </w:r>
    </w:p>
    <w:p w14:paraId="4AEEF6F4" w14:textId="77777777" w:rsidR="00810D32" w:rsidRPr="00810D32" w:rsidRDefault="00810D32" w:rsidP="00810D3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Didaktischer Konflikt</w:t>
      </w:r>
      <w:r w:rsidRPr="00810D32">
        <w:rPr>
          <w:rFonts w:ascii="Times New Roman" w:eastAsia="Times New Roman" w:hAnsi="Times New Roman" w:cs="Times New Roman"/>
          <w:sz w:val="24"/>
          <w:szCs w:val="24"/>
          <w:lang w:eastAsia="de-DE"/>
        </w:rPr>
        <w:t>: Widerspricht Alltagslogik; interdisziplinäre Zugänge (Philosophie, Mathematik) notwendig.</w:t>
      </w:r>
    </w:p>
    <w:p w14:paraId="4C84CFE6" w14:textId="77777777" w:rsidR="00810D32" w:rsidRPr="00810D32" w:rsidRDefault="00810D32" w:rsidP="00810D32">
      <w:pPr>
        <w:spacing w:after="0"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pict w14:anchorId="651ECF0C">
          <v:rect id="_x0000_i1026" style="width:0;height:1.5pt" o:hralign="center" o:hrstd="t" o:hr="t" fillcolor="#a0a0a0" stroked="f"/>
        </w:pict>
      </w:r>
    </w:p>
    <w:p w14:paraId="1E287B8E"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2.3 Methodisch-didaktische Bewertung</w:t>
      </w:r>
    </w:p>
    <w:p w14:paraId="1218B7A0"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2.3.1 Linearität versus Vernetztes Lernen</w:t>
      </w:r>
    </w:p>
    <w:p w14:paraId="59494213"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Der klassische Aufbau der Schulphysik vermittelt Bezugssysteme in linearer Abfolge: Newton → Einstein → Quantenphysik. Diese lineare Vermittlung überfordert Lernende oft, da Übergänge nicht gleitend, sondern sprunghaft sind. Moderne Lernforschung (z. B. Spitzer, 2012) zeigt, dass </w:t>
      </w:r>
      <w:r w:rsidRPr="00810D32">
        <w:rPr>
          <w:rFonts w:ascii="Times New Roman" w:eastAsia="Times New Roman" w:hAnsi="Times New Roman" w:cs="Times New Roman"/>
          <w:b/>
          <w:bCs/>
          <w:sz w:val="24"/>
          <w:szCs w:val="24"/>
          <w:lang w:eastAsia="de-DE"/>
        </w:rPr>
        <w:t>vernetztes und kontextbasiertes Lernen</w:t>
      </w:r>
      <w:r w:rsidRPr="00810D32">
        <w:rPr>
          <w:rFonts w:ascii="Times New Roman" w:eastAsia="Times New Roman" w:hAnsi="Times New Roman" w:cs="Times New Roman"/>
          <w:sz w:val="24"/>
          <w:szCs w:val="24"/>
          <w:lang w:eastAsia="de-DE"/>
        </w:rPr>
        <w:t xml:space="preserve"> nachhaltiger ist.</w:t>
      </w:r>
    </w:p>
    <w:p w14:paraId="6A78C1A5" w14:textId="77777777" w:rsidR="00810D32" w:rsidRPr="00810D32" w:rsidRDefault="00810D32" w:rsidP="00810D3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Didaktischer Bruch</w:t>
      </w:r>
      <w:r w:rsidRPr="00810D32">
        <w:rPr>
          <w:rFonts w:ascii="Times New Roman" w:eastAsia="Times New Roman" w:hAnsi="Times New Roman" w:cs="Times New Roman"/>
          <w:sz w:val="24"/>
          <w:szCs w:val="24"/>
          <w:lang w:eastAsia="de-DE"/>
        </w:rPr>
        <w:t>: Ohne systemische Brücken bleiben moderne Modelle wie Relativität und Quantenmechanik abstrakt und isoliert.</w:t>
      </w:r>
    </w:p>
    <w:p w14:paraId="35A9C29D"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2.3.2 Verlust der Anschaulichkeit</w:t>
      </w:r>
    </w:p>
    <w:p w14:paraId="4C9BDB8C"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Je weiter sich physikalische Bezugssysteme von der Alltagswelt entfernen, desto abstrakter und unanschaulicher werden sie. Newtonsche Modelle sind noch erfahrbar, Einsteins Raumzeit und quantenmechanische Zustände hingegen schwer vorstellbar.</w:t>
      </w:r>
    </w:p>
    <w:p w14:paraId="124273E3" w14:textId="77777777" w:rsidR="00810D32" w:rsidRPr="00810D32" w:rsidRDefault="00810D32" w:rsidP="00810D3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b/>
          <w:bCs/>
          <w:sz w:val="24"/>
          <w:szCs w:val="24"/>
          <w:lang w:eastAsia="de-DE"/>
        </w:rPr>
        <w:t>Neurodidaktisch problematisch</w:t>
      </w:r>
      <w:r w:rsidRPr="00810D32">
        <w:rPr>
          <w:rFonts w:ascii="Times New Roman" w:eastAsia="Times New Roman" w:hAnsi="Times New Roman" w:cs="Times New Roman"/>
          <w:sz w:val="24"/>
          <w:szCs w:val="24"/>
          <w:lang w:eastAsia="de-DE"/>
        </w:rPr>
        <w:t>: Das Gehirn lernt bevorzugt durch Visualisierung, Erfahrung und Handlung (Roth, 2013).</w:t>
      </w:r>
    </w:p>
    <w:p w14:paraId="1A647FC4"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2.3.3 Wissenszunahme vs. curriculare Machbarkeit</w:t>
      </w:r>
    </w:p>
    <w:p w14:paraId="1C8653CD"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Die Explosion des physikalischen Wissens erzeugt ein Dilemma: Entweder wird reduziert und vereinfacht – oder Inhalte werden oberflächlich und unverstanden vermittelt. Besonders interdisziplinäre Felder (z. B. Quantengravitation, GPS-Technik, Raumfahrt) scheitern oft an der curriculären Fragmentierung.</w:t>
      </w:r>
    </w:p>
    <w:p w14:paraId="6849B1E4" w14:textId="77777777" w:rsidR="00810D32" w:rsidRPr="00810D32" w:rsidRDefault="00810D32" w:rsidP="00810D32">
      <w:pPr>
        <w:spacing w:after="0"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lastRenderedPageBreak/>
        <w:pict w14:anchorId="69F9DAFF">
          <v:rect id="_x0000_i1027" style="width:0;height:1.5pt" o:hralign="center" o:hrstd="t" o:hr="t" fillcolor="#a0a0a0" stroked="f"/>
        </w:pict>
      </w:r>
    </w:p>
    <w:p w14:paraId="6E3A7089"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2.4 Ausblick: Funktional-relationales Bezugssystem</w:t>
      </w:r>
    </w:p>
    <w:p w14:paraId="7A2EFC19" w14:textId="77777777" w:rsidR="006A33CF" w:rsidRPr="00CF0AAB" w:rsidRDefault="006A33CF" w:rsidP="006A33CF">
      <w:pPr>
        <w:spacing w:before="100" w:beforeAutospacing="1" w:after="100" w:afterAutospacing="1" w:line="240" w:lineRule="auto"/>
        <w:rPr>
          <w:rFonts w:ascii="Times New Roman" w:eastAsia="Times New Roman" w:hAnsi="Times New Roman" w:cs="Times New Roman"/>
          <w:sz w:val="24"/>
          <w:szCs w:val="24"/>
          <w:lang w:eastAsia="de-DE"/>
        </w:rPr>
      </w:pPr>
      <w:r w:rsidRPr="00CF0AAB">
        <w:rPr>
          <w:rFonts w:ascii="Times New Roman" w:eastAsia="Times New Roman" w:hAnsi="Times New Roman" w:cs="Times New Roman"/>
          <w:sz w:val="24"/>
          <w:szCs w:val="24"/>
          <w:lang w:eastAsia="de-DE"/>
        </w:rPr>
        <w:t>Mit dem im Kapitel 4 eingeführten Stufenmodell zur Konstruktion eines funktional-relationalen Bezugssystems wird ein innovativer didaktischer Zugang vorgestellt, der Lernende schrittweise von 2D- über 3D- bis hin zur 4D-Ebene der Zeit und zur systemkonstruktiven Wahrnehmung führen soll.</w:t>
      </w:r>
    </w:p>
    <w:p w14:paraId="778A3A7F" w14:textId="43C8EF92" w:rsidR="006A33CF" w:rsidRPr="00CF0AAB" w:rsidRDefault="006A33CF" w:rsidP="006A33C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CF0AAB">
        <w:rPr>
          <w:rFonts w:ascii="Times New Roman" w:eastAsia="Times New Roman" w:hAnsi="Times New Roman" w:cs="Times New Roman"/>
          <w:b/>
          <w:bCs/>
          <w:sz w:val="24"/>
          <w:szCs w:val="24"/>
          <w:lang w:eastAsia="de-DE"/>
        </w:rPr>
        <w:t>2.</w:t>
      </w:r>
      <w:r>
        <w:rPr>
          <w:rFonts w:ascii="Times New Roman" w:eastAsia="Times New Roman" w:hAnsi="Times New Roman" w:cs="Times New Roman"/>
          <w:b/>
          <w:bCs/>
          <w:sz w:val="24"/>
          <w:szCs w:val="24"/>
          <w:lang w:eastAsia="de-DE"/>
        </w:rPr>
        <w:t>4</w:t>
      </w:r>
      <w:r w:rsidRPr="00CF0AAB">
        <w:rPr>
          <w:rFonts w:ascii="Times New Roman" w:eastAsia="Times New Roman" w:hAnsi="Times New Roman" w:cs="Times New Roman"/>
          <w:b/>
          <w:bCs/>
          <w:sz w:val="24"/>
          <w:szCs w:val="24"/>
          <w:lang w:eastAsia="de-DE"/>
        </w:rPr>
        <w:t>.1 Methodischer Anspruch</w:t>
      </w:r>
    </w:p>
    <w:p w14:paraId="0CF31E3D" w14:textId="77777777" w:rsidR="006A33CF" w:rsidRPr="00CF0AAB" w:rsidRDefault="006A33CF" w:rsidP="006A33CF">
      <w:pPr>
        <w:spacing w:before="100" w:beforeAutospacing="1" w:after="100" w:afterAutospacing="1" w:line="240" w:lineRule="auto"/>
        <w:rPr>
          <w:rFonts w:ascii="Times New Roman" w:eastAsia="Times New Roman" w:hAnsi="Times New Roman" w:cs="Times New Roman"/>
          <w:sz w:val="24"/>
          <w:szCs w:val="24"/>
          <w:lang w:eastAsia="de-DE"/>
        </w:rPr>
      </w:pPr>
      <w:r w:rsidRPr="00CF0AAB">
        <w:rPr>
          <w:rFonts w:ascii="Times New Roman" w:eastAsia="Times New Roman" w:hAnsi="Times New Roman" w:cs="Times New Roman"/>
          <w:sz w:val="24"/>
          <w:szCs w:val="24"/>
          <w:lang w:eastAsia="de-DE"/>
        </w:rPr>
        <w:t>Dieses Modell verfolgt das Prinzip des Spiral-Curriculums (Bruner, 1960) und setzt auf das Lernen durch modellbildendes Handeln. Die Idee, physikalisches Verstehen nicht nur zu lehren, sondern durch eigene Bezugssystemkonstruktion erlebbar zu machen, entspricht modernen konstruktivistischen Ansätzen (Reinmann-Rothmeier &amp; Mandl, 2001). Allerdings stellt der Übergang zur 4D-Ebene – bei der Zeit als systemisch-dynamische Ordnung verstanden wird – eine methodische Hürde dar, die didaktisch kaum überwunden wird (Gropengießer, 2008).</w:t>
      </w:r>
    </w:p>
    <w:p w14:paraId="65DBC6A0" w14:textId="3DFEC9C7" w:rsidR="006A33CF" w:rsidRPr="00CF0AAB" w:rsidRDefault="006A33CF" w:rsidP="006A33C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CF0AAB">
        <w:rPr>
          <w:rFonts w:ascii="Times New Roman" w:eastAsia="Times New Roman" w:hAnsi="Times New Roman" w:cs="Times New Roman"/>
          <w:b/>
          <w:bCs/>
          <w:sz w:val="24"/>
          <w:szCs w:val="24"/>
          <w:lang w:eastAsia="de-DE"/>
        </w:rPr>
        <w:t>2.</w:t>
      </w:r>
      <w:r>
        <w:rPr>
          <w:rFonts w:ascii="Times New Roman" w:eastAsia="Times New Roman" w:hAnsi="Times New Roman" w:cs="Times New Roman"/>
          <w:b/>
          <w:bCs/>
          <w:sz w:val="24"/>
          <w:szCs w:val="24"/>
          <w:lang w:eastAsia="de-DE"/>
        </w:rPr>
        <w:t>4</w:t>
      </w:r>
      <w:r w:rsidRPr="00CF0AAB">
        <w:rPr>
          <w:rFonts w:ascii="Times New Roman" w:eastAsia="Times New Roman" w:hAnsi="Times New Roman" w:cs="Times New Roman"/>
          <w:b/>
          <w:bCs/>
          <w:sz w:val="24"/>
          <w:szCs w:val="24"/>
          <w:lang w:eastAsia="de-DE"/>
        </w:rPr>
        <w:t>.2 Didaktische Herausforderungen</w:t>
      </w:r>
    </w:p>
    <w:p w14:paraId="3B5FD85E" w14:textId="77777777" w:rsidR="006A33CF" w:rsidRPr="00CF0AAB" w:rsidRDefault="006A33CF" w:rsidP="006A33CF">
      <w:pPr>
        <w:spacing w:before="100" w:beforeAutospacing="1" w:after="100" w:afterAutospacing="1" w:line="240" w:lineRule="auto"/>
        <w:rPr>
          <w:rFonts w:ascii="Times New Roman" w:eastAsia="Times New Roman" w:hAnsi="Times New Roman" w:cs="Times New Roman"/>
          <w:sz w:val="24"/>
          <w:szCs w:val="24"/>
          <w:lang w:eastAsia="de-DE"/>
        </w:rPr>
      </w:pPr>
      <w:r w:rsidRPr="00CF0AAB">
        <w:rPr>
          <w:rFonts w:ascii="Times New Roman" w:eastAsia="Times New Roman" w:hAnsi="Times New Roman" w:cs="Times New Roman"/>
          <w:sz w:val="24"/>
          <w:szCs w:val="24"/>
          <w:lang w:eastAsia="de-DE"/>
        </w:rPr>
        <w:t>Gerade der letzte Schritt, bei dem Lernende eigene Raumzeitmodelle konstruieren sollen, setzt eine Vorstellungskraft voraus, die in schulischen Kontexten selten systematisch entwickelt wird. Ohne vorbereitende Visualisierungen, Simulationen und interaktive Lernumgebungen bleibt das Modell abstrakt und entkoppelt von der Erfahrungswelt der Lernenden (Seel, 2012).</w:t>
      </w:r>
    </w:p>
    <w:p w14:paraId="66FC6BBB" w14:textId="7F05C768" w:rsidR="006A33CF" w:rsidRPr="00CF0AAB" w:rsidRDefault="006A33CF" w:rsidP="006A33C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CF0AAB">
        <w:rPr>
          <w:rFonts w:ascii="Times New Roman" w:eastAsia="Times New Roman" w:hAnsi="Times New Roman" w:cs="Times New Roman"/>
          <w:b/>
          <w:bCs/>
          <w:sz w:val="24"/>
          <w:szCs w:val="24"/>
          <w:lang w:eastAsia="de-DE"/>
        </w:rPr>
        <w:t>2.</w:t>
      </w:r>
      <w:r>
        <w:rPr>
          <w:rFonts w:ascii="Times New Roman" w:eastAsia="Times New Roman" w:hAnsi="Times New Roman" w:cs="Times New Roman"/>
          <w:b/>
          <w:bCs/>
          <w:sz w:val="24"/>
          <w:szCs w:val="24"/>
          <w:lang w:eastAsia="de-DE"/>
        </w:rPr>
        <w:t>4</w:t>
      </w:r>
      <w:r w:rsidRPr="00CF0AAB">
        <w:rPr>
          <w:rFonts w:ascii="Times New Roman" w:eastAsia="Times New Roman" w:hAnsi="Times New Roman" w:cs="Times New Roman"/>
          <w:b/>
          <w:bCs/>
          <w:sz w:val="24"/>
          <w:szCs w:val="24"/>
          <w:lang w:eastAsia="de-DE"/>
        </w:rPr>
        <w:t>.3 Kontrast zu bisherigen Modellen</w:t>
      </w:r>
    </w:p>
    <w:p w14:paraId="7CBDE01D" w14:textId="77777777" w:rsidR="006A33CF" w:rsidRPr="00CF0AAB" w:rsidRDefault="006A33CF" w:rsidP="006A33CF">
      <w:pPr>
        <w:spacing w:before="100" w:beforeAutospacing="1" w:after="100" w:afterAutospacing="1" w:line="240" w:lineRule="auto"/>
        <w:rPr>
          <w:rFonts w:ascii="Times New Roman" w:eastAsia="Times New Roman" w:hAnsi="Times New Roman" w:cs="Times New Roman"/>
          <w:sz w:val="24"/>
          <w:szCs w:val="24"/>
          <w:lang w:eastAsia="de-DE"/>
        </w:rPr>
      </w:pPr>
      <w:r w:rsidRPr="00CF0AAB">
        <w:rPr>
          <w:rFonts w:ascii="Times New Roman" w:eastAsia="Times New Roman" w:hAnsi="Times New Roman" w:cs="Times New Roman"/>
          <w:sz w:val="24"/>
          <w:szCs w:val="24"/>
          <w:lang w:eastAsia="de-DE"/>
        </w:rPr>
        <w:t>Im Unterschied zu klassischen oder relativistischen Bezugssystemen, die universell und invariant formuliert sind, ist das funktional-relational gedachte System kontext- und subjektabhängig. Dies bedeutet eine radikale Abkehr von traditionellen Vorstellungen – und stellt didaktisch wie konzeptuell einen Paradigmenwechsel dar (vgl. Kapitel 1).</w:t>
      </w:r>
    </w:p>
    <w:p w14:paraId="1B4BAA0E" w14:textId="77777777" w:rsidR="006A33CF" w:rsidRPr="00CF0AAB" w:rsidRDefault="006A33CF" w:rsidP="006A33CF">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C56E98B">
          <v:rect id="_x0000_i1038" style="width:0;height:1.5pt" o:hralign="center" o:hrstd="t" o:hr="t" fillcolor="#a0a0a0" stroked="f"/>
        </w:pict>
      </w:r>
    </w:p>
    <w:p w14:paraId="35B9722C"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2.5 Didaktische Empfehlungen</w:t>
      </w:r>
    </w:p>
    <w:p w14:paraId="265DE052"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2.5.1 Spiralprinzip (Bruner)</w:t>
      </w:r>
    </w:p>
    <w:p w14:paraId="7A737790" w14:textId="77777777" w:rsidR="00810D32" w:rsidRPr="00810D32" w:rsidRDefault="00810D32" w:rsidP="00810D3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Wiederholung grundlegender Konzepte auf wachsendem Abstraktionsniveau:</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 z. B. Bewegung relativ zur Umgebung → Inertialsystem → Raumzeitstruktur</w:t>
      </w:r>
    </w:p>
    <w:p w14:paraId="3ABEBDFB"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2.5.2 Hybride Konzepte</w:t>
      </w:r>
    </w:p>
    <w:p w14:paraId="428B2AF6" w14:textId="77777777" w:rsidR="00810D32" w:rsidRPr="00810D32" w:rsidRDefault="00810D32" w:rsidP="00810D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Verknüpfung abstrakter Theorie mit realen Anwendungen:</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 z. B. GPS (Relativität), Lasertechnik (Quantenphysik)</w:t>
      </w:r>
    </w:p>
    <w:p w14:paraId="6FFC04F8"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2.5.3 Simulationen und Python-Skripte</w:t>
      </w:r>
    </w:p>
    <w:p w14:paraId="3257839F" w14:textId="77777777" w:rsidR="00810D32" w:rsidRPr="00810D32" w:rsidRDefault="00810D32" w:rsidP="00810D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lastRenderedPageBreak/>
        <w:t>Verwendung von GeoGebra, Matplotlib, VPython o. ä. zur Visualisierung:</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 Zeitdilatation, gekrümmte Raumzeit, Bewegungen in Bezugssystemen</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 Lernende erstellen einfache Skripte zur Simulation von Perspektivwechseln</w:t>
      </w:r>
    </w:p>
    <w:p w14:paraId="62614965"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2.5.4 Fehlerkultur</w:t>
      </w:r>
    </w:p>
    <w:p w14:paraId="49499157" w14:textId="77777777" w:rsidR="00810D32" w:rsidRPr="00810D32" w:rsidRDefault="00810D32" w:rsidP="00810D3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Nutzung von Fehlvorstellungen zur Reflexion und Konzeptveränderung</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 z. B. Irritation bei der Annahme "Zeit ist überall gleich" als Lernanlass</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 Reflexion und metakognitive Strategien stärken</w:t>
      </w:r>
    </w:p>
    <w:p w14:paraId="265994CB" w14:textId="77777777" w:rsidR="00810D32" w:rsidRPr="00810D32" w:rsidRDefault="00810D32" w:rsidP="00810D3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810D32">
        <w:rPr>
          <w:rFonts w:ascii="Times New Roman" w:eastAsia="Times New Roman" w:hAnsi="Times New Roman" w:cs="Times New Roman"/>
          <w:b/>
          <w:bCs/>
          <w:sz w:val="24"/>
          <w:szCs w:val="24"/>
          <w:lang w:eastAsia="de-DE"/>
        </w:rPr>
        <w:t>2.5.5 Modularisierung</w:t>
      </w:r>
    </w:p>
    <w:p w14:paraId="55ADEF96" w14:textId="77777777" w:rsidR="00810D32" w:rsidRPr="00810D32" w:rsidRDefault="00810D32" w:rsidP="00810D32">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Komplexe Themen wie Relativität in kleinen didaktischen Modulen vermitteln:</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1. Beobachtung</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2. Hypothese</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3. Modellbildung</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4. Simulation</w:t>
      </w:r>
      <w:r w:rsidRPr="00810D32">
        <w:rPr>
          <w:rFonts w:ascii="Times New Roman" w:eastAsia="Times New Roman" w:hAnsi="Times New Roman" w:cs="Times New Roman"/>
          <w:sz w:val="24"/>
          <w:szCs w:val="24"/>
          <w:lang w:eastAsia="de-DE"/>
        </w:rPr>
        <w:br/>
      </w:r>
      <w:r w:rsidRPr="00810D32">
        <w:rPr>
          <w:rFonts w:ascii="Times New Roman" w:eastAsia="Times New Roman" w:hAnsi="Times New Roman" w:cs="Times New Roman"/>
          <w:sz w:val="24"/>
          <w:szCs w:val="24"/>
          <w:lang w:eastAsia="de-DE"/>
        </w:rPr>
        <w:t> </w:t>
      </w:r>
      <w:r w:rsidRPr="00810D32">
        <w:rPr>
          <w:rFonts w:ascii="Times New Roman" w:eastAsia="Times New Roman" w:hAnsi="Times New Roman" w:cs="Times New Roman"/>
          <w:sz w:val="24"/>
          <w:szCs w:val="24"/>
          <w:lang w:eastAsia="de-DE"/>
        </w:rPr>
        <w:t>5. Reflexion und Transfer</w:t>
      </w:r>
    </w:p>
    <w:p w14:paraId="0CCD1E0B" w14:textId="77777777" w:rsidR="00810D32" w:rsidRPr="00810D32" w:rsidRDefault="00810D32" w:rsidP="00810D32">
      <w:pPr>
        <w:spacing w:after="0"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pict w14:anchorId="6301AA4A">
          <v:rect id="_x0000_i1029" style="width:0;height:1.5pt" o:hralign="center" o:hrstd="t" o:hr="t" fillcolor="#a0a0a0" stroked="f"/>
        </w:pict>
      </w:r>
    </w:p>
    <w:p w14:paraId="34064997"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2.6 Fazit</w:t>
      </w:r>
    </w:p>
    <w:p w14:paraId="7041E52B" w14:textId="77777777" w:rsidR="00810D32" w:rsidRPr="00810D32" w:rsidRDefault="00810D32" w:rsidP="00810D32">
      <w:p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Die historische Entwicklung physikalischer Bezugssysteme ist eine Erfolgsgeschichte theoretischer Physik – aber auch eine Herausforderung für die Didaktik. Während klassische Systeme wie das Newtonsche Modell noch gut lehr- und lernbar sind, bedürfen relativistische und quantenmechanische Konzepte einer didaktischen Neuorientierung. Das funktional-relational gedachte Bezugssystem bietet einen möglichen Ausweg: Es rückt die Perspektive des Lernenden in den Mittelpunkt und ermöglicht durch Handlungsorientierung und digitale Modellierung einen neuen Zugang zu hochkomplexen physikalischen Strukturen. Entscheidend bleibt die methodische Umsetzung – insbesondere über Simulationen, Wiederholungsstrukturen, Fehlerakzeptanz und interaktive Lernumgebungen.</w:t>
      </w:r>
    </w:p>
    <w:p w14:paraId="2B018F1E" w14:textId="77777777" w:rsidR="00810D32" w:rsidRPr="00810D32" w:rsidRDefault="00810D32" w:rsidP="00810D32">
      <w:pPr>
        <w:spacing w:after="0"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pict w14:anchorId="51EED676">
          <v:rect id="_x0000_i1030" style="width:0;height:1.5pt" o:hralign="center" o:hrstd="t" o:hr="t" fillcolor="#a0a0a0" stroked="f"/>
        </w:pict>
      </w:r>
    </w:p>
    <w:p w14:paraId="75DC4C55" w14:textId="77777777" w:rsidR="00810D32" w:rsidRPr="00810D32" w:rsidRDefault="00810D32" w:rsidP="00810D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10D32">
        <w:rPr>
          <w:rFonts w:ascii="Times New Roman" w:eastAsia="Times New Roman" w:hAnsi="Times New Roman" w:cs="Times New Roman"/>
          <w:b/>
          <w:bCs/>
          <w:sz w:val="27"/>
          <w:szCs w:val="27"/>
          <w:lang w:eastAsia="de-DE"/>
        </w:rPr>
        <w:t>2.7 Literaturverzeichnis (Auswahl)</w:t>
      </w:r>
    </w:p>
    <w:p w14:paraId="1F69624D"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Bruner, J. S. (1960). </w:t>
      </w:r>
      <w:r w:rsidRPr="00810D32">
        <w:rPr>
          <w:rFonts w:ascii="Times New Roman" w:eastAsia="Times New Roman" w:hAnsi="Times New Roman" w:cs="Times New Roman"/>
          <w:i/>
          <w:iCs/>
          <w:sz w:val="24"/>
          <w:szCs w:val="24"/>
          <w:lang w:eastAsia="de-DE"/>
        </w:rPr>
        <w:t>The Process of Education</w:t>
      </w:r>
      <w:r w:rsidRPr="00810D32">
        <w:rPr>
          <w:rFonts w:ascii="Times New Roman" w:eastAsia="Times New Roman" w:hAnsi="Times New Roman" w:cs="Times New Roman"/>
          <w:sz w:val="24"/>
          <w:szCs w:val="24"/>
          <w:lang w:eastAsia="de-DE"/>
        </w:rPr>
        <w:t>. Harvard University Press.</w:t>
      </w:r>
    </w:p>
    <w:p w14:paraId="28ECDC8C"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Einstein, A. (1905, 1915). </w:t>
      </w:r>
      <w:r w:rsidRPr="00810D32">
        <w:rPr>
          <w:rFonts w:ascii="Times New Roman" w:eastAsia="Times New Roman" w:hAnsi="Times New Roman" w:cs="Times New Roman"/>
          <w:i/>
          <w:iCs/>
          <w:sz w:val="24"/>
          <w:szCs w:val="24"/>
          <w:lang w:eastAsia="de-DE"/>
        </w:rPr>
        <w:t>Zur Elektrodynamik bewegter Körper</w:t>
      </w:r>
      <w:r w:rsidRPr="00810D32">
        <w:rPr>
          <w:rFonts w:ascii="Times New Roman" w:eastAsia="Times New Roman" w:hAnsi="Times New Roman" w:cs="Times New Roman"/>
          <w:sz w:val="24"/>
          <w:szCs w:val="24"/>
          <w:lang w:eastAsia="de-DE"/>
        </w:rPr>
        <w:t xml:space="preserve">; </w:t>
      </w:r>
      <w:r w:rsidRPr="00810D32">
        <w:rPr>
          <w:rFonts w:ascii="Times New Roman" w:eastAsia="Times New Roman" w:hAnsi="Times New Roman" w:cs="Times New Roman"/>
          <w:i/>
          <w:iCs/>
          <w:sz w:val="24"/>
          <w:szCs w:val="24"/>
          <w:lang w:eastAsia="de-DE"/>
        </w:rPr>
        <w:t>Allgemeine Relativitätstheorie</w:t>
      </w:r>
      <w:r w:rsidRPr="00810D32">
        <w:rPr>
          <w:rFonts w:ascii="Times New Roman" w:eastAsia="Times New Roman" w:hAnsi="Times New Roman" w:cs="Times New Roman"/>
          <w:sz w:val="24"/>
          <w:szCs w:val="24"/>
          <w:lang w:eastAsia="de-DE"/>
        </w:rPr>
        <w:t>.</w:t>
      </w:r>
    </w:p>
    <w:p w14:paraId="21D59FA8"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Galilei, G. (1632). </w:t>
      </w:r>
      <w:r w:rsidRPr="00810D32">
        <w:rPr>
          <w:rFonts w:ascii="Times New Roman" w:eastAsia="Times New Roman" w:hAnsi="Times New Roman" w:cs="Times New Roman"/>
          <w:i/>
          <w:iCs/>
          <w:sz w:val="24"/>
          <w:szCs w:val="24"/>
          <w:lang w:eastAsia="de-DE"/>
        </w:rPr>
        <w:t>Dialog über die zwei hauptsächlichen Weltsysteme</w:t>
      </w:r>
      <w:r w:rsidRPr="00810D32">
        <w:rPr>
          <w:rFonts w:ascii="Times New Roman" w:eastAsia="Times New Roman" w:hAnsi="Times New Roman" w:cs="Times New Roman"/>
          <w:sz w:val="24"/>
          <w:szCs w:val="24"/>
          <w:lang w:eastAsia="de-DE"/>
        </w:rPr>
        <w:t>.</w:t>
      </w:r>
    </w:p>
    <w:p w14:paraId="1B5ABDBC"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Gropengießer, H. (2008). </w:t>
      </w:r>
      <w:r w:rsidRPr="00810D32">
        <w:rPr>
          <w:rFonts w:ascii="Times New Roman" w:eastAsia="Times New Roman" w:hAnsi="Times New Roman" w:cs="Times New Roman"/>
          <w:i/>
          <w:iCs/>
          <w:sz w:val="24"/>
          <w:szCs w:val="24"/>
          <w:lang w:eastAsia="de-DE"/>
        </w:rPr>
        <w:t>Didaktische Rekonstruktion</w:t>
      </w:r>
      <w:r w:rsidRPr="00810D32">
        <w:rPr>
          <w:rFonts w:ascii="Times New Roman" w:eastAsia="Times New Roman" w:hAnsi="Times New Roman" w:cs="Times New Roman"/>
          <w:sz w:val="24"/>
          <w:szCs w:val="24"/>
          <w:lang w:eastAsia="de-DE"/>
        </w:rPr>
        <w:t>. Aulis.</w:t>
      </w:r>
    </w:p>
    <w:p w14:paraId="032D96A3"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Newton, I. (1687). </w:t>
      </w:r>
      <w:r w:rsidRPr="00810D32">
        <w:rPr>
          <w:rFonts w:ascii="Times New Roman" w:eastAsia="Times New Roman" w:hAnsi="Times New Roman" w:cs="Times New Roman"/>
          <w:i/>
          <w:iCs/>
          <w:sz w:val="24"/>
          <w:szCs w:val="24"/>
          <w:lang w:eastAsia="de-DE"/>
        </w:rPr>
        <w:t>Philosophiæ Naturalis Principia Mathematica</w:t>
      </w:r>
      <w:r w:rsidRPr="00810D32">
        <w:rPr>
          <w:rFonts w:ascii="Times New Roman" w:eastAsia="Times New Roman" w:hAnsi="Times New Roman" w:cs="Times New Roman"/>
          <w:sz w:val="24"/>
          <w:szCs w:val="24"/>
          <w:lang w:eastAsia="de-DE"/>
        </w:rPr>
        <w:t>.</w:t>
      </w:r>
    </w:p>
    <w:p w14:paraId="06F8ADAE"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Roth, G. (2013). </w:t>
      </w:r>
      <w:r w:rsidRPr="00810D32">
        <w:rPr>
          <w:rFonts w:ascii="Times New Roman" w:eastAsia="Times New Roman" w:hAnsi="Times New Roman" w:cs="Times New Roman"/>
          <w:i/>
          <w:iCs/>
          <w:sz w:val="24"/>
          <w:szCs w:val="24"/>
          <w:lang w:eastAsia="de-DE"/>
        </w:rPr>
        <w:t>Bildung braucht Persönlichkeit</w:t>
      </w:r>
      <w:r w:rsidRPr="00810D32">
        <w:rPr>
          <w:rFonts w:ascii="Times New Roman" w:eastAsia="Times New Roman" w:hAnsi="Times New Roman" w:cs="Times New Roman"/>
          <w:sz w:val="24"/>
          <w:szCs w:val="24"/>
          <w:lang w:eastAsia="de-DE"/>
        </w:rPr>
        <w:t>. Beltz.</w:t>
      </w:r>
    </w:p>
    <w:p w14:paraId="0D2BA41D"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Spitzer, M. (2012). </w:t>
      </w:r>
      <w:r w:rsidRPr="00810D32">
        <w:rPr>
          <w:rFonts w:ascii="Times New Roman" w:eastAsia="Times New Roman" w:hAnsi="Times New Roman" w:cs="Times New Roman"/>
          <w:i/>
          <w:iCs/>
          <w:sz w:val="24"/>
          <w:szCs w:val="24"/>
          <w:lang w:eastAsia="de-DE"/>
        </w:rPr>
        <w:t>Digitale Demenz</w:t>
      </w:r>
      <w:r w:rsidRPr="00810D32">
        <w:rPr>
          <w:rFonts w:ascii="Times New Roman" w:eastAsia="Times New Roman" w:hAnsi="Times New Roman" w:cs="Times New Roman"/>
          <w:sz w:val="24"/>
          <w:szCs w:val="24"/>
          <w:lang w:eastAsia="de-DE"/>
        </w:rPr>
        <w:t>. Droemer.</w:t>
      </w:r>
    </w:p>
    <w:p w14:paraId="5E43A3F9"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Hattie, J. (2009). </w:t>
      </w:r>
      <w:r w:rsidRPr="00810D32">
        <w:rPr>
          <w:rFonts w:ascii="Times New Roman" w:eastAsia="Times New Roman" w:hAnsi="Times New Roman" w:cs="Times New Roman"/>
          <w:i/>
          <w:iCs/>
          <w:sz w:val="24"/>
          <w:szCs w:val="24"/>
          <w:lang w:eastAsia="de-DE"/>
        </w:rPr>
        <w:t>Visible Learning</w:t>
      </w:r>
      <w:r w:rsidRPr="00810D32">
        <w:rPr>
          <w:rFonts w:ascii="Times New Roman" w:eastAsia="Times New Roman" w:hAnsi="Times New Roman" w:cs="Times New Roman"/>
          <w:sz w:val="24"/>
          <w:szCs w:val="24"/>
          <w:lang w:eastAsia="de-DE"/>
        </w:rPr>
        <w:t>. Routledge.</w:t>
      </w:r>
    </w:p>
    <w:p w14:paraId="63F661EC" w14:textId="77777777" w:rsidR="00810D32" w:rsidRPr="00810D32" w:rsidRDefault="00810D32" w:rsidP="00810D3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810D32">
        <w:rPr>
          <w:rFonts w:ascii="Times New Roman" w:eastAsia="Times New Roman" w:hAnsi="Times New Roman" w:cs="Times New Roman"/>
          <w:sz w:val="24"/>
          <w:szCs w:val="24"/>
          <w:lang w:eastAsia="de-DE"/>
        </w:rPr>
        <w:t xml:space="preserve">Sweller, J. (1988). Cognitive Load Theory and the format of instruction. </w:t>
      </w:r>
      <w:r w:rsidRPr="00810D32">
        <w:rPr>
          <w:rFonts w:ascii="Times New Roman" w:eastAsia="Times New Roman" w:hAnsi="Times New Roman" w:cs="Times New Roman"/>
          <w:i/>
          <w:iCs/>
          <w:sz w:val="24"/>
          <w:szCs w:val="24"/>
          <w:lang w:eastAsia="de-DE"/>
        </w:rPr>
        <w:t>Cognitive Science</w:t>
      </w:r>
      <w:r w:rsidRPr="00810D32">
        <w:rPr>
          <w:rFonts w:ascii="Times New Roman" w:eastAsia="Times New Roman" w:hAnsi="Times New Roman" w:cs="Times New Roman"/>
          <w:sz w:val="24"/>
          <w:szCs w:val="24"/>
          <w:lang w:eastAsia="de-DE"/>
        </w:rPr>
        <w:t>, 12(2), 257–285.</w:t>
      </w:r>
    </w:p>
    <w:p w14:paraId="3381A6D1" w14:textId="77777777" w:rsidR="0012630D" w:rsidRDefault="0012630D"/>
    <w:sectPr w:rsidR="001263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E5984"/>
    <w:multiLevelType w:val="multilevel"/>
    <w:tmpl w:val="DCD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B5582"/>
    <w:multiLevelType w:val="multilevel"/>
    <w:tmpl w:val="627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B7F65"/>
    <w:multiLevelType w:val="multilevel"/>
    <w:tmpl w:val="483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F6B90"/>
    <w:multiLevelType w:val="multilevel"/>
    <w:tmpl w:val="62F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34AF4"/>
    <w:multiLevelType w:val="multilevel"/>
    <w:tmpl w:val="51A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C13AD"/>
    <w:multiLevelType w:val="multilevel"/>
    <w:tmpl w:val="FA7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F440B"/>
    <w:multiLevelType w:val="multilevel"/>
    <w:tmpl w:val="48F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A287F"/>
    <w:multiLevelType w:val="multilevel"/>
    <w:tmpl w:val="B78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F2BF2"/>
    <w:multiLevelType w:val="multilevel"/>
    <w:tmpl w:val="18A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3138C"/>
    <w:multiLevelType w:val="multilevel"/>
    <w:tmpl w:val="285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3490B"/>
    <w:multiLevelType w:val="multilevel"/>
    <w:tmpl w:val="E2E4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8284C"/>
    <w:multiLevelType w:val="multilevel"/>
    <w:tmpl w:val="2F0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D1B8D"/>
    <w:multiLevelType w:val="multilevel"/>
    <w:tmpl w:val="30C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8629D"/>
    <w:multiLevelType w:val="multilevel"/>
    <w:tmpl w:val="CDE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2"/>
  </w:num>
  <w:num w:numId="4">
    <w:abstractNumId w:val="9"/>
  </w:num>
  <w:num w:numId="5">
    <w:abstractNumId w:val="6"/>
  </w:num>
  <w:num w:numId="6">
    <w:abstractNumId w:val="7"/>
  </w:num>
  <w:num w:numId="7">
    <w:abstractNumId w:val="5"/>
  </w:num>
  <w:num w:numId="8">
    <w:abstractNumId w:val="4"/>
  </w:num>
  <w:num w:numId="9">
    <w:abstractNumId w:val="10"/>
  </w:num>
  <w:num w:numId="10">
    <w:abstractNumId w:val="11"/>
  </w:num>
  <w:num w:numId="11">
    <w:abstractNumId w:val="3"/>
  </w:num>
  <w:num w:numId="12">
    <w:abstractNumId w:val="1"/>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32"/>
    <w:rsid w:val="0012630D"/>
    <w:rsid w:val="006A33CF"/>
    <w:rsid w:val="00810D32"/>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A454"/>
  <w15:chartTrackingRefBased/>
  <w15:docId w15:val="{043A6EF3-9287-4D2E-B27E-4B705998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810D3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810D3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810D32"/>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0D3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10D3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810D32"/>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810D32"/>
    <w:rPr>
      <w:b/>
      <w:bCs/>
    </w:rPr>
  </w:style>
  <w:style w:type="paragraph" w:styleId="StandardWeb">
    <w:name w:val="Normal (Web)"/>
    <w:basedOn w:val="Standard"/>
    <w:uiPriority w:val="99"/>
    <w:semiHidden/>
    <w:unhideWhenUsed/>
    <w:rsid w:val="00810D3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810D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01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1176</Words>
  <Characters>7414</Characters>
  <Application>Microsoft Office Word</Application>
  <DocSecurity>0</DocSecurity>
  <Lines>61</Lines>
  <Paragraphs>17</Paragraphs>
  <ScaleCrop>false</ScaleCrop>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2025-05-24T04:36:00Z</dcterms:created>
  <dcterms:modified xsi:type="dcterms:W3CDTF">2025-05-24T04:39:00Z</dcterms:modified>
</cp:coreProperties>
</file>