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D6982" w14:textId="77777777" w:rsidR="006A099F" w:rsidRDefault="006A099F" w:rsidP="006A099F">
      <w:pPr>
        <w:pStyle w:val="berschrift1"/>
        <w:rPr>
          <w:sz w:val="48"/>
          <w:szCs w:val="48"/>
        </w:rPr>
      </w:pPr>
      <w:r>
        <w:t>Kapitel 3: Iterative Konstruktion eines funktionalen Bezugssystems</w:t>
      </w:r>
    </w:p>
    <w:p w14:paraId="25758229" w14:textId="77777777" w:rsidR="006A099F" w:rsidRDefault="006A099F" w:rsidP="006A099F">
      <w:pPr>
        <w:pStyle w:val="berschrift2"/>
      </w:pPr>
      <w:r>
        <w:t>3.1 Ausgangspunkt: Das Nichts (</w:t>
      </w:r>
      <w:r>
        <w:rPr>
          <w:rFonts w:ascii="Cambria Math" w:hAnsi="Cambria Math" w:cs="Cambria Math"/>
        </w:rPr>
        <w:t>∅</w:t>
      </w:r>
      <w:r>
        <w:t>)</w:t>
      </w:r>
    </w:p>
    <w:p w14:paraId="280F21E2" w14:textId="77777777" w:rsidR="006A099F" w:rsidRDefault="006A099F" w:rsidP="006A099F">
      <w:pPr>
        <w:pStyle w:val="StandardWeb"/>
      </w:pPr>
      <w:r>
        <w:t xml:space="preserve">Der ontologische Ausgangspunkt dieses Modells ist die vollständige Abwesenheit von Struktur – das Nichts, symbolisiert durch die leere Menge </w:t>
      </w:r>
      <w:r>
        <w:rPr>
          <w:rFonts w:ascii="Cambria Math" w:hAnsi="Cambria Math" w:cs="Cambria Math"/>
        </w:rPr>
        <w:t>∅</w:t>
      </w:r>
      <w:r>
        <w:t xml:space="preserve">. In der axiomatischen Mengenlehre stellt </w:t>
      </w:r>
      <w:r>
        <w:rPr>
          <w:rFonts w:ascii="Cambria Math" w:hAnsi="Cambria Math" w:cs="Cambria Math"/>
        </w:rPr>
        <w:t>∅</w:t>
      </w:r>
      <w:r>
        <w:t xml:space="preserve"> ein fundamentales Objekt dar: eine Menge ohne Elemente. Diese Leere bildet nicht nur den mathematischen, sondern auch den erkenntnistheoretischen Urzustand, in dem keine Beobachtung, keine Relation und keine Differenzierung möglich ist [1, 2].</w:t>
      </w:r>
    </w:p>
    <w:p w14:paraId="67939D69" w14:textId="77777777" w:rsidR="006A099F" w:rsidRDefault="006A099F" w:rsidP="006A099F">
      <w:pPr>
        <w:pStyle w:val="StandardWeb"/>
      </w:pPr>
      <w:r>
        <w:t xml:space="preserve">Der Weg des Verstehenden vom realen </w:t>
      </w:r>
      <w:proofErr w:type="spellStart"/>
      <w:r>
        <w:t>Jetzt</w:t>
      </w:r>
      <w:proofErr w:type="spellEnd"/>
      <w:r>
        <w:t xml:space="preserve"> in das Nichts vollzieht sich über mehrere Schritte: Zunächst erfolgt eine Wahrnehmungsreduktion, bei der alles, was Gegenständlichkeit besitzt – Dinge, Räume, Zeitpunkte – systematisch aus der Vorstellung entfernt wird. Parallel dazu findet eine Kategoriennegation statt, indem logische Strukturen wie Ursache–Wirkung, Teil–Ganzes oder Innen–Außen suspendiert werden. Schließlich wird die formale Leere akzeptiert, das heißt, der Begriff der leeren Menge als Menge ohne Elemente wird eingeführt. Wichtig ist das Grenzbewusstsein, dass </w:t>
      </w:r>
      <w:r>
        <w:rPr>
          <w:rFonts w:ascii="Cambria Math" w:hAnsi="Cambria Math" w:cs="Cambria Math"/>
        </w:rPr>
        <w:t>∅</w:t>
      </w:r>
      <w:r>
        <w:t xml:space="preserve"> nicht Nichts im alltäglichen Sinne bedeutet, sondern vielmehr die Voraussetzung jeder möglichen Struktur darstellt. Erst durch den bewussten Schritt in das </w:t>
      </w:r>
      <w:r>
        <w:rPr>
          <w:rFonts w:ascii="Cambria Math" w:hAnsi="Cambria Math" w:cs="Cambria Math"/>
        </w:rPr>
        <w:t>∅</w:t>
      </w:r>
      <w:r>
        <w:t xml:space="preserve"> wird es möglich, ein Bezugssystem vollständig konstruktiv aufzubauen, ohne vorgängige Raum-, Zeit- oder Objektannahmen [3].</w:t>
      </w:r>
    </w:p>
    <w:p w14:paraId="250ABBD5" w14:textId="77777777" w:rsidR="006A099F" w:rsidRDefault="006A099F" w:rsidP="006A099F">
      <w:pPr>
        <w:pStyle w:val="StandardWeb"/>
      </w:pPr>
      <w:r>
        <w:t xml:space="preserve">Didaktisch gesehen erfahren Lernende </w:t>
      </w:r>
      <w:r>
        <w:rPr>
          <w:rFonts w:ascii="Cambria Math" w:hAnsi="Cambria Math" w:cs="Cambria Math"/>
        </w:rPr>
        <w:t>∅</w:t>
      </w:r>
      <w:r>
        <w:t xml:space="preserve"> nicht als einfache Abwesenheit, sondern als potenzielle Struktur. Diese Erfahrung ist zentral für das Verständnis von Emergenz und funktionalem Aufbau. Eine schematische Darstellung kann die kognitive Reduktion vom Wahrnehmungsraum zum konzeptuellen </w:t>
      </w:r>
      <w:proofErr w:type="spellStart"/>
      <w:r>
        <w:t>Nullraum</w:t>
      </w:r>
      <w:proofErr w:type="spellEnd"/>
      <w:r>
        <w:t xml:space="preserve"> verdeutlichen.</w:t>
      </w:r>
    </w:p>
    <w:p w14:paraId="27D4A96E" w14:textId="77777777" w:rsidR="006A099F" w:rsidRDefault="006A099F" w:rsidP="006A099F">
      <w:r>
        <w:pict w14:anchorId="51671846">
          <v:rect id="_x0000_i1099" style="width:0;height:1.5pt" o:hralign="center" o:hrstd="t" o:hr="t" fillcolor="#a0a0a0" stroked="f"/>
        </w:pict>
      </w:r>
    </w:p>
    <w:p w14:paraId="2474ACA4" w14:textId="77777777" w:rsidR="006A099F" w:rsidRDefault="006A099F" w:rsidP="006A099F">
      <w:pPr>
        <w:pStyle w:val="berschrift2"/>
      </w:pPr>
      <w:r>
        <w:t>3.2 Erste Entität: Der Initialpunkt</w:t>
      </w:r>
    </w:p>
    <w:p w14:paraId="2B0FD497" w14:textId="77777777" w:rsidR="006A099F" w:rsidRDefault="006A099F" w:rsidP="006A099F">
      <w:pPr>
        <w:pStyle w:val="StandardWeb"/>
      </w:pPr>
      <w:r>
        <w:t>Nachdem das funktionale Bezugssystem aus dem Nichts (</w:t>
      </w:r>
      <w:r>
        <w:rPr>
          <w:rFonts w:ascii="Cambria Math" w:hAnsi="Cambria Math" w:cs="Cambria Math"/>
        </w:rPr>
        <w:t>∅</w:t>
      </w:r>
      <w:r>
        <w:t>) emergiert, stellt sich die Frage, was das Erste ist, das überhaupt als konstruierbar gelten kann. Es handelt sich hierbei nicht um ein klassisches Objekt, sondern um eine abstrahierte Entität, die rein durch ihre Unterscheidbarkeit vom Nichts existiert [4].</w:t>
      </w:r>
    </w:p>
    <w:p w14:paraId="195B6380" w14:textId="77777777" w:rsidR="006A099F" w:rsidRDefault="006A099F" w:rsidP="006A099F">
      <w:pPr>
        <w:pStyle w:val="StandardWeb"/>
      </w:pPr>
      <w:r>
        <w:t xml:space="preserve">Der Initialpunkt ist ein Element </w:t>
      </w:r>
      <w:r>
        <w:rPr>
          <w:rStyle w:val="katex-mathml"/>
        </w:rPr>
        <w:t>I</w:t>
      </w:r>
      <w:r>
        <w:rPr>
          <w:rStyle w:val="katex-mathml"/>
          <w:rFonts w:ascii="Cambria Math" w:hAnsi="Cambria Math" w:cs="Cambria Math"/>
        </w:rPr>
        <w:t>∈</w:t>
      </w:r>
      <w:r>
        <w:rPr>
          <w:rStyle w:val="katex-mathml"/>
        </w:rPr>
        <w:t>MI \in M</w:t>
      </w:r>
      <w:r>
        <w:rPr>
          <w:rStyle w:val="mord"/>
        </w:rPr>
        <w:t>I</w:t>
      </w:r>
      <w:r>
        <w:rPr>
          <w:rStyle w:val="mrel"/>
          <w:rFonts w:ascii="Cambria Math" w:hAnsi="Cambria Math" w:cs="Cambria Math"/>
        </w:rPr>
        <w:t>∈</w:t>
      </w:r>
      <w:r>
        <w:rPr>
          <w:rStyle w:val="mord"/>
        </w:rPr>
        <w:t>M</w:t>
      </w:r>
      <w:r>
        <w:t xml:space="preserve"> innerhalb einer zunächst eindimensional gedachten Grundmenge </w:t>
      </w:r>
      <w:r>
        <w:rPr>
          <w:rStyle w:val="katex-mathml"/>
        </w:rPr>
        <w:t>M={I}M = \{I\}</w:t>
      </w:r>
      <w:r>
        <w:rPr>
          <w:rStyle w:val="mord"/>
        </w:rPr>
        <w:t>M</w:t>
      </w:r>
      <w:r>
        <w:rPr>
          <w:rStyle w:val="mrel"/>
        </w:rPr>
        <w:t>=</w:t>
      </w:r>
      <w:r>
        <w:rPr>
          <w:rStyle w:val="mopen"/>
        </w:rPr>
        <w:t>{</w:t>
      </w:r>
      <w:r>
        <w:rPr>
          <w:rStyle w:val="mord"/>
        </w:rPr>
        <w:t>I</w:t>
      </w:r>
      <w:r>
        <w:rPr>
          <w:rStyle w:val="mclose"/>
        </w:rPr>
        <w:t>}</w:t>
      </w:r>
      <w:r>
        <w:t xml:space="preserve">. Er besitzt keine Form, keine Ausdehnung und keine Richtung und ist völlig strukturlos, aber dennoch eindeutig unterscheidbar vom </w:t>
      </w:r>
      <w:r>
        <w:rPr>
          <w:rFonts w:ascii="Cambria Math" w:hAnsi="Cambria Math" w:cs="Cambria Math"/>
        </w:rPr>
        <w:t>∅</w:t>
      </w:r>
      <w:r>
        <w:t>.</w:t>
      </w:r>
    </w:p>
    <w:p w14:paraId="6204D348" w14:textId="77777777" w:rsidR="006A099F" w:rsidRDefault="006A099F" w:rsidP="006A099F">
      <w:pPr>
        <w:pStyle w:val="StandardWeb"/>
      </w:pPr>
      <w:r>
        <w:t>Physikalisch ist dieser Punkt kein Teilchen, keine Masse oder Energie, sondern die Möglichkeit, eine erste Relation zu setzen. Er ähnelt einem idealisierten „Messpunkt ohne Messgröße“ [5]. Didaktisch unterstützt der Initialpunkt die Einführung in funktionales Denken, indem er kein gegebenes Objekt darstellt, sondern als Projektionsfläche für Struktur dient. Er fungiert als abstrakte Adresse, vergleichbar einem Platzhalter in einer Datenbank.</w:t>
      </w:r>
    </w:p>
    <w:p w14:paraId="6E2A4A52" w14:textId="77777777" w:rsidR="006A099F" w:rsidRDefault="006A099F" w:rsidP="006A099F">
      <w:r>
        <w:pict w14:anchorId="7B1B20A6">
          <v:rect id="_x0000_i1100" style="width:0;height:1.5pt" o:hralign="center" o:hrstd="t" o:hr="t" fillcolor="#a0a0a0" stroked="f"/>
        </w:pict>
      </w:r>
    </w:p>
    <w:p w14:paraId="67720B78" w14:textId="77777777" w:rsidR="006A099F" w:rsidRDefault="006A099F" w:rsidP="006A099F">
      <w:pPr>
        <w:pStyle w:val="berschrift2"/>
      </w:pPr>
      <w:r>
        <w:lastRenderedPageBreak/>
        <w:t xml:space="preserve">3.3 Bezugsfunktion </w:t>
      </w:r>
      <w:r>
        <w:rPr>
          <w:rStyle w:val="katex-mathml"/>
        </w:rPr>
        <w:t>B(U)B(U)</w:t>
      </w:r>
      <w:r>
        <w:rPr>
          <w:rStyle w:val="mord"/>
        </w:rPr>
        <w:t>B</w:t>
      </w:r>
      <w:r>
        <w:rPr>
          <w:rStyle w:val="mopen"/>
        </w:rPr>
        <w:t>(</w:t>
      </w:r>
      <w:r>
        <w:rPr>
          <w:rStyle w:val="mord"/>
        </w:rPr>
        <w:t>U</w:t>
      </w:r>
      <w:r>
        <w:rPr>
          <w:rStyle w:val="mclose"/>
        </w:rPr>
        <w:t>)</w:t>
      </w:r>
      <w:r>
        <w:t>: Der erste funktionale Kontext</w:t>
      </w:r>
    </w:p>
    <w:p w14:paraId="1D2EF926" w14:textId="77777777" w:rsidR="006A099F" w:rsidRDefault="006A099F" w:rsidP="006A099F">
      <w:pPr>
        <w:pStyle w:val="StandardWeb"/>
      </w:pPr>
      <w:r>
        <w:t xml:space="preserve">Nach der Definition eines Initialpunkts besteht der nächste Schritt darin, diesen Punkt mit Bedeutung zu versehen – durch eine Bezugsfunktion </w:t>
      </w:r>
      <w:r>
        <w:rPr>
          <w:rStyle w:val="katex-mathml"/>
        </w:rPr>
        <w:t>BB</w:t>
      </w:r>
      <w:r>
        <w:rPr>
          <w:rStyle w:val="mord"/>
        </w:rPr>
        <w:t>B</w:t>
      </w:r>
      <w:r>
        <w:t>, die eine Beziehung zu einem Zielbereich herstellt [4, 6].</w:t>
      </w:r>
    </w:p>
    <w:p w14:paraId="2E18F8A1" w14:textId="77777777" w:rsidR="006A099F" w:rsidRDefault="006A099F" w:rsidP="006A099F">
      <w:pPr>
        <w:pStyle w:val="StandardWeb"/>
      </w:pPr>
      <w:r>
        <w:t>Formell definiert sich die Bezugsfunktion als</w:t>
      </w:r>
    </w:p>
    <w:p w14:paraId="0F06F974" w14:textId="77777777" w:rsidR="006A099F" w:rsidRDefault="006A099F" w:rsidP="006A099F">
      <w:r>
        <w:rPr>
          <w:rStyle w:val="katex-mathml"/>
        </w:rPr>
        <w:t>B:M→</w:t>
      </w:r>
      <w:proofErr w:type="gramStart"/>
      <w:r>
        <w:rPr>
          <w:rStyle w:val="katex-mathml"/>
        </w:rPr>
        <w:t>Z,B</w:t>
      </w:r>
      <w:proofErr w:type="gramEnd"/>
      <w:r>
        <w:rPr>
          <w:rStyle w:val="katex-mathml"/>
        </w:rPr>
        <w:t>(U)=b,B: M \</w:t>
      </w:r>
      <w:proofErr w:type="spellStart"/>
      <w:r>
        <w:rPr>
          <w:rStyle w:val="katex-mathml"/>
        </w:rPr>
        <w:t>to</w:t>
      </w:r>
      <w:proofErr w:type="spellEnd"/>
      <w:r>
        <w:rPr>
          <w:rStyle w:val="katex-mathml"/>
        </w:rPr>
        <w:t xml:space="preserve"> Z, \</w:t>
      </w:r>
      <w:proofErr w:type="spellStart"/>
      <w:r>
        <w:rPr>
          <w:rStyle w:val="katex-mathml"/>
        </w:rPr>
        <w:t>quad</w:t>
      </w:r>
      <w:proofErr w:type="spellEnd"/>
      <w:r>
        <w:rPr>
          <w:rStyle w:val="katex-mathml"/>
        </w:rPr>
        <w:t xml:space="preserve"> B(U) = </w:t>
      </w:r>
      <w:proofErr w:type="spellStart"/>
      <w:r>
        <w:rPr>
          <w:rStyle w:val="katex-mathml"/>
        </w:rPr>
        <w:t>b,</w:t>
      </w:r>
      <w:r>
        <w:rPr>
          <w:rStyle w:val="mord"/>
        </w:rPr>
        <w:t>B</w:t>
      </w:r>
      <w:r>
        <w:rPr>
          <w:rStyle w:val="mrel"/>
        </w:rPr>
        <w:t>:</w:t>
      </w:r>
      <w:r>
        <w:rPr>
          <w:rStyle w:val="mord"/>
        </w:rPr>
        <w:t>M</w:t>
      </w:r>
      <w:r>
        <w:rPr>
          <w:rStyle w:val="mrel"/>
        </w:rPr>
        <w:t>→</w:t>
      </w:r>
      <w:r>
        <w:rPr>
          <w:rStyle w:val="mord"/>
        </w:rPr>
        <w:t>Z</w:t>
      </w:r>
      <w:r>
        <w:rPr>
          <w:rStyle w:val="mpunct"/>
        </w:rPr>
        <w:t>,</w:t>
      </w:r>
      <w:r>
        <w:rPr>
          <w:rStyle w:val="mord"/>
        </w:rPr>
        <w:t>B</w:t>
      </w:r>
      <w:proofErr w:type="spellEnd"/>
      <w:r>
        <w:rPr>
          <w:rStyle w:val="mopen"/>
        </w:rPr>
        <w:t>(</w:t>
      </w:r>
      <w:r>
        <w:rPr>
          <w:rStyle w:val="mord"/>
        </w:rPr>
        <w:t>U</w:t>
      </w:r>
      <w:r>
        <w:rPr>
          <w:rStyle w:val="mclose"/>
        </w:rPr>
        <w:t>)</w:t>
      </w:r>
      <w:r>
        <w:rPr>
          <w:rStyle w:val="mrel"/>
        </w:rPr>
        <w:t>=</w:t>
      </w:r>
      <w:r>
        <w:rPr>
          <w:rStyle w:val="mord"/>
        </w:rPr>
        <w:t>b</w:t>
      </w:r>
      <w:r>
        <w:rPr>
          <w:rStyle w:val="mpunct"/>
        </w:rPr>
        <w:t>,</w:t>
      </w:r>
      <w:r>
        <w:t xml:space="preserve"> </w:t>
      </w:r>
    </w:p>
    <w:p w14:paraId="199C9D20" w14:textId="77777777" w:rsidR="006A099F" w:rsidRDefault="006A099F" w:rsidP="006A099F">
      <w:pPr>
        <w:pStyle w:val="StandardWeb"/>
      </w:pPr>
      <w:r>
        <w:t xml:space="preserve">wobei </w:t>
      </w:r>
      <w:r>
        <w:rPr>
          <w:rStyle w:val="katex-mathml"/>
        </w:rPr>
        <w:t>ZZ</w:t>
      </w:r>
      <w:r>
        <w:rPr>
          <w:rStyle w:val="mord"/>
        </w:rPr>
        <w:t>Z</w:t>
      </w:r>
      <w:r>
        <w:t xml:space="preserve"> verschiedene Größen wie Zeit, Bewegung, Richtung, Energie oder Information sein können.</w:t>
      </w:r>
    </w:p>
    <w:p w14:paraId="2844A121" w14:textId="77777777" w:rsidR="006A099F" w:rsidRDefault="006A099F" w:rsidP="006A099F">
      <w:pPr>
        <w:pStyle w:val="StandardWeb"/>
      </w:pPr>
      <w:r>
        <w:t>Ein klassisches Beispiel ist die Zeitfunktion</w:t>
      </w:r>
    </w:p>
    <w:p w14:paraId="6BE633EC" w14:textId="77777777" w:rsidR="006A099F" w:rsidRDefault="006A099F" w:rsidP="006A099F">
      <w:r>
        <w:rPr>
          <w:rStyle w:val="katex-mathml"/>
        </w:rPr>
        <w:t>τ:M→</w:t>
      </w:r>
      <w:proofErr w:type="gramStart"/>
      <w:r>
        <w:rPr>
          <w:rStyle w:val="katex-mathml"/>
        </w:rPr>
        <w:t>R,τ</w:t>
      </w:r>
      <w:proofErr w:type="gramEnd"/>
      <w:r>
        <w:rPr>
          <w:rStyle w:val="katex-mathml"/>
        </w:rPr>
        <w:t>(U)=t,\tau: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\tau(U) = </w:t>
      </w:r>
      <w:proofErr w:type="spellStart"/>
      <w:r>
        <w:rPr>
          <w:rStyle w:val="katex-mathml"/>
        </w:rPr>
        <w:t>t,</w:t>
      </w:r>
      <w:r>
        <w:rPr>
          <w:rStyle w:val="mord"/>
        </w:rPr>
        <w:t>τ</w:t>
      </w:r>
      <w:r>
        <w:rPr>
          <w:rStyle w:val="mrel"/>
        </w:rPr>
        <w:t>:</w:t>
      </w:r>
      <w:r>
        <w:rPr>
          <w:rStyle w:val="mord"/>
        </w:rPr>
        <w:t>M</w:t>
      </w:r>
      <w:r>
        <w:rPr>
          <w:rStyle w:val="mrel"/>
        </w:rPr>
        <w:t>→</w:t>
      </w:r>
      <w:r>
        <w:rPr>
          <w:rStyle w:val="mord"/>
        </w:rPr>
        <w:t>R</w:t>
      </w:r>
      <w:r>
        <w:rPr>
          <w:rStyle w:val="mpunct"/>
        </w:rPr>
        <w:t>,</w:t>
      </w:r>
      <w:r>
        <w:rPr>
          <w:rStyle w:val="mord"/>
        </w:rPr>
        <w:t>τ</w:t>
      </w:r>
      <w:proofErr w:type="spellEnd"/>
      <w:r>
        <w:rPr>
          <w:rStyle w:val="mopen"/>
        </w:rPr>
        <w:t>(</w:t>
      </w:r>
      <w:r>
        <w:rPr>
          <w:rStyle w:val="mord"/>
        </w:rPr>
        <w:t>U</w:t>
      </w:r>
      <w:r>
        <w:rPr>
          <w:rStyle w:val="mclose"/>
        </w:rPr>
        <w:t>)</w:t>
      </w:r>
      <w:r>
        <w:rPr>
          <w:rStyle w:val="mrel"/>
        </w:rPr>
        <w:t>=</w:t>
      </w:r>
      <w:r>
        <w:rPr>
          <w:rStyle w:val="mord"/>
        </w:rPr>
        <w:t>t</w:t>
      </w:r>
      <w:r>
        <w:rPr>
          <w:rStyle w:val="mpunct"/>
        </w:rPr>
        <w:t>,</w:t>
      </w:r>
      <w:r>
        <w:t xml:space="preserve"> </w:t>
      </w:r>
    </w:p>
    <w:p w14:paraId="7962C2C4" w14:textId="77777777" w:rsidR="006A099F" w:rsidRDefault="006A099F" w:rsidP="006A099F">
      <w:pPr>
        <w:pStyle w:val="StandardWeb"/>
      </w:pPr>
      <w:r>
        <w:t>welche den Punkt zeitlich einordnet.</w:t>
      </w:r>
    </w:p>
    <w:p w14:paraId="5CD6D7E8" w14:textId="77777777" w:rsidR="006A099F" w:rsidRDefault="006A099F" w:rsidP="006A099F">
      <w:pPr>
        <w:pStyle w:val="StandardWeb"/>
      </w:pPr>
      <w:r>
        <w:t>Im funktionalen Bezugssystem entsteht so die erste Ordnungsstruktur, indem der zuvor strukturlose Punkt beschreibbar gemacht wird. Spezialisierungen können etwa Bewegungsrichtungen (</w:t>
      </w:r>
      <w:r>
        <w:rPr>
          <w:rStyle w:val="katex-mathml"/>
        </w:rPr>
        <w:t>β(U)=v</w:t>
      </w:r>
      <w:r>
        <w:rPr>
          <w:rStyle w:val="katex-mathml"/>
          <w:rFonts w:ascii="Cambria Math" w:hAnsi="Cambria Math" w:cs="Cambria Math"/>
        </w:rPr>
        <w:t>⃗</w:t>
      </w:r>
      <w:r>
        <w:rPr>
          <w:rStyle w:val="katex-mathml"/>
        </w:rPr>
        <w:t>\</w:t>
      </w:r>
      <w:proofErr w:type="spellStart"/>
      <w:r>
        <w:rPr>
          <w:rStyle w:val="katex-mathml"/>
        </w:rPr>
        <w:t>beta</w:t>
      </w:r>
      <w:proofErr w:type="spellEnd"/>
      <w:r>
        <w:rPr>
          <w:rStyle w:val="katex-mathml"/>
        </w:rPr>
        <w:t>(U) = \</w:t>
      </w:r>
      <w:proofErr w:type="spellStart"/>
      <w:r>
        <w:rPr>
          <w:rStyle w:val="katex-mathml"/>
        </w:rPr>
        <w:t>vec</w:t>
      </w:r>
      <w:proofErr w:type="spellEnd"/>
      <w:r>
        <w:rPr>
          <w:rStyle w:val="katex-mathml"/>
        </w:rPr>
        <w:t>{v}</w:t>
      </w:r>
      <w:r>
        <w:rPr>
          <w:rStyle w:val="mord"/>
        </w:rPr>
        <w:t>β</w:t>
      </w:r>
      <w:r>
        <w:rPr>
          <w:rStyle w:val="mopen"/>
        </w:rPr>
        <w:t>(</w:t>
      </w:r>
      <w:r>
        <w:rPr>
          <w:rStyle w:val="mord"/>
        </w:rPr>
        <w:t>U</w:t>
      </w:r>
      <w:r>
        <w:rPr>
          <w:rStyle w:val="mclose"/>
        </w:rPr>
        <w:t>)</w:t>
      </w:r>
      <w:r>
        <w:rPr>
          <w:rStyle w:val="mrel"/>
        </w:rPr>
        <w:t>=</w:t>
      </w:r>
      <w:r>
        <w:rPr>
          <w:rStyle w:val="mord"/>
        </w:rPr>
        <w:t>v</w:t>
      </w:r>
      <w:r>
        <w:t>) oder Anfangszustände (</w:t>
      </w:r>
      <w:r>
        <w:rPr>
          <w:rStyle w:val="katex-mathml"/>
        </w:rPr>
        <w:t>σ(U)=</w:t>
      </w:r>
      <w:proofErr w:type="spellStart"/>
      <w:r>
        <w:rPr>
          <w:rStyle w:val="katex-mathml"/>
        </w:rPr>
        <w:t>konfig</w:t>
      </w:r>
      <w:proofErr w:type="spellEnd"/>
      <w:r>
        <w:rPr>
          <w:rStyle w:val="katex-mathml"/>
        </w:rPr>
        <w:t>\</w:t>
      </w:r>
      <w:proofErr w:type="spellStart"/>
      <w:r>
        <w:rPr>
          <w:rStyle w:val="katex-mathml"/>
        </w:rPr>
        <w:t>sigma</w:t>
      </w:r>
      <w:proofErr w:type="spellEnd"/>
      <w:r>
        <w:rPr>
          <w:rStyle w:val="katex-mathml"/>
        </w:rPr>
        <w:t>(U) = \</w:t>
      </w:r>
      <w:proofErr w:type="spellStart"/>
      <w:r>
        <w:rPr>
          <w:rStyle w:val="katex-mathml"/>
        </w:rPr>
        <w:t>text</w:t>
      </w:r>
      <w:proofErr w:type="spellEnd"/>
      <w:r>
        <w:rPr>
          <w:rStyle w:val="katex-mathml"/>
        </w:rPr>
        <w:t>{</w:t>
      </w:r>
      <w:proofErr w:type="spellStart"/>
      <w:r>
        <w:rPr>
          <w:rStyle w:val="katex-mathml"/>
        </w:rPr>
        <w:t>konfig</w:t>
      </w:r>
      <w:proofErr w:type="spellEnd"/>
      <w:r>
        <w:rPr>
          <w:rStyle w:val="katex-mathml"/>
        </w:rPr>
        <w:t>}</w:t>
      </w:r>
      <w:r>
        <w:rPr>
          <w:rStyle w:val="mord"/>
        </w:rPr>
        <w:t>σ</w:t>
      </w:r>
      <w:r>
        <w:rPr>
          <w:rStyle w:val="mopen"/>
        </w:rPr>
        <w:t>(</w:t>
      </w:r>
      <w:r>
        <w:rPr>
          <w:rStyle w:val="mord"/>
        </w:rPr>
        <w:t>U</w:t>
      </w:r>
      <w:r>
        <w:rPr>
          <w:rStyle w:val="mclose"/>
        </w:rPr>
        <w:t>)</w:t>
      </w:r>
      <w:r>
        <w:rPr>
          <w:rStyle w:val="mrel"/>
        </w:rPr>
        <w:t>=</w:t>
      </w:r>
      <w:proofErr w:type="spellStart"/>
      <w:r>
        <w:rPr>
          <w:rStyle w:val="mord"/>
        </w:rPr>
        <w:t>konfig</w:t>
      </w:r>
      <w:proofErr w:type="spellEnd"/>
      <w:r>
        <w:t>) sein.</w:t>
      </w:r>
    </w:p>
    <w:p w14:paraId="3925BF1E" w14:textId="77777777" w:rsidR="006A099F" w:rsidRDefault="006A099F" w:rsidP="006A099F">
      <w:pPr>
        <w:pStyle w:val="StandardWeb"/>
      </w:pPr>
      <w:r>
        <w:t>Didaktisch können Lernende erkennen, dass Bezug keine äußere Messgröße ist, sondern ein innerer Funktionswert. Die Koordination entsteht durch funktionale Zuweisung und nicht durch eine externe Messung.</w:t>
      </w:r>
    </w:p>
    <w:p w14:paraId="7821A196" w14:textId="77777777" w:rsidR="006A099F" w:rsidRDefault="006A099F" w:rsidP="006A099F">
      <w:r>
        <w:pict w14:anchorId="5AC07DBC">
          <v:rect id="_x0000_i1101" style="width:0;height:1.5pt" o:hralign="center" o:hrstd="t" o:hr="t" fillcolor="#a0a0a0" stroked="f"/>
        </w:pict>
      </w:r>
    </w:p>
    <w:p w14:paraId="3D40E078" w14:textId="77777777" w:rsidR="006A099F" w:rsidRDefault="006A099F" w:rsidP="006A099F">
      <w:pPr>
        <w:pStyle w:val="berschrift2"/>
      </w:pPr>
      <w:r>
        <w:t xml:space="preserve">3.4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Die Emergenz des Ortes</w:t>
      </w:r>
    </w:p>
    <w:p w14:paraId="7CF02180" w14:textId="77777777" w:rsidR="006A099F" w:rsidRDefault="006A099F" w:rsidP="006A099F">
      <w:pPr>
        <w:pStyle w:val="StandardWeb"/>
      </w:pPr>
      <w:r>
        <w:t>Mit der Bezugsfunktion wird der Aufbau mehrdimensionaler Relationen möglich. Raum entsteht als funktionales Produkt dreier unabhängiger Zuweisungen:</w:t>
      </w:r>
    </w:p>
    <w:p w14:paraId="23421766" w14:textId="77777777" w:rsidR="006A099F" w:rsidRDefault="006A099F" w:rsidP="006A099F">
      <w:proofErr w:type="spellStart"/>
      <w:r>
        <w:rPr>
          <w:rStyle w:val="katex-mathml"/>
        </w:rPr>
        <w:t>x,y,z:M→R,U</w:t>
      </w:r>
      <w:proofErr w:type="spellEnd"/>
      <w:r>
        <w:rPr>
          <w:rStyle w:val="katex-mathml"/>
          <w:rFonts w:ascii="Cambria Math" w:hAnsi="Cambria Math" w:cs="Cambria Math"/>
        </w:rPr>
        <w:t>↦</w:t>
      </w:r>
      <w:r>
        <w:rPr>
          <w:rStyle w:val="katex-mathml"/>
        </w:rPr>
        <w:t>(x(U),y(U),z(U)).</w:t>
      </w:r>
      <w:proofErr w:type="spellStart"/>
      <w:r>
        <w:rPr>
          <w:rStyle w:val="katex-mathml"/>
        </w:rPr>
        <w:t>x,y,z</w:t>
      </w:r>
      <w:proofErr w:type="spellEnd"/>
      <w:r>
        <w:rPr>
          <w:rStyle w:val="katex-mathml"/>
        </w:rPr>
        <w:t>: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w:t>
      </w:r>
      <w:r>
        <w:t xml:space="preserve"> </w:t>
      </w:r>
    </w:p>
    <w:p w14:paraId="39886D1C" w14:textId="77777777" w:rsidR="006A099F" w:rsidRDefault="006A099F" w:rsidP="006A099F">
      <w:pPr>
        <w:pStyle w:val="StandardWeb"/>
      </w:pPr>
      <w:r>
        <w:t>Hierbei handelt es sich nicht um einen physikalischen Raum im klassischen Sinn, sondern um eine strukturierte Zuweisung von Koordinaten. Raum entsteht somit nicht aus Erfahrung, sondern durch Modellierung. Die Richtungen sind unabhängig modelliert, es wird keine Metrik vorausgesetzt. Der Raum ist demnach kein Behälter, sondern ein Funktionswertsystem.</w:t>
      </w:r>
    </w:p>
    <w:p w14:paraId="41CEA8D5" w14:textId="77777777" w:rsidR="006A099F" w:rsidRDefault="006A099F" w:rsidP="006A099F">
      <w:pPr>
        <w:pStyle w:val="StandardWeb"/>
      </w:pPr>
      <w:r>
        <w:t xml:space="preserve">Dieses Konzept lässt sich erweitern: Für Flächen genügen zwei Funktionen </w:t>
      </w:r>
      <w:proofErr w:type="spellStart"/>
      <w:proofErr w:type="gramStart"/>
      <w:r>
        <w:rPr>
          <w:rStyle w:val="katex-mathml"/>
        </w:rPr>
        <w:t>x,yx</w:t>
      </w:r>
      <w:proofErr w:type="spellEnd"/>
      <w:proofErr w:type="gramEnd"/>
      <w:r>
        <w:rPr>
          <w:rStyle w:val="katex-mathml"/>
        </w:rPr>
        <w:t xml:space="preserve">, </w:t>
      </w:r>
      <w:proofErr w:type="spellStart"/>
      <w:r>
        <w:rPr>
          <w:rStyle w:val="katex-mathml"/>
        </w:rPr>
        <w:t>y</w:t>
      </w:r>
      <w:r>
        <w:rPr>
          <w:rStyle w:val="mord"/>
        </w:rPr>
        <w:t>x</w:t>
      </w:r>
      <w:r>
        <w:rPr>
          <w:rStyle w:val="mpunct"/>
        </w:rPr>
        <w:t>,</w:t>
      </w:r>
      <w:r>
        <w:rPr>
          <w:rStyle w:val="mord"/>
        </w:rPr>
        <w:t>y</w:t>
      </w:r>
      <w:proofErr w:type="spellEnd"/>
      <w:r>
        <w:t>, für Phasenräume sind weitere Funktionen möglich, und für Quantisierungen können diskrete Wertebereiche angenommen werden.</w:t>
      </w:r>
    </w:p>
    <w:p w14:paraId="302FCF2B" w14:textId="77777777" w:rsidR="006A099F" w:rsidRDefault="006A099F" w:rsidP="006A099F">
      <w:pPr>
        <w:pStyle w:val="StandardWeb"/>
      </w:pPr>
      <w:r>
        <w:lastRenderedPageBreak/>
        <w:t>Didaktisch zeigt sich: Raum ist keine feste Bühne, sondern das Ergebnis funktionaler Operationen. Raum wird durch Messung erzeugt.</w:t>
      </w:r>
    </w:p>
    <w:p w14:paraId="352B6BA7" w14:textId="77777777" w:rsidR="006A099F" w:rsidRDefault="006A099F" w:rsidP="006A099F">
      <w:r>
        <w:pict w14:anchorId="25A471D6">
          <v:rect id="_x0000_i1102" style="width:0;height:1.5pt" o:hralign="center" o:hrstd="t" o:hr="t" fillcolor="#a0a0a0" stroked="f"/>
        </w:pict>
      </w:r>
    </w:p>
    <w:p w14:paraId="5DCDC700" w14:textId="77777777" w:rsidR="006A099F" w:rsidRDefault="006A099F" w:rsidP="006A099F">
      <w:pPr>
        <w:pStyle w:val="berschrift2"/>
      </w:pPr>
      <w:r>
        <w:t xml:space="preserve">3.5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p>
    <w:p w14:paraId="3A5822F7" w14:textId="77777777" w:rsidR="006A099F" w:rsidRDefault="006A099F" w:rsidP="006A099F">
      <w:pPr>
        <w:pStyle w:val="StandardWeb"/>
      </w:pPr>
      <w:r>
        <w:t xml:space="preserve">Die </w:t>
      </w:r>
      <w:proofErr w:type="spellStart"/>
      <w:r>
        <w:t>Brane</w:t>
      </w:r>
      <w:proofErr w:type="spellEnd"/>
      <w:r>
        <w:t>-Funktion strukturiert den zuvor erzeugten Raum durch Zuordnung eines Funktionswertes zu jedem Punkt im Raum:</w:t>
      </w:r>
    </w:p>
    <w:p w14:paraId="62424102" w14:textId="77777777" w:rsidR="006A099F" w:rsidRDefault="006A099F" w:rsidP="006A099F">
      <w:proofErr w:type="gramStart"/>
      <w:r>
        <w:rPr>
          <w:rStyle w:val="katex-mathml"/>
        </w:rPr>
        <w:t>h:R3→R.h</w:t>
      </w:r>
      <w:proofErr w:type="gramEnd"/>
      <w:r>
        <w:rPr>
          <w:rStyle w:val="katex-mathml"/>
        </w:rPr>
        <w:t>: \</w:t>
      </w:r>
      <w:proofErr w:type="spellStart"/>
      <w:r>
        <w:rPr>
          <w:rStyle w:val="katex-mathml"/>
        </w:rPr>
        <w:t>mathbb</w:t>
      </w:r>
      <w:proofErr w:type="spellEnd"/>
      <w:r>
        <w:rPr>
          <w:rStyle w:val="katex-mathml"/>
        </w:rPr>
        <w:t>{R}^3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w:t>
      </w:r>
      <w:r>
        <w:rPr>
          <w:rStyle w:val="mord"/>
        </w:rPr>
        <w:t>h</w:t>
      </w:r>
      <w:r>
        <w:rPr>
          <w:rStyle w:val="mrel"/>
        </w:rPr>
        <w:t>:</w:t>
      </w:r>
      <w:r>
        <w:rPr>
          <w:rStyle w:val="mord"/>
        </w:rPr>
        <w:t>R3</w:t>
      </w:r>
      <w:r>
        <w:rPr>
          <w:rStyle w:val="mrel"/>
        </w:rPr>
        <w:t>→</w:t>
      </w:r>
      <w:r>
        <w:rPr>
          <w:rStyle w:val="mord"/>
        </w:rPr>
        <w:t>R.</w:t>
      </w:r>
      <w:r>
        <w:t xml:space="preserve"> </w:t>
      </w:r>
    </w:p>
    <w:p w14:paraId="22C4DD6B" w14:textId="77777777" w:rsidR="006A099F" w:rsidRDefault="006A099F" w:rsidP="006A099F">
      <w:pPr>
        <w:pStyle w:val="StandardWeb"/>
      </w:pPr>
      <w:r>
        <w:t>Sie beschreibt Krümmung, Dichteverteilung und Energieprofile und ist beispielhaft in verschiedenen Stufen modelliert (Skalenangaben in Kilometern):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763"/>
        <w:gridCol w:w="2087"/>
      </w:tblGrid>
      <w:tr w:rsidR="006A099F" w14:paraId="6F0F4D1E" w14:textId="77777777" w:rsidTr="006A099F">
        <w:trPr>
          <w:tblHeader/>
          <w:tblCellSpacing w:w="15" w:type="dxa"/>
        </w:trPr>
        <w:tc>
          <w:tcPr>
            <w:tcW w:w="0" w:type="auto"/>
            <w:vAlign w:val="center"/>
            <w:hideMark/>
          </w:tcPr>
          <w:p w14:paraId="756F16BA" w14:textId="77777777" w:rsidR="006A099F" w:rsidRDefault="006A099F">
            <w:pPr>
              <w:jc w:val="center"/>
              <w:rPr>
                <w:b/>
                <w:bCs/>
              </w:rPr>
            </w:pPr>
            <w:r>
              <w:rPr>
                <w:b/>
                <w:bCs/>
              </w:rPr>
              <w:t>Stufe</w:t>
            </w:r>
          </w:p>
        </w:tc>
        <w:tc>
          <w:tcPr>
            <w:tcW w:w="0" w:type="auto"/>
            <w:vAlign w:val="center"/>
            <w:hideMark/>
          </w:tcPr>
          <w:p w14:paraId="41C7DB00" w14:textId="77777777" w:rsidR="006A099F" w:rsidRDefault="006A099F">
            <w:pPr>
              <w:jc w:val="center"/>
              <w:rPr>
                <w:b/>
                <w:bCs/>
              </w:rPr>
            </w:pPr>
            <w:r>
              <w:rPr>
                <w:b/>
                <w:bCs/>
              </w:rPr>
              <w:t>Funktion</w:t>
            </w:r>
          </w:p>
        </w:tc>
        <w:tc>
          <w:tcPr>
            <w:tcW w:w="0" w:type="auto"/>
            <w:vAlign w:val="center"/>
            <w:hideMark/>
          </w:tcPr>
          <w:p w14:paraId="2B296B8A" w14:textId="77777777" w:rsidR="006A099F" w:rsidRDefault="006A099F">
            <w:pPr>
              <w:jc w:val="center"/>
              <w:rPr>
                <w:b/>
                <w:bCs/>
              </w:rPr>
            </w:pPr>
            <w:r>
              <w:rPr>
                <w:b/>
                <w:bCs/>
              </w:rPr>
              <w:t>Skala</w:t>
            </w:r>
          </w:p>
        </w:tc>
      </w:tr>
      <w:tr w:rsidR="006A099F" w14:paraId="3179BA92" w14:textId="77777777" w:rsidTr="006A099F">
        <w:trPr>
          <w:tblCellSpacing w:w="15" w:type="dxa"/>
        </w:trPr>
        <w:tc>
          <w:tcPr>
            <w:tcW w:w="0" w:type="auto"/>
            <w:vAlign w:val="center"/>
            <w:hideMark/>
          </w:tcPr>
          <w:p w14:paraId="390E7CBF" w14:textId="77777777" w:rsidR="006A099F" w:rsidRDefault="006A099F">
            <w:r>
              <w:t>Flach</w:t>
            </w:r>
          </w:p>
        </w:tc>
        <w:tc>
          <w:tcPr>
            <w:tcW w:w="0" w:type="auto"/>
            <w:vAlign w:val="center"/>
            <w:hideMark/>
          </w:tcPr>
          <w:p w14:paraId="7BD4872C" w14:textId="77777777" w:rsidR="006A099F" w:rsidRDefault="006A099F">
            <w:r>
              <w:rPr>
                <w:rStyle w:val="katex-mathml"/>
              </w:rPr>
              <w:t>f(</w:t>
            </w:r>
            <w:proofErr w:type="spellStart"/>
            <w:proofErr w:type="gramStart"/>
            <w:r>
              <w:rPr>
                <w:rStyle w:val="katex-mathml"/>
              </w:rPr>
              <w:t>x,y</w:t>
            </w:r>
            <w:proofErr w:type="spellEnd"/>
            <w:proofErr w:type="gramEnd"/>
            <w:r>
              <w:rPr>
                <w:rStyle w:val="katex-mathml"/>
              </w:rPr>
              <w:t>)=1f(</w:t>
            </w:r>
            <w:proofErr w:type="spellStart"/>
            <w:r>
              <w:rPr>
                <w:rStyle w:val="katex-mathml"/>
              </w:rPr>
              <w:t>x,y</w:t>
            </w:r>
            <w:proofErr w:type="spellEnd"/>
            <w:r>
              <w:rPr>
                <w:rStyle w:val="katex-mathml"/>
              </w:rPr>
              <w:t>)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23529062" w14:textId="77777777" w:rsidR="006A099F" w:rsidRDefault="006A099F">
            <w:r>
              <w:rPr>
                <w:rStyle w:val="katex-mathml"/>
              </w:rPr>
              <w:t>100−10210^0 - 10^2</w:t>
            </w:r>
            <w:r>
              <w:rPr>
                <w:rStyle w:val="mord"/>
              </w:rPr>
              <w:t>100</w:t>
            </w:r>
            <w:r>
              <w:rPr>
                <w:rStyle w:val="mbin"/>
              </w:rPr>
              <w:t>−</w:t>
            </w:r>
            <w:r>
              <w:rPr>
                <w:rStyle w:val="mord"/>
              </w:rPr>
              <w:t>102</w:t>
            </w:r>
          </w:p>
        </w:tc>
      </w:tr>
      <w:tr w:rsidR="006A099F" w14:paraId="5F10AEED" w14:textId="77777777" w:rsidTr="006A099F">
        <w:trPr>
          <w:tblCellSpacing w:w="15" w:type="dxa"/>
        </w:trPr>
        <w:tc>
          <w:tcPr>
            <w:tcW w:w="0" w:type="auto"/>
            <w:vAlign w:val="center"/>
            <w:hideMark/>
          </w:tcPr>
          <w:p w14:paraId="25F74B02" w14:textId="77777777" w:rsidR="006A099F" w:rsidRDefault="006A099F">
            <w:r>
              <w:t>Gekrümmt</w:t>
            </w:r>
          </w:p>
        </w:tc>
        <w:tc>
          <w:tcPr>
            <w:tcW w:w="0" w:type="auto"/>
            <w:vAlign w:val="center"/>
            <w:hideMark/>
          </w:tcPr>
          <w:p w14:paraId="1B0548A5" w14:textId="77777777" w:rsidR="006A099F" w:rsidRDefault="006A099F">
            <w:r>
              <w:rPr>
                <w:rStyle w:val="katex-mathml"/>
              </w:rPr>
              <w:t>f(</w:t>
            </w:r>
            <w:proofErr w:type="spellStart"/>
            <w:proofErr w:type="gramStart"/>
            <w:r>
              <w:rPr>
                <w:rStyle w:val="katex-mathml"/>
              </w:rPr>
              <w:t>x,y</w:t>
            </w:r>
            <w:proofErr w:type="spellEnd"/>
            <w:proofErr w:type="gramEnd"/>
            <w:r>
              <w:rPr>
                <w:rStyle w:val="katex-mathml"/>
              </w:rPr>
              <w:t>)=−1x2+y2+0.01f(</w:t>
            </w:r>
            <w:proofErr w:type="spellStart"/>
            <w:r>
              <w:rPr>
                <w:rStyle w:val="katex-mathml"/>
              </w:rPr>
              <w:t>x,y</w:t>
            </w:r>
            <w:proofErr w:type="spellEnd"/>
            <w:r>
              <w:rPr>
                <w:rStyle w:val="katex-mathml"/>
              </w:rPr>
              <w:t>) = -\</w:t>
            </w:r>
            <w:proofErr w:type="spellStart"/>
            <w:r>
              <w:rPr>
                <w:rStyle w:val="katex-mathml"/>
              </w:rPr>
              <w:t>frac</w:t>
            </w:r>
            <w:proofErr w:type="spellEnd"/>
            <w:r>
              <w:rPr>
                <w:rStyle w:val="katex-mathml"/>
              </w:rPr>
              <w:t>{1}{\</w:t>
            </w:r>
            <w:proofErr w:type="spellStart"/>
            <w:r>
              <w:rPr>
                <w:rStyle w:val="katex-mathml"/>
              </w:rPr>
              <w:t>sqrt</w:t>
            </w:r>
            <w:proofErr w:type="spellEnd"/>
            <w:r>
              <w:rPr>
                <w:rStyle w:val="katex-mathml"/>
              </w:rPr>
              <w:t>{x^2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0.01</w:t>
            </w:r>
            <w:r>
              <w:rPr>
                <w:rStyle w:val="vlist-s"/>
              </w:rPr>
              <w:t>​</w:t>
            </w:r>
            <w:r>
              <w:rPr>
                <w:rStyle w:val="mord"/>
              </w:rPr>
              <w:t>1</w:t>
            </w:r>
            <w:r>
              <w:rPr>
                <w:rStyle w:val="vlist-s"/>
              </w:rPr>
              <w:t>​</w:t>
            </w:r>
          </w:p>
        </w:tc>
        <w:tc>
          <w:tcPr>
            <w:tcW w:w="0" w:type="auto"/>
            <w:vAlign w:val="center"/>
            <w:hideMark/>
          </w:tcPr>
          <w:p w14:paraId="34C0AF45" w14:textId="77777777" w:rsidR="006A099F" w:rsidRDefault="006A099F">
            <w:r>
              <w:rPr>
                <w:rStyle w:val="katex-mathml"/>
              </w:rPr>
              <w:t>102−10310^2 - 10^3</w:t>
            </w:r>
            <w:r>
              <w:rPr>
                <w:rStyle w:val="mord"/>
              </w:rPr>
              <w:t>102</w:t>
            </w:r>
            <w:r>
              <w:rPr>
                <w:rStyle w:val="mbin"/>
              </w:rPr>
              <w:t>−</w:t>
            </w:r>
            <w:r>
              <w:rPr>
                <w:rStyle w:val="mord"/>
              </w:rPr>
              <w:t>103</w:t>
            </w:r>
          </w:p>
        </w:tc>
      </w:tr>
      <w:tr w:rsidR="006A099F" w14:paraId="6CEB07C8" w14:textId="77777777" w:rsidTr="006A099F">
        <w:trPr>
          <w:tblCellSpacing w:w="15" w:type="dxa"/>
        </w:trPr>
        <w:tc>
          <w:tcPr>
            <w:tcW w:w="0" w:type="auto"/>
            <w:vAlign w:val="center"/>
            <w:hideMark/>
          </w:tcPr>
          <w:p w14:paraId="1E13912B" w14:textId="77777777" w:rsidR="006A099F" w:rsidRDefault="006A099F">
            <w:r>
              <w:t>Mehrkörper</w:t>
            </w:r>
          </w:p>
        </w:tc>
        <w:tc>
          <w:tcPr>
            <w:tcW w:w="0" w:type="auto"/>
            <w:vAlign w:val="center"/>
            <w:hideMark/>
          </w:tcPr>
          <w:p w14:paraId="6FB4D4A4" w14:textId="77777777" w:rsidR="006A099F" w:rsidRDefault="006A099F">
            <w:r>
              <w:rPr>
                <w:rStyle w:val="katex-mathml"/>
              </w:rPr>
              <w:t>f(</w:t>
            </w:r>
            <w:proofErr w:type="spellStart"/>
            <w:proofErr w:type="gramStart"/>
            <w:r>
              <w:rPr>
                <w:rStyle w:val="katex-mathml"/>
              </w:rPr>
              <w:t>x,y</w:t>
            </w:r>
            <w:proofErr w:type="spellEnd"/>
            <w:proofErr w:type="gramEnd"/>
            <w:r>
              <w:rPr>
                <w:rStyle w:val="katex-mathml"/>
              </w:rPr>
              <w:t>)=−1r1−0.5r2f(</w:t>
            </w:r>
            <w:proofErr w:type="spellStart"/>
            <w:r>
              <w:rPr>
                <w:rStyle w:val="katex-mathml"/>
              </w:rPr>
              <w:t>x,y</w:t>
            </w:r>
            <w:proofErr w:type="spellEnd"/>
            <w:r>
              <w:rPr>
                <w:rStyle w:val="katex-mathml"/>
              </w:rPr>
              <w:t>)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0.5</w:t>
            </w:r>
            <w:r>
              <w:rPr>
                <w:rStyle w:val="vlist-s"/>
              </w:rPr>
              <w:t>​</w:t>
            </w:r>
          </w:p>
        </w:tc>
        <w:tc>
          <w:tcPr>
            <w:tcW w:w="0" w:type="auto"/>
            <w:vAlign w:val="center"/>
            <w:hideMark/>
          </w:tcPr>
          <w:p w14:paraId="074E965C" w14:textId="77777777" w:rsidR="006A099F" w:rsidRDefault="006A099F">
            <w:r>
              <w:rPr>
                <w:rStyle w:val="katex-mathml"/>
              </w:rPr>
              <w:t>105−10610^5 - 10^6</w:t>
            </w:r>
            <w:r>
              <w:rPr>
                <w:rStyle w:val="mord"/>
              </w:rPr>
              <w:t>105</w:t>
            </w:r>
            <w:r>
              <w:rPr>
                <w:rStyle w:val="mbin"/>
              </w:rPr>
              <w:t>−</w:t>
            </w:r>
            <w:r>
              <w:rPr>
                <w:rStyle w:val="mord"/>
              </w:rPr>
              <w:t>106</w:t>
            </w:r>
          </w:p>
        </w:tc>
      </w:tr>
      <w:tr w:rsidR="006A099F" w14:paraId="477B35B8" w14:textId="77777777" w:rsidTr="006A099F">
        <w:trPr>
          <w:tblCellSpacing w:w="15" w:type="dxa"/>
        </w:trPr>
        <w:tc>
          <w:tcPr>
            <w:tcW w:w="0" w:type="auto"/>
            <w:vAlign w:val="center"/>
            <w:hideMark/>
          </w:tcPr>
          <w:p w14:paraId="0F9684FC" w14:textId="77777777" w:rsidR="006A099F" w:rsidRDefault="006A099F">
            <w:r>
              <w:t>Extrem</w:t>
            </w:r>
          </w:p>
        </w:tc>
        <w:tc>
          <w:tcPr>
            <w:tcW w:w="0" w:type="auto"/>
            <w:vAlign w:val="center"/>
            <w:hideMark/>
          </w:tcPr>
          <w:p w14:paraId="1C787ECE" w14:textId="77777777" w:rsidR="006A099F" w:rsidRDefault="006A099F">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sin⁡(r)</w:t>
            </w:r>
            <w:proofErr w:type="spellStart"/>
            <w:r>
              <w:rPr>
                <w:rStyle w:val="katex-mathml"/>
              </w:rPr>
              <w:t>rf</w:t>
            </w:r>
            <w:proofErr w:type="spellEnd"/>
            <w:r>
              <w:rPr>
                <w:rStyle w:val="katex-mathml"/>
              </w:rPr>
              <w:t>(</w:t>
            </w:r>
            <w:proofErr w:type="spellStart"/>
            <w:r>
              <w:rPr>
                <w:rStyle w:val="katex-mathml"/>
              </w:rPr>
              <w:t>x,y</w:t>
            </w:r>
            <w:proofErr w:type="spellEnd"/>
            <w:r>
              <w:rPr>
                <w:rStyle w:val="katex-mathml"/>
              </w:rPr>
              <w:t>) = -\</w:t>
            </w:r>
            <w:proofErr w:type="spellStart"/>
            <w:r>
              <w:rPr>
                <w:rStyle w:val="katex-mathml"/>
              </w:rPr>
              <w:t>frac</w:t>
            </w:r>
            <w:proofErr w:type="spellEnd"/>
            <w:r>
              <w:rPr>
                <w:rStyle w:val="katex-mathml"/>
              </w:rPr>
              <w:t>{1}{r} + 0.3 \</w:t>
            </w:r>
            <w:proofErr w:type="spellStart"/>
            <w:r>
              <w:rPr>
                <w:rStyle w:val="katex-mathml"/>
              </w:rPr>
              <w:t>cdot</w:t>
            </w:r>
            <w:proofErr w:type="spellEnd"/>
            <w:r>
              <w:rPr>
                <w:rStyle w:val="katex-mathml"/>
              </w:rPr>
              <w:t xml:space="preserve"> \</w:t>
            </w:r>
            <w:proofErr w:type="spellStart"/>
            <w:r>
              <w:rPr>
                <w:rStyle w:val="katex-mathml"/>
              </w:rPr>
              <w:t>frac</w:t>
            </w:r>
            <w:proofErr w:type="spellEnd"/>
            <w:r>
              <w:rPr>
                <w:rStyle w:val="katex-mathml"/>
              </w:rPr>
              <w:t>{\sin(r)}{r}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0.3</w:t>
            </w:r>
            <w:r>
              <w:rPr>
                <w:rStyle w:val="mbin"/>
                <w:rFonts w:ascii="Cambria Math" w:hAnsi="Cambria Math" w:cs="Cambria Math"/>
              </w:rPr>
              <w:t>⋅</w:t>
            </w:r>
            <w:r>
              <w:rPr>
                <w:rStyle w:val="mord"/>
              </w:rPr>
              <w:t>r</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55A574B5" w14:textId="77777777" w:rsidR="006A099F" w:rsidRDefault="006A099F">
            <w:r>
              <w:rPr>
                <w:rStyle w:val="katex-mathml"/>
              </w:rPr>
              <w:t>108−10910^8 - 10^9</w:t>
            </w:r>
            <w:r>
              <w:rPr>
                <w:rStyle w:val="mord"/>
              </w:rPr>
              <w:t>108</w:t>
            </w:r>
            <w:r>
              <w:rPr>
                <w:rStyle w:val="mbin"/>
              </w:rPr>
              <w:t>−</w:t>
            </w:r>
            <w:r>
              <w:rPr>
                <w:rStyle w:val="mord"/>
              </w:rPr>
              <w:t>109</w:t>
            </w:r>
          </w:p>
        </w:tc>
      </w:tr>
    </w:tbl>
    <w:p w14:paraId="5CC8B83F" w14:textId="77777777" w:rsidR="006A099F" w:rsidRDefault="006A099F" w:rsidP="006A099F">
      <w:pPr>
        <w:pStyle w:val="berschrift3"/>
      </w:pPr>
      <w:r>
        <w:t xml:space="preserve">3.5.1 Wahrnehmung im funktionalen Bezugssystem: Beobachter in Punkt </w:t>
      </w:r>
      <w:r>
        <w:rPr>
          <w:rStyle w:val="katex-mathml"/>
        </w:rPr>
        <w:t>PP</w:t>
      </w:r>
      <w:r>
        <w:rPr>
          <w:rStyle w:val="mord"/>
        </w:rPr>
        <w: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488"/>
      </w:tblGrid>
      <w:tr w:rsidR="006A099F" w14:paraId="1A0E849C" w14:textId="77777777" w:rsidTr="006A099F">
        <w:trPr>
          <w:tblHeader/>
          <w:tblCellSpacing w:w="15" w:type="dxa"/>
        </w:trPr>
        <w:tc>
          <w:tcPr>
            <w:tcW w:w="0" w:type="auto"/>
            <w:vAlign w:val="center"/>
            <w:hideMark/>
          </w:tcPr>
          <w:p w14:paraId="1B513204" w14:textId="77777777" w:rsidR="006A099F" w:rsidRDefault="006A099F">
            <w:pPr>
              <w:jc w:val="center"/>
              <w:rPr>
                <w:b/>
                <w:bCs/>
              </w:rPr>
            </w:pPr>
            <w:r>
              <w:rPr>
                <w:b/>
                <w:bCs/>
              </w:rPr>
              <w:t>Stufe</w:t>
            </w:r>
          </w:p>
        </w:tc>
        <w:tc>
          <w:tcPr>
            <w:tcW w:w="0" w:type="auto"/>
            <w:vAlign w:val="center"/>
            <w:hideMark/>
          </w:tcPr>
          <w:p w14:paraId="14F870DD" w14:textId="77777777" w:rsidR="006A099F" w:rsidRDefault="006A099F">
            <w:pPr>
              <w:jc w:val="center"/>
              <w:rPr>
                <w:b/>
                <w:bCs/>
              </w:rPr>
            </w:pPr>
            <w:r>
              <w:rPr>
                <w:b/>
                <w:bCs/>
              </w:rPr>
              <w:t xml:space="preserve">Erlebnis im Punkt </w:t>
            </w:r>
            <w:r>
              <w:rPr>
                <w:rStyle w:val="katex-mathml"/>
                <w:b/>
                <w:bCs/>
              </w:rPr>
              <w:t>PP</w:t>
            </w:r>
            <w:r>
              <w:rPr>
                <w:rStyle w:val="mord"/>
                <w:b/>
                <w:bCs/>
              </w:rPr>
              <w:t>P</w:t>
            </w:r>
          </w:p>
        </w:tc>
      </w:tr>
      <w:tr w:rsidR="006A099F" w14:paraId="42E3041D" w14:textId="77777777" w:rsidTr="006A099F">
        <w:trPr>
          <w:tblCellSpacing w:w="15" w:type="dxa"/>
        </w:trPr>
        <w:tc>
          <w:tcPr>
            <w:tcW w:w="0" w:type="auto"/>
            <w:vAlign w:val="center"/>
            <w:hideMark/>
          </w:tcPr>
          <w:p w14:paraId="3A022299" w14:textId="77777777" w:rsidR="006A099F" w:rsidRDefault="006A099F">
            <w:r>
              <w:t>Flach</w:t>
            </w:r>
          </w:p>
        </w:tc>
        <w:tc>
          <w:tcPr>
            <w:tcW w:w="0" w:type="auto"/>
            <w:vAlign w:val="center"/>
            <w:hideMark/>
          </w:tcPr>
          <w:p w14:paraId="7EF61DD2" w14:textId="77777777" w:rsidR="006A099F" w:rsidRDefault="006A099F">
            <w:r>
              <w:t>Homogener Raum ohne bevorzugte Richtung</w:t>
            </w:r>
          </w:p>
        </w:tc>
      </w:tr>
      <w:tr w:rsidR="006A099F" w14:paraId="709C7DF0" w14:textId="77777777" w:rsidTr="006A099F">
        <w:trPr>
          <w:tblCellSpacing w:w="15" w:type="dxa"/>
        </w:trPr>
        <w:tc>
          <w:tcPr>
            <w:tcW w:w="0" w:type="auto"/>
            <w:vAlign w:val="center"/>
            <w:hideMark/>
          </w:tcPr>
          <w:p w14:paraId="1A21AC12" w14:textId="77777777" w:rsidR="006A099F" w:rsidRDefault="006A099F">
            <w:r>
              <w:t>Gekrümmt</w:t>
            </w:r>
          </w:p>
        </w:tc>
        <w:tc>
          <w:tcPr>
            <w:tcW w:w="0" w:type="auto"/>
            <w:vAlign w:val="center"/>
            <w:hideMark/>
          </w:tcPr>
          <w:p w14:paraId="18D2F8B9" w14:textId="77777777" w:rsidR="006A099F" w:rsidRDefault="006A099F">
            <w:r>
              <w:t>Zeitdilatation, erlebbare Fallrichtungen</w:t>
            </w:r>
          </w:p>
        </w:tc>
      </w:tr>
      <w:tr w:rsidR="006A099F" w14:paraId="384D58C5" w14:textId="77777777" w:rsidTr="006A099F">
        <w:trPr>
          <w:tblCellSpacing w:w="15" w:type="dxa"/>
        </w:trPr>
        <w:tc>
          <w:tcPr>
            <w:tcW w:w="0" w:type="auto"/>
            <w:vAlign w:val="center"/>
            <w:hideMark/>
          </w:tcPr>
          <w:p w14:paraId="3E984AE3" w14:textId="77777777" w:rsidR="006A099F" w:rsidRDefault="006A099F">
            <w:r>
              <w:t>Mehrkörper</w:t>
            </w:r>
          </w:p>
        </w:tc>
        <w:tc>
          <w:tcPr>
            <w:tcW w:w="0" w:type="auto"/>
            <w:vAlign w:val="center"/>
            <w:hideMark/>
          </w:tcPr>
          <w:p w14:paraId="737DB31D" w14:textId="77777777" w:rsidR="006A099F" w:rsidRDefault="006A099F">
            <w:r>
              <w:t>Instabile Gleichgewichtslagen</w:t>
            </w:r>
          </w:p>
        </w:tc>
      </w:tr>
      <w:tr w:rsidR="006A099F" w14:paraId="51167337" w14:textId="77777777" w:rsidTr="006A099F">
        <w:trPr>
          <w:tblCellSpacing w:w="15" w:type="dxa"/>
        </w:trPr>
        <w:tc>
          <w:tcPr>
            <w:tcW w:w="0" w:type="auto"/>
            <w:vAlign w:val="center"/>
            <w:hideMark/>
          </w:tcPr>
          <w:p w14:paraId="0A535383" w14:textId="77777777" w:rsidR="006A099F" w:rsidRDefault="006A099F">
            <w:r>
              <w:t>Extrem</w:t>
            </w:r>
          </w:p>
        </w:tc>
        <w:tc>
          <w:tcPr>
            <w:tcW w:w="0" w:type="auto"/>
            <w:vAlign w:val="center"/>
            <w:hideMark/>
          </w:tcPr>
          <w:p w14:paraId="39B7892E" w14:textId="77777777" w:rsidR="006A099F" w:rsidRDefault="006A099F">
            <w:r>
              <w:t>Instabile Raum-Zeit-Struktur, stehendes Licht</w:t>
            </w:r>
          </w:p>
        </w:tc>
      </w:tr>
    </w:tbl>
    <w:p w14:paraId="654EE616" w14:textId="77777777" w:rsidR="006A099F" w:rsidRDefault="006A099F" w:rsidP="006A099F">
      <w:pPr>
        <w:pStyle w:val="StandardWeb"/>
      </w:pPr>
      <w:r>
        <w:t>Ein praktisches Beispiel ist das GPS-System, das Gravitationsunterschiede kompensieren muss. Dies zeigt, dass Raum und Zeit strukturell sind und nicht als statische Größen verstanden werden können [10].</w:t>
      </w:r>
    </w:p>
    <w:p w14:paraId="1EDDC36B" w14:textId="77777777" w:rsidR="006A099F" w:rsidRDefault="006A099F" w:rsidP="006A099F">
      <w:pPr>
        <w:pStyle w:val="berschrift3"/>
      </w:pPr>
      <w:r>
        <w:t>3.5.2 Reflexive Funktionalität und erkenntnistheoretischer Mehrwert</w:t>
      </w:r>
    </w:p>
    <w:p w14:paraId="3C9EA927" w14:textId="77777777" w:rsidR="006A099F" w:rsidRDefault="006A099F" w:rsidP="006A099F">
      <w:pPr>
        <w:pStyle w:val="StandardWeb"/>
      </w:pPr>
      <w:r>
        <w:t>Die Grundidee lautet, dass das Bezugssystem durch Selbststrukturierung entsteht. Der Beobachter konstruiert Raum und Zeit durch funktionale Zuweisungen. Mathematisch zeigt sich dies etwa in der Metrik</w:t>
      </w:r>
    </w:p>
    <w:p w14:paraId="2DCC095F" w14:textId="77777777" w:rsidR="006A099F" w:rsidRDefault="006A099F" w:rsidP="006A099F">
      <w:r>
        <w:rPr>
          <w:rStyle w:val="katex-mathml"/>
        </w:rPr>
        <w:t>ds2=−f(</w:t>
      </w:r>
      <w:proofErr w:type="spellStart"/>
      <w:proofErr w:type="gramStart"/>
      <w:r>
        <w:rPr>
          <w:rStyle w:val="katex-mathml"/>
        </w:rPr>
        <w:t>x,y</w:t>
      </w:r>
      <w:proofErr w:type="spellEnd"/>
      <w:proofErr w:type="gramEnd"/>
      <w:r>
        <w:rPr>
          <w:rStyle w:val="katex-mathml"/>
        </w:rPr>
        <w:t>)dt2+1f(</w:t>
      </w:r>
      <w:proofErr w:type="spellStart"/>
      <w:r>
        <w:rPr>
          <w:rStyle w:val="katex-mathml"/>
        </w:rPr>
        <w:t>x,y</w:t>
      </w:r>
      <w:proofErr w:type="spellEnd"/>
      <w:r>
        <w:rPr>
          <w:rStyle w:val="katex-mathml"/>
        </w:rPr>
        <w:t>)(dx2+dy2),ds^2 = -f(</w:t>
      </w:r>
      <w:proofErr w:type="spellStart"/>
      <w:r>
        <w:rPr>
          <w:rStyle w:val="katex-mathml"/>
        </w:rPr>
        <w:t>x,y</w:t>
      </w:r>
      <w:proofErr w:type="spellEnd"/>
      <w:r>
        <w:rPr>
          <w:rStyle w:val="katex-mathml"/>
        </w:rPr>
        <w:t>) dt^2 + \</w:t>
      </w:r>
      <w:proofErr w:type="spellStart"/>
      <w:r>
        <w:rPr>
          <w:rStyle w:val="katex-mathml"/>
        </w:rPr>
        <w:t>frac</w:t>
      </w:r>
      <w:proofErr w:type="spellEnd"/>
      <w:r>
        <w:rPr>
          <w:rStyle w:val="katex-mathml"/>
        </w:rPr>
        <w:t>{1}{f(</w:t>
      </w:r>
      <w:proofErr w:type="spellStart"/>
      <w:r>
        <w:rPr>
          <w:rStyle w:val="katex-mathml"/>
        </w:rPr>
        <w:t>x,y</w:t>
      </w:r>
      <w:proofErr w:type="spellEnd"/>
      <w:r>
        <w:rPr>
          <w:rStyle w:val="katex-mathml"/>
        </w:rPr>
        <w:t>)}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rPr>
          <w:rStyle w:val="mpunct"/>
        </w:rPr>
        <w:t>,</w:t>
      </w:r>
      <w:r>
        <w:t xml:space="preserve"> </w:t>
      </w:r>
    </w:p>
    <w:p w14:paraId="079050F1" w14:textId="77777777" w:rsidR="006A099F" w:rsidRDefault="006A099F" w:rsidP="006A099F">
      <w:pPr>
        <w:pStyle w:val="StandardWeb"/>
      </w:pPr>
      <w:r>
        <w:lastRenderedPageBreak/>
        <w:t>wobei Raum und Zeit als Ergebnisse funktionaler Operationen zu verstehen sind [3, 8]. Beobachtung wird somit als aktive Konstruktion sichtbar, was didaktisch Reflexion, Kreativität und konzeptionelles Denken fördert.</w:t>
      </w:r>
    </w:p>
    <w:p w14:paraId="467DCF58" w14:textId="77777777" w:rsidR="006A099F" w:rsidRDefault="006A099F" w:rsidP="006A099F">
      <w:pPr>
        <w:pStyle w:val="StandardWeb"/>
      </w:pPr>
      <w:r>
        <w:t>Ein Vergleich verschiedener Modelltypen zeigt: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500"/>
        <w:gridCol w:w="2686"/>
        <w:gridCol w:w="2481"/>
      </w:tblGrid>
      <w:tr w:rsidR="006A099F" w14:paraId="0CA2BE92" w14:textId="77777777" w:rsidTr="006A099F">
        <w:trPr>
          <w:tblHeader/>
          <w:tblCellSpacing w:w="15" w:type="dxa"/>
        </w:trPr>
        <w:tc>
          <w:tcPr>
            <w:tcW w:w="0" w:type="auto"/>
            <w:vAlign w:val="center"/>
            <w:hideMark/>
          </w:tcPr>
          <w:p w14:paraId="638839BC" w14:textId="77777777" w:rsidR="006A099F" w:rsidRDefault="006A099F">
            <w:pPr>
              <w:jc w:val="center"/>
              <w:rPr>
                <w:b/>
                <w:bCs/>
              </w:rPr>
            </w:pPr>
            <w:r>
              <w:rPr>
                <w:b/>
                <w:bCs/>
              </w:rPr>
              <w:t>Modelltyp</w:t>
            </w:r>
          </w:p>
        </w:tc>
        <w:tc>
          <w:tcPr>
            <w:tcW w:w="0" w:type="auto"/>
            <w:vAlign w:val="center"/>
            <w:hideMark/>
          </w:tcPr>
          <w:p w14:paraId="7C1BC82C" w14:textId="77777777" w:rsidR="006A099F" w:rsidRDefault="006A099F">
            <w:pPr>
              <w:jc w:val="center"/>
              <w:rPr>
                <w:b/>
                <w:bCs/>
              </w:rPr>
            </w:pPr>
            <w:r>
              <w:rPr>
                <w:b/>
                <w:bCs/>
              </w:rPr>
              <w:t>Raumverständnis</w:t>
            </w:r>
          </w:p>
        </w:tc>
        <w:tc>
          <w:tcPr>
            <w:tcW w:w="0" w:type="auto"/>
            <w:vAlign w:val="center"/>
            <w:hideMark/>
          </w:tcPr>
          <w:p w14:paraId="50DB28E2" w14:textId="77777777" w:rsidR="006A099F" w:rsidRDefault="006A099F">
            <w:pPr>
              <w:jc w:val="center"/>
              <w:rPr>
                <w:b/>
                <w:bCs/>
              </w:rPr>
            </w:pPr>
            <w:r>
              <w:rPr>
                <w:b/>
                <w:bCs/>
              </w:rPr>
              <w:t>Beobachterrolle</w:t>
            </w:r>
          </w:p>
        </w:tc>
        <w:tc>
          <w:tcPr>
            <w:tcW w:w="0" w:type="auto"/>
            <w:vAlign w:val="center"/>
            <w:hideMark/>
          </w:tcPr>
          <w:p w14:paraId="02BC4B55" w14:textId="77777777" w:rsidR="006A099F" w:rsidRDefault="006A099F">
            <w:pPr>
              <w:jc w:val="center"/>
              <w:rPr>
                <w:b/>
                <w:bCs/>
              </w:rPr>
            </w:pPr>
            <w:proofErr w:type="spellStart"/>
            <w:r>
              <w:rPr>
                <w:b/>
                <w:bCs/>
              </w:rPr>
              <w:t>Metrikstruktur</w:t>
            </w:r>
            <w:proofErr w:type="spellEnd"/>
          </w:p>
        </w:tc>
      </w:tr>
      <w:tr w:rsidR="006A099F" w14:paraId="37706AC6" w14:textId="77777777" w:rsidTr="006A099F">
        <w:trPr>
          <w:tblCellSpacing w:w="15" w:type="dxa"/>
        </w:trPr>
        <w:tc>
          <w:tcPr>
            <w:tcW w:w="0" w:type="auto"/>
            <w:vAlign w:val="center"/>
            <w:hideMark/>
          </w:tcPr>
          <w:p w14:paraId="5A758D7A" w14:textId="77777777" w:rsidR="006A099F" w:rsidRDefault="006A099F">
            <w:proofErr w:type="spellStart"/>
            <w:r>
              <w:t>Newtonisch</w:t>
            </w:r>
            <w:proofErr w:type="spellEnd"/>
          </w:p>
        </w:tc>
        <w:tc>
          <w:tcPr>
            <w:tcW w:w="0" w:type="auto"/>
            <w:vAlign w:val="center"/>
            <w:hideMark/>
          </w:tcPr>
          <w:p w14:paraId="6AC1791E" w14:textId="77777777" w:rsidR="006A099F" w:rsidRDefault="006A099F">
            <w:r>
              <w:t>Absoluter Container</w:t>
            </w:r>
          </w:p>
        </w:tc>
        <w:tc>
          <w:tcPr>
            <w:tcW w:w="0" w:type="auto"/>
            <w:vAlign w:val="center"/>
            <w:hideMark/>
          </w:tcPr>
          <w:p w14:paraId="1B5075D4" w14:textId="77777777" w:rsidR="006A099F" w:rsidRDefault="006A099F">
            <w:r>
              <w:t>außenstehend</w:t>
            </w:r>
          </w:p>
        </w:tc>
        <w:tc>
          <w:tcPr>
            <w:tcW w:w="0" w:type="auto"/>
            <w:vAlign w:val="center"/>
            <w:hideMark/>
          </w:tcPr>
          <w:p w14:paraId="78C4F824" w14:textId="77777777" w:rsidR="006A099F" w:rsidRDefault="006A099F">
            <w:r>
              <w:t>konstant</w:t>
            </w:r>
          </w:p>
        </w:tc>
      </w:tr>
      <w:tr w:rsidR="006A099F" w14:paraId="3D53168D" w14:textId="77777777" w:rsidTr="006A099F">
        <w:trPr>
          <w:tblCellSpacing w:w="15" w:type="dxa"/>
        </w:trPr>
        <w:tc>
          <w:tcPr>
            <w:tcW w:w="0" w:type="auto"/>
            <w:vAlign w:val="center"/>
            <w:hideMark/>
          </w:tcPr>
          <w:p w14:paraId="6EBD04C5" w14:textId="77777777" w:rsidR="006A099F" w:rsidRDefault="006A099F">
            <w:r>
              <w:t>Relativistisch</w:t>
            </w:r>
          </w:p>
        </w:tc>
        <w:tc>
          <w:tcPr>
            <w:tcW w:w="0" w:type="auto"/>
            <w:vAlign w:val="center"/>
            <w:hideMark/>
          </w:tcPr>
          <w:p w14:paraId="646CE769" w14:textId="77777777" w:rsidR="006A099F" w:rsidRDefault="006A099F">
            <w:r>
              <w:t>Raum-Zeit-Blockstruktur</w:t>
            </w:r>
          </w:p>
        </w:tc>
        <w:tc>
          <w:tcPr>
            <w:tcW w:w="0" w:type="auto"/>
            <w:vAlign w:val="center"/>
            <w:hideMark/>
          </w:tcPr>
          <w:p w14:paraId="40F68C13" w14:textId="77777777" w:rsidR="006A099F" w:rsidRDefault="006A099F">
            <w:r>
              <w:t>eingebettet</w:t>
            </w:r>
          </w:p>
        </w:tc>
        <w:tc>
          <w:tcPr>
            <w:tcW w:w="0" w:type="auto"/>
            <w:vAlign w:val="center"/>
            <w:hideMark/>
          </w:tcPr>
          <w:p w14:paraId="4D688214" w14:textId="77777777" w:rsidR="006A099F" w:rsidRDefault="006A099F">
            <w:r>
              <w:t>dynamisch</w:t>
            </w:r>
          </w:p>
        </w:tc>
      </w:tr>
      <w:tr w:rsidR="006A099F" w14:paraId="7F067EB2" w14:textId="77777777" w:rsidTr="006A099F">
        <w:trPr>
          <w:tblCellSpacing w:w="15" w:type="dxa"/>
        </w:trPr>
        <w:tc>
          <w:tcPr>
            <w:tcW w:w="0" w:type="auto"/>
            <w:vAlign w:val="center"/>
            <w:hideMark/>
          </w:tcPr>
          <w:p w14:paraId="3794FE88" w14:textId="77777777" w:rsidR="006A099F" w:rsidRDefault="006A099F">
            <w:r>
              <w:t>Funktional</w:t>
            </w:r>
          </w:p>
        </w:tc>
        <w:tc>
          <w:tcPr>
            <w:tcW w:w="0" w:type="auto"/>
            <w:vAlign w:val="center"/>
            <w:hideMark/>
          </w:tcPr>
          <w:p w14:paraId="69F5830B" w14:textId="77777777" w:rsidR="006A099F" w:rsidRDefault="006A099F">
            <w:r>
              <w:t>emergente Struktur</w:t>
            </w:r>
          </w:p>
        </w:tc>
        <w:tc>
          <w:tcPr>
            <w:tcW w:w="0" w:type="auto"/>
            <w:vAlign w:val="center"/>
            <w:hideMark/>
          </w:tcPr>
          <w:p w14:paraId="0AB11C75" w14:textId="77777777" w:rsidR="006A099F" w:rsidRDefault="006A099F">
            <w:r>
              <w:t>teilnehmend, konstruierend</w:t>
            </w:r>
          </w:p>
        </w:tc>
        <w:tc>
          <w:tcPr>
            <w:tcW w:w="0" w:type="auto"/>
            <w:vAlign w:val="center"/>
            <w:hideMark/>
          </w:tcPr>
          <w:p w14:paraId="479D77B7" w14:textId="77777777" w:rsidR="006A099F" w:rsidRDefault="006A099F">
            <w:r>
              <w:t>strukturell rückgebunden</w:t>
            </w:r>
          </w:p>
        </w:tc>
      </w:tr>
    </w:tbl>
    <w:p w14:paraId="37375CFD" w14:textId="77777777" w:rsidR="006A099F" w:rsidRDefault="006A099F" w:rsidP="006A099F">
      <w:r>
        <w:pict w14:anchorId="30AFDEBB">
          <v:rect id="_x0000_i1103" style="width:0;height:1.5pt" o:hralign="center" o:hrstd="t" o:hr="t" fillcolor="#a0a0a0" stroked="f"/>
        </w:pict>
      </w:r>
    </w:p>
    <w:p w14:paraId="61F72628" w14:textId="77777777" w:rsidR="006A099F" w:rsidRDefault="006A099F" w:rsidP="006A099F">
      <w:pPr>
        <w:pStyle w:val="berschrift2"/>
      </w:pPr>
      <w:r>
        <w:t>3.6 Zusatzmodul: Rückgebundenes Bezugssystem</w:t>
      </w:r>
    </w:p>
    <w:p w14:paraId="617FBAF9" w14:textId="77777777" w:rsidR="006A099F" w:rsidRDefault="006A099F" w:rsidP="006A099F">
      <w:pPr>
        <w:pStyle w:val="StandardWeb"/>
      </w:pPr>
      <w:r>
        <w:t xml:space="preserve">Koordinaten entstehen nicht unabhängig, sondern durch die </w:t>
      </w:r>
      <w:proofErr w:type="spellStart"/>
      <w:r>
        <w:t>Brane</w:t>
      </w:r>
      <w:proofErr w:type="spellEnd"/>
      <w:r>
        <w:t>-Funktion selbst:</w:t>
      </w:r>
    </w:p>
    <w:p w14:paraId="7C34D89E" w14:textId="77777777" w:rsidR="006A099F" w:rsidRDefault="006A099F" w:rsidP="006A099F">
      <w:r>
        <w:rPr>
          <w:rStyle w:val="katex-mathml"/>
        </w:rPr>
        <w:t>x(U</w:t>
      </w:r>
      <w:proofErr w:type="gramStart"/>
      <w:r>
        <w:rPr>
          <w:rStyle w:val="katex-mathml"/>
        </w:rPr>
        <w:t>):=</w:t>
      </w:r>
      <w:proofErr w:type="gramEnd"/>
      <w:r>
        <w:rPr>
          <w:rStyle w:val="katex-mathml"/>
        </w:rPr>
        <w:t>h(</w:t>
      </w:r>
      <w:proofErr w:type="spellStart"/>
      <w:r>
        <w:rPr>
          <w:rStyle w:val="katex-mathml"/>
        </w:rPr>
        <w:t>x,y</w:t>
      </w:r>
      <w:proofErr w:type="spellEnd"/>
      <w:r>
        <w:rPr>
          <w:rStyle w:val="katex-mathml"/>
        </w:rPr>
        <w:t>).x(U) := h(</w:t>
      </w:r>
      <w:proofErr w:type="spellStart"/>
      <w:r>
        <w:rPr>
          <w:rStyle w:val="katex-mathml"/>
        </w:rPr>
        <w:t>x,y</w:t>
      </w:r>
      <w:proofErr w:type="spellEnd"/>
      <w:r>
        <w:rPr>
          <w:rStyle w:val="katex-mathml"/>
        </w:rPr>
        <w:t>).</w:t>
      </w:r>
      <w:r>
        <w:rPr>
          <w:rStyle w:val="mord"/>
        </w:rPr>
        <w:t>x</w:t>
      </w:r>
      <w:r>
        <w:rPr>
          <w:rStyle w:val="mopen"/>
        </w:rPr>
        <w:t>(</w:t>
      </w:r>
      <w:r>
        <w:rPr>
          <w:rStyle w:val="mord"/>
        </w:rPr>
        <w:t>U</w:t>
      </w:r>
      <w:r>
        <w:rPr>
          <w:rStyle w:val="mclose"/>
        </w:rPr>
        <w:t>)</w:t>
      </w:r>
      <w:r>
        <w:rPr>
          <w:rStyle w:val="mrel"/>
        </w:rPr>
        <w:t>:=</w:t>
      </w:r>
      <w:r>
        <w:rPr>
          <w:rStyle w:val="mord"/>
        </w:rPr>
        <w:t>h</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w:t>
      </w:r>
      <w:r>
        <w:t xml:space="preserve"> </w:t>
      </w:r>
    </w:p>
    <w:p w14:paraId="12671066" w14:textId="77777777" w:rsidR="006A099F" w:rsidRDefault="006A099F" w:rsidP="006A099F">
      <w:pPr>
        <w:pStyle w:val="StandardWeb"/>
      </w:pPr>
      <w:r>
        <w:t>Die Metrik ergibt sich daraus zu</w:t>
      </w:r>
    </w:p>
    <w:p w14:paraId="16ECDB38" w14:textId="77777777" w:rsidR="006A099F" w:rsidRDefault="006A099F" w:rsidP="006A099F">
      <w:r>
        <w:rPr>
          <w:rStyle w:val="katex-mathml"/>
        </w:rPr>
        <w:t>ds2=(1+∂</w:t>
      </w:r>
      <w:proofErr w:type="spellStart"/>
      <w:r>
        <w:rPr>
          <w:rStyle w:val="katex-mathml"/>
        </w:rPr>
        <w:t>h∂x</w:t>
      </w:r>
      <w:proofErr w:type="spellEnd"/>
      <w:r>
        <w:rPr>
          <w:rStyle w:val="katex-mathml"/>
        </w:rPr>
        <w:t>)2dx2+(1+∂</w:t>
      </w:r>
      <w:proofErr w:type="spellStart"/>
      <w:r>
        <w:rPr>
          <w:rStyle w:val="katex-mathml"/>
        </w:rPr>
        <w:t>h∂</w:t>
      </w:r>
      <w:proofErr w:type="gramStart"/>
      <w:r>
        <w:rPr>
          <w:rStyle w:val="katex-mathml"/>
        </w:rPr>
        <w:t>y</w:t>
      </w:r>
      <w:proofErr w:type="spellEnd"/>
      <w:r>
        <w:rPr>
          <w:rStyle w:val="katex-mathml"/>
        </w:rPr>
        <w:t>)2dy2.ds</w:t>
      </w:r>
      <w:proofErr w:type="gramEnd"/>
      <w:r>
        <w:rPr>
          <w:rStyle w:val="katex-mathml"/>
        </w:rPr>
        <w:t>^2 = \</w:t>
      </w:r>
      <w:proofErr w:type="spellStart"/>
      <w:r>
        <w:rPr>
          <w:rStyle w:val="katex-mathml"/>
        </w:rPr>
        <w:t>left</w:t>
      </w:r>
      <w:proofErr w:type="spellEnd"/>
      <w:r>
        <w:rPr>
          <w:rStyle w:val="katex-mathml"/>
        </w:rPr>
        <w:t>(1 + \</w:t>
      </w:r>
      <w:proofErr w:type="spellStart"/>
      <w:r>
        <w:rPr>
          <w:rStyle w:val="katex-mathml"/>
        </w:rPr>
        <w:t>frac</w:t>
      </w:r>
      <w:proofErr w:type="spellEnd"/>
      <w:r>
        <w:rPr>
          <w:rStyle w:val="katex-mathml"/>
        </w:rPr>
        <w:t>{\partial h}{\partial x}\</w:t>
      </w:r>
      <w:proofErr w:type="spellStart"/>
      <w:r>
        <w:rPr>
          <w:rStyle w:val="katex-mathml"/>
        </w:rPr>
        <w:t>right</w:t>
      </w:r>
      <w:proofErr w:type="spellEnd"/>
      <w:r>
        <w:rPr>
          <w:rStyle w:val="katex-mathml"/>
        </w:rPr>
        <w:t>)^2 dx^2 + \</w:t>
      </w:r>
      <w:proofErr w:type="spellStart"/>
      <w:r>
        <w:rPr>
          <w:rStyle w:val="katex-mathml"/>
        </w:rPr>
        <w:t>left</w:t>
      </w:r>
      <w:proofErr w:type="spellEnd"/>
      <w:r>
        <w:rPr>
          <w:rStyle w:val="katex-mathml"/>
        </w:rPr>
        <w:t>(1 + \</w:t>
      </w:r>
      <w:proofErr w:type="spellStart"/>
      <w:r>
        <w:rPr>
          <w:rStyle w:val="katex-mathml"/>
        </w:rPr>
        <w:t>frac</w:t>
      </w:r>
      <w:proofErr w:type="spellEnd"/>
      <w:r>
        <w:rPr>
          <w:rStyle w:val="katex-mathml"/>
        </w:rPr>
        <w:t>{\partial h}{\partial y}\</w:t>
      </w:r>
      <w:proofErr w:type="spellStart"/>
      <w:r>
        <w:rPr>
          <w:rStyle w:val="katex-mathml"/>
        </w:rPr>
        <w:t>right</w:t>
      </w:r>
      <w:proofErr w:type="spellEnd"/>
      <w:r>
        <w:rPr>
          <w:rStyle w:val="katex-mathml"/>
        </w:rPr>
        <w:t>)^2 dy^2.</w:t>
      </w:r>
      <w:r>
        <w:rPr>
          <w:rStyle w:val="mord"/>
        </w:rPr>
        <w:t>ds2</w:t>
      </w:r>
      <w:r>
        <w:rPr>
          <w:rStyle w:val="mrel"/>
        </w:rPr>
        <w:t>=</w:t>
      </w:r>
      <w:r>
        <w:rPr>
          <w:rStyle w:val="delimsizing"/>
        </w:rPr>
        <w:t>(</w:t>
      </w:r>
      <w:r>
        <w:rPr>
          <w:rStyle w:val="mord"/>
        </w:rPr>
        <w:t>1</w:t>
      </w:r>
      <w:r>
        <w:rPr>
          <w:rStyle w:val="mbin"/>
        </w:rPr>
        <w:t>+</w:t>
      </w:r>
      <w:r>
        <w:rPr>
          <w:rStyle w:val="mord"/>
        </w:rPr>
        <w:t>∂</w:t>
      </w:r>
      <w:proofErr w:type="spellStart"/>
      <w:r>
        <w:rPr>
          <w:rStyle w:val="mord"/>
        </w:rPr>
        <w:t>x∂h</w:t>
      </w:r>
      <w:proofErr w:type="spellEnd"/>
      <w:r>
        <w:rPr>
          <w:rStyle w:val="vlist-s"/>
        </w:rPr>
        <w:t>​</w:t>
      </w:r>
      <w:r>
        <w:rPr>
          <w:rStyle w:val="delimsizing"/>
        </w:rPr>
        <w:t>)</w:t>
      </w:r>
      <w:r>
        <w:rPr>
          <w:rStyle w:val="mord"/>
        </w:rPr>
        <w:t>2dx2</w:t>
      </w:r>
      <w:r>
        <w:rPr>
          <w:rStyle w:val="mbin"/>
        </w:rPr>
        <w:t>+</w:t>
      </w:r>
      <w:r>
        <w:rPr>
          <w:rStyle w:val="delimsizing"/>
        </w:rPr>
        <w:t>(</w:t>
      </w:r>
      <w:r>
        <w:rPr>
          <w:rStyle w:val="mord"/>
        </w:rPr>
        <w:t>1</w:t>
      </w:r>
      <w:r>
        <w:rPr>
          <w:rStyle w:val="mbin"/>
        </w:rPr>
        <w:t>+</w:t>
      </w:r>
      <w:r>
        <w:rPr>
          <w:rStyle w:val="mord"/>
        </w:rPr>
        <w:t>∂</w:t>
      </w:r>
      <w:proofErr w:type="spellStart"/>
      <w:r>
        <w:rPr>
          <w:rStyle w:val="mord"/>
        </w:rPr>
        <w:t>y∂h</w:t>
      </w:r>
      <w:proofErr w:type="spellEnd"/>
      <w:r>
        <w:rPr>
          <w:rStyle w:val="vlist-s"/>
        </w:rPr>
        <w:t>​</w:t>
      </w:r>
      <w:r>
        <w:rPr>
          <w:rStyle w:val="delimsizing"/>
        </w:rPr>
        <w:t>)</w:t>
      </w:r>
      <w:r>
        <w:rPr>
          <w:rStyle w:val="mord"/>
        </w:rPr>
        <w:t>2dy2.</w:t>
      </w:r>
      <w:r>
        <w:t xml:space="preserve"> </w:t>
      </w:r>
    </w:p>
    <w:p w14:paraId="17A2B5BC" w14:textId="77777777" w:rsidR="006A099F" w:rsidRDefault="006A099F" w:rsidP="006A099F">
      <w:pPr>
        <w:pStyle w:val="StandardWeb"/>
      </w:pPr>
      <w:r>
        <w:t xml:space="preserve">Didaktisch lässt sich dieses Bild mit einem Gummituchmodell veranschaulichen, bei dem das Koordinatengitter durch die Funktion </w:t>
      </w:r>
      <w:r>
        <w:rPr>
          <w:rStyle w:val="katex-mathml"/>
        </w:rPr>
        <w:t>h(</w:t>
      </w:r>
      <w:proofErr w:type="spellStart"/>
      <w:proofErr w:type="gramStart"/>
      <w:r>
        <w:rPr>
          <w:rStyle w:val="katex-mathml"/>
        </w:rPr>
        <w:t>x,y</w:t>
      </w:r>
      <w:proofErr w:type="spellEnd"/>
      <w:proofErr w:type="gramEnd"/>
      <w:r>
        <w:rPr>
          <w:rStyle w:val="katex-mathml"/>
        </w:rPr>
        <w:t>)h(</w:t>
      </w:r>
      <w:proofErr w:type="spellStart"/>
      <w:r>
        <w:rPr>
          <w:rStyle w:val="katex-mathml"/>
        </w:rPr>
        <w:t>x,y</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proofErr w:type="spellEnd"/>
      <w:r>
        <w:rPr>
          <w:rStyle w:val="mclose"/>
        </w:rPr>
        <w:t>)</w:t>
      </w:r>
      <w:r>
        <w:t xml:space="preserve"> sichtbar deformiert wird. Objekte mit Masse erzeugen Dellen in das Tuch, was die Gravitation veranschaulicht. Diese Visualisierung verbindet Mathematik, Physik und Wahrnehmung und ist ideal für den Unterricht geeignet [9].</w:t>
      </w:r>
    </w:p>
    <w:p w14:paraId="58229E39" w14:textId="77777777" w:rsidR="006A099F" w:rsidRDefault="006A099F" w:rsidP="006A099F">
      <w:r>
        <w:pict w14:anchorId="66008A6B">
          <v:rect id="_x0000_i1104" style="width:0;height:1.5pt" o:hralign="center" o:hrstd="t" o:hr="t" fillcolor="#a0a0a0" stroked="f"/>
        </w:pict>
      </w:r>
    </w:p>
    <w:p w14:paraId="431CE200" w14:textId="77777777" w:rsidR="006A099F" w:rsidRDefault="006A099F" w:rsidP="006A099F">
      <w:pPr>
        <w:pStyle w:val="berschrift2"/>
      </w:pPr>
      <w:r>
        <w:t>3.7 Mathematische Formalisierung des funktionalen Bezugssystems</w:t>
      </w:r>
    </w:p>
    <w:p w14:paraId="4616E60D" w14:textId="77777777" w:rsidR="006A099F" w:rsidRDefault="006A099F" w:rsidP="006A099F">
      <w:pPr>
        <w:pStyle w:val="StandardWeb"/>
      </w:pPr>
      <w:r>
        <w:t>Das funktionale Bezugssystem kann als Tupel</w:t>
      </w:r>
    </w:p>
    <w:p w14:paraId="77846892" w14:textId="77777777" w:rsidR="006A099F" w:rsidRDefault="006A099F" w:rsidP="006A099F">
      <w:r>
        <w:rPr>
          <w:rStyle w:val="katex-mathml"/>
        </w:rPr>
        <w:t>B=(</w:t>
      </w:r>
      <w:proofErr w:type="gramStart"/>
      <w:r>
        <w:rPr>
          <w:rStyle w:val="katex-mathml"/>
        </w:rPr>
        <w:t>M,{</w:t>
      </w:r>
      <w:proofErr w:type="gramEnd"/>
      <w:r>
        <w:rPr>
          <w:rStyle w:val="katex-mathml"/>
        </w:rPr>
        <w:t>Bi}</w:t>
      </w:r>
      <w:proofErr w:type="spellStart"/>
      <w:r>
        <w:rPr>
          <w:rStyle w:val="katex-mathml"/>
        </w:rPr>
        <w:t>i</w:t>
      </w:r>
      <w:r>
        <w:rPr>
          <w:rStyle w:val="katex-mathml"/>
          <w:rFonts w:ascii="Cambria Math" w:hAnsi="Cambria Math" w:cs="Cambria Math"/>
        </w:rPr>
        <w:t>∈</w:t>
      </w:r>
      <w:r>
        <w:rPr>
          <w:rStyle w:val="katex-mathml"/>
        </w:rPr>
        <w:t>I,R</w:t>
      </w:r>
      <w:proofErr w:type="spellEnd"/>
      <w:r>
        <w:rPr>
          <w:rStyle w:val="katex-mathml"/>
        </w:rPr>
        <w:t>)\</w:t>
      </w:r>
      <w:proofErr w:type="spellStart"/>
      <w:r>
        <w:rPr>
          <w:rStyle w:val="katex-mathml"/>
        </w:rPr>
        <w:t>mathcal</w:t>
      </w:r>
      <w:proofErr w:type="spellEnd"/>
      <w:r>
        <w:rPr>
          <w:rStyle w:val="katex-mathml"/>
        </w:rPr>
        <w:t>{B} = (M, \{</w:t>
      </w:r>
      <w:proofErr w:type="spellStart"/>
      <w:r>
        <w:rPr>
          <w:rStyle w:val="katex-mathml"/>
        </w:rPr>
        <w:t>B_i</w:t>
      </w:r>
      <w:proofErr w:type="spellEnd"/>
      <w:r>
        <w:rPr>
          <w:rStyle w:val="katex-mathml"/>
        </w:rPr>
        <w:t>\}_{i \in I}, \</w:t>
      </w:r>
      <w:proofErr w:type="spellStart"/>
      <w:r>
        <w:rPr>
          <w:rStyle w:val="katex-mathml"/>
        </w:rPr>
        <w:t>mathcal</w:t>
      </w:r>
      <w:proofErr w:type="spellEnd"/>
      <w:r>
        <w:rPr>
          <w:rStyle w:val="katex-mathml"/>
        </w:rPr>
        <w:t>{R})</w:t>
      </w:r>
      <w:r>
        <w:rPr>
          <w:rStyle w:val="mord"/>
        </w:rPr>
        <w:t>B</w:t>
      </w:r>
      <w:r>
        <w:rPr>
          <w:rStyle w:val="mrel"/>
        </w:rPr>
        <w:t>=</w:t>
      </w:r>
      <w:r>
        <w:rPr>
          <w:rStyle w:val="mopen"/>
        </w:rPr>
        <w:t>(</w:t>
      </w:r>
      <w:r>
        <w:rPr>
          <w:rStyle w:val="mord"/>
        </w:rPr>
        <w:t>M</w:t>
      </w:r>
      <w:r>
        <w:rPr>
          <w:rStyle w:val="mpunct"/>
        </w:rPr>
        <w:t>,</w:t>
      </w:r>
      <w:r>
        <w:rPr>
          <w:rStyle w:val="mopen"/>
        </w:rPr>
        <w:t>{</w:t>
      </w:r>
      <w:r>
        <w:rPr>
          <w:rStyle w:val="mord"/>
        </w:rPr>
        <w:t>Bi</w:t>
      </w:r>
      <w:r>
        <w:rPr>
          <w:rStyle w:val="vlist-s"/>
        </w:rPr>
        <w:t>​</w:t>
      </w:r>
      <w:r>
        <w:rPr>
          <w:rStyle w:val="mclose"/>
        </w:rPr>
        <w:t>}</w:t>
      </w:r>
      <w:proofErr w:type="spellStart"/>
      <w:r>
        <w:rPr>
          <w:rStyle w:val="mord"/>
        </w:rPr>
        <w:t>i</w:t>
      </w:r>
      <w:r>
        <w:rPr>
          <w:rStyle w:val="mrel"/>
          <w:rFonts w:ascii="Cambria Math" w:hAnsi="Cambria Math" w:cs="Cambria Math"/>
        </w:rPr>
        <w:t>∈</w:t>
      </w:r>
      <w:r>
        <w:rPr>
          <w:rStyle w:val="mord"/>
        </w:rPr>
        <w:t>I</w:t>
      </w:r>
      <w:proofErr w:type="spellEnd"/>
      <w:r>
        <w:rPr>
          <w:rStyle w:val="vlist-s"/>
        </w:rPr>
        <w:t>​</w:t>
      </w:r>
      <w:r>
        <w:rPr>
          <w:rStyle w:val="mpunct"/>
        </w:rPr>
        <w:t>,</w:t>
      </w:r>
      <w:r>
        <w:rPr>
          <w:rStyle w:val="mord"/>
        </w:rPr>
        <w:t>R</w:t>
      </w:r>
      <w:r>
        <w:rPr>
          <w:rStyle w:val="mclose"/>
        </w:rPr>
        <w:t>)</w:t>
      </w:r>
      <w:r>
        <w:t xml:space="preserve"> </w:t>
      </w:r>
    </w:p>
    <w:p w14:paraId="2DAC9FCD" w14:textId="77777777" w:rsidR="006A099F" w:rsidRDefault="006A099F" w:rsidP="006A099F">
      <w:pPr>
        <w:pStyle w:val="StandardWeb"/>
      </w:pPr>
      <w:r>
        <w:t>formalisiert werden, wobei</w:t>
      </w:r>
    </w:p>
    <w:p w14:paraId="527B5191" w14:textId="77777777" w:rsidR="006A099F" w:rsidRDefault="006A099F" w:rsidP="006A099F">
      <w:pPr>
        <w:pStyle w:val="StandardWeb"/>
        <w:numPr>
          <w:ilvl w:val="0"/>
          <w:numId w:val="47"/>
        </w:numPr>
      </w:pPr>
      <w:r>
        <w:rPr>
          <w:rStyle w:val="katex-mathml"/>
        </w:rPr>
        <w:t>MM</w:t>
      </w:r>
      <w:r>
        <w:rPr>
          <w:rStyle w:val="mord"/>
        </w:rPr>
        <w:t>M</w:t>
      </w:r>
      <w:r>
        <w:t xml:space="preserve"> eine Menge von Bezugspunkten ist,</w:t>
      </w:r>
    </w:p>
    <w:p w14:paraId="5FF4F633" w14:textId="77777777" w:rsidR="006A099F" w:rsidRDefault="006A099F" w:rsidP="006A099F">
      <w:pPr>
        <w:pStyle w:val="StandardWeb"/>
        <w:numPr>
          <w:ilvl w:val="0"/>
          <w:numId w:val="47"/>
        </w:numPr>
      </w:pPr>
      <w:proofErr w:type="spellStart"/>
      <w:r>
        <w:rPr>
          <w:rStyle w:val="katex-mathml"/>
        </w:rPr>
        <w:t>Bi:M→ZiB_i</w:t>
      </w:r>
      <w:proofErr w:type="spellEnd"/>
      <w:r>
        <w:rPr>
          <w:rStyle w:val="katex-mathml"/>
        </w:rPr>
        <w:t>: M \</w:t>
      </w:r>
      <w:proofErr w:type="spellStart"/>
      <w:r>
        <w:rPr>
          <w:rStyle w:val="katex-mathml"/>
        </w:rPr>
        <w:t>to</w:t>
      </w:r>
      <w:proofErr w:type="spellEnd"/>
      <w:r>
        <w:rPr>
          <w:rStyle w:val="katex-mathml"/>
        </w:rPr>
        <w:t xml:space="preserve"> </w:t>
      </w:r>
      <w:proofErr w:type="spellStart"/>
      <w:r>
        <w:rPr>
          <w:rStyle w:val="katex-mathml"/>
        </w:rPr>
        <w:t>Z_i</w:t>
      </w:r>
      <w:r>
        <w:rPr>
          <w:rStyle w:val="mord"/>
        </w:rPr>
        <w:t>Bi</w:t>
      </w:r>
      <w:proofErr w:type="spellEnd"/>
      <w:r>
        <w:rPr>
          <w:rStyle w:val="vlist-s"/>
        </w:rPr>
        <w:t>​</w:t>
      </w:r>
      <w:r>
        <w:rPr>
          <w:rStyle w:val="mrel"/>
        </w:rPr>
        <w:t>:</w:t>
      </w:r>
      <w:proofErr w:type="spellStart"/>
      <w:r>
        <w:rPr>
          <w:rStyle w:val="mord"/>
        </w:rPr>
        <w:t>M</w:t>
      </w:r>
      <w:r>
        <w:rPr>
          <w:rStyle w:val="mrel"/>
        </w:rPr>
        <w:t>→</w:t>
      </w:r>
      <w:r>
        <w:rPr>
          <w:rStyle w:val="mord"/>
        </w:rPr>
        <w:t>Zi</w:t>
      </w:r>
      <w:proofErr w:type="spellEnd"/>
      <w:r>
        <w:rPr>
          <w:rStyle w:val="vlist-s"/>
        </w:rPr>
        <w:t>​</w:t>
      </w:r>
      <w:r>
        <w:t xml:space="preserve"> Funktionen, die jedem Punkt verschiedene physikalische Größen zuordnen,</w:t>
      </w:r>
    </w:p>
    <w:p w14:paraId="5395EA27" w14:textId="77777777" w:rsidR="006A099F" w:rsidRDefault="006A099F" w:rsidP="006A099F">
      <w:pPr>
        <w:pStyle w:val="StandardWeb"/>
        <w:numPr>
          <w:ilvl w:val="0"/>
          <w:numId w:val="47"/>
        </w:numPr>
      </w:pPr>
      <w:r>
        <w:rPr>
          <w:rStyle w:val="katex-mathml"/>
        </w:rPr>
        <w:t>R\</w:t>
      </w:r>
      <w:proofErr w:type="spellStart"/>
      <w:r>
        <w:rPr>
          <w:rStyle w:val="katex-mathml"/>
        </w:rPr>
        <w:t>mathcal</w:t>
      </w:r>
      <w:proofErr w:type="spellEnd"/>
      <w:r>
        <w:rPr>
          <w:rStyle w:val="katex-mathml"/>
        </w:rPr>
        <w:t>{R}</w:t>
      </w:r>
      <w:r>
        <w:rPr>
          <w:rStyle w:val="mord"/>
        </w:rPr>
        <w:t>R</w:t>
      </w:r>
      <w:r>
        <w:t xml:space="preserve"> Relationen zwischen den Werten der Funktionen beschreibt.</w:t>
      </w:r>
    </w:p>
    <w:p w14:paraId="3944BC06" w14:textId="77777777" w:rsidR="006A099F" w:rsidRDefault="006A099F" w:rsidP="006A099F">
      <w:pPr>
        <w:pStyle w:val="StandardWeb"/>
      </w:pPr>
      <w:r>
        <w:t>Diese Struktur ist iterativ erweiterbar und erlaubt die Modellierung komplexer dynamischer Systeme, indem zeitabhängige Funktionen eingeführt werden [12, 13].</w:t>
      </w:r>
    </w:p>
    <w:p w14:paraId="1CEE1490" w14:textId="77777777" w:rsidR="006A099F" w:rsidRDefault="006A099F" w:rsidP="006A099F">
      <w:r>
        <w:pict w14:anchorId="3DCB0695">
          <v:rect id="_x0000_i1105" style="width:0;height:1.5pt" o:hralign="center" o:hrstd="t" o:hr="t" fillcolor="#a0a0a0" stroked="f"/>
        </w:pict>
      </w:r>
    </w:p>
    <w:p w14:paraId="74979EBE" w14:textId="77777777" w:rsidR="006A099F" w:rsidRDefault="006A099F" w:rsidP="006A099F">
      <w:pPr>
        <w:pStyle w:val="berschrift2"/>
      </w:pPr>
      <w:r>
        <w:lastRenderedPageBreak/>
        <w:t>3.8 Physikalische Implikationen und Vergleich mit klassischen Bezugssystemen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4043"/>
        <w:gridCol w:w="2960"/>
      </w:tblGrid>
      <w:tr w:rsidR="006A099F" w14:paraId="12C9D6CF" w14:textId="77777777" w:rsidTr="006A099F">
        <w:trPr>
          <w:tblHeader/>
          <w:tblCellSpacing w:w="15" w:type="dxa"/>
        </w:trPr>
        <w:tc>
          <w:tcPr>
            <w:tcW w:w="0" w:type="auto"/>
            <w:vAlign w:val="center"/>
            <w:hideMark/>
          </w:tcPr>
          <w:p w14:paraId="77B1D555" w14:textId="77777777" w:rsidR="006A099F" w:rsidRDefault="006A099F">
            <w:pPr>
              <w:jc w:val="center"/>
              <w:rPr>
                <w:b/>
                <w:bCs/>
              </w:rPr>
            </w:pPr>
            <w:r>
              <w:rPr>
                <w:b/>
                <w:bCs/>
              </w:rPr>
              <w:t>Merkmal</w:t>
            </w:r>
          </w:p>
        </w:tc>
        <w:tc>
          <w:tcPr>
            <w:tcW w:w="0" w:type="auto"/>
            <w:vAlign w:val="center"/>
            <w:hideMark/>
          </w:tcPr>
          <w:p w14:paraId="7C5216E2" w14:textId="77777777" w:rsidR="006A099F" w:rsidRDefault="006A099F">
            <w:pPr>
              <w:jc w:val="center"/>
              <w:rPr>
                <w:b/>
                <w:bCs/>
              </w:rPr>
            </w:pPr>
            <w:r>
              <w:rPr>
                <w:b/>
                <w:bCs/>
              </w:rPr>
              <w:t>Klassisch (Newton/Einstein)</w:t>
            </w:r>
          </w:p>
        </w:tc>
        <w:tc>
          <w:tcPr>
            <w:tcW w:w="0" w:type="auto"/>
            <w:vAlign w:val="center"/>
            <w:hideMark/>
          </w:tcPr>
          <w:p w14:paraId="7444E9CA" w14:textId="77777777" w:rsidR="006A099F" w:rsidRDefault="006A099F">
            <w:pPr>
              <w:jc w:val="center"/>
              <w:rPr>
                <w:b/>
                <w:bCs/>
              </w:rPr>
            </w:pPr>
            <w:r>
              <w:rPr>
                <w:b/>
                <w:bCs/>
              </w:rPr>
              <w:t>Funktional</w:t>
            </w:r>
          </w:p>
        </w:tc>
      </w:tr>
      <w:tr w:rsidR="006A099F" w14:paraId="0FBD63F3" w14:textId="77777777" w:rsidTr="006A099F">
        <w:trPr>
          <w:tblCellSpacing w:w="15" w:type="dxa"/>
        </w:trPr>
        <w:tc>
          <w:tcPr>
            <w:tcW w:w="0" w:type="auto"/>
            <w:vAlign w:val="center"/>
            <w:hideMark/>
          </w:tcPr>
          <w:p w14:paraId="64427061" w14:textId="77777777" w:rsidR="006A099F" w:rsidRDefault="006A099F">
            <w:r>
              <w:t>Ontologischer Status</w:t>
            </w:r>
          </w:p>
        </w:tc>
        <w:tc>
          <w:tcPr>
            <w:tcW w:w="0" w:type="auto"/>
            <w:vAlign w:val="center"/>
            <w:hideMark/>
          </w:tcPr>
          <w:p w14:paraId="63DE2762" w14:textId="77777777" w:rsidR="006A099F" w:rsidRDefault="006A099F">
            <w:r>
              <w:t>Gegeben (absolut oder relativ)</w:t>
            </w:r>
          </w:p>
        </w:tc>
        <w:tc>
          <w:tcPr>
            <w:tcW w:w="0" w:type="auto"/>
            <w:vAlign w:val="center"/>
            <w:hideMark/>
          </w:tcPr>
          <w:p w14:paraId="5C99B4E4" w14:textId="77777777" w:rsidR="006A099F" w:rsidRDefault="006A099F">
            <w:r>
              <w:t>Konstruiert, emergent</w:t>
            </w:r>
          </w:p>
        </w:tc>
      </w:tr>
      <w:tr w:rsidR="006A099F" w14:paraId="00644ECD" w14:textId="77777777" w:rsidTr="006A099F">
        <w:trPr>
          <w:tblCellSpacing w:w="15" w:type="dxa"/>
        </w:trPr>
        <w:tc>
          <w:tcPr>
            <w:tcW w:w="0" w:type="auto"/>
            <w:vAlign w:val="center"/>
            <w:hideMark/>
          </w:tcPr>
          <w:p w14:paraId="6FB021F0" w14:textId="77777777" w:rsidR="006A099F" w:rsidRDefault="006A099F">
            <w:r>
              <w:t>Raumzeit</w:t>
            </w:r>
          </w:p>
        </w:tc>
        <w:tc>
          <w:tcPr>
            <w:tcW w:w="0" w:type="auto"/>
            <w:vAlign w:val="center"/>
            <w:hideMark/>
          </w:tcPr>
          <w:p w14:paraId="5312EB06" w14:textId="77777777" w:rsidR="006A099F" w:rsidRDefault="006A099F">
            <w:r>
              <w:t>Kontinuum mit Metrik</w:t>
            </w:r>
          </w:p>
        </w:tc>
        <w:tc>
          <w:tcPr>
            <w:tcW w:w="0" w:type="auto"/>
            <w:vAlign w:val="center"/>
            <w:hideMark/>
          </w:tcPr>
          <w:p w14:paraId="17CF2251" w14:textId="77777777" w:rsidR="006A099F" w:rsidRDefault="006A099F">
            <w:r>
              <w:t>Funktionales Funktionsbündel</w:t>
            </w:r>
          </w:p>
        </w:tc>
      </w:tr>
      <w:tr w:rsidR="006A099F" w14:paraId="5104BFC3" w14:textId="77777777" w:rsidTr="006A099F">
        <w:trPr>
          <w:tblCellSpacing w:w="15" w:type="dxa"/>
        </w:trPr>
        <w:tc>
          <w:tcPr>
            <w:tcW w:w="0" w:type="auto"/>
            <w:vAlign w:val="center"/>
            <w:hideMark/>
          </w:tcPr>
          <w:p w14:paraId="232FCBFE" w14:textId="77777777" w:rsidR="006A099F" w:rsidRDefault="006A099F">
            <w:r>
              <w:t>Beobachterrolle</w:t>
            </w:r>
          </w:p>
        </w:tc>
        <w:tc>
          <w:tcPr>
            <w:tcW w:w="0" w:type="auto"/>
            <w:vAlign w:val="center"/>
            <w:hideMark/>
          </w:tcPr>
          <w:p w14:paraId="7BB1879E" w14:textId="77777777" w:rsidR="006A099F" w:rsidRDefault="006A099F">
            <w:r>
              <w:t>Extern oder lokal</w:t>
            </w:r>
          </w:p>
        </w:tc>
        <w:tc>
          <w:tcPr>
            <w:tcW w:w="0" w:type="auto"/>
            <w:vAlign w:val="center"/>
            <w:hideMark/>
          </w:tcPr>
          <w:p w14:paraId="64ACB766" w14:textId="77777777" w:rsidR="006A099F" w:rsidRDefault="006A099F">
            <w:r>
              <w:t>Teil des Systems, interaktiv</w:t>
            </w:r>
          </w:p>
        </w:tc>
      </w:tr>
      <w:tr w:rsidR="006A099F" w14:paraId="7BBC9C70" w14:textId="77777777" w:rsidTr="006A099F">
        <w:trPr>
          <w:tblCellSpacing w:w="15" w:type="dxa"/>
        </w:trPr>
        <w:tc>
          <w:tcPr>
            <w:tcW w:w="0" w:type="auto"/>
            <w:vAlign w:val="center"/>
            <w:hideMark/>
          </w:tcPr>
          <w:p w14:paraId="3E3D7169" w14:textId="77777777" w:rsidR="006A099F" w:rsidRDefault="006A099F">
            <w:r>
              <w:t>Dynamik</w:t>
            </w:r>
          </w:p>
        </w:tc>
        <w:tc>
          <w:tcPr>
            <w:tcW w:w="0" w:type="auto"/>
            <w:vAlign w:val="center"/>
            <w:hideMark/>
          </w:tcPr>
          <w:p w14:paraId="56348D41" w14:textId="77777777" w:rsidR="006A099F" w:rsidRDefault="006A099F">
            <w:r>
              <w:t>Fixe Struktur oder dynamische Geometrie</w:t>
            </w:r>
          </w:p>
        </w:tc>
        <w:tc>
          <w:tcPr>
            <w:tcW w:w="0" w:type="auto"/>
            <w:vAlign w:val="center"/>
            <w:hideMark/>
          </w:tcPr>
          <w:p w14:paraId="391BD4B9" w14:textId="77777777" w:rsidR="006A099F" w:rsidRDefault="006A099F">
            <w:r>
              <w:t>Iterative Selbstorganisation</w:t>
            </w:r>
          </w:p>
        </w:tc>
      </w:tr>
      <w:tr w:rsidR="006A099F" w14:paraId="475AD9D8" w14:textId="77777777" w:rsidTr="006A099F">
        <w:trPr>
          <w:tblCellSpacing w:w="15" w:type="dxa"/>
        </w:trPr>
        <w:tc>
          <w:tcPr>
            <w:tcW w:w="0" w:type="auto"/>
            <w:vAlign w:val="center"/>
            <w:hideMark/>
          </w:tcPr>
          <w:p w14:paraId="0DCA6FB9" w14:textId="77777777" w:rsidR="006A099F" w:rsidRDefault="006A099F">
            <w:r>
              <w:t>Anwendbarkeit</w:t>
            </w:r>
          </w:p>
        </w:tc>
        <w:tc>
          <w:tcPr>
            <w:tcW w:w="0" w:type="auto"/>
            <w:vAlign w:val="center"/>
            <w:hideMark/>
          </w:tcPr>
          <w:p w14:paraId="2A2CC993" w14:textId="77777777" w:rsidR="006A099F" w:rsidRDefault="006A099F">
            <w:r>
              <w:t>Mechanik, Relativitätstheorie</w:t>
            </w:r>
          </w:p>
        </w:tc>
        <w:tc>
          <w:tcPr>
            <w:tcW w:w="0" w:type="auto"/>
            <w:vAlign w:val="center"/>
            <w:hideMark/>
          </w:tcPr>
          <w:p w14:paraId="133DDD2E" w14:textId="77777777" w:rsidR="006A099F" w:rsidRDefault="006A099F">
            <w:r>
              <w:t>Erweiterbar auf Quanten/Info</w:t>
            </w:r>
          </w:p>
        </w:tc>
      </w:tr>
    </w:tbl>
    <w:p w14:paraId="03640CCA" w14:textId="77777777" w:rsidR="006A099F" w:rsidRDefault="006A099F" w:rsidP="006A099F">
      <w:pPr>
        <w:pStyle w:val="StandardWeb"/>
      </w:pPr>
      <w:r>
        <w:t>Diese neue Sichtweise erlaubt neue Einsichten in Quantentheorie, Kosmologie und Informationsphysik [14, 15].</w:t>
      </w:r>
    </w:p>
    <w:p w14:paraId="304B4247" w14:textId="77777777" w:rsidR="006A099F" w:rsidRDefault="006A099F" w:rsidP="006A099F">
      <w:r>
        <w:pict w14:anchorId="30C8688F">
          <v:rect id="_x0000_i1106" style="width:0;height:1.5pt" o:hralign="center" o:hrstd="t" o:hr="t" fillcolor="#a0a0a0" stroked="f"/>
        </w:pict>
      </w:r>
    </w:p>
    <w:p w14:paraId="523A6DAA" w14:textId="77777777" w:rsidR="006A099F" w:rsidRDefault="006A099F" w:rsidP="006A099F">
      <w:pPr>
        <w:pStyle w:val="berschrift2"/>
      </w:pPr>
      <w:r>
        <w:t>3.9 Didaktisch-methodische Analyse und Implikationen für den Physikunterricht</w:t>
      </w:r>
    </w:p>
    <w:p w14:paraId="268E04BA" w14:textId="77777777" w:rsidR="006A099F" w:rsidRDefault="006A099F" w:rsidP="006A099F">
      <w:pPr>
        <w:pStyle w:val="StandardWeb"/>
      </w:pPr>
      <w:r>
        <w:t>Die funktionale Bezugssystem-Perspektive fördert:</w:t>
      </w:r>
    </w:p>
    <w:p w14:paraId="3158119D" w14:textId="77777777" w:rsidR="006A099F" w:rsidRDefault="006A099F" w:rsidP="006A099F">
      <w:pPr>
        <w:pStyle w:val="StandardWeb"/>
        <w:numPr>
          <w:ilvl w:val="0"/>
          <w:numId w:val="48"/>
        </w:numPr>
      </w:pPr>
      <w:r>
        <w:t>Abstraktes, strukturelles Denken</w:t>
      </w:r>
    </w:p>
    <w:p w14:paraId="1AA876CD" w14:textId="77777777" w:rsidR="006A099F" w:rsidRDefault="006A099F" w:rsidP="006A099F">
      <w:pPr>
        <w:pStyle w:val="StandardWeb"/>
        <w:numPr>
          <w:ilvl w:val="0"/>
          <w:numId w:val="48"/>
        </w:numPr>
      </w:pPr>
      <w:r>
        <w:t>Interdisziplinarität (Mathematik, Physik, Philosophie)</w:t>
      </w:r>
    </w:p>
    <w:p w14:paraId="4BE243E1" w14:textId="77777777" w:rsidR="006A099F" w:rsidRDefault="006A099F" w:rsidP="006A099F">
      <w:pPr>
        <w:pStyle w:val="StandardWeb"/>
        <w:numPr>
          <w:ilvl w:val="0"/>
          <w:numId w:val="48"/>
        </w:numPr>
      </w:pPr>
      <w:r>
        <w:t>Nutzung von Simulationen (z.B. Gummituchmodell)</w:t>
      </w:r>
    </w:p>
    <w:p w14:paraId="4252EB6D" w14:textId="77777777" w:rsidR="006A099F" w:rsidRDefault="006A099F" w:rsidP="006A099F">
      <w:pPr>
        <w:pStyle w:val="StandardWeb"/>
        <w:numPr>
          <w:ilvl w:val="0"/>
          <w:numId w:val="48"/>
        </w:numPr>
      </w:pPr>
      <w:r>
        <w:t>Entwicklung kritischer Reflexionsfähigkeit</w:t>
      </w:r>
    </w:p>
    <w:p w14:paraId="021E8287" w14:textId="77777777" w:rsidR="006A099F" w:rsidRDefault="006A099F" w:rsidP="006A099F">
      <w:pPr>
        <w:pStyle w:val="StandardWeb"/>
      </w:pPr>
      <w:r>
        <w:t>Empfohlen werden Methoden wie iterative Modellbildung, Gruppenarbeit und digitale Visualisierungen.</w:t>
      </w:r>
    </w:p>
    <w:p w14:paraId="678224EC" w14:textId="77777777" w:rsidR="006A099F" w:rsidRDefault="006A099F" w:rsidP="006A099F">
      <w:r>
        <w:pict w14:anchorId="135FF50B">
          <v:rect id="_x0000_i1107" style="width:0;height:1.5pt" o:hralign="center" o:hrstd="t" o:hr="t" fillcolor="#a0a0a0" stroked="f"/>
        </w:pict>
      </w:r>
    </w:p>
    <w:p w14:paraId="06CF4E34" w14:textId="77777777" w:rsidR="006A099F" w:rsidRDefault="006A099F" w:rsidP="006A099F">
      <w:pPr>
        <w:pStyle w:val="berschrift2"/>
      </w:pPr>
      <w:r>
        <w:t>3.10 Zusammenfassung und Ausblick</w:t>
      </w:r>
    </w:p>
    <w:p w14:paraId="59F7CA8D" w14:textId="77777777" w:rsidR="006A099F" w:rsidRDefault="006A099F" w:rsidP="006A099F">
      <w:pPr>
        <w:pStyle w:val="StandardWeb"/>
      </w:pPr>
      <w:r>
        <w:t>Das funktionale Bezugssystem wurde als iterative, konstruktive Ontologie und Mathematik skizziert. Es stellt eine innovative Grundlage für Physik und deren Vermittlung dar. Zukünftige Forschungsfelder sind mathematische Verfeinerung, empirische Erprobung in der Lehre und Anbindung an aktuelle physikalische Theorien.</w:t>
      </w:r>
    </w:p>
    <w:p w14:paraId="12225CC4" w14:textId="77777777" w:rsidR="006A099F" w:rsidRDefault="006A099F" w:rsidP="006A099F">
      <w:r>
        <w:pict w14:anchorId="63485839">
          <v:rect id="_x0000_i1108" style="width:0;height:1.5pt" o:hralign="center" o:hrstd="t" o:hr="t" fillcolor="#a0a0a0" stroked="f"/>
        </w:pict>
      </w:r>
    </w:p>
    <w:p w14:paraId="4B4D8100" w14:textId="77777777" w:rsidR="006A099F" w:rsidRDefault="006A099F" w:rsidP="006A099F">
      <w:pPr>
        <w:pStyle w:val="berschrift1"/>
      </w:pPr>
      <w:r>
        <w:t>Literaturverzeichnis</w:t>
      </w:r>
    </w:p>
    <w:p w14:paraId="775AC6DF" w14:textId="77777777" w:rsidR="006A099F" w:rsidRDefault="006A099F" w:rsidP="006A099F">
      <w:pPr>
        <w:pStyle w:val="StandardWeb"/>
        <w:numPr>
          <w:ilvl w:val="0"/>
          <w:numId w:val="49"/>
        </w:numPr>
      </w:pPr>
      <w:proofErr w:type="spellStart"/>
      <w:r>
        <w:t>Halmos</w:t>
      </w:r>
      <w:proofErr w:type="spellEnd"/>
      <w:r>
        <w:t xml:space="preserve">, P. R. (1960). </w:t>
      </w:r>
      <w:r>
        <w:rPr>
          <w:rStyle w:val="Hervorhebung"/>
        </w:rPr>
        <w:t>Naive Set Theory</w:t>
      </w:r>
      <w:r>
        <w:t xml:space="preserve">. Van </w:t>
      </w:r>
      <w:proofErr w:type="spellStart"/>
      <w:r>
        <w:t>Nostrand</w:t>
      </w:r>
      <w:proofErr w:type="spellEnd"/>
      <w:r>
        <w:t>.</w:t>
      </w:r>
    </w:p>
    <w:p w14:paraId="708C4C19" w14:textId="77777777" w:rsidR="006A099F" w:rsidRDefault="006A099F" w:rsidP="006A099F">
      <w:pPr>
        <w:pStyle w:val="StandardWeb"/>
        <w:numPr>
          <w:ilvl w:val="0"/>
          <w:numId w:val="49"/>
        </w:numPr>
      </w:pP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w:t>
      </w:r>
    </w:p>
    <w:p w14:paraId="51505B49" w14:textId="77777777" w:rsidR="006A099F" w:rsidRDefault="006A099F" w:rsidP="006A099F">
      <w:pPr>
        <w:pStyle w:val="StandardWeb"/>
        <w:numPr>
          <w:ilvl w:val="0"/>
          <w:numId w:val="49"/>
        </w:numPr>
      </w:pPr>
      <w:r>
        <w:lastRenderedPageBreak/>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12CAD145" w14:textId="77777777" w:rsidR="006A099F" w:rsidRDefault="006A099F" w:rsidP="006A099F">
      <w:pPr>
        <w:pStyle w:val="StandardWeb"/>
        <w:numPr>
          <w:ilvl w:val="0"/>
          <w:numId w:val="49"/>
        </w:numPr>
      </w:pPr>
      <w:r>
        <w:t xml:space="preserve">Krantz, D. H. (1999).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p>
    <w:p w14:paraId="09CAFE11" w14:textId="77777777" w:rsidR="006A099F" w:rsidRDefault="006A099F" w:rsidP="006A099F">
      <w:pPr>
        <w:pStyle w:val="StandardWeb"/>
        <w:numPr>
          <w:ilvl w:val="0"/>
          <w:numId w:val="49"/>
        </w:numPr>
      </w:pPr>
      <w:proofErr w:type="spellStart"/>
      <w:r>
        <w:t>Rovelli</w:t>
      </w:r>
      <w:proofErr w:type="spellEnd"/>
      <w:r>
        <w:t xml:space="preserve">, C. (2004). </w:t>
      </w:r>
      <w:r>
        <w:rPr>
          <w:rStyle w:val="Hervorhebung"/>
        </w:rPr>
        <w:t>Quantum Gravity</w:t>
      </w:r>
      <w:r>
        <w:t>. Cambridge University Press.</w:t>
      </w:r>
    </w:p>
    <w:p w14:paraId="4B8175EB" w14:textId="77777777" w:rsidR="006A099F" w:rsidRDefault="006A099F" w:rsidP="006A099F">
      <w:pPr>
        <w:pStyle w:val="StandardWeb"/>
        <w:numPr>
          <w:ilvl w:val="0"/>
          <w:numId w:val="49"/>
        </w:numPr>
      </w:pP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40958480" w14:textId="77777777" w:rsidR="006A099F" w:rsidRDefault="006A099F" w:rsidP="006A099F">
      <w:pPr>
        <w:pStyle w:val="StandardWeb"/>
        <w:numPr>
          <w:ilvl w:val="0"/>
          <w:numId w:val="49"/>
        </w:numPr>
      </w:pPr>
      <w:proofErr w:type="spellStart"/>
      <w:r>
        <w:t>Misner</w:t>
      </w:r>
      <w:proofErr w:type="spellEnd"/>
      <w:r>
        <w:t xml:space="preserve">, C. W., Thorne, K. S., &amp; Wheeler, J. A. (1973). </w:t>
      </w:r>
      <w:r>
        <w:rPr>
          <w:rStyle w:val="Hervorhebung"/>
        </w:rPr>
        <w:t>Gravitation</w:t>
      </w:r>
      <w:r>
        <w:t>. W. H. Freeman.</w:t>
      </w:r>
    </w:p>
    <w:p w14:paraId="4308EAF5" w14:textId="77777777" w:rsidR="006A099F" w:rsidRDefault="006A099F" w:rsidP="006A099F">
      <w:pPr>
        <w:pStyle w:val="StandardWeb"/>
        <w:numPr>
          <w:ilvl w:val="0"/>
          <w:numId w:val="49"/>
        </w:numPr>
      </w:pPr>
      <w:r>
        <w:t xml:space="preserve">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p>
    <w:p w14:paraId="482A8548" w14:textId="77777777" w:rsidR="006A099F" w:rsidRDefault="006A099F" w:rsidP="006A099F">
      <w:pPr>
        <w:pStyle w:val="StandardWeb"/>
        <w:numPr>
          <w:ilvl w:val="0"/>
          <w:numId w:val="49"/>
        </w:numPr>
      </w:pPr>
      <w:r>
        <w:t xml:space="preserve">Greene, B. (2004). </w:t>
      </w:r>
      <w:r>
        <w:rPr>
          <w:rStyle w:val="Hervorhebung"/>
        </w:rPr>
        <w:t xml:space="preserve">The Fabric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Cosmos</w:t>
      </w:r>
      <w:proofErr w:type="spellEnd"/>
      <w:r>
        <w:t>. Alfred A. Knopf.</w:t>
      </w:r>
    </w:p>
    <w:p w14:paraId="2247F18D" w14:textId="77777777" w:rsidR="006A099F" w:rsidRDefault="006A099F" w:rsidP="006A099F">
      <w:pPr>
        <w:pStyle w:val="StandardWeb"/>
        <w:numPr>
          <w:ilvl w:val="0"/>
          <w:numId w:val="49"/>
        </w:numPr>
      </w:pPr>
      <w:r>
        <w:t xml:space="preserve">Ashby, N.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w:t>
      </w:r>
      <w:r>
        <w:rPr>
          <w:rStyle w:val="Hervorhebung"/>
        </w:rPr>
        <w:t xml:space="preserve">Living Reviews in </w:t>
      </w:r>
      <w:proofErr w:type="spellStart"/>
      <w:r>
        <w:rPr>
          <w:rStyle w:val="Hervorhebung"/>
        </w:rPr>
        <w:t>Relativity</w:t>
      </w:r>
      <w:proofErr w:type="spellEnd"/>
      <w:r>
        <w:t>, 6(1).</w:t>
      </w:r>
    </w:p>
    <w:p w14:paraId="3D0A7242" w14:textId="77777777" w:rsidR="006A099F" w:rsidRDefault="006A099F" w:rsidP="006A099F">
      <w:pPr>
        <w:pStyle w:val="StandardWeb"/>
        <w:numPr>
          <w:ilvl w:val="0"/>
          <w:numId w:val="49"/>
        </w:numPr>
      </w:pPr>
      <w:proofErr w:type="spellStart"/>
      <w:r>
        <w:t>Munkres</w:t>
      </w:r>
      <w:proofErr w:type="spellEnd"/>
      <w:r>
        <w:t xml:space="preserve">, J. R. (2000). </w:t>
      </w:r>
      <w:proofErr w:type="spellStart"/>
      <w:r>
        <w:rPr>
          <w:rStyle w:val="Hervorhebung"/>
        </w:rPr>
        <w:t>Topology</w:t>
      </w:r>
      <w:proofErr w:type="spellEnd"/>
      <w:r>
        <w:t>. Prentice Hall.</w:t>
      </w:r>
    </w:p>
    <w:p w14:paraId="54CE251E" w14:textId="77777777" w:rsidR="006A099F" w:rsidRDefault="006A099F" w:rsidP="006A099F">
      <w:pPr>
        <w:pStyle w:val="StandardWeb"/>
        <w:numPr>
          <w:ilvl w:val="0"/>
          <w:numId w:val="49"/>
        </w:numPr>
      </w:pPr>
      <w:r>
        <w:t xml:space="preserve">Mac Lane, 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Springer.</w:t>
      </w:r>
    </w:p>
    <w:p w14:paraId="0372D342" w14:textId="77777777" w:rsidR="006A099F" w:rsidRDefault="006A099F" w:rsidP="006A099F">
      <w:pPr>
        <w:pStyle w:val="StandardWeb"/>
        <w:numPr>
          <w:ilvl w:val="0"/>
          <w:numId w:val="49"/>
        </w:numPr>
      </w:pPr>
      <w:r>
        <w:t xml:space="preserve">Baez, J., &amp; </w:t>
      </w:r>
      <w:proofErr w:type="spellStart"/>
      <w:r>
        <w:t>Stay</w:t>
      </w:r>
      <w:proofErr w:type="spellEnd"/>
      <w:r>
        <w:t xml:space="preserve">, M. (2011).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671F38E8" w14:textId="77777777" w:rsidR="006A099F" w:rsidRDefault="006A099F" w:rsidP="006A099F">
      <w:pPr>
        <w:pStyle w:val="StandardWeb"/>
        <w:numPr>
          <w:ilvl w:val="0"/>
          <w:numId w:val="49"/>
        </w:numPr>
      </w:pPr>
      <w:proofErr w:type="spellStart"/>
      <w:r>
        <w:t>Oriti</w:t>
      </w:r>
      <w:proofErr w:type="spellEnd"/>
      <w:r>
        <w:t xml:space="preserve">, D. (Ed.). (2009). </w:t>
      </w:r>
      <w:proofErr w:type="spellStart"/>
      <w:r>
        <w:rPr>
          <w:rStyle w:val="Hervorhebung"/>
        </w:rPr>
        <w:t>Approaches</w:t>
      </w:r>
      <w:proofErr w:type="spellEnd"/>
      <w:r>
        <w:rPr>
          <w:rStyle w:val="Hervorhebung"/>
        </w:rPr>
        <w:t xml:space="preserve"> </w:t>
      </w:r>
      <w:proofErr w:type="spellStart"/>
      <w:r>
        <w:rPr>
          <w:rStyle w:val="Hervorhebung"/>
        </w:rPr>
        <w:t>to</w:t>
      </w:r>
      <w:proofErr w:type="spellEnd"/>
      <w:r>
        <w:rPr>
          <w:rStyle w:val="Hervorhebung"/>
        </w:rPr>
        <w:t xml:space="preserve"> Quantum Gravity</w:t>
      </w:r>
      <w:r>
        <w:t>. Cambridge University Press.</w:t>
      </w:r>
    </w:p>
    <w:p w14:paraId="33D70362" w14:textId="57343300" w:rsidR="006A099F" w:rsidRDefault="006A099F" w:rsidP="006A099F">
      <w:pPr>
        <w:pStyle w:val="StandardWeb"/>
        <w:numPr>
          <w:ilvl w:val="0"/>
          <w:numId w:val="49"/>
        </w:numPr>
      </w:pPr>
      <w:r>
        <w:t xml:space="preserve">Wheeler, J. A. (1990). Information, </w:t>
      </w:r>
      <w:proofErr w:type="spellStart"/>
      <w:r>
        <w:t>physics</w:t>
      </w:r>
      <w:proofErr w:type="spellEnd"/>
      <w:r>
        <w:t xml:space="preserve">, </w:t>
      </w:r>
      <w:proofErr w:type="spellStart"/>
      <w:r>
        <w:t>quantum</w:t>
      </w:r>
      <w:proofErr w:type="spellEnd"/>
      <w:r>
        <w:t xml:space="preserve">: The </w:t>
      </w:r>
      <w:proofErr w:type="spellStart"/>
      <w:r>
        <w:t>search</w:t>
      </w:r>
      <w:proofErr w:type="spellEnd"/>
      <w:r>
        <w:t xml:space="preserve"> </w:t>
      </w:r>
      <w:proofErr w:type="spellStart"/>
      <w:r>
        <w:t>for</w:t>
      </w:r>
      <w:proofErr w:type="spellEnd"/>
      <w:r>
        <w:t xml:space="preserve"> links. In </w:t>
      </w:r>
      <w:proofErr w:type="spellStart"/>
      <w:r>
        <w:rPr>
          <w:rStyle w:val="Hervorhebung"/>
        </w:rPr>
        <w:t>Complexity</w:t>
      </w:r>
      <w:proofErr w:type="spellEnd"/>
      <w:r>
        <w:rPr>
          <w:rStyle w:val="Hervorhebung"/>
        </w:rPr>
        <w:t xml:space="preserve">, </w:t>
      </w:r>
      <w:proofErr w:type="spellStart"/>
      <w:r>
        <w:rPr>
          <w:rStyle w:val="Hervorhebung"/>
        </w:rPr>
        <w:t>Entropy</w:t>
      </w:r>
      <w:proofErr w:type="spellEnd"/>
      <w:r>
        <w:rPr>
          <w:rStyle w:val="Hervorhebung"/>
        </w:rPr>
        <w:t xml:space="preserve">, and </w:t>
      </w:r>
      <w:proofErr w:type="spellStart"/>
      <w:r>
        <w:rPr>
          <w:rStyle w:val="Hervorhebung"/>
        </w:rPr>
        <w:t>the</w:t>
      </w:r>
      <w:proofErr w:type="spellEnd"/>
      <w:r>
        <w:rPr>
          <w:rStyle w:val="Hervorhebung"/>
        </w:rPr>
        <w:t xml:space="preserve"> Physics </w:t>
      </w:r>
      <w:proofErr w:type="spellStart"/>
      <w:r>
        <w:rPr>
          <w:rStyle w:val="Hervorhebung"/>
        </w:rPr>
        <w:t>of</w:t>
      </w:r>
      <w:proofErr w:type="spellEnd"/>
      <w:r>
        <w:rPr>
          <w:rStyle w:val="Hervorhebung"/>
        </w:rPr>
        <w:t xml:space="preserve"> Information</w:t>
      </w:r>
      <w:r>
        <w:t xml:space="preserve"> (pp. 3–28). Addison-Wesley.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2856"/>
        <w:gridCol w:w="3499"/>
      </w:tblGrid>
      <w:tr w:rsidR="006A099F" w14:paraId="4A1585B8" w14:textId="77777777" w:rsidTr="006A099F">
        <w:trPr>
          <w:tblHeader/>
          <w:tblCellSpacing w:w="15" w:type="dxa"/>
        </w:trPr>
        <w:tc>
          <w:tcPr>
            <w:tcW w:w="0" w:type="auto"/>
            <w:vAlign w:val="center"/>
            <w:hideMark/>
          </w:tcPr>
          <w:p w14:paraId="603F0355" w14:textId="77777777" w:rsidR="006A099F" w:rsidRDefault="006A099F">
            <w:pPr>
              <w:jc w:val="center"/>
              <w:rPr>
                <w:b/>
                <w:bCs/>
              </w:rPr>
            </w:pPr>
            <w:r>
              <w:rPr>
                <w:rStyle w:val="Fett"/>
              </w:rPr>
              <w:t>Textstelle / Abschnitt</w:t>
            </w:r>
          </w:p>
        </w:tc>
        <w:tc>
          <w:tcPr>
            <w:tcW w:w="0" w:type="auto"/>
            <w:vAlign w:val="center"/>
            <w:hideMark/>
          </w:tcPr>
          <w:p w14:paraId="6C6FBA87" w14:textId="77777777" w:rsidR="006A099F" w:rsidRDefault="006A099F">
            <w:pPr>
              <w:jc w:val="center"/>
              <w:rPr>
                <w:b/>
                <w:bCs/>
              </w:rPr>
            </w:pPr>
            <w:r>
              <w:rPr>
                <w:rStyle w:val="Fett"/>
              </w:rPr>
              <w:t>Vorgeschlagene Grafik</w:t>
            </w:r>
          </w:p>
        </w:tc>
        <w:tc>
          <w:tcPr>
            <w:tcW w:w="0" w:type="auto"/>
            <w:vAlign w:val="center"/>
            <w:hideMark/>
          </w:tcPr>
          <w:p w14:paraId="1553C767" w14:textId="77777777" w:rsidR="006A099F" w:rsidRDefault="006A099F">
            <w:pPr>
              <w:jc w:val="center"/>
              <w:rPr>
                <w:b/>
                <w:bCs/>
              </w:rPr>
            </w:pPr>
            <w:r>
              <w:rPr>
                <w:rStyle w:val="Fett"/>
              </w:rPr>
              <w:t>Didaktischer Nutzen / Beschreibung</w:t>
            </w:r>
          </w:p>
        </w:tc>
      </w:tr>
      <w:tr w:rsidR="006A099F" w14:paraId="1DF5B0FF" w14:textId="77777777" w:rsidTr="006A099F">
        <w:trPr>
          <w:tblCellSpacing w:w="15" w:type="dxa"/>
        </w:trPr>
        <w:tc>
          <w:tcPr>
            <w:tcW w:w="0" w:type="auto"/>
            <w:vAlign w:val="center"/>
            <w:hideMark/>
          </w:tcPr>
          <w:p w14:paraId="36B7D2BD" w14:textId="77777777" w:rsidR="006A099F" w:rsidRDefault="006A099F">
            <w:r>
              <w:t>3.1 Ausgangspunkt: Das Nichts (</w:t>
            </w:r>
            <w:r>
              <w:rPr>
                <w:rFonts w:ascii="Cambria Math" w:hAnsi="Cambria Math" w:cs="Cambria Math"/>
              </w:rPr>
              <w:t>∅</w:t>
            </w:r>
            <w:r>
              <w:t>)</w:t>
            </w:r>
          </w:p>
        </w:tc>
        <w:tc>
          <w:tcPr>
            <w:tcW w:w="0" w:type="auto"/>
            <w:vAlign w:val="center"/>
            <w:hideMark/>
          </w:tcPr>
          <w:p w14:paraId="451C6FE8" w14:textId="77777777" w:rsidR="006A099F" w:rsidRDefault="006A099F">
            <w:r>
              <w:t xml:space="preserve">Schematische Darstellung des Übergangs vom Wahrnehmungsraum zum Nichts (leere Menge </w:t>
            </w:r>
            <w:r>
              <w:rPr>
                <w:rFonts w:ascii="Cambria Math" w:hAnsi="Cambria Math" w:cs="Cambria Math"/>
              </w:rPr>
              <w:t>∅</w:t>
            </w:r>
            <w:r>
              <w:t>)</w:t>
            </w:r>
          </w:p>
        </w:tc>
        <w:tc>
          <w:tcPr>
            <w:tcW w:w="0" w:type="auto"/>
            <w:vAlign w:val="center"/>
            <w:hideMark/>
          </w:tcPr>
          <w:p w14:paraId="6EFDE98D" w14:textId="77777777" w:rsidR="006A099F" w:rsidRDefault="006A099F">
            <w:r>
              <w:t>Visualisiert die Reduktion von bekannten Objekten und Kategorien auf das grundlegende „Nichts“ als Ausgangspunkt der Konstruktion. Hilft, die abstrakte Idee begreifbar zu machen.</w:t>
            </w:r>
          </w:p>
        </w:tc>
      </w:tr>
      <w:tr w:rsidR="006A099F" w14:paraId="508CDD5B" w14:textId="77777777" w:rsidTr="006A099F">
        <w:trPr>
          <w:tblCellSpacing w:w="15" w:type="dxa"/>
        </w:trPr>
        <w:tc>
          <w:tcPr>
            <w:tcW w:w="0" w:type="auto"/>
            <w:vAlign w:val="center"/>
            <w:hideMark/>
          </w:tcPr>
          <w:p w14:paraId="7593FA54" w14:textId="77777777" w:rsidR="006A099F" w:rsidRDefault="006A099F">
            <w:r>
              <w:t>3.2 Erste Entität: Der Initialpunkt</w:t>
            </w:r>
          </w:p>
        </w:tc>
        <w:tc>
          <w:tcPr>
            <w:tcW w:w="0" w:type="auto"/>
            <w:vAlign w:val="center"/>
            <w:hideMark/>
          </w:tcPr>
          <w:p w14:paraId="48F76499" w14:textId="77777777" w:rsidR="006A099F" w:rsidRDefault="006A099F">
            <w:r>
              <w:t>Punkt als isolierte Entität, die sich vom Nichts abhebt (Punkt auf weißem Grund)</w:t>
            </w:r>
          </w:p>
        </w:tc>
        <w:tc>
          <w:tcPr>
            <w:tcW w:w="0" w:type="auto"/>
            <w:vAlign w:val="center"/>
            <w:hideMark/>
          </w:tcPr>
          <w:p w14:paraId="55DB13A1" w14:textId="77777777" w:rsidR="006A099F" w:rsidRDefault="006A099F">
            <w:r>
              <w:t>Verdeutlicht, dass das erste Element keine Form oder Ausdehnung hat, sondern als reine Unterscheidbarkeit verstanden wird. Gut für die Einführung in das Konzept der Abstraktion.</w:t>
            </w:r>
          </w:p>
        </w:tc>
      </w:tr>
      <w:tr w:rsidR="006A099F" w14:paraId="673479B8" w14:textId="77777777" w:rsidTr="006A099F">
        <w:trPr>
          <w:tblCellSpacing w:w="15" w:type="dxa"/>
        </w:trPr>
        <w:tc>
          <w:tcPr>
            <w:tcW w:w="0" w:type="auto"/>
            <w:vAlign w:val="center"/>
            <w:hideMark/>
          </w:tcPr>
          <w:p w14:paraId="4714CC0B" w14:textId="77777777" w:rsidR="006A099F" w:rsidRDefault="006A099F">
            <w:r>
              <w:t xml:space="preserve">3.3 Bezugsfunktion </w:t>
            </w:r>
            <w:r>
              <w:rPr>
                <w:rStyle w:val="katex-mathml"/>
              </w:rPr>
              <w:t>B(U)B(U)</w:t>
            </w:r>
            <w:r>
              <w:rPr>
                <w:rStyle w:val="mord"/>
              </w:rPr>
              <w:t>B</w:t>
            </w:r>
            <w:r>
              <w:rPr>
                <w:rStyle w:val="mopen"/>
              </w:rPr>
              <w:t>(</w:t>
            </w:r>
            <w:r>
              <w:rPr>
                <w:rStyle w:val="mord"/>
              </w:rPr>
              <w:t>U</w:t>
            </w:r>
            <w:r>
              <w:rPr>
                <w:rStyle w:val="mclose"/>
              </w:rPr>
              <w:t>)</w:t>
            </w:r>
          </w:p>
        </w:tc>
        <w:tc>
          <w:tcPr>
            <w:tcW w:w="0" w:type="auto"/>
            <w:vAlign w:val="center"/>
            <w:hideMark/>
          </w:tcPr>
          <w:p w14:paraId="03E48FA0" w14:textId="77777777" w:rsidR="006A099F" w:rsidRDefault="006A099F">
            <w:r>
              <w:t xml:space="preserve">Funktionsdiagramm: Pfeil von Punkt </w:t>
            </w:r>
            <w:r>
              <w:rPr>
                <w:rStyle w:val="katex-mathml"/>
              </w:rPr>
              <w:t>UU</w:t>
            </w:r>
            <w:r>
              <w:rPr>
                <w:rStyle w:val="mord"/>
              </w:rPr>
              <w:t>U</w:t>
            </w:r>
            <w:r>
              <w:t xml:space="preserve"> zu Funktionswert </w:t>
            </w:r>
            <w:proofErr w:type="spellStart"/>
            <w:r>
              <w:rPr>
                <w:rStyle w:val="katex-mathml"/>
              </w:rPr>
              <w:t>bb</w:t>
            </w:r>
            <w:r>
              <w:rPr>
                <w:rStyle w:val="mord"/>
              </w:rPr>
              <w:t>b</w:t>
            </w:r>
            <w:proofErr w:type="spellEnd"/>
            <w:r>
              <w:t xml:space="preserve"> (z.B. Zeitwert </w:t>
            </w:r>
            <w:proofErr w:type="spellStart"/>
            <w:r>
              <w:rPr>
                <w:rStyle w:val="katex-mathml"/>
              </w:rPr>
              <w:t>tt</w:t>
            </w:r>
            <w:r>
              <w:rPr>
                <w:rStyle w:val="mord"/>
              </w:rPr>
              <w:t>t</w:t>
            </w:r>
            <w:proofErr w:type="spellEnd"/>
            <w:r>
              <w:t>)</w:t>
            </w:r>
          </w:p>
        </w:tc>
        <w:tc>
          <w:tcPr>
            <w:tcW w:w="0" w:type="auto"/>
            <w:vAlign w:val="center"/>
            <w:hideMark/>
          </w:tcPr>
          <w:p w14:paraId="7266A77E" w14:textId="77777777" w:rsidR="006A099F" w:rsidRDefault="006A099F">
            <w:r>
              <w:t>Veranschaulicht die Zuweisung von Bedeutung zu einem Punkt, z.B. Zeit, Bewegung oder Richtung. Unterstützt das Verständnis von funktionalem Bezug statt klassischer Messung.</w:t>
            </w:r>
          </w:p>
        </w:tc>
      </w:tr>
      <w:tr w:rsidR="006A099F" w14:paraId="7254675F" w14:textId="77777777" w:rsidTr="006A099F">
        <w:trPr>
          <w:tblCellSpacing w:w="15" w:type="dxa"/>
        </w:trPr>
        <w:tc>
          <w:tcPr>
            <w:tcW w:w="0" w:type="auto"/>
            <w:vAlign w:val="center"/>
            <w:hideMark/>
          </w:tcPr>
          <w:p w14:paraId="632E65E0" w14:textId="77777777" w:rsidR="006A099F" w:rsidRDefault="006A099F">
            <w:r>
              <w:t xml:space="preserve">3.4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p>
        </w:tc>
        <w:tc>
          <w:tcPr>
            <w:tcW w:w="0" w:type="auto"/>
            <w:vAlign w:val="center"/>
            <w:hideMark/>
          </w:tcPr>
          <w:p w14:paraId="06074102" w14:textId="77777777" w:rsidR="006A099F" w:rsidRDefault="006A099F">
            <w:r>
              <w:t xml:space="preserve">Koordinatensystem mit einem Punkt </w:t>
            </w:r>
            <w:r>
              <w:rPr>
                <w:rStyle w:val="katex-mathml"/>
              </w:rPr>
              <w:t>UU</w:t>
            </w:r>
            <w:r>
              <w:rPr>
                <w:rStyle w:val="mord"/>
              </w:rPr>
              <w:t>U</w:t>
            </w:r>
            <w:r>
              <w:t xml:space="preserve"> eingezeichnet (3D-Diagramm)</w:t>
            </w:r>
          </w:p>
        </w:tc>
        <w:tc>
          <w:tcPr>
            <w:tcW w:w="0" w:type="auto"/>
            <w:vAlign w:val="center"/>
            <w:hideMark/>
          </w:tcPr>
          <w:p w14:paraId="5F559C27" w14:textId="77777777" w:rsidR="006A099F" w:rsidRDefault="006A099F">
            <w:r>
              <w:t>Zeigt, wie Raum als funktionale Zuweisung von Koordinaten entsteht, nicht als vorgegebener Container. Fördert das Verständnis von Raum als Modell.</w:t>
            </w:r>
          </w:p>
        </w:tc>
      </w:tr>
      <w:tr w:rsidR="006A099F" w14:paraId="05176F5A" w14:textId="77777777" w:rsidTr="006A099F">
        <w:trPr>
          <w:tblCellSpacing w:w="15" w:type="dxa"/>
        </w:trPr>
        <w:tc>
          <w:tcPr>
            <w:tcW w:w="0" w:type="auto"/>
            <w:vAlign w:val="center"/>
            <w:hideMark/>
          </w:tcPr>
          <w:p w14:paraId="2B0E943C" w14:textId="77777777" w:rsidR="006A099F" w:rsidRDefault="006A099F">
            <w:r>
              <w:t xml:space="preserve">3.5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p>
        </w:tc>
        <w:tc>
          <w:tcPr>
            <w:tcW w:w="0" w:type="auto"/>
            <w:vAlign w:val="center"/>
            <w:hideMark/>
          </w:tcPr>
          <w:p w14:paraId="69598ADA" w14:textId="77777777" w:rsidR="006A099F" w:rsidRDefault="006A099F">
            <w:r>
              <w:t>Mehrere Funktionsgraphen: flach, gekrümmt, Mehrkörpermodell (Dellen im 3D-Gitter)</w:t>
            </w:r>
          </w:p>
        </w:tc>
        <w:tc>
          <w:tcPr>
            <w:tcW w:w="0" w:type="auto"/>
            <w:vAlign w:val="center"/>
            <w:hideMark/>
          </w:tcPr>
          <w:p w14:paraId="2B30AADB" w14:textId="77777777" w:rsidR="006A099F" w:rsidRDefault="006A099F">
            <w:r>
              <w:t xml:space="preserve">Visualisiert, wie Raum durch die </w:t>
            </w:r>
            <w:proofErr w:type="spellStart"/>
            <w:r>
              <w:t>Brane</w:t>
            </w:r>
            <w:proofErr w:type="spellEnd"/>
            <w:r>
              <w:t xml:space="preserve">-Funktion strukturiert wird (z.B. als „Gummituch“ mit Dellen). Unterstützt die </w:t>
            </w:r>
            <w:r>
              <w:lastRenderedPageBreak/>
              <w:t>Vorstellung von Gravitation als Raumkrümmung.</w:t>
            </w:r>
          </w:p>
        </w:tc>
      </w:tr>
      <w:tr w:rsidR="006A099F" w14:paraId="51916883" w14:textId="77777777" w:rsidTr="006A099F">
        <w:trPr>
          <w:tblCellSpacing w:w="15" w:type="dxa"/>
        </w:trPr>
        <w:tc>
          <w:tcPr>
            <w:tcW w:w="0" w:type="auto"/>
            <w:vAlign w:val="center"/>
            <w:hideMark/>
          </w:tcPr>
          <w:p w14:paraId="6F17705D" w14:textId="77777777" w:rsidR="006A099F" w:rsidRDefault="006A099F">
            <w:r>
              <w:lastRenderedPageBreak/>
              <w:t xml:space="preserve">3.5.1 Wahrnehmung im Punkt </w:t>
            </w:r>
            <w:r>
              <w:rPr>
                <w:rStyle w:val="katex-mathml"/>
              </w:rPr>
              <w:t>PP</w:t>
            </w:r>
            <w:r>
              <w:rPr>
                <w:rStyle w:val="mord"/>
              </w:rPr>
              <w:t>P</w:t>
            </w:r>
          </w:p>
        </w:tc>
        <w:tc>
          <w:tcPr>
            <w:tcW w:w="0" w:type="auto"/>
            <w:vAlign w:val="center"/>
            <w:hideMark/>
          </w:tcPr>
          <w:p w14:paraId="713E811D" w14:textId="77777777" w:rsidR="006A099F" w:rsidRDefault="006A099F">
            <w:r>
              <w:t xml:space="preserve">Symbolische Darstellung eines Beobachters im Punkt </w:t>
            </w:r>
            <w:r>
              <w:rPr>
                <w:rStyle w:val="katex-mathml"/>
              </w:rPr>
              <w:t>PP</w:t>
            </w:r>
            <w:r>
              <w:rPr>
                <w:rStyle w:val="mord"/>
              </w:rPr>
              <w:t>P</w:t>
            </w:r>
            <w:r>
              <w:t xml:space="preserve"> mit Pfeilen für Fallrichtung oder Lichtverzerrung</w:t>
            </w:r>
          </w:p>
        </w:tc>
        <w:tc>
          <w:tcPr>
            <w:tcW w:w="0" w:type="auto"/>
            <w:vAlign w:val="center"/>
            <w:hideMark/>
          </w:tcPr>
          <w:p w14:paraId="05EC33F1" w14:textId="77777777" w:rsidR="006A099F" w:rsidRDefault="006A099F">
            <w:r>
              <w:t>Verdeutlicht subjektive Wahrnehmung von Raumzeit-Effekten, z.B. Zeitdilatation oder Lichtkrümmung. Macht abstrakte Effekte anschaulich.</w:t>
            </w:r>
          </w:p>
        </w:tc>
      </w:tr>
      <w:tr w:rsidR="006A099F" w14:paraId="11011298" w14:textId="77777777" w:rsidTr="006A099F">
        <w:trPr>
          <w:tblCellSpacing w:w="15" w:type="dxa"/>
        </w:trPr>
        <w:tc>
          <w:tcPr>
            <w:tcW w:w="0" w:type="auto"/>
            <w:vAlign w:val="center"/>
            <w:hideMark/>
          </w:tcPr>
          <w:p w14:paraId="526339C3" w14:textId="77777777" w:rsidR="006A099F" w:rsidRDefault="006A099F">
            <w:r>
              <w:t>3.6 Rückgebundenes Bezugssystem</w:t>
            </w:r>
          </w:p>
        </w:tc>
        <w:tc>
          <w:tcPr>
            <w:tcW w:w="0" w:type="auto"/>
            <w:vAlign w:val="center"/>
            <w:hideMark/>
          </w:tcPr>
          <w:p w14:paraId="43ABD551" w14:textId="77777777" w:rsidR="006A099F" w:rsidRDefault="006A099F">
            <w:r>
              <w:t xml:space="preserve">Gummituchmodell: verzerrtes Koordinatennetz durch Funktion </w:t>
            </w:r>
            <w:r>
              <w:rPr>
                <w:rStyle w:val="katex-mathml"/>
              </w:rPr>
              <w:t>h(</w:t>
            </w:r>
            <w:proofErr w:type="spellStart"/>
            <w:proofErr w:type="gramStart"/>
            <w:r>
              <w:rPr>
                <w:rStyle w:val="katex-mathml"/>
              </w:rPr>
              <w:t>x,y</w:t>
            </w:r>
            <w:proofErr w:type="spellEnd"/>
            <w:proofErr w:type="gramEnd"/>
            <w:r>
              <w:rPr>
                <w:rStyle w:val="katex-mathml"/>
              </w:rPr>
              <w:t>)h(</w:t>
            </w:r>
            <w:proofErr w:type="spellStart"/>
            <w:r>
              <w:rPr>
                <w:rStyle w:val="katex-mathml"/>
              </w:rPr>
              <w:t>x,y</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proofErr w:type="spellEnd"/>
            <w:r>
              <w:rPr>
                <w:rStyle w:val="mclose"/>
              </w:rPr>
              <w:t>)</w:t>
            </w:r>
          </w:p>
        </w:tc>
        <w:tc>
          <w:tcPr>
            <w:tcW w:w="0" w:type="auto"/>
            <w:vAlign w:val="center"/>
            <w:hideMark/>
          </w:tcPr>
          <w:p w14:paraId="32235859" w14:textId="77777777" w:rsidR="006A099F" w:rsidRDefault="006A099F">
            <w:r>
              <w:t>Praktisches, intuitives Modell für das Zusammenspiel von Raum und Krümmung. Ideal für interaktive Unterrichtseinheiten und Experimentieren.</w:t>
            </w:r>
          </w:p>
        </w:tc>
      </w:tr>
      <w:tr w:rsidR="006A099F" w14:paraId="40006438" w14:textId="77777777" w:rsidTr="006A099F">
        <w:trPr>
          <w:tblCellSpacing w:w="15" w:type="dxa"/>
        </w:trPr>
        <w:tc>
          <w:tcPr>
            <w:tcW w:w="0" w:type="auto"/>
            <w:vAlign w:val="center"/>
            <w:hideMark/>
          </w:tcPr>
          <w:p w14:paraId="713316E6" w14:textId="77777777" w:rsidR="006A099F" w:rsidRDefault="006A099F">
            <w:r>
              <w:t>3.7 Mathematische Formalisierung</w:t>
            </w:r>
          </w:p>
        </w:tc>
        <w:tc>
          <w:tcPr>
            <w:tcW w:w="0" w:type="auto"/>
            <w:vAlign w:val="center"/>
            <w:hideMark/>
          </w:tcPr>
          <w:p w14:paraId="500272E9" w14:textId="77777777" w:rsidR="006A099F" w:rsidRDefault="006A099F">
            <w:r>
              <w:t>Strukturdiagramm mit Mengen, Funktionen und Relationen (vereinfacht, nicht formal)</w:t>
            </w:r>
          </w:p>
        </w:tc>
        <w:tc>
          <w:tcPr>
            <w:tcW w:w="0" w:type="auto"/>
            <w:vAlign w:val="center"/>
            <w:hideMark/>
          </w:tcPr>
          <w:p w14:paraId="08FF2A24" w14:textId="77777777" w:rsidR="006A099F" w:rsidRDefault="006A099F">
            <w:r>
              <w:t>Verdeutlicht die Beziehungen der Bausteine im Bezugssystem auf einer konzeptionellen Ebene, ohne zu mathematisch zu werden.</w:t>
            </w:r>
          </w:p>
        </w:tc>
      </w:tr>
      <w:tr w:rsidR="006A099F" w14:paraId="44D9E53A" w14:textId="77777777" w:rsidTr="006A099F">
        <w:trPr>
          <w:tblCellSpacing w:w="15" w:type="dxa"/>
        </w:trPr>
        <w:tc>
          <w:tcPr>
            <w:tcW w:w="0" w:type="auto"/>
            <w:vAlign w:val="center"/>
            <w:hideMark/>
          </w:tcPr>
          <w:p w14:paraId="6A119A93" w14:textId="77777777" w:rsidR="006A099F" w:rsidRDefault="006A099F">
            <w:r>
              <w:t>3.9 Didaktisch-methodische Analyse</w:t>
            </w:r>
          </w:p>
        </w:tc>
        <w:tc>
          <w:tcPr>
            <w:tcW w:w="0" w:type="auto"/>
            <w:vAlign w:val="center"/>
            <w:hideMark/>
          </w:tcPr>
          <w:p w14:paraId="4063D843" w14:textId="77777777" w:rsidR="006A099F" w:rsidRDefault="006A099F">
            <w:r>
              <w:t>Mindmap oder Flussdiagramm zu den Lernzielen: Abstraktion, Reflexion, Interdisziplinarität</w:t>
            </w:r>
          </w:p>
        </w:tc>
        <w:tc>
          <w:tcPr>
            <w:tcW w:w="0" w:type="auto"/>
            <w:vAlign w:val="center"/>
            <w:hideMark/>
          </w:tcPr>
          <w:p w14:paraId="516C5A88" w14:textId="77777777" w:rsidR="006A099F" w:rsidRDefault="006A099F">
            <w:r>
              <w:t>Visualisiert Lernprozesse und didaktische Schwerpunkte, erleichtert Lehrkräften die Planung und Strukturierung von Unterricht.</w:t>
            </w:r>
          </w:p>
        </w:tc>
      </w:tr>
    </w:tbl>
    <w:p w14:paraId="0895603E" w14:textId="77777777" w:rsidR="006A099F" w:rsidRDefault="006A099F" w:rsidP="006A099F">
      <w:pPr>
        <w:pStyle w:val="StandardWeb"/>
      </w:pPr>
    </w:p>
    <w:p w14:paraId="4450AC3F" w14:textId="6A5733A5" w:rsidR="00DF4BD4" w:rsidRPr="006A099F" w:rsidRDefault="006A099F" w:rsidP="006A099F">
      <w:r w:rsidRPr="006A099F">
        <w:lastRenderedPageBreak/>
        <w:drawing>
          <wp:inline distT="0" distB="0" distL="0" distR="0" wp14:anchorId="4A6C6140" wp14:editId="61936562">
            <wp:extent cx="5760720" cy="51562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156200"/>
                    </a:xfrm>
                    <a:prstGeom prst="rect">
                      <a:avLst/>
                    </a:prstGeom>
                  </pic:spPr>
                </pic:pic>
              </a:graphicData>
            </a:graphic>
          </wp:inline>
        </w:drawing>
      </w:r>
      <w:r w:rsidRPr="006A099F">
        <w:rPr>
          <w:noProof/>
        </w:rPr>
        <w:t xml:space="preserve"> </w:t>
      </w:r>
      <w:r w:rsidRPr="006A099F">
        <w:lastRenderedPageBreak/>
        <w:drawing>
          <wp:inline distT="0" distB="0" distL="0" distR="0" wp14:anchorId="2E2FEED2" wp14:editId="60B94E23">
            <wp:extent cx="5760720" cy="707263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7072630"/>
                    </a:xfrm>
                    <a:prstGeom prst="rect">
                      <a:avLst/>
                    </a:prstGeom>
                  </pic:spPr>
                </pic:pic>
              </a:graphicData>
            </a:graphic>
          </wp:inline>
        </w:drawing>
      </w:r>
      <w:r w:rsidRPr="006A099F">
        <w:rPr>
          <w:noProof/>
        </w:rPr>
        <w:t xml:space="preserve"> </w:t>
      </w:r>
      <w:r w:rsidRPr="006A099F">
        <w:rPr>
          <w:noProof/>
        </w:rPr>
        <w:lastRenderedPageBreak/>
        <w:drawing>
          <wp:inline distT="0" distB="0" distL="0" distR="0" wp14:anchorId="762DE970" wp14:editId="36408B45">
            <wp:extent cx="5760720" cy="638492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6384925"/>
                    </a:xfrm>
                    <a:prstGeom prst="rect">
                      <a:avLst/>
                    </a:prstGeom>
                  </pic:spPr>
                </pic:pic>
              </a:graphicData>
            </a:graphic>
          </wp:inline>
        </w:drawing>
      </w:r>
      <w:r w:rsidRPr="006A099F">
        <w:rPr>
          <w:noProof/>
        </w:rPr>
        <w:t xml:space="preserve"> </w:t>
      </w:r>
      <w:r w:rsidRPr="006A099F">
        <w:rPr>
          <w:noProof/>
        </w:rPr>
        <w:lastRenderedPageBreak/>
        <w:drawing>
          <wp:inline distT="0" distB="0" distL="0" distR="0" wp14:anchorId="2CFF6708" wp14:editId="00619C60">
            <wp:extent cx="5760720" cy="560451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604510"/>
                    </a:xfrm>
                    <a:prstGeom prst="rect">
                      <a:avLst/>
                    </a:prstGeom>
                  </pic:spPr>
                </pic:pic>
              </a:graphicData>
            </a:graphic>
          </wp:inline>
        </w:drawing>
      </w:r>
      <w:r w:rsidRPr="006A099F">
        <w:rPr>
          <w:noProof/>
        </w:rPr>
        <w:t xml:space="preserve"> </w:t>
      </w:r>
      <w:r w:rsidRPr="006A099F">
        <w:rPr>
          <w:noProof/>
        </w:rPr>
        <w:lastRenderedPageBreak/>
        <w:drawing>
          <wp:inline distT="0" distB="0" distL="0" distR="0" wp14:anchorId="2D15E155" wp14:editId="798211A0">
            <wp:extent cx="5760720" cy="5591810"/>
            <wp:effectExtent l="0" t="0" r="0" b="889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591810"/>
                    </a:xfrm>
                    <a:prstGeom prst="rect">
                      <a:avLst/>
                    </a:prstGeom>
                  </pic:spPr>
                </pic:pic>
              </a:graphicData>
            </a:graphic>
          </wp:inline>
        </w:drawing>
      </w:r>
      <w:r w:rsidRPr="006A099F">
        <w:rPr>
          <w:noProof/>
        </w:rPr>
        <w:t xml:space="preserve"> </w:t>
      </w:r>
      <w:r w:rsidRPr="006A099F">
        <w:rPr>
          <w:noProof/>
        </w:rPr>
        <w:lastRenderedPageBreak/>
        <w:drawing>
          <wp:inline distT="0" distB="0" distL="0" distR="0" wp14:anchorId="13F332EF" wp14:editId="3B92F59F">
            <wp:extent cx="5760720" cy="555244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552440"/>
                    </a:xfrm>
                    <a:prstGeom prst="rect">
                      <a:avLst/>
                    </a:prstGeom>
                  </pic:spPr>
                </pic:pic>
              </a:graphicData>
            </a:graphic>
          </wp:inline>
        </w:drawing>
      </w:r>
      <w:r w:rsidRPr="006A099F">
        <w:rPr>
          <w:noProof/>
        </w:rPr>
        <w:t xml:space="preserve"> </w:t>
      </w:r>
      <w:r w:rsidRPr="006A099F">
        <w:rPr>
          <w:noProof/>
        </w:rPr>
        <w:lastRenderedPageBreak/>
        <w:drawing>
          <wp:inline distT="0" distB="0" distL="0" distR="0" wp14:anchorId="3C51930E" wp14:editId="6E0BD696">
            <wp:extent cx="5760720" cy="6394450"/>
            <wp:effectExtent l="0" t="0" r="0" b="635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6394450"/>
                    </a:xfrm>
                    <a:prstGeom prst="rect">
                      <a:avLst/>
                    </a:prstGeom>
                  </pic:spPr>
                </pic:pic>
              </a:graphicData>
            </a:graphic>
          </wp:inline>
        </w:drawing>
      </w:r>
    </w:p>
    <w:sectPr w:rsidR="00DF4BD4" w:rsidRPr="006A09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384"/>
    <w:multiLevelType w:val="multilevel"/>
    <w:tmpl w:val="3288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4CE8"/>
    <w:multiLevelType w:val="multilevel"/>
    <w:tmpl w:val="42D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C4189"/>
    <w:multiLevelType w:val="multilevel"/>
    <w:tmpl w:val="D96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5029A"/>
    <w:multiLevelType w:val="multilevel"/>
    <w:tmpl w:val="FC80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000C"/>
    <w:multiLevelType w:val="multilevel"/>
    <w:tmpl w:val="FB5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63D9B"/>
    <w:multiLevelType w:val="multilevel"/>
    <w:tmpl w:val="2AF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14CD2"/>
    <w:multiLevelType w:val="multilevel"/>
    <w:tmpl w:val="C9A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D64F2"/>
    <w:multiLevelType w:val="multilevel"/>
    <w:tmpl w:val="AEE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566E8"/>
    <w:multiLevelType w:val="multilevel"/>
    <w:tmpl w:val="220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07D8E"/>
    <w:multiLevelType w:val="multilevel"/>
    <w:tmpl w:val="EF2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938E8"/>
    <w:multiLevelType w:val="multilevel"/>
    <w:tmpl w:val="BEA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D05BD"/>
    <w:multiLevelType w:val="multilevel"/>
    <w:tmpl w:val="8B7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76E32"/>
    <w:multiLevelType w:val="multilevel"/>
    <w:tmpl w:val="691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224C3"/>
    <w:multiLevelType w:val="multilevel"/>
    <w:tmpl w:val="0AE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169A1"/>
    <w:multiLevelType w:val="multilevel"/>
    <w:tmpl w:val="14C0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0221B"/>
    <w:multiLevelType w:val="multilevel"/>
    <w:tmpl w:val="4D4C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100C2"/>
    <w:multiLevelType w:val="multilevel"/>
    <w:tmpl w:val="9FF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B5565"/>
    <w:multiLevelType w:val="multilevel"/>
    <w:tmpl w:val="96E4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41A6D"/>
    <w:multiLevelType w:val="multilevel"/>
    <w:tmpl w:val="FCD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B1DB5"/>
    <w:multiLevelType w:val="multilevel"/>
    <w:tmpl w:val="A42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248A4"/>
    <w:multiLevelType w:val="multilevel"/>
    <w:tmpl w:val="16C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023CD"/>
    <w:multiLevelType w:val="multilevel"/>
    <w:tmpl w:val="3C9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76396"/>
    <w:multiLevelType w:val="multilevel"/>
    <w:tmpl w:val="636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E626B"/>
    <w:multiLevelType w:val="multilevel"/>
    <w:tmpl w:val="D5A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73CBA"/>
    <w:multiLevelType w:val="multilevel"/>
    <w:tmpl w:val="BB9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01DA2"/>
    <w:multiLevelType w:val="multilevel"/>
    <w:tmpl w:val="FD3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F19B1"/>
    <w:multiLevelType w:val="multilevel"/>
    <w:tmpl w:val="962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93381"/>
    <w:multiLevelType w:val="multilevel"/>
    <w:tmpl w:val="1B8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E6042"/>
    <w:multiLevelType w:val="multilevel"/>
    <w:tmpl w:val="22F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4775C"/>
    <w:multiLevelType w:val="multilevel"/>
    <w:tmpl w:val="B86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62CB0"/>
    <w:multiLevelType w:val="multilevel"/>
    <w:tmpl w:val="1FD0B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71BFC"/>
    <w:multiLevelType w:val="multilevel"/>
    <w:tmpl w:val="7B2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45246"/>
    <w:multiLevelType w:val="multilevel"/>
    <w:tmpl w:val="2452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FD3B14"/>
    <w:multiLevelType w:val="multilevel"/>
    <w:tmpl w:val="51F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22289"/>
    <w:multiLevelType w:val="multilevel"/>
    <w:tmpl w:val="24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33C01"/>
    <w:multiLevelType w:val="multilevel"/>
    <w:tmpl w:val="880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82E84"/>
    <w:multiLevelType w:val="multilevel"/>
    <w:tmpl w:val="929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56F82"/>
    <w:multiLevelType w:val="multilevel"/>
    <w:tmpl w:val="3552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93EAD"/>
    <w:multiLevelType w:val="multilevel"/>
    <w:tmpl w:val="46F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42B72"/>
    <w:multiLevelType w:val="multilevel"/>
    <w:tmpl w:val="CE1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6610A"/>
    <w:multiLevelType w:val="multilevel"/>
    <w:tmpl w:val="18E6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FB32E0"/>
    <w:multiLevelType w:val="multilevel"/>
    <w:tmpl w:val="169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20889"/>
    <w:multiLevelType w:val="multilevel"/>
    <w:tmpl w:val="54C0D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83208"/>
    <w:multiLevelType w:val="multilevel"/>
    <w:tmpl w:val="42E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81C0F"/>
    <w:multiLevelType w:val="multilevel"/>
    <w:tmpl w:val="5C5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A3072"/>
    <w:multiLevelType w:val="multilevel"/>
    <w:tmpl w:val="6E6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6039C"/>
    <w:multiLevelType w:val="multilevel"/>
    <w:tmpl w:val="6BC2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30D01"/>
    <w:multiLevelType w:val="multilevel"/>
    <w:tmpl w:val="16D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E272F"/>
    <w:multiLevelType w:val="multilevel"/>
    <w:tmpl w:val="FDE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6"/>
  </w:num>
  <w:num w:numId="3">
    <w:abstractNumId w:val="40"/>
  </w:num>
  <w:num w:numId="4">
    <w:abstractNumId w:val="29"/>
  </w:num>
  <w:num w:numId="5">
    <w:abstractNumId w:val="2"/>
  </w:num>
  <w:num w:numId="6">
    <w:abstractNumId w:val="10"/>
  </w:num>
  <w:num w:numId="7">
    <w:abstractNumId w:val="5"/>
  </w:num>
  <w:num w:numId="8">
    <w:abstractNumId w:val="36"/>
  </w:num>
  <w:num w:numId="9">
    <w:abstractNumId w:val="45"/>
  </w:num>
  <w:num w:numId="10">
    <w:abstractNumId w:val="18"/>
  </w:num>
  <w:num w:numId="11">
    <w:abstractNumId w:val="28"/>
  </w:num>
  <w:num w:numId="12">
    <w:abstractNumId w:val="3"/>
  </w:num>
  <w:num w:numId="13">
    <w:abstractNumId w:val="26"/>
  </w:num>
  <w:num w:numId="14">
    <w:abstractNumId w:val="0"/>
  </w:num>
  <w:num w:numId="15">
    <w:abstractNumId w:val="41"/>
  </w:num>
  <w:num w:numId="16">
    <w:abstractNumId w:val="9"/>
  </w:num>
  <w:num w:numId="17">
    <w:abstractNumId w:val="23"/>
  </w:num>
  <w:num w:numId="18">
    <w:abstractNumId w:val="22"/>
  </w:num>
  <w:num w:numId="19">
    <w:abstractNumId w:val="38"/>
  </w:num>
  <w:num w:numId="20">
    <w:abstractNumId w:val="14"/>
  </w:num>
  <w:num w:numId="21">
    <w:abstractNumId w:val="27"/>
  </w:num>
  <w:num w:numId="22">
    <w:abstractNumId w:val="35"/>
  </w:num>
  <w:num w:numId="23">
    <w:abstractNumId w:val="11"/>
  </w:num>
  <w:num w:numId="24">
    <w:abstractNumId w:val="47"/>
  </w:num>
  <w:num w:numId="25">
    <w:abstractNumId w:val="46"/>
  </w:num>
  <w:num w:numId="26">
    <w:abstractNumId w:val="8"/>
  </w:num>
  <w:num w:numId="27">
    <w:abstractNumId w:val="34"/>
  </w:num>
  <w:num w:numId="28">
    <w:abstractNumId w:val="20"/>
  </w:num>
  <w:num w:numId="29">
    <w:abstractNumId w:val="37"/>
  </w:num>
  <w:num w:numId="30">
    <w:abstractNumId w:val="6"/>
  </w:num>
  <w:num w:numId="31">
    <w:abstractNumId w:val="31"/>
  </w:num>
  <w:num w:numId="32">
    <w:abstractNumId w:val="42"/>
  </w:num>
  <w:num w:numId="33">
    <w:abstractNumId w:val="17"/>
  </w:num>
  <w:num w:numId="34">
    <w:abstractNumId w:val="48"/>
  </w:num>
  <w:num w:numId="35">
    <w:abstractNumId w:val="24"/>
  </w:num>
  <w:num w:numId="36">
    <w:abstractNumId w:val="4"/>
  </w:num>
  <w:num w:numId="37">
    <w:abstractNumId w:val="7"/>
  </w:num>
  <w:num w:numId="38">
    <w:abstractNumId w:val="1"/>
  </w:num>
  <w:num w:numId="39">
    <w:abstractNumId w:val="39"/>
  </w:num>
  <w:num w:numId="40">
    <w:abstractNumId w:val="33"/>
  </w:num>
  <w:num w:numId="41">
    <w:abstractNumId w:val="43"/>
  </w:num>
  <w:num w:numId="42">
    <w:abstractNumId w:val="12"/>
  </w:num>
  <w:num w:numId="43">
    <w:abstractNumId w:val="25"/>
  </w:num>
  <w:num w:numId="44">
    <w:abstractNumId w:val="21"/>
  </w:num>
  <w:num w:numId="45">
    <w:abstractNumId w:val="30"/>
  </w:num>
  <w:num w:numId="46">
    <w:abstractNumId w:val="13"/>
  </w:num>
  <w:num w:numId="47">
    <w:abstractNumId w:val="19"/>
  </w:num>
  <w:num w:numId="48">
    <w:abstractNumId w:val="44"/>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A7"/>
    <w:rsid w:val="00027B27"/>
    <w:rsid w:val="00302612"/>
    <w:rsid w:val="006A099F"/>
    <w:rsid w:val="008871CF"/>
    <w:rsid w:val="0096292B"/>
    <w:rsid w:val="00B36BBC"/>
    <w:rsid w:val="00DF4BD4"/>
    <w:rsid w:val="00E6450A"/>
    <w:rsid w:val="00EC7D80"/>
    <w:rsid w:val="00EF42A7"/>
    <w:rsid w:val="00F14FF4"/>
    <w:rsid w:val="00FB27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1A88E"/>
  <w15:chartTrackingRefBased/>
  <w15:docId w15:val="{9B21133A-4C8E-4211-BCC3-8CA1FE5D8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4FF4"/>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F14FF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EF42A7"/>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EF42A7"/>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EF42A7"/>
    <w:pPr>
      <w:spacing w:before="100" w:beforeAutospacing="1" w:after="100" w:afterAutospacing="1"/>
      <w:outlineLvl w:val="3"/>
    </w:pPr>
    <w:rPr>
      <w:b/>
      <w:bCs/>
    </w:rPr>
  </w:style>
  <w:style w:type="paragraph" w:styleId="berschrift5">
    <w:name w:val="heading 5"/>
    <w:basedOn w:val="Standard"/>
    <w:link w:val="berschrift5Zchn"/>
    <w:uiPriority w:val="9"/>
    <w:qFormat/>
    <w:rsid w:val="00EF42A7"/>
    <w:pPr>
      <w:spacing w:before="100" w:beforeAutospacing="1" w:after="100" w:afterAutospacing="1"/>
      <w:outlineLvl w:val="4"/>
    </w:pPr>
    <w:rPr>
      <w:b/>
      <w:bCs/>
      <w:sz w:val="20"/>
      <w:szCs w:val="20"/>
    </w:rPr>
  </w:style>
  <w:style w:type="paragraph" w:styleId="berschrift6">
    <w:name w:val="heading 6"/>
    <w:basedOn w:val="Standard"/>
    <w:link w:val="berschrift6Zchn"/>
    <w:uiPriority w:val="9"/>
    <w:qFormat/>
    <w:rsid w:val="00EF42A7"/>
    <w:pPr>
      <w:spacing w:before="100" w:beforeAutospacing="1" w:after="100" w:afterAutospacing="1"/>
      <w:outlineLvl w:val="5"/>
    </w:pPr>
    <w:rPr>
      <w:b/>
      <w:bCs/>
      <w:sz w:val="15"/>
      <w:szCs w:val="15"/>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F42A7"/>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EF42A7"/>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EF42A7"/>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EF42A7"/>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EF42A7"/>
    <w:rPr>
      <w:rFonts w:ascii="Times New Roman" w:eastAsia="Times New Roman" w:hAnsi="Times New Roman" w:cs="Times New Roman"/>
      <w:b/>
      <w:bCs/>
      <w:sz w:val="15"/>
      <w:szCs w:val="15"/>
      <w:lang w:eastAsia="de-DE"/>
    </w:rPr>
  </w:style>
  <w:style w:type="paragraph" w:customStyle="1" w:styleId="msonormal0">
    <w:name w:val="msonormal"/>
    <w:basedOn w:val="Standard"/>
    <w:rsid w:val="00EF42A7"/>
    <w:pPr>
      <w:spacing w:before="100" w:beforeAutospacing="1" w:after="100" w:afterAutospacing="1"/>
    </w:pPr>
  </w:style>
  <w:style w:type="paragraph" w:styleId="StandardWeb">
    <w:name w:val="Normal (Web)"/>
    <w:basedOn w:val="Standard"/>
    <w:uiPriority w:val="99"/>
    <w:semiHidden/>
    <w:unhideWhenUsed/>
    <w:rsid w:val="00EF42A7"/>
    <w:pPr>
      <w:spacing w:before="100" w:beforeAutospacing="1" w:after="100" w:afterAutospacing="1"/>
    </w:pPr>
  </w:style>
  <w:style w:type="character" w:styleId="Fett">
    <w:name w:val="Strong"/>
    <w:basedOn w:val="Absatz-Standardschriftart"/>
    <w:uiPriority w:val="22"/>
    <w:qFormat/>
    <w:rsid w:val="00EF42A7"/>
    <w:rPr>
      <w:b/>
      <w:bCs/>
    </w:rPr>
  </w:style>
  <w:style w:type="character" w:customStyle="1" w:styleId="katex">
    <w:name w:val="katex"/>
    <w:basedOn w:val="Absatz-Standardschriftart"/>
    <w:rsid w:val="00EF42A7"/>
  </w:style>
  <w:style w:type="character" w:customStyle="1" w:styleId="katex-mathml">
    <w:name w:val="katex-mathml"/>
    <w:basedOn w:val="Absatz-Standardschriftart"/>
    <w:rsid w:val="00EF42A7"/>
  </w:style>
  <w:style w:type="character" w:customStyle="1" w:styleId="katex-html">
    <w:name w:val="katex-html"/>
    <w:basedOn w:val="Absatz-Standardschriftart"/>
    <w:rsid w:val="00EF42A7"/>
  </w:style>
  <w:style w:type="character" w:customStyle="1" w:styleId="base">
    <w:name w:val="base"/>
    <w:basedOn w:val="Absatz-Standardschriftart"/>
    <w:rsid w:val="00EF42A7"/>
  </w:style>
  <w:style w:type="character" w:customStyle="1" w:styleId="strut">
    <w:name w:val="strut"/>
    <w:basedOn w:val="Absatz-Standardschriftart"/>
    <w:rsid w:val="00EF42A7"/>
  </w:style>
  <w:style w:type="character" w:customStyle="1" w:styleId="mord">
    <w:name w:val="mord"/>
    <w:basedOn w:val="Absatz-Standardschriftart"/>
    <w:rsid w:val="00EF42A7"/>
  </w:style>
  <w:style w:type="character" w:customStyle="1" w:styleId="katex-display">
    <w:name w:val="katex-display"/>
    <w:basedOn w:val="Absatz-Standardschriftart"/>
    <w:rsid w:val="00EF42A7"/>
  </w:style>
  <w:style w:type="character" w:customStyle="1" w:styleId="mspace">
    <w:name w:val="mspace"/>
    <w:basedOn w:val="Absatz-Standardschriftart"/>
    <w:rsid w:val="00EF42A7"/>
  </w:style>
  <w:style w:type="character" w:customStyle="1" w:styleId="mrel">
    <w:name w:val="mrel"/>
    <w:basedOn w:val="Absatz-Standardschriftart"/>
    <w:rsid w:val="00EF42A7"/>
  </w:style>
  <w:style w:type="character" w:customStyle="1" w:styleId="mopen">
    <w:name w:val="mopen"/>
    <w:basedOn w:val="Absatz-Standardschriftart"/>
    <w:rsid w:val="00EF42A7"/>
  </w:style>
  <w:style w:type="character" w:customStyle="1" w:styleId="mclose">
    <w:name w:val="mclose"/>
    <w:basedOn w:val="Absatz-Standardschriftart"/>
    <w:rsid w:val="00EF42A7"/>
  </w:style>
  <w:style w:type="character" w:customStyle="1" w:styleId="mpunct">
    <w:name w:val="mpunct"/>
    <w:basedOn w:val="Absatz-Standardschriftart"/>
    <w:rsid w:val="00EF42A7"/>
  </w:style>
  <w:style w:type="character" w:customStyle="1" w:styleId="msupsub">
    <w:name w:val="msupsub"/>
    <w:basedOn w:val="Absatz-Standardschriftart"/>
    <w:rsid w:val="00EF42A7"/>
  </w:style>
  <w:style w:type="character" w:customStyle="1" w:styleId="vlist-t">
    <w:name w:val="vlist-t"/>
    <w:basedOn w:val="Absatz-Standardschriftart"/>
    <w:rsid w:val="00EF42A7"/>
  </w:style>
  <w:style w:type="character" w:customStyle="1" w:styleId="vlist-r">
    <w:name w:val="vlist-r"/>
    <w:basedOn w:val="Absatz-Standardschriftart"/>
    <w:rsid w:val="00EF42A7"/>
  </w:style>
  <w:style w:type="character" w:customStyle="1" w:styleId="vlist">
    <w:name w:val="vlist"/>
    <w:basedOn w:val="Absatz-Standardschriftart"/>
    <w:rsid w:val="00EF42A7"/>
  </w:style>
  <w:style w:type="character" w:customStyle="1" w:styleId="pstrut">
    <w:name w:val="pstrut"/>
    <w:basedOn w:val="Absatz-Standardschriftart"/>
    <w:rsid w:val="00EF42A7"/>
  </w:style>
  <w:style w:type="character" w:customStyle="1" w:styleId="sizing">
    <w:name w:val="sizing"/>
    <w:basedOn w:val="Absatz-Standardschriftart"/>
    <w:rsid w:val="00EF42A7"/>
  </w:style>
  <w:style w:type="character" w:customStyle="1" w:styleId="svg-align">
    <w:name w:val="svg-align"/>
    <w:basedOn w:val="Absatz-Standardschriftart"/>
    <w:rsid w:val="00EF42A7"/>
  </w:style>
  <w:style w:type="character" w:customStyle="1" w:styleId="mbin">
    <w:name w:val="mbin"/>
    <w:basedOn w:val="Absatz-Standardschriftart"/>
    <w:rsid w:val="00EF42A7"/>
  </w:style>
  <w:style w:type="character" w:customStyle="1" w:styleId="hide-tail">
    <w:name w:val="hide-tail"/>
    <w:basedOn w:val="Absatz-Standardschriftart"/>
    <w:rsid w:val="00EF42A7"/>
  </w:style>
  <w:style w:type="character" w:customStyle="1" w:styleId="vlist-s">
    <w:name w:val="vlist-s"/>
    <w:basedOn w:val="Absatz-Standardschriftart"/>
    <w:rsid w:val="00EF42A7"/>
  </w:style>
  <w:style w:type="character" w:customStyle="1" w:styleId="mop">
    <w:name w:val="mop"/>
    <w:basedOn w:val="Absatz-Standardschriftart"/>
    <w:rsid w:val="00EF42A7"/>
  </w:style>
  <w:style w:type="character" w:customStyle="1" w:styleId="touchw-38px">
    <w:name w:val="touch:w-[38px]"/>
    <w:basedOn w:val="Absatz-Standardschriftart"/>
    <w:rsid w:val="00EF42A7"/>
  </w:style>
  <w:style w:type="character" w:customStyle="1" w:styleId="accent-body">
    <w:name w:val="accent-body"/>
    <w:basedOn w:val="Absatz-Standardschriftart"/>
    <w:rsid w:val="00EF42A7"/>
  </w:style>
  <w:style w:type="character" w:customStyle="1" w:styleId="overlay">
    <w:name w:val="overlay"/>
    <w:basedOn w:val="Absatz-Standardschriftart"/>
    <w:rsid w:val="00EF42A7"/>
  </w:style>
  <w:style w:type="character" w:customStyle="1" w:styleId="mfrac">
    <w:name w:val="mfrac"/>
    <w:basedOn w:val="Absatz-Standardschriftart"/>
    <w:rsid w:val="00EF42A7"/>
  </w:style>
  <w:style w:type="character" w:customStyle="1" w:styleId="frac-line">
    <w:name w:val="frac-line"/>
    <w:basedOn w:val="Absatz-Standardschriftart"/>
    <w:rsid w:val="00EF42A7"/>
  </w:style>
  <w:style w:type="character" w:styleId="Hervorhebung">
    <w:name w:val="Emphasis"/>
    <w:basedOn w:val="Absatz-Standardschriftart"/>
    <w:uiPriority w:val="20"/>
    <w:qFormat/>
    <w:rsid w:val="00FB2782"/>
    <w:rPr>
      <w:i/>
      <w:iCs/>
    </w:rPr>
  </w:style>
  <w:style w:type="character" w:customStyle="1" w:styleId="berschrift1Zchn">
    <w:name w:val="Überschrift 1 Zchn"/>
    <w:basedOn w:val="Absatz-Standardschriftart"/>
    <w:link w:val="berschrift1"/>
    <w:uiPriority w:val="9"/>
    <w:rsid w:val="00F14FF4"/>
    <w:rPr>
      <w:rFonts w:asciiTheme="majorHAnsi" w:eastAsiaTheme="majorEastAsia" w:hAnsiTheme="majorHAnsi" w:cstheme="majorBidi"/>
      <w:color w:val="2F5496" w:themeColor="accent1" w:themeShade="BF"/>
      <w:sz w:val="32"/>
      <w:szCs w:val="32"/>
    </w:rPr>
  </w:style>
  <w:style w:type="character" w:customStyle="1" w:styleId="mtight">
    <w:name w:val="mtight"/>
    <w:basedOn w:val="Absatz-Standardschriftart"/>
    <w:rsid w:val="006A099F"/>
  </w:style>
  <w:style w:type="character" w:customStyle="1" w:styleId="delimsizing">
    <w:name w:val="delimsizing"/>
    <w:basedOn w:val="Absatz-Standardschriftart"/>
    <w:rsid w:val="006A0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7781">
      <w:bodyDiv w:val="1"/>
      <w:marLeft w:val="0"/>
      <w:marRight w:val="0"/>
      <w:marTop w:val="0"/>
      <w:marBottom w:val="0"/>
      <w:divBdr>
        <w:top w:val="none" w:sz="0" w:space="0" w:color="auto"/>
        <w:left w:val="none" w:sz="0" w:space="0" w:color="auto"/>
        <w:bottom w:val="none" w:sz="0" w:space="0" w:color="auto"/>
        <w:right w:val="none" w:sz="0" w:space="0" w:color="auto"/>
      </w:divBdr>
      <w:divsChild>
        <w:div w:id="1613971512">
          <w:marLeft w:val="0"/>
          <w:marRight w:val="0"/>
          <w:marTop w:val="0"/>
          <w:marBottom w:val="0"/>
          <w:divBdr>
            <w:top w:val="none" w:sz="0" w:space="0" w:color="auto"/>
            <w:left w:val="none" w:sz="0" w:space="0" w:color="auto"/>
            <w:bottom w:val="none" w:sz="0" w:space="0" w:color="auto"/>
            <w:right w:val="none" w:sz="0" w:space="0" w:color="auto"/>
          </w:divBdr>
          <w:divsChild>
            <w:div w:id="1895240921">
              <w:marLeft w:val="0"/>
              <w:marRight w:val="0"/>
              <w:marTop w:val="0"/>
              <w:marBottom w:val="0"/>
              <w:divBdr>
                <w:top w:val="none" w:sz="0" w:space="0" w:color="auto"/>
                <w:left w:val="none" w:sz="0" w:space="0" w:color="auto"/>
                <w:bottom w:val="none" w:sz="0" w:space="0" w:color="auto"/>
                <w:right w:val="none" w:sz="0" w:space="0" w:color="auto"/>
              </w:divBdr>
              <w:divsChild>
                <w:div w:id="1373336517">
                  <w:marLeft w:val="0"/>
                  <w:marRight w:val="0"/>
                  <w:marTop w:val="0"/>
                  <w:marBottom w:val="0"/>
                  <w:divBdr>
                    <w:top w:val="none" w:sz="0" w:space="0" w:color="auto"/>
                    <w:left w:val="none" w:sz="0" w:space="0" w:color="auto"/>
                    <w:bottom w:val="none" w:sz="0" w:space="0" w:color="auto"/>
                    <w:right w:val="none" w:sz="0" w:space="0" w:color="auto"/>
                  </w:divBdr>
                  <w:divsChild>
                    <w:div w:id="1531264607">
                      <w:marLeft w:val="0"/>
                      <w:marRight w:val="0"/>
                      <w:marTop w:val="0"/>
                      <w:marBottom w:val="0"/>
                      <w:divBdr>
                        <w:top w:val="none" w:sz="0" w:space="0" w:color="auto"/>
                        <w:left w:val="none" w:sz="0" w:space="0" w:color="auto"/>
                        <w:bottom w:val="none" w:sz="0" w:space="0" w:color="auto"/>
                        <w:right w:val="none" w:sz="0" w:space="0" w:color="auto"/>
                      </w:divBdr>
                      <w:divsChild>
                        <w:div w:id="1665468495">
                          <w:marLeft w:val="0"/>
                          <w:marRight w:val="0"/>
                          <w:marTop w:val="0"/>
                          <w:marBottom w:val="0"/>
                          <w:divBdr>
                            <w:top w:val="none" w:sz="0" w:space="0" w:color="auto"/>
                            <w:left w:val="none" w:sz="0" w:space="0" w:color="auto"/>
                            <w:bottom w:val="none" w:sz="0" w:space="0" w:color="auto"/>
                            <w:right w:val="none" w:sz="0" w:space="0" w:color="auto"/>
                          </w:divBdr>
                          <w:divsChild>
                            <w:div w:id="357849924">
                              <w:marLeft w:val="0"/>
                              <w:marRight w:val="0"/>
                              <w:marTop w:val="0"/>
                              <w:marBottom w:val="0"/>
                              <w:divBdr>
                                <w:top w:val="none" w:sz="0" w:space="0" w:color="auto"/>
                                <w:left w:val="none" w:sz="0" w:space="0" w:color="auto"/>
                                <w:bottom w:val="none" w:sz="0" w:space="0" w:color="auto"/>
                                <w:right w:val="none" w:sz="0" w:space="0" w:color="auto"/>
                              </w:divBdr>
                              <w:divsChild>
                                <w:div w:id="1500459802">
                                  <w:marLeft w:val="0"/>
                                  <w:marRight w:val="0"/>
                                  <w:marTop w:val="0"/>
                                  <w:marBottom w:val="0"/>
                                  <w:divBdr>
                                    <w:top w:val="none" w:sz="0" w:space="0" w:color="auto"/>
                                    <w:left w:val="none" w:sz="0" w:space="0" w:color="auto"/>
                                    <w:bottom w:val="none" w:sz="0" w:space="0" w:color="auto"/>
                                    <w:right w:val="none" w:sz="0" w:space="0" w:color="auto"/>
                                  </w:divBdr>
                                  <w:divsChild>
                                    <w:div w:id="2031491326">
                                      <w:marLeft w:val="0"/>
                                      <w:marRight w:val="0"/>
                                      <w:marTop w:val="0"/>
                                      <w:marBottom w:val="0"/>
                                      <w:divBdr>
                                        <w:top w:val="none" w:sz="0" w:space="0" w:color="auto"/>
                                        <w:left w:val="none" w:sz="0" w:space="0" w:color="auto"/>
                                        <w:bottom w:val="none" w:sz="0" w:space="0" w:color="auto"/>
                                        <w:right w:val="none" w:sz="0" w:space="0" w:color="auto"/>
                                      </w:divBdr>
                                      <w:divsChild>
                                        <w:div w:id="149954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246164">
                                          <w:marLeft w:val="0"/>
                                          <w:marRight w:val="0"/>
                                          <w:marTop w:val="0"/>
                                          <w:marBottom w:val="0"/>
                                          <w:divBdr>
                                            <w:top w:val="none" w:sz="0" w:space="0" w:color="auto"/>
                                            <w:left w:val="none" w:sz="0" w:space="0" w:color="auto"/>
                                            <w:bottom w:val="none" w:sz="0" w:space="0" w:color="auto"/>
                                            <w:right w:val="none" w:sz="0" w:space="0" w:color="auto"/>
                                          </w:divBdr>
                                          <w:divsChild>
                                            <w:div w:id="1142574655">
                                              <w:marLeft w:val="0"/>
                                              <w:marRight w:val="0"/>
                                              <w:marTop w:val="0"/>
                                              <w:marBottom w:val="0"/>
                                              <w:divBdr>
                                                <w:top w:val="none" w:sz="0" w:space="0" w:color="auto"/>
                                                <w:left w:val="none" w:sz="0" w:space="0" w:color="auto"/>
                                                <w:bottom w:val="none" w:sz="0" w:space="0" w:color="auto"/>
                                                <w:right w:val="none" w:sz="0" w:space="0" w:color="auto"/>
                                              </w:divBdr>
                                            </w:div>
                                          </w:divsChild>
                                        </w:div>
                                        <w:div w:id="1194925621">
                                          <w:marLeft w:val="0"/>
                                          <w:marRight w:val="0"/>
                                          <w:marTop w:val="0"/>
                                          <w:marBottom w:val="0"/>
                                          <w:divBdr>
                                            <w:top w:val="none" w:sz="0" w:space="0" w:color="auto"/>
                                            <w:left w:val="none" w:sz="0" w:space="0" w:color="auto"/>
                                            <w:bottom w:val="none" w:sz="0" w:space="0" w:color="auto"/>
                                            <w:right w:val="none" w:sz="0" w:space="0" w:color="auto"/>
                                          </w:divBdr>
                                          <w:divsChild>
                                            <w:div w:id="927931546">
                                              <w:marLeft w:val="0"/>
                                              <w:marRight w:val="0"/>
                                              <w:marTop w:val="0"/>
                                              <w:marBottom w:val="0"/>
                                              <w:divBdr>
                                                <w:top w:val="none" w:sz="0" w:space="0" w:color="auto"/>
                                                <w:left w:val="none" w:sz="0" w:space="0" w:color="auto"/>
                                                <w:bottom w:val="none" w:sz="0" w:space="0" w:color="auto"/>
                                                <w:right w:val="none" w:sz="0" w:space="0" w:color="auto"/>
                                              </w:divBdr>
                                            </w:div>
                                          </w:divsChild>
                                        </w:div>
                                        <w:div w:id="179308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838534">
                                          <w:marLeft w:val="0"/>
                                          <w:marRight w:val="0"/>
                                          <w:marTop w:val="0"/>
                                          <w:marBottom w:val="0"/>
                                          <w:divBdr>
                                            <w:top w:val="none" w:sz="0" w:space="0" w:color="auto"/>
                                            <w:left w:val="none" w:sz="0" w:space="0" w:color="auto"/>
                                            <w:bottom w:val="none" w:sz="0" w:space="0" w:color="auto"/>
                                            <w:right w:val="none" w:sz="0" w:space="0" w:color="auto"/>
                                          </w:divBdr>
                                          <w:divsChild>
                                            <w:div w:id="7869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2742196">
          <w:marLeft w:val="0"/>
          <w:marRight w:val="0"/>
          <w:marTop w:val="0"/>
          <w:marBottom w:val="0"/>
          <w:divBdr>
            <w:top w:val="none" w:sz="0" w:space="0" w:color="auto"/>
            <w:left w:val="none" w:sz="0" w:space="0" w:color="auto"/>
            <w:bottom w:val="none" w:sz="0" w:space="0" w:color="auto"/>
            <w:right w:val="none" w:sz="0" w:space="0" w:color="auto"/>
          </w:divBdr>
          <w:divsChild>
            <w:div w:id="766732421">
              <w:marLeft w:val="0"/>
              <w:marRight w:val="0"/>
              <w:marTop w:val="0"/>
              <w:marBottom w:val="0"/>
              <w:divBdr>
                <w:top w:val="none" w:sz="0" w:space="0" w:color="auto"/>
                <w:left w:val="none" w:sz="0" w:space="0" w:color="auto"/>
                <w:bottom w:val="none" w:sz="0" w:space="0" w:color="auto"/>
                <w:right w:val="none" w:sz="0" w:space="0" w:color="auto"/>
              </w:divBdr>
              <w:divsChild>
                <w:div w:id="1403262138">
                  <w:marLeft w:val="0"/>
                  <w:marRight w:val="0"/>
                  <w:marTop w:val="0"/>
                  <w:marBottom w:val="0"/>
                  <w:divBdr>
                    <w:top w:val="none" w:sz="0" w:space="0" w:color="auto"/>
                    <w:left w:val="none" w:sz="0" w:space="0" w:color="auto"/>
                    <w:bottom w:val="none" w:sz="0" w:space="0" w:color="auto"/>
                    <w:right w:val="none" w:sz="0" w:space="0" w:color="auto"/>
                  </w:divBdr>
                  <w:divsChild>
                    <w:div w:id="831487334">
                      <w:marLeft w:val="0"/>
                      <w:marRight w:val="0"/>
                      <w:marTop w:val="0"/>
                      <w:marBottom w:val="0"/>
                      <w:divBdr>
                        <w:top w:val="none" w:sz="0" w:space="0" w:color="auto"/>
                        <w:left w:val="none" w:sz="0" w:space="0" w:color="auto"/>
                        <w:bottom w:val="none" w:sz="0" w:space="0" w:color="auto"/>
                        <w:right w:val="none" w:sz="0" w:space="0" w:color="auto"/>
                      </w:divBdr>
                      <w:divsChild>
                        <w:div w:id="151257890">
                          <w:marLeft w:val="0"/>
                          <w:marRight w:val="0"/>
                          <w:marTop w:val="0"/>
                          <w:marBottom w:val="0"/>
                          <w:divBdr>
                            <w:top w:val="none" w:sz="0" w:space="0" w:color="auto"/>
                            <w:left w:val="none" w:sz="0" w:space="0" w:color="auto"/>
                            <w:bottom w:val="none" w:sz="0" w:space="0" w:color="auto"/>
                            <w:right w:val="none" w:sz="0" w:space="0" w:color="auto"/>
                          </w:divBdr>
                          <w:divsChild>
                            <w:div w:id="1547183217">
                              <w:marLeft w:val="0"/>
                              <w:marRight w:val="0"/>
                              <w:marTop w:val="0"/>
                              <w:marBottom w:val="0"/>
                              <w:divBdr>
                                <w:top w:val="none" w:sz="0" w:space="0" w:color="auto"/>
                                <w:left w:val="none" w:sz="0" w:space="0" w:color="auto"/>
                                <w:bottom w:val="none" w:sz="0" w:space="0" w:color="auto"/>
                                <w:right w:val="none" w:sz="0" w:space="0" w:color="auto"/>
                              </w:divBdr>
                              <w:divsChild>
                                <w:div w:id="2139030958">
                                  <w:marLeft w:val="0"/>
                                  <w:marRight w:val="0"/>
                                  <w:marTop w:val="0"/>
                                  <w:marBottom w:val="0"/>
                                  <w:divBdr>
                                    <w:top w:val="none" w:sz="0" w:space="0" w:color="auto"/>
                                    <w:left w:val="none" w:sz="0" w:space="0" w:color="auto"/>
                                    <w:bottom w:val="none" w:sz="0" w:space="0" w:color="auto"/>
                                    <w:right w:val="none" w:sz="0" w:space="0" w:color="auto"/>
                                  </w:divBdr>
                                  <w:divsChild>
                                    <w:div w:id="1616062573">
                                      <w:marLeft w:val="0"/>
                                      <w:marRight w:val="0"/>
                                      <w:marTop w:val="0"/>
                                      <w:marBottom w:val="0"/>
                                      <w:divBdr>
                                        <w:top w:val="none" w:sz="0" w:space="0" w:color="auto"/>
                                        <w:left w:val="none" w:sz="0" w:space="0" w:color="auto"/>
                                        <w:bottom w:val="none" w:sz="0" w:space="0" w:color="auto"/>
                                        <w:right w:val="none" w:sz="0" w:space="0" w:color="auto"/>
                                      </w:divBdr>
                                      <w:divsChild>
                                        <w:div w:id="7469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867012">
          <w:marLeft w:val="0"/>
          <w:marRight w:val="0"/>
          <w:marTop w:val="0"/>
          <w:marBottom w:val="0"/>
          <w:divBdr>
            <w:top w:val="none" w:sz="0" w:space="0" w:color="auto"/>
            <w:left w:val="none" w:sz="0" w:space="0" w:color="auto"/>
            <w:bottom w:val="none" w:sz="0" w:space="0" w:color="auto"/>
            <w:right w:val="none" w:sz="0" w:space="0" w:color="auto"/>
          </w:divBdr>
          <w:divsChild>
            <w:div w:id="1273779887">
              <w:marLeft w:val="0"/>
              <w:marRight w:val="0"/>
              <w:marTop w:val="0"/>
              <w:marBottom w:val="0"/>
              <w:divBdr>
                <w:top w:val="none" w:sz="0" w:space="0" w:color="auto"/>
                <w:left w:val="none" w:sz="0" w:space="0" w:color="auto"/>
                <w:bottom w:val="none" w:sz="0" w:space="0" w:color="auto"/>
                <w:right w:val="none" w:sz="0" w:space="0" w:color="auto"/>
              </w:divBdr>
              <w:divsChild>
                <w:div w:id="1729568976">
                  <w:marLeft w:val="0"/>
                  <w:marRight w:val="0"/>
                  <w:marTop w:val="0"/>
                  <w:marBottom w:val="0"/>
                  <w:divBdr>
                    <w:top w:val="none" w:sz="0" w:space="0" w:color="auto"/>
                    <w:left w:val="none" w:sz="0" w:space="0" w:color="auto"/>
                    <w:bottom w:val="none" w:sz="0" w:space="0" w:color="auto"/>
                    <w:right w:val="none" w:sz="0" w:space="0" w:color="auto"/>
                  </w:divBdr>
                  <w:divsChild>
                    <w:div w:id="270599061">
                      <w:marLeft w:val="0"/>
                      <w:marRight w:val="0"/>
                      <w:marTop w:val="0"/>
                      <w:marBottom w:val="0"/>
                      <w:divBdr>
                        <w:top w:val="none" w:sz="0" w:space="0" w:color="auto"/>
                        <w:left w:val="none" w:sz="0" w:space="0" w:color="auto"/>
                        <w:bottom w:val="none" w:sz="0" w:space="0" w:color="auto"/>
                        <w:right w:val="none" w:sz="0" w:space="0" w:color="auto"/>
                      </w:divBdr>
                      <w:divsChild>
                        <w:div w:id="259266812">
                          <w:marLeft w:val="0"/>
                          <w:marRight w:val="0"/>
                          <w:marTop w:val="0"/>
                          <w:marBottom w:val="0"/>
                          <w:divBdr>
                            <w:top w:val="none" w:sz="0" w:space="0" w:color="auto"/>
                            <w:left w:val="none" w:sz="0" w:space="0" w:color="auto"/>
                            <w:bottom w:val="none" w:sz="0" w:space="0" w:color="auto"/>
                            <w:right w:val="none" w:sz="0" w:space="0" w:color="auto"/>
                          </w:divBdr>
                          <w:divsChild>
                            <w:div w:id="1470824822">
                              <w:marLeft w:val="0"/>
                              <w:marRight w:val="0"/>
                              <w:marTop w:val="0"/>
                              <w:marBottom w:val="0"/>
                              <w:divBdr>
                                <w:top w:val="none" w:sz="0" w:space="0" w:color="auto"/>
                                <w:left w:val="none" w:sz="0" w:space="0" w:color="auto"/>
                                <w:bottom w:val="none" w:sz="0" w:space="0" w:color="auto"/>
                                <w:right w:val="none" w:sz="0" w:space="0" w:color="auto"/>
                              </w:divBdr>
                              <w:divsChild>
                                <w:div w:id="417942452">
                                  <w:marLeft w:val="0"/>
                                  <w:marRight w:val="0"/>
                                  <w:marTop w:val="0"/>
                                  <w:marBottom w:val="0"/>
                                  <w:divBdr>
                                    <w:top w:val="none" w:sz="0" w:space="0" w:color="auto"/>
                                    <w:left w:val="none" w:sz="0" w:space="0" w:color="auto"/>
                                    <w:bottom w:val="none" w:sz="0" w:space="0" w:color="auto"/>
                                    <w:right w:val="none" w:sz="0" w:space="0" w:color="auto"/>
                                  </w:divBdr>
                                  <w:divsChild>
                                    <w:div w:id="19758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831369">
          <w:marLeft w:val="0"/>
          <w:marRight w:val="0"/>
          <w:marTop w:val="0"/>
          <w:marBottom w:val="0"/>
          <w:divBdr>
            <w:top w:val="none" w:sz="0" w:space="0" w:color="auto"/>
            <w:left w:val="none" w:sz="0" w:space="0" w:color="auto"/>
            <w:bottom w:val="none" w:sz="0" w:space="0" w:color="auto"/>
            <w:right w:val="none" w:sz="0" w:space="0" w:color="auto"/>
          </w:divBdr>
          <w:divsChild>
            <w:div w:id="811558044">
              <w:marLeft w:val="0"/>
              <w:marRight w:val="0"/>
              <w:marTop w:val="0"/>
              <w:marBottom w:val="0"/>
              <w:divBdr>
                <w:top w:val="none" w:sz="0" w:space="0" w:color="auto"/>
                <w:left w:val="none" w:sz="0" w:space="0" w:color="auto"/>
                <w:bottom w:val="none" w:sz="0" w:space="0" w:color="auto"/>
                <w:right w:val="none" w:sz="0" w:space="0" w:color="auto"/>
              </w:divBdr>
              <w:divsChild>
                <w:div w:id="895091727">
                  <w:marLeft w:val="0"/>
                  <w:marRight w:val="0"/>
                  <w:marTop w:val="0"/>
                  <w:marBottom w:val="0"/>
                  <w:divBdr>
                    <w:top w:val="none" w:sz="0" w:space="0" w:color="auto"/>
                    <w:left w:val="none" w:sz="0" w:space="0" w:color="auto"/>
                    <w:bottom w:val="none" w:sz="0" w:space="0" w:color="auto"/>
                    <w:right w:val="none" w:sz="0" w:space="0" w:color="auto"/>
                  </w:divBdr>
                  <w:divsChild>
                    <w:div w:id="2121484911">
                      <w:marLeft w:val="0"/>
                      <w:marRight w:val="0"/>
                      <w:marTop w:val="0"/>
                      <w:marBottom w:val="0"/>
                      <w:divBdr>
                        <w:top w:val="none" w:sz="0" w:space="0" w:color="auto"/>
                        <w:left w:val="none" w:sz="0" w:space="0" w:color="auto"/>
                        <w:bottom w:val="none" w:sz="0" w:space="0" w:color="auto"/>
                        <w:right w:val="none" w:sz="0" w:space="0" w:color="auto"/>
                      </w:divBdr>
                      <w:divsChild>
                        <w:div w:id="632833332">
                          <w:marLeft w:val="0"/>
                          <w:marRight w:val="0"/>
                          <w:marTop w:val="0"/>
                          <w:marBottom w:val="0"/>
                          <w:divBdr>
                            <w:top w:val="none" w:sz="0" w:space="0" w:color="auto"/>
                            <w:left w:val="none" w:sz="0" w:space="0" w:color="auto"/>
                            <w:bottom w:val="none" w:sz="0" w:space="0" w:color="auto"/>
                            <w:right w:val="none" w:sz="0" w:space="0" w:color="auto"/>
                          </w:divBdr>
                          <w:divsChild>
                            <w:div w:id="66341924">
                              <w:marLeft w:val="0"/>
                              <w:marRight w:val="0"/>
                              <w:marTop w:val="0"/>
                              <w:marBottom w:val="0"/>
                              <w:divBdr>
                                <w:top w:val="none" w:sz="0" w:space="0" w:color="auto"/>
                                <w:left w:val="none" w:sz="0" w:space="0" w:color="auto"/>
                                <w:bottom w:val="none" w:sz="0" w:space="0" w:color="auto"/>
                                <w:right w:val="none" w:sz="0" w:space="0" w:color="auto"/>
                              </w:divBdr>
                              <w:divsChild>
                                <w:div w:id="181824259">
                                  <w:marLeft w:val="0"/>
                                  <w:marRight w:val="0"/>
                                  <w:marTop w:val="0"/>
                                  <w:marBottom w:val="0"/>
                                  <w:divBdr>
                                    <w:top w:val="none" w:sz="0" w:space="0" w:color="auto"/>
                                    <w:left w:val="none" w:sz="0" w:space="0" w:color="auto"/>
                                    <w:bottom w:val="none" w:sz="0" w:space="0" w:color="auto"/>
                                    <w:right w:val="none" w:sz="0" w:space="0" w:color="auto"/>
                                  </w:divBdr>
                                  <w:divsChild>
                                    <w:div w:id="1751392125">
                                      <w:marLeft w:val="0"/>
                                      <w:marRight w:val="0"/>
                                      <w:marTop w:val="0"/>
                                      <w:marBottom w:val="0"/>
                                      <w:divBdr>
                                        <w:top w:val="none" w:sz="0" w:space="0" w:color="auto"/>
                                        <w:left w:val="none" w:sz="0" w:space="0" w:color="auto"/>
                                        <w:bottom w:val="none" w:sz="0" w:space="0" w:color="auto"/>
                                        <w:right w:val="none" w:sz="0" w:space="0" w:color="auto"/>
                                      </w:divBdr>
                                      <w:divsChild>
                                        <w:div w:id="8128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755343">
          <w:marLeft w:val="0"/>
          <w:marRight w:val="0"/>
          <w:marTop w:val="0"/>
          <w:marBottom w:val="0"/>
          <w:divBdr>
            <w:top w:val="none" w:sz="0" w:space="0" w:color="auto"/>
            <w:left w:val="none" w:sz="0" w:space="0" w:color="auto"/>
            <w:bottom w:val="none" w:sz="0" w:space="0" w:color="auto"/>
            <w:right w:val="none" w:sz="0" w:space="0" w:color="auto"/>
          </w:divBdr>
          <w:divsChild>
            <w:div w:id="1866937327">
              <w:marLeft w:val="0"/>
              <w:marRight w:val="0"/>
              <w:marTop w:val="0"/>
              <w:marBottom w:val="0"/>
              <w:divBdr>
                <w:top w:val="none" w:sz="0" w:space="0" w:color="auto"/>
                <w:left w:val="none" w:sz="0" w:space="0" w:color="auto"/>
                <w:bottom w:val="none" w:sz="0" w:space="0" w:color="auto"/>
                <w:right w:val="none" w:sz="0" w:space="0" w:color="auto"/>
              </w:divBdr>
              <w:divsChild>
                <w:div w:id="1889417553">
                  <w:marLeft w:val="0"/>
                  <w:marRight w:val="0"/>
                  <w:marTop w:val="0"/>
                  <w:marBottom w:val="0"/>
                  <w:divBdr>
                    <w:top w:val="none" w:sz="0" w:space="0" w:color="auto"/>
                    <w:left w:val="none" w:sz="0" w:space="0" w:color="auto"/>
                    <w:bottom w:val="none" w:sz="0" w:space="0" w:color="auto"/>
                    <w:right w:val="none" w:sz="0" w:space="0" w:color="auto"/>
                  </w:divBdr>
                  <w:divsChild>
                    <w:div w:id="1220870727">
                      <w:marLeft w:val="0"/>
                      <w:marRight w:val="0"/>
                      <w:marTop w:val="0"/>
                      <w:marBottom w:val="0"/>
                      <w:divBdr>
                        <w:top w:val="none" w:sz="0" w:space="0" w:color="auto"/>
                        <w:left w:val="none" w:sz="0" w:space="0" w:color="auto"/>
                        <w:bottom w:val="none" w:sz="0" w:space="0" w:color="auto"/>
                        <w:right w:val="none" w:sz="0" w:space="0" w:color="auto"/>
                      </w:divBdr>
                      <w:divsChild>
                        <w:div w:id="2131826218">
                          <w:marLeft w:val="0"/>
                          <w:marRight w:val="0"/>
                          <w:marTop w:val="0"/>
                          <w:marBottom w:val="0"/>
                          <w:divBdr>
                            <w:top w:val="none" w:sz="0" w:space="0" w:color="auto"/>
                            <w:left w:val="none" w:sz="0" w:space="0" w:color="auto"/>
                            <w:bottom w:val="none" w:sz="0" w:space="0" w:color="auto"/>
                            <w:right w:val="none" w:sz="0" w:space="0" w:color="auto"/>
                          </w:divBdr>
                          <w:divsChild>
                            <w:div w:id="297954004">
                              <w:marLeft w:val="0"/>
                              <w:marRight w:val="0"/>
                              <w:marTop w:val="0"/>
                              <w:marBottom w:val="0"/>
                              <w:divBdr>
                                <w:top w:val="none" w:sz="0" w:space="0" w:color="auto"/>
                                <w:left w:val="none" w:sz="0" w:space="0" w:color="auto"/>
                                <w:bottom w:val="none" w:sz="0" w:space="0" w:color="auto"/>
                                <w:right w:val="none" w:sz="0" w:space="0" w:color="auto"/>
                              </w:divBdr>
                              <w:divsChild>
                                <w:div w:id="689530587">
                                  <w:marLeft w:val="0"/>
                                  <w:marRight w:val="0"/>
                                  <w:marTop w:val="0"/>
                                  <w:marBottom w:val="0"/>
                                  <w:divBdr>
                                    <w:top w:val="none" w:sz="0" w:space="0" w:color="auto"/>
                                    <w:left w:val="none" w:sz="0" w:space="0" w:color="auto"/>
                                    <w:bottom w:val="none" w:sz="0" w:space="0" w:color="auto"/>
                                    <w:right w:val="none" w:sz="0" w:space="0" w:color="auto"/>
                                  </w:divBdr>
                                  <w:divsChild>
                                    <w:div w:id="2125953450">
                                      <w:marLeft w:val="0"/>
                                      <w:marRight w:val="0"/>
                                      <w:marTop w:val="0"/>
                                      <w:marBottom w:val="0"/>
                                      <w:divBdr>
                                        <w:top w:val="none" w:sz="0" w:space="0" w:color="auto"/>
                                        <w:left w:val="none" w:sz="0" w:space="0" w:color="auto"/>
                                        <w:bottom w:val="none" w:sz="0" w:space="0" w:color="auto"/>
                                        <w:right w:val="none" w:sz="0" w:space="0" w:color="auto"/>
                                      </w:divBdr>
                                      <w:divsChild>
                                        <w:div w:id="259065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228276">
                                          <w:marLeft w:val="0"/>
                                          <w:marRight w:val="0"/>
                                          <w:marTop w:val="0"/>
                                          <w:marBottom w:val="0"/>
                                          <w:divBdr>
                                            <w:top w:val="none" w:sz="0" w:space="0" w:color="auto"/>
                                            <w:left w:val="none" w:sz="0" w:space="0" w:color="auto"/>
                                            <w:bottom w:val="none" w:sz="0" w:space="0" w:color="auto"/>
                                            <w:right w:val="none" w:sz="0" w:space="0" w:color="auto"/>
                                          </w:divBdr>
                                          <w:divsChild>
                                            <w:div w:id="12040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654961">
      <w:bodyDiv w:val="1"/>
      <w:marLeft w:val="0"/>
      <w:marRight w:val="0"/>
      <w:marTop w:val="0"/>
      <w:marBottom w:val="0"/>
      <w:divBdr>
        <w:top w:val="none" w:sz="0" w:space="0" w:color="auto"/>
        <w:left w:val="none" w:sz="0" w:space="0" w:color="auto"/>
        <w:bottom w:val="none" w:sz="0" w:space="0" w:color="auto"/>
        <w:right w:val="none" w:sz="0" w:space="0" w:color="auto"/>
      </w:divBdr>
    </w:div>
    <w:div w:id="908347672">
      <w:bodyDiv w:val="1"/>
      <w:marLeft w:val="0"/>
      <w:marRight w:val="0"/>
      <w:marTop w:val="0"/>
      <w:marBottom w:val="0"/>
      <w:divBdr>
        <w:top w:val="none" w:sz="0" w:space="0" w:color="auto"/>
        <w:left w:val="none" w:sz="0" w:space="0" w:color="auto"/>
        <w:bottom w:val="none" w:sz="0" w:space="0" w:color="auto"/>
        <w:right w:val="none" w:sz="0" w:space="0" w:color="auto"/>
      </w:divBdr>
      <w:divsChild>
        <w:div w:id="1900969400">
          <w:marLeft w:val="0"/>
          <w:marRight w:val="0"/>
          <w:marTop w:val="0"/>
          <w:marBottom w:val="0"/>
          <w:divBdr>
            <w:top w:val="none" w:sz="0" w:space="0" w:color="auto"/>
            <w:left w:val="none" w:sz="0" w:space="0" w:color="auto"/>
            <w:bottom w:val="none" w:sz="0" w:space="0" w:color="auto"/>
            <w:right w:val="none" w:sz="0" w:space="0" w:color="auto"/>
          </w:divBdr>
          <w:divsChild>
            <w:div w:id="15501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0816">
      <w:bodyDiv w:val="1"/>
      <w:marLeft w:val="0"/>
      <w:marRight w:val="0"/>
      <w:marTop w:val="0"/>
      <w:marBottom w:val="0"/>
      <w:divBdr>
        <w:top w:val="none" w:sz="0" w:space="0" w:color="auto"/>
        <w:left w:val="none" w:sz="0" w:space="0" w:color="auto"/>
        <w:bottom w:val="none" w:sz="0" w:space="0" w:color="auto"/>
        <w:right w:val="none" w:sz="0" w:space="0" w:color="auto"/>
      </w:divBdr>
    </w:div>
    <w:div w:id="1098141649">
      <w:bodyDiv w:val="1"/>
      <w:marLeft w:val="0"/>
      <w:marRight w:val="0"/>
      <w:marTop w:val="0"/>
      <w:marBottom w:val="0"/>
      <w:divBdr>
        <w:top w:val="none" w:sz="0" w:space="0" w:color="auto"/>
        <w:left w:val="none" w:sz="0" w:space="0" w:color="auto"/>
        <w:bottom w:val="none" w:sz="0" w:space="0" w:color="auto"/>
        <w:right w:val="none" w:sz="0" w:space="0" w:color="auto"/>
      </w:divBdr>
      <w:divsChild>
        <w:div w:id="225722327">
          <w:marLeft w:val="0"/>
          <w:marRight w:val="0"/>
          <w:marTop w:val="0"/>
          <w:marBottom w:val="0"/>
          <w:divBdr>
            <w:top w:val="none" w:sz="0" w:space="0" w:color="auto"/>
            <w:left w:val="none" w:sz="0" w:space="0" w:color="auto"/>
            <w:bottom w:val="none" w:sz="0" w:space="0" w:color="auto"/>
            <w:right w:val="none" w:sz="0" w:space="0" w:color="auto"/>
          </w:divBdr>
          <w:divsChild>
            <w:div w:id="845292150">
              <w:marLeft w:val="0"/>
              <w:marRight w:val="0"/>
              <w:marTop w:val="0"/>
              <w:marBottom w:val="0"/>
              <w:divBdr>
                <w:top w:val="none" w:sz="0" w:space="0" w:color="auto"/>
                <w:left w:val="none" w:sz="0" w:space="0" w:color="auto"/>
                <w:bottom w:val="none" w:sz="0" w:space="0" w:color="auto"/>
                <w:right w:val="none" w:sz="0" w:space="0" w:color="auto"/>
              </w:divBdr>
            </w:div>
          </w:divsChild>
        </w:div>
        <w:div w:id="1987775892">
          <w:marLeft w:val="0"/>
          <w:marRight w:val="0"/>
          <w:marTop w:val="0"/>
          <w:marBottom w:val="0"/>
          <w:divBdr>
            <w:top w:val="none" w:sz="0" w:space="0" w:color="auto"/>
            <w:left w:val="none" w:sz="0" w:space="0" w:color="auto"/>
            <w:bottom w:val="none" w:sz="0" w:space="0" w:color="auto"/>
            <w:right w:val="none" w:sz="0" w:space="0" w:color="auto"/>
          </w:divBdr>
          <w:divsChild>
            <w:div w:id="661472851">
              <w:marLeft w:val="0"/>
              <w:marRight w:val="0"/>
              <w:marTop w:val="0"/>
              <w:marBottom w:val="0"/>
              <w:divBdr>
                <w:top w:val="none" w:sz="0" w:space="0" w:color="auto"/>
                <w:left w:val="none" w:sz="0" w:space="0" w:color="auto"/>
                <w:bottom w:val="none" w:sz="0" w:space="0" w:color="auto"/>
                <w:right w:val="none" w:sz="0" w:space="0" w:color="auto"/>
              </w:divBdr>
            </w:div>
          </w:divsChild>
        </w:div>
        <w:div w:id="1139617073">
          <w:marLeft w:val="0"/>
          <w:marRight w:val="0"/>
          <w:marTop w:val="0"/>
          <w:marBottom w:val="0"/>
          <w:divBdr>
            <w:top w:val="none" w:sz="0" w:space="0" w:color="auto"/>
            <w:left w:val="none" w:sz="0" w:space="0" w:color="auto"/>
            <w:bottom w:val="none" w:sz="0" w:space="0" w:color="auto"/>
            <w:right w:val="none" w:sz="0" w:space="0" w:color="auto"/>
          </w:divBdr>
          <w:divsChild>
            <w:div w:id="1087386102">
              <w:marLeft w:val="0"/>
              <w:marRight w:val="0"/>
              <w:marTop w:val="0"/>
              <w:marBottom w:val="0"/>
              <w:divBdr>
                <w:top w:val="none" w:sz="0" w:space="0" w:color="auto"/>
                <w:left w:val="none" w:sz="0" w:space="0" w:color="auto"/>
                <w:bottom w:val="none" w:sz="0" w:space="0" w:color="auto"/>
                <w:right w:val="none" w:sz="0" w:space="0" w:color="auto"/>
              </w:divBdr>
            </w:div>
          </w:divsChild>
        </w:div>
        <w:div w:id="767774051">
          <w:marLeft w:val="0"/>
          <w:marRight w:val="0"/>
          <w:marTop w:val="0"/>
          <w:marBottom w:val="0"/>
          <w:divBdr>
            <w:top w:val="none" w:sz="0" w:space="0" w:color="auto"/>
            <w:left w:val="none" w:sz="0" w:space="0" w:color="auto"/>
            <w:bottom w:val="none" w:sz="0" w:space="0" w:color="auto"/>
            <w:right w:val="none" w:sz="0" w:space="0" w:color="auto"/>
          </w:divBdr>
          <w:divsChild>
            <w:div w:id="15112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8795">
      <w:bodyDiv w:val="1"/>
      <w:marLeft w:val="0"/>
      <w:marRight w:val="0"/>
      <w:marTop w:val="0"/>
      <w:marBottom w:val="0"/>
      <w:divBdr>
        <w:top w:val="none" w:sz="0" w:space="0" w:color="auto"/>
        <w:left w:val="none" w:sz="0" w:space="0" w:color="auto"/>
        <w:bottom w:val="none" w:sz="0" w:space="0" w:color="auto"/>
        <w:right w:val="none" w:sz="0" w:space="0" w:color="auto"/>
      </w:divBdr>
      <w:divsChild>
        <w:div w:id="592130836">
          <w:marLeft w:val="0"/>
          <w:marRight w:val="0"/>
          <w:marTop w:val="0"/>
          <w:marBottom w:val="0"/>
          <w:divBdr>
            <w:top w:val="none" w:sz="0" w:space="0" w:color="auto"/>
            <w:left w:val="none" w:sz="0" w:space="0" w:color="auto"/>
            <w:bottom w:val="none" w:sz="0" w:space="0" w:color="auto"/>
            <w:right w:val="none" w:sz="0" w:space="0" w:color="auto"/>
          </w:divBdr>
          <w:divsChild>
            <w:div w:id="1277559602">
              <w:marLeft w:val="0"/>
              <w:marRight w:val="0"/>
              <w:marTop w:val="0"/>
              <w:marBottom w:val="0"/>
              <w:divBdr>
                <w:top w:val="none" w:sz="0" w:space="0" w:color="auto"/>
                <w:left w:val="none" w:sz="0" w:space="0" w:color="auto"/>
                <w:bottom w:val="none" w:sz="0" w:space="0" w:color="auto"/>
                <w:right w:val="none" w:sz="0" w:space="0" w:color="auto"/>
              </w:divBdr>
            </w:div>
          </w:divsChild>
        </w:div>
        <w:div w:id="1613902533">
          <w:marLeft w:val="0"/>
          <w:marRight w:val="0"/>
          <w:marTop w:val="0"/>
          <w:marBottom w:val="0"/>
          <w:divBdr>
            <w:top w:val="none" w:sz="0" w:space="0" w:color="auto"/>
            <w:left w:val="none" w:sz="0" w:space="0" w:color="auto"/>
            <w:bottom w:val="none" w:sz="0" w:space="0" w:color="auto"/>
            <w:right w:val="none" w:sz="0" w:space="0" w:color="auto"/>
          </w:divBdr>
          <w:divsChild>
            <w:div w:id="295068484">
              <w:marLeft w:val="0"/>
              <w:marRight w:val="0"/>
              <w:marTop w:val="0"/>
              <w:marBottom w:val="0"/>
              <w:divBdr>
                <w:top w:val="none" w:sz="0" w:space="0" w:color="auto"/>
                <w:left w:val="none" w:sz="0" w:space="0" w:color="auto"/>
                <w:bottom w:val="none" w:sz="0" w:space="0" w:color="auto"/>
                <w:right w:val="none" w:sz="0" w:space="0" w:color="auto"/>
              </w:divBdr>
            </w:div>
          </w:divsChild>
        </w:div>
        <w:div w:id="1251550983">
          <w:marLeft w:val="0"/>
          <w:marRight w:val="0"/>
          <w:marTop w:val="0"/>
          <w:marBottom w:val="0"/>
          <w:divBdr>
            <w:top w:val="none" w:sz="0" w:space="0" w:color="auto"/>
            <w:left w:val="none" w:sz="0" w:space="0" w:color="auto"/>
            <w:bottom w:val="none" w:sz="0" w:space="0" w:color="auto"/>
            <w:right w:val="none" w:sz="0" w:space="0" w:color="auto"/>
          </w:divBdr>
          <w:divsChild>
            <w:div w:id="17458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699">
      <w:bodyDiv w:val="1"/>
      <w:marLeft w:val="0"/>
      <w:marRight w:val="0"/>
      <w:marTop w:val="0"/>
      <w:marBottom w:val="0"/>
      <w:divBdr>
        <w:top w:val="none" w:sz="0" w:space="0" w:color="auto"/>
        <w:left w:val="none" w:sz="0" w:space="0" w:color="auto"/>
        <w:bottom w:val="none" w:sz="0" w:space="0" w:color="auto"/>
        <w:right w:val="none" w:sz="0" w:space="0" w:color="auto"/>
      </w:divBdr>
      <w:divsChild>
        <w:div w:id="2114088186">
          <w:marLeft w:val="0"/>
          <w:marRight w:val="0"/>
          <w:marTop w:val="0"/>
          <w:marBottom w:val="0"/>
          <w:divBdr>
            <w:top w:val="none" w:sz="0" w:space="0" w:color="auto"/>
            <w:left w:val="none" w:sz="0" w:space="0" w:color="auto"/>
            <w:bottom w:val="none" w:sz="0" w:space="0" w:color="auto"/>
            <w:right w:val="none" w:sz="0" w:space="0" w:color="auto"/>
          </w:divBdr>
          <w:divsChild>
            <w:div w:id="1023282634">
              <w:marLeft w:val="0"/>
              <w:marRight w:val="0"/>
              <w:marTop w:val="0"/>
              <w:marBottom w:val="0"/>
              <w:divBdr>
                <w:top w:val="none" w:sz="0" w:space="0" w:color="auto"/>
                <w:left w:val="none" w:sz="0" w:space="0" w:color="auto"/>
                <w:bottom w:val="none" w:sz="0" w:space="0" w:color="auto"/>
                <w:right w:val="none" w:sz="0" w:space="0" w:color="auto"/>
              </w:divBdr>
            </w:div>
          </w:divsChild>
        </w:div>
        <w:div w:id="440223701">
          <w:marLeft w:val="0"/>
          <w:marRight w:val="0"/>
          <w:marTop w:val="0"/>
          <w:marBottom w:val="0"/>
          <w:divBdr>
            <w:top w:val="none" w:sz="0" w:space="0" w:color="auto"/>
            <w:left w:val="none" w:sz="0" w:space="0" w:color="auto"/>
            <w:bottom w:val="none" w:sz="0" w:space="0" w:color="auto"/>
            <w:right w:val="none" w:sz="0" w:space="0" w:color="auto"/>
          </w:divBdr>
          <w:divsChild>
            <w:div w:id="1494493704">
              <w:marLeft w:val="0"/>
              <w:marRight w:val="0"/>
              <w:marTop w:val="0"/>
              <w:marBottom w:val="0"/>
              <w:divBdr>
                <w:top w:val="none" w:sz="0" w:space="0" w:color="auto"/>
                <w:left w:val="none" w:sz="0" w:space="0" w:color="auto"/>
                <w:bottom w:val="none" w:sz="0" w:space="0" w:color="auto"/>
                <w:right w:val="none" w:sz="0" w:space="0" w:color="auto"/>
              </w:divBdr>
            </w:div>
          </w:divsChild>
        </w:div>
        <w:div w:id="1890653517">
          <w:marLeft w:val="0"/>
          <w:marRight w:val="0"/>
          <w:marTop w:val="0"/>
          <w:marBottom w:val="0"/>
          <w:divBdr>
            <w:top w:val="none" w:sz="0" w:space="0" w:color="auto"/>
            <w:left w:val="none" w:sz="0" w:space="0" w:color="auto"/>
            <w:bottom w:val="none" w:sz="0" w:space="0" w:color="auto"/>
            <w:right w:val="none" w:sz="0" w:space="0" w:color="auto"/>
          </w:divBdr>
          <w:divsChild>
            <w:div w:id="3607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1878</Words>
  <Characters>11835</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2025-05-25T04:32:00Z</dcterms:created>
  <dcterms:modified xsi:type="dcterms:W3CDTF">2025-05-25T05:13:00Z</dcterms:modified>
</cp:coreProperties>
</file>