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458250" w14:textId="4BA33DF3" w:rsidR="00592DF2" w:rsidRPr="00592DF2" w:rsidRDefault="00592DF2" w:rsidP="00592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92DF2">
        <w:rPr>
          <w:rFonts w:ascii="Segoe UI Emoji" w:eastAsia="Times New Roman" w:hAnsi="Segoe UI Emoji" w:cs="Segoe UI Emoji"/>
          <w:sz w:val="24"/>
          <w:szCs w:val="24"/>
          <w:lang w:eastAsia="de-DE"/>
        </w:rPr>
        <w:t>📘</w:t>
      </w:r>
      <w:r w:rsidRPr="00592DF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Kapitel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7</w:t>
      </w:r>
      <w:r w:rsidRPr="00592DF2">
        <w:rPr>
          <w:rFonts w:ascii="Times New Roman" w:eastAsia="Times New Roman" w:hAnsi="Times New Roman" w:cs="Times New Roman"/>
          <w:sz w:val="24"/>
          <w:szCs w:val="24"/>
          <w:lang w:eastAsia="de-DE"/>
        </w:rPr>
        <w:t>: Information, Signal und Beobachtungskegel</w:t>
      </w:r>
    </w:p>
    <w:p w14:paraId="43A50E47" w14:textId="77777777" w:rsidR="00592DF2" w:rsidRPr="00592DF2" w:rsidRDefault="00592DF2" w:rsidP="00592D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92DF2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6A6FEA93">
          <v:rect id="_x0000_i1037" style="width:0;height:1.5pt" o:hralign="center" o:hrstd="t" o:hr="t" fillcolor="#a0a0a0" stroked="f"/>
        </w:pict>
      </w:r>
    </w:p>
    <w:p w14:paraId="2E21A41E" w14:textId="3706CDC8" w:rsidR="00592DF2" w:rsidRPr="00592DF2" w:rsidRDefault="00592DF2" w:rsidP="00592D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7.</w:t>
      </w:r>
      <w:r w:rsidRPr="00592DF2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1 Einleitung</w:t>
      </w:r>
    </w:p>
    <w:p w14:paraId="5BA1E312" w14:textId="77777777" w:rsidR="00592DF2" w:rsidRPr="00592DF2" w:rsidRDefault="00592DF2" w:rsidP="00592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92DF2">
        <w:rPr>
          <w:rFonts w:ascii="Times New Roman" w:eastAsia="Times New Roman" w:hAnsi="Times New Roman" w:cs="Times New Roman"/>
          <w:sz w:val="24"/>
          <w:szCs w:val="24"/>
          <w:lang w:eastAsia="de-DE"/>
        </w:rPr>
        <w:t>Ein Beobachter, der sich im Ursprung eines Koordinatensystems befindet (PB=(0,0,0)P_B = (0,0,0)), ist nicht isoliert: Er befindet sich stets in einem Feld potenzieller Einflüsse. Dieses Kapitel bildet die erkenntnistheoretische und physikalisch-funktionale Grundlage für die Vorstellung eines Beobachtungsraumes – nicht als vorgegebene Struktur, sondern als Ergebnis von Informationsprozessen.</w:t>
      </w:r>
    </w:p>
    <w:p w14:paraId="6C911103" w14:textId="77777777" w:rsidR="00592DF2" w:rsidRPr="00592DF2" w:rsidRDefault="00592DF2" w:rsidP="00592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92DF2">
        <w:rPr>
          <w:rFonts w:ascii="Times New Roman" w:eastAsia="Times New Roman" w:hAnsi="Times New Roman" w:cs="Times New Roman"/>
          <w:sz w:val="24"/>
          <w:szCs w:val="24"/>
          <w:lang w:eastAsia="de-DE"/>
        </w:rPr>
        <w:t>Information kann dabei auf zwei Wegen zur Verfügung stehen:</w:t>
      </w:r>
    </w:p>
    <w:p w14:paraId="14469A60" w14:textId="77777777" w:rsidR="00592DF2" w:rsidRPr="00592DF2" w:rsidRDefault="00592DF2" w:rsidP="00592D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92DF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Exogene Signale</w:t>
      </w:r>
      <w:r w:rsidRPr="00592DF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: Informationen, die aus dem Beobachtungsraum selbst stammen – etwa durch natürliche oder künstliche Signalquellen. Voraussetzung für deren Wahrnehmung ist das Vorhandensein von </w:t>
      </w:r>
      <w:r w:rsidRPr="00592DF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Rezeptoren</w:t>
      </w:r>
      <w:r w:rsidRPr="00592DF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oder Detektoren beim Beobachter, die solche Signale registrieren können. Diese exogenen Signale erzeugen ein </w:t>
      </w:r>
      <w:r w:rsidRPr="00592DF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Hintergrundrauschen</w:t>
      </w:r>
      <w:r w:rsidRPr="00592DF2">
        <w:rPr>
          <w:rFonts w:ascii="Times New Roman" w:eastAsia="Times New Roman" w:hAnsi="Times New Roman" w:cs="Times New Roman"/>
          <w:sz w:val="24"/>
          <w:szCs w:val="24"/>
          <w:lang w:eastAsia="de-DE"/>
        </w:rPr>
        <w:t>, das eine passive, permanente Informationsquelle bildet².</w:t>
      </w:r>
    </w:p>
    <w:p w14:paraId="739D1922" w14:textId="77777777" w:rsidR="00592DF2" w:rsidRPr="00592DF2" w:rsidRDefault="00592DF2" w:rsidP="00592D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92DF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Endogene Signale</w:t>
      </w:r>
      <w:r w:rsidRPr="00592DF2">
        <w:rPr>
          <w:rFonts w:ascii="Times New Roman" w:eastAsia="Times New Roman" w:hAnsi="Times New Roman" w:cs="Times New Roman"/>
          <w:sz w:val="24"/>
          <w:szCs w:val="24"/>
          <w:lang w:eastAsia="de-DE"/>
        </w:rPr>
        <w:t>: Informationen, die durch aktive Signalerzeugung des Beobachters selbst entstehen – etwa durch gezieltes Senden, Reflexion und Rückempfang. Dies ist ein Sonderfall, in dem der Beobachter kontrolliert Strukturen erzeugt, indem er das Raumverhalten seiner eigenen Signale analysiert³.</w:t>
      </w:r>
    </w:p>
    <w:p w14:paraId="6CDA1965" w14:textId="77777777" w:rsidR="00592DF2" w:rsidRPr="00592DF2" w:rsidRDefault="00592DF2" w:rsidP="00592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92DF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Die Gesamtheit dieser Informationsquellen bestimmt den wahrnehmbaren Raum – begrenzt durch physikalische Kausalität und das Instrumentarium des Beobachters. Die erste formale Struktur, mit der ein solcher Beobachtungsraum beschrieben werden kann, ist der </w:t>
      </w:r>
      <w:r w:rsidRPr="00592DF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Beobachtungskegel</w:t>
      </w:r>
      <w:r w:rsidRPr="00592DF2">
        <w:rPr>
          <w:rFonts w:ascii="Times New Roman" w:eastAsia="Times New Roman" w:hAnsi="Times New Roman" w:cs="Times New Roman"/>
          <w:sz w:val="24"/>
          <w:szCs w:val="24"/>
          <w:lang w:eastAsia="de-DE"/>
        </w:rPr>
        <w:t>⁴.</w:t>
      </w:r>
    </w:p>
    <w:p w14:paraId="060D3533" w14:textId="77777777" w:rsidR="00592DF2" w:rsidRPr="00592DF2" w:rsidRDefault="00592DF2" w:rsidP="00592D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92DF2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6286FCF1">
          <v:rect id="_x0000_i1038" style="width:0;height:1.5pt" o:hralign="center" o:hrstd="t" o:hr="t" fillcolor="#a0a0a0" stroked="f"/>
        </w:pict>
      </w:r>
    </w:p>
    <w:p w14:paraId="43BEA298" w14:textId="35EB8082" w:rsidR="00592DF2" w:rsidRPr="00592DF2" w:rsidRDefault="00592DF2" w:rsidP="00592D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7.</w:t>
      </w:r>
      <w:r w:rsidRPr="00592DF2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2 Signal und Information – Definition und Differenzierung</w:t>
      </w:r>
    </w:p>
    <w:p w14:paraId="03707C7C" w14:textId="73B7658B" w:rsidR="00592DF2" w:rsidRPr="00592DF2" w:rsidRDefault="00592DF2" w:rsidP="00592D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7.</w:t>
      </w:r>
      <w:r w:rsidRPr="00592DF2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2.1 Was ist ein Signal?</w:t>
      </w:r>
    </w:p>
    <w:p w14:paraId="0D645DAB" w14:textId="77777777" w:rsidR="00592DF2" w:rsidRPr="00592DF2" w:rsidRDefault="00592DF2" w:rsidP="00592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92DF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Ein </w:t>
      </w:r>
      <w:r w:rsidRPr="00592DF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Signal</w:t>
      </w:r>
      <w:r w:rsidRPr="00592DF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ist ein gerichteter, zeitlich lokalisierter physikalischer Impuls, der sich über ein Medium oder Feld ausbreitet. Es kann verschiedene Trägerformen annehmen:</w:t>
      </w:r>
    </w:p>
    <w:p w14:paraId="5E6A1A92" w14:textId="77777777" w:rsidR="00592DF2" w:rsidRPr="00592DF2" w:rsidRDefault="00592DF2" w:rsidP="00592D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92DF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Elektromagnetische Wellen</w:t>
      </w:r>
      <w:r w:rsidRPr="00592DF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(Licht, Funk, Radar): Ausbreitung mit Lichtgeschwindigkeit cc</w:t>
      </w:r>
    </w:p>
    <w:p w14:paraId="278A4EBF" w14:textId="77777777" w:rsidR="00592DF2" w:rsidRPr="00592DF2" w:rsidRDefault="00592DF2" w:rsidP="00592D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92DF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Mechanische Wellen</w:t>
      </w:r>
      <w:r w:rsidRPr="00592DF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(Schall, seismisch): v≈300−8000 m/</w:t>
      </w:r>
      <w:proofErr w:type="spellStart"/>
      <w:r w:rsidRPr="00592DF2">
        <w:rPr>
          <w:rFonts w:ascii="Times New Roman" w:eastAsia="Times New Roman" w:hAnsi="Times New Roman" w:cs="Times New Roman"/>
          <w:sz w:val="24"/>
          <w:szCs w:val="24"/>
          <w:lang w:eastAsia="de-DE"/>
        </w:rPr>
        <w:t>sv</w:t>
      </w:r>
      <w:proofErr w:type="spellEnd"/>
      <w:r w:rsidRPr="00592DF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\</w:t>
      </w:r>
      <w:proofErr w:type="spellStart"/>
      <w:r w:rsidRPr="00592DF2">
        <w:rPr>
          <w:rFonts w:ascii="Times New Roman" w:eastAsia="Times New Roman" w:hAnsi="Times New Roman" w:cs="Times New Roman"/>
          <w:sz w:val="24"/>
          <w:szCs w:val="24"/>
          <w:lang w:eastAsia="de-DE"/>
        </w:rPr>
        <w:t>approx</w:t>
      </w:r>
      <w:proofErr w:type="spellEnd"/>
      <w:r w:rsidRPr="00592DF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300{-}8000\,\</w:t>
      </w:r>
      <w:proofErr w:type="spellStart"/>
      <w:r w:rsidRPr="00592DF2">
        <w:rPr>
          <w:rFonts w:ascii="Times New Roman" w:eastAsia="Times New Roman" w:hAnsi="Times New Roman" w:cs="Times New Roman"/>
          <w:sz w:val="24"/>
          <w:szCs w:val="24"/>
          <w:lang w:eastAsia="de-DE"/>
        </w:rPr>
        <w:t>text</w:t>
      </w:r>
      <w:proofErr w:type="spellEnd"/>
      <w:r w:rsidRPr="00592DF2">
        <w:rPr>
          <w:rFonts w:ascii="Times New Roman" w:eastAsia="Times New Roman" w:hAnsi="Times New Roman" w:cs="Times New Roman"/>
          <w:sz w:val="24"/>
          <w:szCs w:val="24"/>
          <w:lang w:eastAsia="de-DE"/>
        </w:rPr>
        <w:t>{m/s}</w:t>
      </w:r>
    </w:p>
    <w:p w14:paraId="7FFBCAF4" w14:textId="77777777" w:rsidR="00592DF2" w:rsidRPr="00592DF2" w:rsidRDefault="00592DF2" w:rsidP="00592D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92DF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Gravitationswellen</w:t>
      </w:r>
      <w:r w:rsidRPr="00592DF2">
        <w:rPr>
          <w:rFonts w:ascii="Times New Roman" w:eastAsia="Times New Roman" w:hAnsi="Times New Roman" w:cs="Times New Roman"/>
          <w:sz w:val="24"/>
          <w:szCs w:val="24"/>
          <w:lang w:eastAsia="de-DE"/>
        </w:rPr>
        <w:t>: extrem schwache Signale mit v=cv = c</w:t>
      </w:r>
    </w:p>
    <w:p w14:paraId="79A5DD1C" w14:textId="77777777" w:rsidR="00592DF2" w:rsidRPr="00592DF2" w:rsidRDefault="00592DF2" w:rsidP="00592D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92DF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Thermische Ausbreitung</w:t>
      </w:r>
      <w:r w:rsidRPr="00592DF2">
        <w:rPr>
          <w:rFonts w:ascii="Times New Roman" w:eastAsia="Times New Roman" w:hAnsi="Times New Roman" w:cs="Times New Roman"/>
          <w:sz w:val="24"/>
          <w:szCs w:val="24"/>
          <w:lang w:eastAsia="de-DE"/>
        </w:rPr>
        <w:t>: nicht konisch, sondern diffusiv (</w:t>
      </w:r>
      <w:proofErr w:type="spellStart"/>
      <w:r w:rsidRPr="00592DF2">
        <w:rPr>
          <w:rFonts w:ascii="Times New Roman" w:eastAsia="Times New Roman" w:hAnsi="Times New Roman" w:cs="Times New Roman"/>
          <w:sz w:val="24"/>
          <w:szCs w:val="24"/>
          <w:lang w:eastAsia="de-DE"/>
        </w:rPr>
        <w:t>Fouriersches</w:t>
      </w:r>
      <w:proofErr w:type="spellEnd"/>
      <w:r w:rsidRPr="00592DF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Gesetz)</w:t>
      </w:r>
    </w:p>
    <w:p w14:paraId="6B207FB8" w14:textId="77777777" w:rsidR="00592DF2" w:rsidRPr="00592DF2" w:rsidRDefault="00592DF2" w:rsidP="00592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92DF2">
        <w:rPr>
          <w:rFonts w:ascii="Times New Roman" w:eastAsia="Times New Roman" w:hAnsi="Times New Roman" w:cs="Times New Roman"/>
          <w:sz w:val="24"/>
          <w:szCs w:val="24"/>
          <w:lang w:eastAsia="de-DE"/>
        </w:rPr>
        <w:t>Formell beschreibt man ein Signal durch:</w:t>
      </w:r>
    </w:p>
    <w:p w14:paraId="58D09C1F" w14:textId="77777777" w:rsidR="00592DF2" w:rsidRPr="00592DF2" w:rsidRDefault="00592DF2" w:rsidP="00592D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92DF2">
        <w:rPr>
          <w:rFonts w:ascii="Times New Roman" w:eastAsia="Times New Roman" w:hAnsi="Times New Roman" w:cs="Times New Roman"/>
          <w:sz w:val="24"/>
          <w:szCs w:val="24"/>
          <w:lang w:eastAsia="de-DE"/>
        </w:rPr>
        <w:lastRenderedPageBreak/>
        <w:t>S:PB→(t,v</w:t>
      </w:r>
      <w:r w:rsidRPr="00592DF2">
        <w:rPr>
          <w:rFonts w:ascii="Cambria Math" w:eastAsia="Times New Roman" w:hAnsi="Cambria Math" w:cs="Cambria Math"/>
          <w:sz w:val="24"/>
          <w:szCs w:val="24"/>
          <w:lang w:eastAsia="de-DE"/>
        </w:rPr>
        <w:t>⃗</w:t>
      </w:r>
      <w:r w:rsidRPr="00592DF2">
        <w:rPr>
          <w:rFonts w:ascii="Times New Roman" w:eastAsia="Times New Roman" w:hAnsi="Times New Roman" w:cs="Times New Roman"/>
          <w:sz w:val="24"/>
          <w:szCs w:val="24"/>
          <w:lang w:eastAsia="de-DE"/>
        </w:rPr>
        <w:t>)Rn→InteraktionPBS : P_B \</w:t>
      </w:r>
      <w:proofErr w:type="spellStart"/>
      <w:r w:rsidRPr="00592DF2">
        <w:rPr>
          <w:rFonts w:ascii="Times New Roman" w:eastAsia="Times New Roman" w:hAnsi="Times New Roman" w:cs="Times New Roman"/>
          <w:sz w:val="24"/>
          <w:szCs w:val="24"/>
          <w:lang w:eastAsia="de-DE"/>
        </w:rPr>
        <w:t>xrightarrow</w:t>
      </w:r>
      <w:proofErr w:type="spellEnd"/>
      <w:r w:rsidRPr="00592DF2">
        <w:rPr>
          <w:rFonts w:ascii="Times New Roman" w:eastAsia="Times New Roman" w:hAnsi="Times New Roman" w:cs="Times New Roman"/>
          <w:sz w:val="24"/>
          <w:szCs w:val="24"/>
          <w:lang w:eastAsia="de-DE"/>
        </w:rPr>
        <w:t>{(t,\</w:t>
      </w:r>
      <w:proofErr w:type="spellStart"/>
      <w:r w:rsidRPr="00592DF2">
        <w:rPr>
          <w:rFonts w:ascii="Times New Roman" w:eastAsia="Times New Roman" w:hAnsi="Times New Roman" w:cs="Times New Roman"/>
          <w:sz w:val="24"/>
          <w:szCs w:val="24"/>
          <w:lang w:eastAsia="de-DE"/>
        </w:rPr>
        <w:t>vec</w:t>
      </w:r>
      <w:proofErr w:type="spellEnd"/>
      <w:r w:rsidRPr="00592DF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{v})} </w:t>
      </w:r>
      <w:proofErr w:type="spellStart"/>
      <w:r w:rsidRPr="00592DF2">
        <w:rPr>
          <w:rFonts w:ascii="Times New Roman" w:eastAsia="Times New Roman" w:hAnsi="Times New Roman" w:cs="Times New Roman"/>
          <w:sz w:val="24"/>
          <w:szCs w:val="24"/>
          <w:lang w:eastAsia="de-DE"/>
        </w:rPr>
        <w:t>R^n</w:t>
      </w:r>
      <w:proofErr w:type="spellEnd"/>
      <w:r w:rsidRPr="00592DF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\</w:t>
      </w:r>
      <w:proofErr w:type="spellStart"/>
      <w:r w:rsidRPr="00592DF2">
        <w:rPr>
          <w:rFonts w:ascii="Times New Roman" w:eastAsia="Times New Roman" w:hAnsi="Times New Roman" w:cs="Times New Roman"/>
          <w:sz w:val="24"/>
          <w:szCs w:val="24"/>
          <w:lang w:eastAsia="de-DE"/>
        </w:rPr>
        <w:t>xrightarrow</w:t>
      </w:r>
      <w:proofErr w:type="spellEnd"/>
      <w:r w:rsidRPr="00592DF2">
        <w:rPr>
          <w:rFonts w:ascii="Times New Roman" w:eastAsia="Times New Roman" w:hAnsi="Times New Roman" w:cs="Times New Roman"/>
          <w:sz w:val="24"/>
          <w:szCs w:val="24"/>
          <w:lang w:eastAsia="de-DE"/>
        </w:rPr>
        <w:t>{\</w:t>
      </w:r>
      <w:proofErr w:type="spellStart"/>
      <w:r w:rsidRPr="00592DF2">
        <w:rPr>
          <w:rFonts w:ascii="Times New Roman" w:eastAsia="Times New Roman" w:hAnsi="Times New Roman" w:cs="Times New Roman"/>
          <w:sz w:val="24"/>
          <w:szCs w:val="24"/>
          <w:lang w:eastAsia="de-DE"/>
        </w:rPr>
        <w:t>text</w:t>
      </w:r>
      <w:proofErr w:type="spellEnd"/>
      <w:r w:rsidRPr="00592DF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{Interaktion}} P_B </w:t>
      </w:r>
    </w:p>
    <w:p w14:paraId="560228DA" w14:textId="17CF31E6" w:rsidR="00592DF2" w:rsidRPr="00592DF2" w:rsidRDefault="00592DF2" w:rsidP="00592D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7.</w:t>
      </w:r>
      <w:r w:rsidRPr="00592DF2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2.2 Was ist Information?</w:t>
      </w:r>
    </w:p>
    <w:p w14:paraId="2BE61A00" w14:textId="77777777" w:rsidR="00592DF2" w:rsidRPr="00592DF2" w:rsidRDefault="00592DF2" w:rsidP="00592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92DF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Ein Signal wird zur </w:t>
      </w:r>
      <w:r w:rsidRPr="00592DF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Information</w:t>
      </w:r>
      <w:r w:rsidRPr="00592DF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wenn es beim Beobachter eine erkennbare </w:t>
      </w:r>
      <w:r w:rsidRPr="00592DF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Unterscheidung</w:t>
      </w:r>
      <w:r w:rsidRPr="00592DF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gegenüber einem Erwartungs- oder Ruhezustand bewirkt:</w:t>
      </w:r>
    </w:p>
    <w:p w14:paraId="35802D92" w14:textId="77777777" w:rsidR="00592DF2" w:rsidRPr="00592DF2" w:rsidRDefault="00592DF2" w:rsidP="00592D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92DF2">
        <w:rPr>
          <w:rFonts w:ascii="Times New Roman" w:eastAsia="Times New Roman" w:hAnsi="Times New Roman" w:cs="Times New Roman"/>
          <w:sz w:val="24"/>
          <w:szCs w:val="24"/>
          <w:lang w:eastAsia="de-DE"/>
        </w:rPr>
        <w:t>I:=Δ(S)=strukturierte Differenz durch </w:t>
      </w:r>
      <w:proofErr w:type="spellStart"/>
      <w:r w:rsidRPr="00592DF2">
        <w:rPr>
          <w:rFonts w:ascii="Times New Roman" w:eastAsia="Times New Roman" w:hAnsi="Times New Roman" w:cs="Times New Roman"/>
          <w:sz w:val="24"/>
          <w:szCs w:val="24"/>
          <w:lang w:eastAsia="de-DE"/>
        </w:rPr>
        <w:t>RezeptionI</w:t>
      </w:r>
      <w:proofErr w:type="spellEnd"/>
      <w:r w:rsidRPr="00592DF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:= \Delta(S) = \</w:t>
      </w:r>
      <w:proofErr w:type="spellStart"/>
      <w:r w:rsidRPr="00592DF2">
        <w:rPr>
          <w:rFonts w:ascii="Times New Roman" w:eastAsia="Times New Roman" w:hAnsi="Times New Roman" w:cs="Times New Roman"/>
          <w:sz w:val="24"/>
          <w:szCs w:val="24"/>
          <w:lang w:eastAsia="de-DE"/>
        </w:rPr>
        <w:t>text</w:t>
      </w:r>
      <w:proofErr w:type="spellEnd"/>
      <w:r w:rsidRPr="00592DF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{strukturierte Differenz durch Rezeption} </w:t>
      </w:r>
    </w:p>
    <w:p w14:paraId="1160FD07" w14:textId="77777777" w:rsidR="00592DF2" w:rsidRPr="00592DF2" w:rsidRDefault="00592DF2" w:rsidP="00592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92DF2">
        <w:rPr>
          <w:rFonts w:ascii="Times New Roman" w:eastAsia="Times New Roman" w:hAnsi="Times New Roman" w:cs="Times New Roman"/>
          <w:sz w:val="24"/>
          <w:szCs w:val="24"/>
          <w:lang w:eastAsia="de-DE"/>
        </w:rPr>
        <w:t>Information setzt voraus:</w:t>
      </w:r>
    </w:p>
    <w:p w14:paraId="50D7B7DB" w14:textId="77777777" w:rsidR="00592DF2" w:rsidRPr="00592DF2" w:rsidRDefault="00592DF2" w:rsidP="00592D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92DF2">
        <w:rPr>
          <w:rFonts w:ascii="Times New Roman" w:eastAsia="Times New Roman" w:hAnsi="Times New Roman" w:cs="Times New Roman"/>
          <w:sz w:val="24"/>
          <w:szCs w:val="24"/>
          <w:lang w:eastAsia="de-DE"/>
        </w:rPr>
        <w:t>einen aktiven oder passiven Rezeptor,</w:t>
      </w:r>
    </w:p>
    <w:p w14:paraId="7EB51CE1" w14:textId="77777777" w:rsidR="00592DF2" w:rsidRPr="00592DF2" w:rsidRDefault="00592DF2" w:rsidP="00592D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92DF2">
        <w:rPr>
          <w:rFonts w:ascii="Times New Roman" w:eastAsia="Times New Roman" w:hAnsi="Times New Roman" w:cs="Times New Roman"/>
          <w:sz w:val="24"/>
          <w:szCs w:val="24"/>
          <w:lang w:eastAsia="de-DE"/>
        </w:rPr>
        <w:t>eine empfangene Veränderung im Zustand,</w:t>
      </w:r>
    </w:p>
    <w:p w14:paraId="0521D928" w14:textId="77777777" w:rsidR="00592DF2" w:rsidRPr="00592DF2" w:rsidRDefault="00592DF2" w:rsidP="00592D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92DF2">
        <w:rPr>
          <w:rFonts w:ascii="Times New Roman" w:eastAsia="Times New Roman" w:hAnsi="Times New Roman" w:cs="Times New Roman"/>
          <w:sz w:val="24"/>
          <w:szCs w:val="24"/>
          <w:lang w:eastAsia="de-DE"/>
        </w:rPr>
        <w:t>ein Kontextmodell zur Interpretation.</w:t>
      </w:r>
    </w:p>
    <w:p w14:paraId="7E9478EB" w14:textId="77777777" w:rsidR="00592DF2" w:rsidRPr="00592DF2" w:rsidRDefault="00592DF2" w:rsidP="00592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92DF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„Information </w:t>
      </w:r>
      <w:proofErr w:type="spellStart"/>
      <w:r w:rsidRPr="00592DF2">
        <w:rPr>
          <w:rFonts w:ascii="Times New Roman" w:eastAsia="Times New Roman" w:hAnsi="Times New Roman" w:cs="Times New Roman"/>
          <w:sz w:val="24"/>
          <w:szCs w:val="24"/>
          <w:lang w:eastAsia="de-DE"/>
        </w:rPr>
        <w:t>is</w:t>
      </w:r>
      <w:proofErr w:type="spellEnd"/>
      <w:r w:rsidRPr="00592DF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 </w:t>
      </w:r>
      <w:proofErr w:type="spellStart"/>
      <w:r w:rsidRPr="00592DF2">
        <w:rPr>
          <w:rFonts w:ascii="Times New Roman" w:eastAsia="Times New Roman" w:hAnsi="Times New Roman" w:cs="Times New Roman"/>
          <w:sz w:val="24"/>
          <w:szCs w:val="24"/>
          <w:lang w:eastAsia="de-DE"/>
        </w:rPr>
        <w:t>difference</w:t>
      </w:r>
      <w:proofErr w:type="spellEnd"/>
      <w:r w:rsidRPr="00592DF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592DF2">
        <w:rPr>
          <w:rFonts w:ascii="Times New Roman" w:eastAsia="Times New Roman" w:hAnsi="Times New Roman" w:cs="Times New Roman"/>
          <w:sz w:val="24"/>
          <w:szCs w:val="24"/>
          <w:lang w:eastAsia="de-DE"/>
        </w:rPr>
        <w:t>that</w:t>
      </w:r>
      <w:proofErr w:type="spellEnd"/>
      <w:r w:rsidRPr="00592DF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592DF2">
        <w:rPr>
          <w:rFonts w:ascii="Times New Roman" w:eastAsia="Times New Roman" w:hAnsi="Times New Roman" w:cs="Times New Roman"/>
          <w:sz w:val="24"/>
          <w:szCs w:val="24"/>
          <w:lang w:eastAsia="de-DE"/>
        </w:rPr>
        <w:t>makes</w:t>
      </w:r>
      <w:proofErr w:type="spellEnd"/>
      <w:r w:rsidRPr="00592DF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 difference.“¹</w:t>
      </w:r>
    </w:p>
    <w:p w14:paraId="20EFC1B7" w14:textId="77777777" w:rsidR="00592DF2" w:rsidRPr="00592DF2" w:rsidRDefault="00592DF2" w:rsidP="00592D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92DF2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6FA286D5">
          <v:rect id="_x0000_i1039" style="width:0;height:1.5pt" o:hralign="center" o:hrstd="t" o:hr="t" fillcolor="#a0a0a0" stroked="f"/>
        </w:pict>
      </w:r>
    </w:p>
    <w:p w14:paraId="28E74427" w14:textId="331F8012" w:rsidR="00592DF2" w:rsidRPr="00592DF2" w:rsidRDefault="00592DF2" w:rsidP="00592D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7.</w:t>
      </w:r>
      <w:r w:rsidRPr="00592DF2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3. Der Beobachtungskegel – Geometrie und Gültigkeit</w:t>
      </w:r>
    </w:p>
    <w:p w14:paraId="4B2E4843" w14:textId="2320F549" w:rsidR="00592DF2" w:rsidRPr="00592DF2" w:rsidRDefault="00592DF2" w:rsidP="00592D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7.</w:t>
      </w:r>
      <w:r w:rsidRPr="00592DF2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3.1 Allgemeine Form</w:t>
      </w:r>
    </w:p>
    <w:p w14:paraId="4996FFBE" w14:textId="77777777" w:rsidR="00592DF2" w:rsidRPr="00592DF2" w:rsidRDefault="00592DF2" w:rsidP="00592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92DF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Ein Beobachter empfängt nur solche Signale, die innerhalb eines bestimmten Raum-Zeit-Bereichs ausgesendet oder reflektiert wurden. Diese Menge bildet den sogenannten </w:t>
      </w:r>
      <w:r w:rsidRPr="00592DF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Beobachtungskegel</w:t>
      </w:r>
      <w:r w:rsidRPr="00592DF2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14:paraId="40DDE7DA" w14:textId="77777777" w:rsidR="00592DF2" w:rsidRPr="00592DF2" w:rsidRDefault="00592DF2" w:rsidP="00592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92DF2">
        <w:rPr>
          <w:rFonts w:ascii="Times New Roman" w:eastAsia="Times New Roman" w:hAnsi="Times New Roman" w:cs="Times New Roman"/>
          <w:sz w:val="24"/>
          <w:szCs w:val="24"/>
          <w:lang w:eastAsia="de-DE"/>
        </w:rPr>
        <w:t>Die allgemeine Ungleichung lautet:</w:t>
      </w:r>
    </w:p>
    <w:p w14:paraId="1C146925" w14:textId="77777777" w:rsidR="00592DF2" w:rsidRPr="00592DF2" w:rsidRDefault="00592DF2" w:rsidP="00592D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92DF2">
        <w:rPr>
          <w:rFonts w:ascii="Times New Roman" w:eastAsia="Times New Roman" w:hAnsi="Times New Roman" w:cs="Times New Roman"/>
          <w:sz w:val="24"/>
          <w:szCs w:val="24"/>
          <w:lang w:eastAsia="de-DE"/>
        </w:rPr>
        <w:t>v2(t−t0)2≥(x−x0)2+(y−y0)2+(z−z0)2v^2 (t - t_0)^2 \</w:t>
      </w:r>
      <w:proofErr w:type="spellStart"/>
      <w:r w:rsidRPr="00592DF2">
        <w:rPr>
          <w:rFonts w:ascii="Times New Roman" w:eastAsia="Times New Roman" w:hAnsi="Times New Roman" w:cs="Times New Roman"/>
          <w:sz w:val="24"/>
          <w:szCs w:val="24"/>
          <w:lang w:eastAsia="de-DE"/>
        </w:rPr>
        <w:t>geq</w:t>
      </w:r>
      <w:proofErr w:type="spellEnd"/>
      <w:r w:rsidRPr="00592DF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(x - x_0)^2 + (y - y_0)^2 + (z - z_0)^2 </w:t>
      </w:r>
    </w:p>
    <w:p w14:paraId="561266D7" w14:textId="77777777" w:rsidR="00592DF2" w:rsidRPr="00592DF2" w:rsidRDefault="00592DF2" w:rsidP="00592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92DF2">
        <w:rPr>
          <w:rFonts w:ascii="Times New Roman" w:eastAsia="Times New Roman" w:hAnsi="Times New Roman" w:cs="Times New Roman"/>
          <w:sz w:val="24"/>
          <w:szCs w:val="24"/>
          <w:lang w:eastAsia="de-DE"/>
        </w:rPr>
        <w:t>mit</w:t>
      </w:r>
    </w:p>
    <w:p w14:paraId="1B001B00" w14:textId="77777777" w:rsidR="00592DF2" w:rsidRPr="00592DF2" w:rsidRDefault="00592DF2" w:rsidP="00592D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592DF2">
        <w:rPr>
          <w:rFonts w:ascii="Times New Roman" w:eastAsia="Times New Roman" w:hAnsi="Times New Roman" w:cs="Times New Roman"/>
          <w:sz w:val="24"/>
          <w:szCs w:val="24"/>
          <w:lang w:eastAsia="de-DE"/>
        </w:rPr>
        <w:t>vv</w:t>
      </w:r>
      <w:proofErr w:type="spellEnd"/>
      <w:r w:rsidRPr="00592DF2">
        <w:rPr>
          <w:rFonts w:ascii="Times New Roman" w:eastAsia="Times New Roman" w:hAnsi="Times New Roman" w:cs="Times New Roman"/>
          <w:sz w:val="24"/>
          <w:szCs w:val="24"/>
          <w:lang w:eastAsia="de-DE"/>
        </w:rPr>
        <w:t>: Ausbreitungsgeschwindigkeit des Signals,</w:t>
      </w:r>
    </w:p>
    <w:p w14:paraId="6E18A11E" w14:textId="77777777" w:rsidR="00592DF2" w:rsidRPr="00592DF2" w:rsidRDefault="00592DF2" w:rsidP="00592D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92DF2">
        <w:rPr>
          <w:rFonts w:ascii="Times New Roman" w:eastAsia="Times New Roman" w:hAnsi="Times New Roman" w:cs="Times New Roman"/>
          <w:sz w:val="24"/>
          <w:szCs w:val="24"/>
          <w:lang w:eastAsia="de-DE"/>
        </w:rPr>
        <w:t>(x0,y0,z0)(x_0, y_0, z_0): Ort des Beobachters,</w:t>
      </w:r>
    </w:p>
    <w:p w14:paraId="41E9FF19" w14:textId="77777777" w:rsidR="00592DF2" w:rsidRPr="00592DF2" w:rsidRDefault="00592DF2" w:rsidP="00592D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92DF2">
        <w:rPr>
          <w:rFonts w:ascii="Times New Roman" w:eastAsia="Times New Roman" w:hAnsi="Times New Roman" w:cs="Times New Roman"/>
          <w:sz w:val="24"/>
          <w:szCs w:val="24"/>
          <w:lang w:eastAsia="de-DE"/>
        </w:rPr>
        <w:t>t0t_0: Empfangszeitpunkt.</w:t>
      </w:r>
    </w:p>
    <w:p w14:paraId="48EC3E05" w14:textId="77777777" w:rsidR="00592DF2" w:rsidRPr="00592DF2" w:rsidRDefault="00592DF2" w:rsidP="00592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92DF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Der Beobachtungskegel beschreibt also </w:t>
      </w:r>
      <w:r w:rsidRPr="00592DF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alle Punkte</w:t>
      </w:r>
      <w:r w:rsidRPr="00592DF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von denen aus ein Signal der Geschwindigkeit </w:t>
      </w:r>
      <w:proofErr w:type="spellStart"/>
      <w:r w:rsidRPr="00592DF2">
        <w:rPr>
          <w:rFonts w:ascii="Times New Roman" w:eastAsia="Times New Roman" w:hAnsi="Times New Roman" w:cs="Times New Roman"/>
          <w:sz w:val="24"/>
          <w:szCs w:val="24"/>
          <w:lang w:eastAsia="de-DE"/>
        </w:rPr>
        <w:t>vv</w:t>
      </w:r>
      <w:proofErr w:type="spellEnd"/>
      <w:r w:rsidRPr="00592DF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den Beobachter in der Zeit t−t0t - t_0 hätte erreichen können.</w:t>
      </w:r>
    </w:p>
    <w:p w14:paraId="2A141AC9" w14:textId="2EC4625F" w:rsidR="00592DF2" w:rsidRPr="00592DF2" w:rsidRDefault="00592DF2" w:rsidP="00592D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7.</w:t>
      </w:r>
      <w:r w:rsidRPr="00592DF2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3.2 Signalabhängigkeit des Kegels</w:t>
      </w:r>
    </w:p>
    <w:p w14:paraId="60546A1C" w14:textId="77777777" w:rsidR="00592DF2" w:rsidRPr="00592DF2" w:rsidRDefault="00592DF2" w:rsidP="00592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92DF2">
        <w:rPr>
          <w:rFonts w:ascii="Times New Roman" w:eastAsia="Times New Roman" w:hAnsi="Times New Roman" w:cs="Times New Roman"/>
          <w:sz w:val="24"/>
          <w:szCs w:val="24"/>
          <w:lang w:eastAsia="de-DE"/>
        </w:rPr>
        <w:t>Je nach Signalart ergibt sich ein unterschiedlicher Beobachtungsbereich: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1"/>
        <w:gridCol w:w="4578"/>
        <w:gridCol w:w="2328"/>
      </w:tblGrid>
      <w:tr w:rsidR="00592DF2" w:rsidRPr="00592DF2" w14:paraId="6375A69E" w14:textId="77777777" w:rsidTr="00592D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778CE4" w14:textId="77777777" w:rsidR="00592DF2" w:rsidRPr="00592DF2" w:rsidRDefault="00592DF2" w:rsidP="00592D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592D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Signaltyp</w:t>
            </w:r>
          </w:p>
        </w:tc>
        <w:tc>
          <w:tcPr>
            <w:tcW w:w="0" w:type="auto"/>
            <w:vAlign w:val="center"/>
            <w:hideMark/>
          </w:tcPr>
          <w:p w14:paraId="0264BCB5" w14:textId="77777777" w:rsidR="00592DF2" w:rsidRPr="00592DF2" w:rsidRDefault="00592DF2" w:rsidP="00592D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592D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 xml:space="preserve">Ausbreitungsgeschwindigkeit </w:t>
            </w:r>
            <w:proofErr w:type="spellStart"/>
            <w:r w:rsidRPr="00592D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vv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A80FDE" w14:textId="77777777" w:rsidR="00592DF2" w:rsidRPr="00592DF2" w:rsidRDefault="00592DF2" w:rsidP="00592D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592D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Kegelstruktur</w:t>
            </w:r>
          </w:p>
        </w:tc>
      </w:tr>
      <w:tr w:rsidR="00592DF2" w:rsidRPr="00592DF2" w14:paraId="08AACD0F" w14:textId="77777777" w:rsidTr="00592D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5EC9E" w14:textId="77777777" w:rsidR="00592DF2" w:rsidRPr="00592DF2" w:rsidRDefault="00592DF2" w:rsidP="00592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92DF2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Licht, Funk, Radar</w:t>
            </w:r>
          </w:p>
        </w:tc>
        <w:tc>
          <w:tcPr>
            <w:tcW w:w="0" w:type="auto"/>
            <w:vAlign w:val="center"/>
            <w:hideMark/>
          </w:tcPr>
          <w:p w14:paraId="33D32E7C" w14:textId="77777777" w:rsidR="00592DF2" w:rsidRPr="00592DF2" w:rsidRDefault="00592DF2" w:rsidP="00592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92DF2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c≈3×108 m/</w:t>
            </w:r>
            <w:proofErr w:type="spellStart"/>
            <w:r w:rsidRPr="00592DF2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sc</w:t>
            </w:r>
            <w:proofErr w:type="spellEnd"/>
            <w:r w:rsidRPr="00592DF2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\</w:t>
            </w:r>
            <w:proofErr w:type="spellStart"/>
            <w:r w:rsidRPr="00592DF2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approx</w:t>
            </w:r>
            <w:proofErr w:type="spellEnd"/>
            <w:r w:rsidRPr="00592DF2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3\times10^8\,\</w:t>
            </w:r>
            <w:proofErr w:type="spellStart"/>
            <w:r w:rsidRPr="00592DF2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text</w:t>
            </w:r>
            <w:proofErr w:type="spellEnd"/>
            <w:r w:rsidRPr="00592DF2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{m/s}</w:t>
            </w:r>
          </w:p>
        </w:tc>
        <w:tc>
          <w:tcPr>
            <w:tcW w:w="0" w:type="auto"/>
            <w:vAlign w:val="center"/>
            <w:hideMark/>
          </w:tcPr>
          <w:p w14:paraId="47AB10A8" w14:textId="77777777" w:rsidR="00592DF2" w:rsidRPr="00592DF2" w:rsidRDefault="00592DF2" w:rsidP="00592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92DF2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stark gerichtet</w:t>
            </w:r>
          </w:p>
        </w:tc>
      </w:tr>
      <w:tr w:rsidR="00592DF2" w:rsidRPr="00592DF2" w14:paraId="3F533E6C" w14:textId="77777777" w:rsidTr="00592D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96BA1" w14:textId="77777777" w:rsidR="00592DF2" w:rsidRPr="00592DF2" w:rsidRDefault="00592DF2" w:rsidP="00592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92DF2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lastRenderedPageBreak/>
              <w:t>Schall (Luft/Wasser)</w:t>
            </w:r>
          </w:p>
        </w:tc>
        <w:tc>
          <w:tcPr>
            <w:tcW w:w="0" w:type="auto"/>
            <w:vAlign w:val="center"/>
            <w:hideMark/>
          </w:tcPr>
          <w:p w14:paraId="01F2B54A" w14:textId="77777777" w:rsidR="00592DF2" w:rsidRPr="00592DF2" w:rsidRDefault="00592DF2" w:rsidP="00592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92DF2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300−1500 m/s300{-}1500\,\</w:t>
            </w:r>
            <w:proofErr w:type="spellStart"/>
            <w:r w:rsidRPr="00592DF2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text</w:t>
            </w:r>
            <w:proofErr w:type="spellEnd"/>
            <w:r w:rsidRPr="00592DF2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{m/s}</w:t>
            </w:r>
          </w:p>
        </w:tc>
        <w:tc>
          <w:tcPr>
            <w:tcW w:w="0" w:type="auto"/>
            <w:vAlign w:val="center"/>
            <w:hideMark/>
          </w:tcPr>
          <w:p w14:paraId="57219B64" w14:textId="77777777" w:rsidR="00592DF2" w:rsidRPr="00592DF2" w:rsidRDefault="00592DF2" w:rsidP="00592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92DF2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medium gerichtet</w:t>
            </w:r>
          </w:p>
        </w:tc>
      </w:tr>
      <w:tr w:rsidR="00592DF2" w:rsidRPr="00592DF2" w14:paraId="384C8547" w14:textId="77777777" w:rsidTr="00592D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E7FB6" w14:textId="77777777" w:rsidR="00592DF2" w:rsidRPr="00592DF2" w:rsidRDefault="00592DF2" w:rsidP="00592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92DF2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Seismik</w:t>
            </w:r>
          </w:p>
        </w:tc>
        <w:tc>
          <w:tcPr>
            <w:tcW w:w="0" w:type="auto"/>
            <w:vAlign w:val="center"/>
            <w:hideMark/>
          </w:tcPr>
          <w:p w14:paraId="30C65816" w14:textId="77777777" w:rsidR="00592DF2" w:rsidRPr="00592DF2" w:rsidRDefault="00592DF2" w:rsidP="00592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92DF2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500−8000 m/s500{-}8000\,\</w:t>
            </w:r>
            <w:proofErr w:type="spellStart"/>
            <w:r w:rsidRPr="00592DF2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text</w:t>
            </w:r>
            <w:proofErr w:type="spellEnd"/>
            <w:r w:rsidRPr="00592DF2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{m/s}</w:t>
            </w:r>
          </w:p>
        </w:tc>
        <w:tc>
          <w:tcPr>
            <w:tcW w:w="0" w:type="auto"/>
            <w:vAlign w:val="center"/>
            <w:hideMark/>
          </w:tcPr>
          <w:p w14:paraId="442E1E48" w14:textId="77777777" w:rsidR="00592DF2" w:rsidRPr="00592DF2" w:rsidRDefault="00592DF2" w:rsidP="00592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92DF2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unterirdisch gerichtet</w:t>
            </w:r>
          </w:p>
        </w:tc>
      </w:tr>
      <w:tr w:rsidR="00592DF2" w:rsidRPr="00592DF2" w14:paraId="682190A2" w14:textId="77777777" w:rsidTr="00592D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1B574" w14:textId="77777777" w:rsidR="00592DF2" w:rsidRPr="00592DF2" w:rsidRDefault="00592DF2" w:rsidP="00592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92DF2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Wärmeleitung</w:t>
            </w:r>
          </w:p>
        </w:tc>
        <w:tc>
          <w:tcPr>
            <w:tcW w:w="0" w:type="auto"/>
            <w:vAlign w:val="center"/>
            <w:hideMark/>
          </w:tcPr>
          <w:p w14:paraId="58BB19FA" w14:textId="77777777" w:rsidR="00592DF2" w:rsidRPr="00592DF2" w:rsidRDefault="00592DF2" w:rsidP="00592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92DF2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diffusiv, kein fester Kegel</w:t>
            </w:r>
          </w:p>
        </w:tc>
        <w:tc>
          <w:tcPr>
            <w:tcW w:w="0" w:type="auto"/>
            <w:vAlign w:val="center"/>
            <w:hideMark/>
          </w:tcPr>
          <w:p w14:paraId="1CE068CF" w14:textId="77777777" w:rsidR="00592DF2" w:rsidRPr="00592DF2" w:rsidRDefault="00592DF2" w:rsidP="00592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92DF2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nicht kausal beschränkt</w:t>
            </w:r>
          </w:p>
        </w:tc>
      </w:tr>
    </w:tbl>
    <w:p w14:paraId="6AB682F9" w14:textId="77777777" w:rsidR="00592DF2" w:rsidRPr="00592DF2" w:rsidRDefault="00592DF2" w:rsidP="00592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92DF2">
        <w:rPr>
          <w:rFonts w:ascii="Times New Roman" w:eastAsia="Times New Roman" w:hAnsi="Times New Roman" w:cs="Times New Roman"/>
          <w:sz w:val="24"/>
          <w:szCs w:val="24"/>
          <w:lang w:eastAsia="de-DE"/>
        </w:rPr>
        <w:t>(Daten gemäß NIST Physics Laboratory, sowie Petzold⁵ und Schrödinger⁶)</w:t>
      </w:r>
    </w:p>
    <w:p w14:paraId="76CB686A" w14:textId="77777777" w:rsidR="00592DF2" w:rsidRPr="00592DF2" w:rsidRDefault="00592DF2" w:rsidP="00592D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92DF2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491B9F0D">
          <v:rect id="_x0000_i1040" style="width:0;height:1.5pt" o:hralign="center" o:hrstd="t" o:hr="t" fillcolor="#a0a0a0" stroked="f"/>
        </w:pict>
      </w:r>
    </w:p>
    <w:p w14:paraId="7471A22A" w14:textId="4AF7076B" w:rsidR="00592DF2" w:rsidRPr="00592DF2" w:rsidRDefault="00592DF2" w:rsidP="00592D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7.</w:t>
      </w:r>
      <w:r w:rsidRPr="00592DF2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4. Einschränkung des Öffnungswinkels – Warum 360° nicht funktioniert</w:t>
      </w:r>
    </w:p>
    <w:p w14:paraId="4667289B" w14:textId="77777777" w:rsidR="00592DF2" w:rsidRPr="00592DF2" w:rsidRDefault="00592DF2" w:rsidP="00592D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592DF2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4.1 Intuitive Vorstellung</w:t>
      </w:r>
    </w:p>
    <w:p w14:paraId="7E8DAC2E" w14:textId="77777777" w:rsidR="00592DF2" w:rsidRPr="00592DF2" w:rsidRDefault="00592DF2" w:rsidP="00592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92DF2">
        <w:rPr>
          <w:rFonts w:ascii="Times New Roman" w:eastAsia="Times New Roman" w:hAnsi="Times New Roman" w:cs="Times New Roman"/>
          <w:sz w:val="24"/>
          <w:szCs w:val="24"/>
          <w:lang w:eastAsia="de-DE"/>
        </w:rPr>
        <w:t>Ein Öffnungswinkel von 360° suggeriert totale Rundumsicht – also gleichzeitige Signalaufnahme aus allen Richtungen. Doch:</w:t>
      </w:r>
    </w:p>
    <w:p w14:paraId="1C1353CE" w14:textId="77777777" w:rsidR="00592DF2" w:rsidRPr="00592DF2" w:rsidRDefault="00592DF2" w:rsidP="00592D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92DF2">
        <w:rPr>
          <w:rFonts w:ascii="Times New Roman" w:eastAsia="Times New Roman" w:hAnsi="Times New Roman" w:cs="Times New Roman"/>
          <w:sz w:val="24"/>
          <w:szCs w:val="24"/>
          <w:lang w:eastAsia="de-DE"/>
        </w:rPr>
        <w:t>Das ist physikalisch unrealistisch,</w:t>
      </w:r>
    </w:p>
    <w:p w14:paraId="2C82B950" w14:textId="77777777" w:rsidR="00592DF2" w:rsidRPr="00592DF2" w:rsidRDefault="00592DF2" w:rsidP="00592D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92DF2">
        <w:rPr>
          <w:rFonts w:ascii="Times New Roman" w:eastAsia="Times New Roman" w:hAnsi="Times New Roman" w:cs="Times New Roman"/>
          <w:sz w:val="24"/>
          <w:szCs w:val="24"/>
          <w:lang w:eastAsia="de-DE"/>
        </w:rPr>
        <w:t>erkenntnistheoretisch bedeutungslos,</w:t>
      </w:r>
    </w:p>
    <w:p w14:paraId="2E0C03BC" w14:textId="77777777" w:rsidR="00592DF2" w:rsidRPr="00592DF2" w:rsidRDefault="00592DF2" w:rsidP="00592D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92DF2">
        <w:rPr>
          <w:rFonts w:ascii="Times New Roman" w:eastAsia="Times New Roman" w:hAnsi="Times New Roman" w:cs="Times New Roman"/>
          <w:sz w:val="24"/>
          <w:szCs w:val="24"/>
          <w:lang w:eastAsia="de-DE"/>
        </w:rPr>
        <w:t>und mathematisch undefiniert im Kegelmodell.</w:t>
      </w:r>
    </w:p>
    <w:p w14:paraId="1DF81CB0" w14:textId="363D0F2A" w:rsidR="00592DF2" w:rsidRPr="00592DF2" w:rsidRDefault="00592DF2" w:rsidP="00592D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7.</w:t>
      </w:r>
      <w:r w:rsidRPr="00592DF2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4.2 Mathematische Begründung</w:t>
      </w:r>
    </w:p>
    <w:p w14:paraId="52715A29" w14:textId="77777777" w:rsidR="00592DF2" w:rsidRPr="00592DF2" w:rsidRDefault="00592DF2" w:rsidP="00592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92DF2">
        <w:rPr>
          <w:rFonts w:ascii="Times New Roman" w:eastAsia="Times New Roman" w:hAnsi="Times New Roman" w:cs="Times New Roman"/>
          <w:sz w:val="24"/>
          <w:szCs w:val="24"/>
          <w:lang w:eastAsia="de-DE"/>
        </w:rPr>
        <w:t>In einem dreidimensionalen Raum beschreibt ein Kegel eine Richtung mit begrenztem Öffnungswinkel θ</w:t>
      </w:r>
      <w:r w:rsidRPr="00592DF2">
        <w:rPr>
          <w:rFonts w:ascii="Cambria Math" w:eastAsia="Times New Roman" w:hAnsi="Cambria Math" w:cs="Cambria Math"/>
          <w:sz w:val="24"/>
          <w:szCs w:val="24"/>
          <w:lang w:eastAsia="de-DE"/>
        </w:rPr>
        <w:t>∈</w:t>
      </w:r>
      <w:r w:rsidRPr="00592DF2">
        <w:rPr>
          <w:rFonts w:ascii="Times New Roman" w:eastAsia="Times New Roman" w:hAnsi="Times New Roman" w:cs="Times New Roman"/>
          <w:sz w:val="24"/>
          <w:szCs w:val="24"/>
          <w:lang w:eastAsia="de-DE"/>
        </w:rPr>
        <w:t>(0</w:t>
      </w:r>
      <w:r w:rsidRPr="00592DF2">
        <w:rPr>
          <w:rFonts w:ascii="Cambria Math" w:eastAsia="Times New Roman" w:hAnsi="Cambria Math" w:cs="Cambria Math"/>
          <w:sz w:val="24"/>
          <w:szCs w:val="24"/>
          <w:lang w:eastAsia="de-DE"/>
        </w:rPr>
        <w:t>∘</w:t>
      </w:r>
      <w:r w:rsidRPr="00592DF2">
        <w:rPr>
          <w:rFonts w:ascii="Times New Roman" w:eastAsia="Times New Roman" w:hAnsi="Times New Roman" w:cs="Times New Roman"/>
          <w:sz w:val="24"/>
          <w:szCs w:val="24"/>
          <w:lang w:eastAsia="de-DE"/>
        </w:rPr>
        <w:t>,180</w:t>
      </w:r>
      <w:r w:rsidRPr="00592DF2">
        <w:rPr>
          <w:rFonts w:ascii="Cambria Math" w:eastAsia="Times New Roman" w:hAnsi="Cambria Math" w:cs="Cambria Math"/>
          <w:sz w:val="24"/>
          <w:szCs w:val="24"/>
          <w:lang w:eastAsia="de-DE"/>
        </w:rPr>
        <w:t>∘</w:t>
      </w:r>
      <w:r w:rsidRPr="00592DF2">
        <w:rPr>
          <w:rFonts w:ascii="Times New Roman" w:eastAsia="Times New Roman" w:hAnsi="Times New Roman" w:cs="Times New Roman"/>
          <w:sz w:val="24"/>
          <w:szCs w:val="24"/>
          <w:lang w:eastAsia="de-DE"/>
        </w:rPr>
        <w:t>)\</w:t>
      </w:r>
      <w:proofErr w:type="spellStart"/>
      <w:r w:rsidRPr="00592DF2">
        <w:rPr>
          <w:rFonts w:ascii="Times New Roman" w:eastAsia="Times New Roman" w:hAnsi="Times New Roman" w:cs="Times New Roman"/>
          <w:sz w:val="24"/>
          <w:szCs w:val="24"/>
          <w:lang w:eastAsia="de-DE"/>
        </w:rPr>
        <w:t>theta</w:t>
      </w:r>
      <w:proofErr w:type="spellEnd"/>
      <w:r w:rsidRPr="00592DF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\in (0^\circ,180^\</w:t>
      </w:r>
      <w:proofErr w:type="spellStart"/>
      <w:r w:rsidRPr="00592DF2">
        <w:rPr>
          <w:rFonts w:ascii="Times New Roman" w:eastAsia="Times New Roman" w:hAnsi="Times New Roman" w:cs="Times New Roman"/>
          <w:sz w:val="24"/>
          <w:szCs w:val="24"/>
          <w:lang w:eastAsia="de-DE"/>
        </w:rPr>
        <w:t>circ</w:t>
      </w:r>
      <w:proofErr w:type="spellEnd"/>
      <w:r w:rsidRPr="00592DF2">
        <w:rPr>
          <w:rFonts w:ascii="Times New Roman" w:eastAsia="Times New Roman" w:hAnsi="Times New Roman" w:cs="Times New Roman"/>
          <w:sz w:val="24"/>
          <w:szCs w:val="24"/>
          <w:lang w:eastAsia="de-DE"/>
        </w:rPr>
        <w:t>). Ein Winkel von 180° entspricht einer Halbkugel. Ein "Kegel" mit Öffnungswinkel θ=360</w:t>
      </w:r>
      <w:r w:rsidRPr="00592DF2">
        <w:rPr>
          <w:rFonts w:ascii="Cambria Math" w:eastAsia="Times New Roman" w:hAnsi="Cambria Math" w:cs="Cambria Math"/>
          <w:sz w:val="24"/>
          <w:szCs w:val="24"/>
          <w:lang w:eastAsia="de-DE"/>
        </w:rPr>
        <w:t>∘</w:t>
      </w:r>
      <w:r w:rsidRPr="00592DF2">
        <w:rPr>
          <w:rFonts w:ascii="Times New Roman" w:eastAsia="Times New Roman" w:hAnsi="Times New Roman" w:cs="Times New Roman"/>
          <w:sz w:val="24"/>
          <w:szCs w:val="24"/>
          <w:lang w:eastAsia="de-DE"/>
        </w:rPr>
        <w:t>\</w:t>
      </w:r>
      <w:proofErr w:type="spellStart"/>
      <w:r w:rsidRPr="00592DF2">
        <w:rPr>
          <w:rFonts w:ascii="Times New Roman" w:eastAsia="Times New Roman" w:hAnsi="Times New Roman" w:cs="Times New Roman"/>
          <w:sz w:val="24"/>
          <w:szCs w:val="24"/>
          <w:lang w:eastAsia="de-DE"/>
        </w:rPr>
        <w:t>theta</w:t>
      </w:r>
      <w:proofErr w:type="spellEnd"/>
      <w:r w:rsidRPr="00592DF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= 360^\</w:t>
      </w:r>
      <w:proofErr w:type="spellStart"/>
      <w:r w:rsidRPr="00592DF2">
        <w:rPr>
          <w:rFonts w:ascii="Times New Roman" w:eastAsia="Times New Roman" w:hAnsi="Times New Roman" w:cs="Times New Roman"/>
          <w:sz w:val="24"/>
          <w:szCs w:val="24"/>
          <w:lang w:eastAsia="de-DE"/>
        </w:rPr>
        <w:t>circ</w:t>
      </w:r>
      <w:proofErr w:type="spellEnd"/>
      <w:r w:rsidRPr="00592DF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wäre keine gerichtete Struktur mehr, sondern:</w:t>
      </w:r>
    </w:p>
    <w:p w14:paraId="619CC902" w14:textId="77777777" w:rsidR="00592DF2" w:rsidRPr="00592DF2" w:rsidRDefault="00592DF2" w:rsidP="00592DF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92DF2">
        <w:rPr>
          <w:rFonts w:ascii="Times New Roman" w:eastAsia="Times New Roman" w:hAnsi="Times New Roman" w:cs="Times New Roman"/>
          <w:sz w:val="24"/>
          <w:szCs w:val="24"/>
          <w:lang w:eastAsia="de-DE"/>
        </w:rPr>
        <w:t>eine vollständige Kugel,</w:t>
      </w:r>
    </w:p>
    <w:p w14:paraId="56D84411" w14:textId="77777777" w:rsidR="00592DF2" w:rsidRPr="00592DF2" w:rsidRDefault="00592DF2" w:rsidP="00592DF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92DF2">
        <w:rPr>
          <w:rFonts w:ascii="Times New Roman" w:eastAsia="Times New Roman" w:hAnsi="Times New Roman" w:cs="Times New Roman"/>
          <w:sz w:val="24"/>
          <w:szCs w:val="24"/>
          <w:lang w:eastAsia="de-DE"/>
        </w:rPr>
        <w:t>ohne Richtung,</w:t>
      </w:r>
    </w:p>
    <w:p w14:paraId="41B8210F" w14:textId="77777777" w:rsidR="00592DF2" w:rsidRPr="00592DF2" w:rsidRDefault="00592DF2" w:rsidP="00592DF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92DF2">
        <w:rPr>
          <w:rFonts w:ascii="Times New Roman" w:eastAsia="Times New Roman" w:hAnsi="Times New Roman" w:cs="Times New Roman"/>
          <w:sz w:val="24"/>
          <w:szCs w:val="24"/>
          <w:lang w:eastAsia="de-DE"/>
        </w:rPr>
        <w:t>ohne Möglichkeit zur Differenzierung.</w:t>
      </w:r>
    </w:p>
    <w:p w14:paraId="4FD910F8" w14:textId="77777777" w:rsidR="00592DF2" w:rsidRPr="00592DF2" w:rsidRDefault="00592DF2" w:rsidP="00592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92DF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Folglich ist der Begriff "360° Beobachtungskegel" </w:t>
      </w:r>
      <w:r w:rsidRPr="00592DF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nicht sinnvoll definierbar</w:t>
      </w:r>
      <w:r w:rsidRPr="00592DF2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14:paraId="556CCFBC" w14:textId="23DD1BE1" w:rsidR="00592DF2" w:rsidRPr="00592DF2" w:rsidRDefault="00592DF2" w:rsidP="00592D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7.</w:t>
      </w:r>
      <w:r w:rsidRPr="00592DF2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4.3 Funktionale Notwendigkeit der Begrenzung</w:t>
      </w:r>
    </w:p>
    <w:p w14:paraId="4A6A50BD" w14:textId="77777777" w:rsidR="00592DF2" w:rsidRPr="00592DF2" w:rsidRDefault="00592DF2" w:rsidP="00592DF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92DF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Sensorische Einschränkung</w:t>
      </w:r>
      <w:r w:rsidRPr="00592DF2">
        <w:rPr>
          <w:rFonts w:ascii="Times New Roman" w:eastAsia="Times New Roman" w:hAnsi="Times New Roman" w:cs="Times New Roman"/>
          <w:sz w:val="24"/>
          <w:szCs w:val="24"/>
          <w:lang w:eastAsia="de-DE"/>
        </w:rPr>
        <w:t>: Rezeptoren sind immer räumlich limitiert</w:t>
      </w:r>
    </w:p>
    <w:p w14:paraId="6BA83CA6" w14:textId="77777777" w:rsidR="00592DF2" w:rsidRPr="00592DF2" w:rsidRDefault="00592DF2" w:rsidP="00592DF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92DF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Richtungsselektivität</w:t>
      </w:r>
      <w:r w:rsidRPr="00592DF2">
        <w:rPr>
          <w:rFonts w:ascii="Times New Roman" w:eastAsia="Times New Roman" w:hAnsi="Times New Roman" w:cs="Times New Roman"/>
          <w:sz w:val="24"/>
          <w:szCs w:val="24"/>
          <w:lang w:eastAsia="de-DE"/>
        </w:rPr>
        <w:t>: ermöglicht Lokalisierung</w:t>
      </w:r>
    </w:p>
    <w:p w14:paraId="302B8BEA" w14:textId="77777777" w:rsidR="00592DF2" w:rsidRPr="00592DF2" w:rsidRDefault="00592DF2" w:rsidP="00592DF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92DF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Informationsfilterung</w:t>
      </w:r>
      <w:r w:rsidRPr="00592DF2">
        <w:rPr>
          <w:rFonts w:ascii="Times New Roman" w:eastAsia="Times New Roman" w:hAnsi="Times New Roman" w:cs="Times New Roman"/>
          <w:sz w:val="24"/>
          <w:szCs w:val="24"/>
          <w:lang w:eastAsia="de-DE"/>
        </w:rPr>
        <w:t>: keine Totalüberlastung durch globales Rauschen</w:t>
      </w:r>
    </w:p>
    <w:p w14:paraId="11A36129" w14:textId="6C681E9A" w:rsidR="00592DF2" w:rsidRPr="00592DF2" w:rsidRDefault="00592DF2" w:rsidP="00592D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7.</w:t>
      </w:r>
      <w:r w:rsidRPr="00592DF2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4.4 Erkenntnistheoretisches Fazit</w:t>
      </w:r>
    </w:p>
    <w:p w14:paraId="43D30A81" w14:textId="77777777" w:rsidR="00592DF2" w:rsidRPr="00592DF2" w:rsidRDefault="00592DF2" w:rsidP="00592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92DF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Ein Beobachtungskegel </w:t>
      </w:r>
      <w:r w:rsidRPr="00592DF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muss</w:t>
      </w:r>
      <w:r w:rsidRPr="00592DF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begrenzt sein, um als funktionale Wahrnehmungsstruktur zu gelten. Vollständige Gleichverteilung widerspricht der Idee von Information als Differenz.</w:t>
      </w:r>
    </w:p>
    <w:p w14:paraId="1246E1F0" w14:textId="77777777" w:rsidR="00592DF2" w:rsidRPr="00592DF2" w:rsidRDefault="00592DF2" w:rsidP="00592D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92DF2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43B1915C">
          <v:rect id="_x0000_i1041" style="width:0;height:1.5pt" o:hralign="center" o:hrstd="t" o:hr="t" fillcolor="#a0a0a0" stroked="f"/>
        </w:pict>
      </w:r>
    </w:p>
    <w:p w14:paraId="44567D51" w14:textId="08D03D70" w:rsidR="00592DF2" w:rsidRPr="00592DF2" w:rsidRDefault="00592DF2" w:rsidP="00592D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7.</w:t>
      </w:r>
      <w:r w:rsidRPr="00592DF2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5 Fazit</w:t>
      </w:r>
    </w:p>
    <w:p w14:paraId="4512710E" w14:textId="77777777" w:rsidR="00592DF2" w:rsidRPr="00592DF2" w:rsidRDefault="00592DF2" w:rsidP="00592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92DF2">
        <w:rPr>
          <w:rFonts w:ascii="Times New Roman" w:eastAsia="Times New Roman" w:hAnsi="Times New Roman" w:cs="Times New Roman"/>
          <w:sz w:val="24"/>
          <w:szCs w:val="24"/>
          <w:lang w:eastAsia="de-DE"/>
        </w:rPr>
        <w:lastRenderedPageBreak/>
        <w:t>Der Beobachtungskegel ist eine abstrakte, aber unverzichtbare Konstruktion, um den physikalischen und erkenntnistheoretischen Rahmen der Signalaufnahme zu beschreiben. Er ist signalabhängig, richtungsbegrenzt und konzeptionell zwingend asymmetrisch – denn ohne Differenz keine Information, ohne Richtung keine Beobachtung.</w:t>
      </w:r>
    </w:p>
    <w:p w14:paraId="6F87FDC0" w14:textId="77777777" w:rsidR="00592DF2" w:rsidRPr="00592DF2" w:rsidRDefault="00592DF2" w:rsidP="00592DF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92DF2">
        <w:rPr>
          <w:rFonts w:ascii="Times New Roman" w:eastAsia="Times New Roman" w:hAnsi="Times New Roman" w:cs="Times New Roman"/>
          <w:sz w:val="24"/>
          <w:szCs w:val="24"/>
          <w:lang w:eastAsia="de-DE"/>
        </w:rPr>
        <w:t>Ohne Begrenzung keine Richtung – ohne Richtung keine Beobachtung – ohne Differenz keine Information.</w:t>
      </w:r>
    </w:p>
    <w:p w14:paraId="4F1E9C85" w14:textId="77777777" w:rsidR="00592DF2" w:rsidRPr="00592DF2" w:rsidRDefault="00592DF2" w:rsidP="00592D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92DF2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0E2255E2">
          <v:rect id="_x0000_i1042" style="width:0;height:1.5pt" o:hralign="center" o:hrstd="t" o:hr="t" fillcolor="#a0a0a0" stroked="f"/>
        </w:pict>
      </w:r>
    </w:p>
    <w:p w14:paraId="64677833" w14:textId="77777777" w:rsidR="00592DF2" w:rsidRPr="00592DF2" w:rsidRDefault="00592DF2" w:rsidP="00592D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592DF2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Literatur</w:t>
      </w:r>
    </w:p>
    <w:p w14:paraId="707B2D38" w14:textId="77777777" w:rsidR="00592DF2" w:rsidRPr="00592DF2" w:rsidRDefault="00592DF2" w:rsidP="00592DF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92DF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Bateson, G. (1972). </w:t>
      </w:r>
      <w:proofErr w:type="spellStart"/>
      <w:r w:rsidRPr="00592DF2">
        <w:rPr>
          <w:rFonts w:ascii="Times New Roman" w:eastAsia="Times New Roman" w:hAnsi="Times New Roman" w:cs="Times New Roman"/>
          <w:i/>
          <w:iCs/>
          <w:sz w:val="24"/>
          <w:szCs w:val="24"/>
          <w:lang w:eastAsia="de-DE"/>
        </w:rPr>
        <w:t>Steps</w:t>
      </w:r>
      <w:proofErr w:type="spellEnd"/>
      <w:r w:rsidRPr="00592DF2">
        <w:rPr>
          <w:rFonts w:ascii="Times New Roman" w:eastAsia="Times New Roman" w:hAnsi="Times New Roman" w:cs="Times New Roman"/>
          <w:i/>
          <w:iCs/>
          <w:sz w:val="24"/>
          <w:szCs w:val="24"/>
          <w:lang w:eastAsia="de-DE"/>
        </w:rPr>
        <w:t xml:space="preserve"> </w:t>
      </w:r>
      <w:proofErr w:type="spellStart"/>
      <w:r w:rsidRPr="00592DF2">
        <w:rPr>
          <w:rFonts w:ascii="Times New Roman" w:eastAsia="Times New Roman" w:hAnsi="Times New Roman" w:cs="Times New Roman"/>
          <w:i/>
          <w:iCs/>
          <w:sz w:val="24"/>
          <w:szCs w:val="24"/>
          <w:lang w:eastAsia="de-DE"/>
        </w:rPr>
        <w:t>to</w:t>
      </w:r>
      <w:proofErr w:type="spellEnd"/>
      <w:r w:rsidRPr="00592DF2">
        <w:rPr>
          <w:rFonts w:ascii="Times New Roman" w:eastAsia="Times New Roman" w:hAnsi="Times New Roman" w:cs="Times New Roman"/>
          <w:i/>
          <w:iCs/>
          <w:sz w:val="24"/>
          <w:szCs w:val="24"/>
          <w:lang w:eastAsia="de-DE"/>
        </w:rPr>
        <w:t xml:space="preserve"> an Ecology </w:t>
      </w:r>
      <w:proofErr w:type="spellStart"/>
      <w:r w:rsidRPr="00592DF2">
        <w:rPr>
          <w:rFonts w:ascii="Times New Roman" w:eastAsia="Times New Roman" w:hAnsi="Times New Roman" w:cs="Times New Roman"/>
          <w:i/>
          <w:iCs/>
          <w:sz w:val="24"/>
          <w:szCs w:val="24"/>
          <w:lang w:eastAsia="de-DE"/>
        </w:rPr>
        <w:t>of</w:t>
      </w:r>
      <w:proofErr w:type="spellEnd"/>
      <w:r w:rsidRPr="00592DF2">
        <w:rPr>
          <w:rFonts w:ascii="Times New Roman" w:eastAsia="Times New Roman" w:hAnsi="Times New Roman" w:cs="Times New Roman"/>
          <w:i/>
          <w:iCs/>
          <w:sz w:val="24"/>
          <w:szCs w:val="24"/>
          <w:lang w:eastAsia="de-DE"/>
        </w:rPr>
        <w:t xml:space="preserve"> Mind</w:t>
      </w:r>
      <w:r w:rsidRPr="00592DF2">
        <w:rPr>
          <w:rFonts w:ascii="Times New Roman" w:eastAsia="Times New Roman" w:hAnsi="Times New Roman" w:cs="Times New Roman"/>
          <w:sz w:val="24"/>
          <w:szCs w:val="24"/>
          <w:lang w:eastAsia="de-DE"/>
        </w:rPr>
        <w:t>. Chandler Publishing Company.</w:t>
      </w:r>
    </w:p>
    <w:p w14:paraId="40829E60" w14:textId="77777777" w:rsidR="00592DF2" w:rsidRPr="00592DF2" w:rsidRDefault="00592DF2" w:rsidP="00592DF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592DF2">
        <w:rPr>
          <w:rFonts w:ascii="Times New Roman" w:eastAsia="Times New Roman" w:hAnsi="Times New Roman" w:cs="Times New Roman"/>
          <w:sz w:val="24"/>
          <w:szCs w:val="24"/>
          <w:lang w:eastAsia="de-DE"/>
        </w:rPr>
        <w:t>Floridi</w:t>
      </w:r>
      <w:proofErr w:type="spellEnd"/>
      <w:r w:rsidRPr="00592DF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L. (2011). </w:t>
      </w:r>
      <w:r w:rsidRPr="00592DF2">
        <w:rPr>
          <w:rFonts w:ascii="Times New Roman" w:eastAsia="Times New Roman" w:hAnsi="Times New Roman" w:cs="Times New Roman"/>
          <w:i/>
          <w:iCs/>
          <w:sz w:val="24"/>
          <w:szCs w:val="24"/>
          <w:lang w:eastAsia="de-DE"/>
        </w:rPr>
        <w:t xml:space="preserve">The Philosophy </w:t>
      </w:r>
      <w:proofErr w:type="spellStart"/>
      <w:r w:rsidRPr="00592DF2">
        <w:rPr>
          <w:rFonts w:ascii="Times New Roman" w:eastAsia="Times New Roman" w:hAnsi="Times New Roman" w:cs="Times New Roman"/>
          <w:i/>
          <w:iCs/>
          <w:sz w:val="24"/>
          <w:szCs w:val="24"/>
          <w:lang w:eastAsia="de-DE"/>
        </w:rPr>
        <w:t>of</w:t>
      </w:r>
      <w:proofErr w:type="spellEnd"/>
      <w:r w:rsidRPr="00592DF2">
        <w:rPr>
          <w:rFonts w:ascii="Times New Roman" w:eastAsia="Times New Roman" w:hAnsi="Times New Roman" w:cs="Times New Roman"/>
          <w:i/>
          <w:iCs/>
          <w:sz w:val="24"/>
          <w:szCs w:val="24"/>
          <w:lang w:eastAsia="de-DE"/>
        </w:rPr>
        <w:t xml:space="preserve"> Information</w:t>
      </w:r>
      <w:r w:rsidRPr="00592DF2">
        <w:rPr>
          <w:rFonts w:ascii="Times New Roman" w:eastAsia="Times New Roman" w:hAnsi="Times New Roman" w:cs="Times New Roman"/>
          <w:sz w:val="24"/>
          <w:szCs w:val="24"/>
          <w:lang w:eastAsia="de-DE"/>
        </w:rPr>
        <w:t>. Oxford University Press.</w:t>
      </w:r>
    </w:p>
    <w:p w14:paraId="6E02AB67" w14:textId="77777777" w:rsidR="00592DF2" w:rsidRPr="00592DF2" w:rsidRDefault="00592DF2" w:rsidP="00592DF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92DF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Luhmann, N. (1997). </w:t>
      </w:r>
      <w:r w:rsidRPr="00592DF2">
        <w:rPr>
          <w:rFonts w:ascii="Times New Roman" w:eastAsia="Times New Roman" w:hAnsi="Times New Roman" w:cs="Times New Roman"/>
          <w:i/>
          <w:iCs/>
          <w:sz w:val="24"/>
          <w:szCs w:val="24"/>
          <w:lang w:eastAsia="de-DE"/>
        </w:rPr>
        <w:t>Die Gesellschaft der Gesellschaft</w:t>
      </w:r>
      <w:r w:rsidRPr="00592DF2">
        <w:rPr>
          <w:rFonts w:ascii="Times New Roman" w:eastAsia="Times New Roman" w:hAnsi="Times New Roman" w:cs="Times New Roman"/>
          <w:sz w:val="24"/>
          <w:szCs w:val="24"/>
          <w:lang w:eastAsia="de-DE"/>
        </w:rPr>
        <w:t>. Suhrkamp.</w:t>
      </w:r>
    </w:p>
    <w:p w14:paraId="77768926" w14:textId="77777777" w:rsidR="00592DF2" w:rsidRPr="00592DF2" w:rsidRDefault="00592DF2" w:rsidP="00592DF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592DF2">
        <w:rPr>
          <w:rFonts w:ascii="Times New Roman" w:eastAsia="Times New Roman" w:hAnsi="Times New Roman" w:cs="Times New Roman"/>
          <w:sz w:val="24"/>
          <w:szCs w:val="24"/>
          <w:lang w:eastAsia="de-DE"/>
        </w:rPr>
        <w:t>Heelan</w:t>
      </w:r>
      <w:proofErr w:type="spellEnd"/>
      <w:r w:rsidRPr="00592DF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P. A. (1983). </w:t>
      </w:r>
      <w:r w:rsidRPr="00592DF2">
        <w:rPr>
          <w:rFonts w:ascii="Times New Roman" w:eastAsia="Times New Roman" w:hAnsi="Times New Roman" w:cs="Times New Roman"/>
          <w:i/>
          <w:iCs/>
          <w:sz w:val="24"/>
          <w:szCs w:val="24"/>
          <w:lang w:eastAsia="de-DE"/>
        </w:rPr>
        <w:t>Space-</w:t>
      </w:r>
      <w:proofErr w:type="spellStart"/>
      <w:r w:rsidRPr="00592DF2">
        <w:rPr>
          <w:rFonts w:ascii="Times New Roman" w:eastAsia="Times New Roman" w:hAnsi="Times New Roman" w:cs="Times New Roman"/>
          <w:i/>
          <w:iCs/>
          <w:sz w:val="24"/>
          <w:szCs w:val="24"/>
          <w:lang w:eastAsia="de-DE"/>
        </w:rPr>
        <w:t>Perception</w:t>
      </w:r>
      <w:proofErr w:type="spellEnd"/>
      <w:r w:rsidRPr="00592DF2">
        <w:rPr>
          <w:rFonts w:ascii="Times New Roman" w:eastAsia="Times New Roman" w:hAnsi="Times New Roman" w:cs="Times New Roman"/>
          <w:i/>
          <w:iCs/>
          <w:sz w:val="24"/>
          <w:szCs w:val="24"/>
          <w:lang w:eastAsia="de-DE"/>
        </w:rPr>
        <w:t xml:space="preserve"> and </w:t>
      </w:r>
      <w:proofErr w:type="spellStart"/>
      <w:r w:rsidRPr="00592DF2">
        <w:rPr>
          <w:rFonts w:ascii="Times New Roman" w:eastAsia="Times New Roman" w:hAnsi="Times New Roman" w:cs="Times New Roman"/>
          <w:i/>
          <w:iCs/>
          <w:sz w:val="24"/>
          <w:szCs w:val="24"/>
          <w:lang w:eastAsia="de-DE"/>
        </w:rPr>
        <w:t>the</w:t>
      </w:r>
      <w:proofErr w:type="spellEnd"/>
      <w:r w:rsidRPr="00592DF2">
        <w:rPr>
          <w:rFonts w:ascii="Times New Roman" w:eastAsia="Times New Roman" w:hAnsi="Times New Roman" w:cs="Times New Roman"/>
          <w:i/>
          <w:iCs/>
          <w:sz w:val="24"/>
          <w:szCs w:val="24"/>
          <w:lang w:eastAsia="de-DE"/>
        </w:rPr>
        <w:t xml:space="preserve"> Philosophy </w:t>
      </w:r>
      <w:proofErr w:type="spellStart"/>
      <w:r w:rsidRPr="00592DF2">
        <w:rPr>
          <w:rFonts w:ascii="Times New Roman" w:eastAsia="Times New Roman" w:hAnsi="Times New Roman" w:cs="Times New Roman"/>
          <w:i/>
          <w:iCs/>
          <w:sz w:val="24"/>
          <w:szCs w:val="24"/>
          <w:lang w:eastAsia="de-DE"/>
        </w:rPr>
        <w:t>of</w:t>
      </w:r>
      <w:proofErr w:type="spellEnd"/>
      <w:r w:rsidRPr="00592DF2">
        <w:rPr>
          <w:rFonts w:ascii="Times New Roman" w:eastAsia="Times New Roman" w:hAnsi="Times New Roman" w:cs="Times New Roman"/>
          <w:i/>
          <w:iCs/>
          <w:sz w:val="24"/>
          <w:szCs w:val="24"/>
          <w:lang w:eastAsia="de-DE"/>
        </w:rPr>
        <w:t xml:space="preserve"> Science</w:t>
      </w:r>
      <w:r w:rsidRPr="00592DF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. University </w:t>
      </w:r>
      <w:proofErr w:type="spellStart"/>
      <w:r w:rsidRPr="00592DF2">
        <w:rPr>
          <w:rFonts w:ascii="Times New Roman" w:eastAsia="Times New Roman" w:hAnsi="Times New Roman" w:cs="Times New Roman"/>
          <w:sz w:val="24"/>
          <w:szCs w:val="24"/>
          <w:lang w:eastAsia="de-DE"/>
        </w:rPr>
        <w:t>of</w:t>
      </w:r>
      <w:proofErr w:type="spellEnd"/>
      <w:r w:rsidRPr="00592DF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California Press.</w:t>
      </w:r>
    </w:p>
    <w:p w14:paraId="19786507" w14:textId="77777777" w:rsidR="00592DF2" w:rsidRPr="00592DF2" w:rsidRDefault="00592DF2" w:rsidP="00592DF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92DF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Petzold, C. (2005). </w:t>
      </w:r>
      <w:r w:rsidRPr="00592DF2">
        <w:rPr>
          <w:rFonts w:ascii="Times New Roman" w:eastAsia="Times New Roman" w:hAnsi="Times New Roman" w:cs="Times New Roman"/>
          <w:i/>
          <w:iCs/>
          <w:sz w:val="24"/>
          <w:szCs w:val="24"/>
          <w:lang w:eastAsia="de-DE"/>
        </w:rPr>
        <w:t xml:space="preserve">Code: The Hidden Language </w:t>
      </w:r>
      <w:proofErr w:type="spellStart"/>
      <w:r w:rsidRPr="00592DF2">
        <w:rPr>
          <w:rFonts w:ascii="Times New Roman" w:eastAsia="Times New Roman" w:hAnsi="Times New Roman" w:cs="Times New Roman"/>
          <w:i/>
          <w:iCs/>
          <w:sz w:val="24"/>
          <w:szCs w:val="24"/>
          <w:lang w:eastAsia="de-DE"/>
        </w:rPr>
        <w:t>of</w:t>
      </w:r>
      <w:proofErr w:type="spellEnd"/>
      <w:r w:rsidRPr="00592DF2">
        <w:rPr>
          <w:rFonts w:ascii="Times New Roman" w:eastAsia="Times New Roman" w:hAnsi="Times New Roman" w:cs="Times New Roman"/>
          <w:i/>
          <w:iCs/>
          <w:sz w:val="24"/>
          <w:szCs w:val="24"/>
          <w:lang w:eastAsia="de-DE"/>
        </w:rPr>
        <w:t xml:space="preserve"> Computer Hardware and Software</w:t>
      </w:r>
      <w:r w:rsidRPr="00592DF2">
        <w:rPr>
          <w:rFonts w:ascii="Times New Roman" w:eastAsia="Times New Roman" w:hAnsi="Times New Roman" w:cs="Times New Roman"/>
          <w:sz w:val="24"/>
          <w:szCs w:val="24"/>
          <w:lang w:eastAsia="de-DE"/>
        </w:rPr>
        <w:t>. Microsoft Press.</w:t>
      </w:r>
    </w:p>
    <w:p w14:paraId="3AC87883" w14:textId="77777777" w:rsidR="00592DF2" w:rsidRPr="00592DF2" w:rsidRDefault="00592DF2" w:rsidP="00592DF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92DF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Schrödinger, E. (1944). </w:t>
      </w:r>
      <w:r w:rsidRPr="00592DF2">
        <w:rPr>
          <w:rFonts w:ascii="Times New Roman" w:eastAsia="Times New Roman" w:hAnsi="Times New Roman" w:cs="Times New Roman"/>
          <w:i/>
          <w:iCs/>
          <w:sz w:val="24"/>
          <w:szCs w:val="24"/>
          <w:lang w:eastAsia="de-DE"/>
        </w:rPr>
        <w:t>Was ist Leben?</w:t>
      </w:r>
      <w:r w:rsidRPr="00592DF2">
        <w:rPr>
          <w:rFonts w:ascii="Times New Roman" w:eastAsia="Times New Roman" w:hAnsi="Times New Roman" w:cs="Times New Roman"/>
          <w:sz w:val="24"/>
          <w:szCs w:val="24"/>
          <w:lang w:eastAsia="de-DE"/>
        </w:rPr>
        <w:t>. Cambridge University Press.</w:t>
      </w:r>
    </w:p>
    <w:p w14:paraId="56E1022C" w14:textId="37D1AB88" w:rsidR="00B21D42" w:rsidRDefault="00B21D42" w:rsidP="00060309"/>
    <w:p w14:paraId="33F2C436" w14:textId="041E5D2C" w:rsidR="00592DF2" w:rsidRPr="00060309" w:rsidRDefault="00592DF2" w:rsidP="00060309">
      <w:r w:rsidRPr="00592DF2">
        <w:lastRenderedPageBreak/>
        <w:drawing>
          <wp:inline distT="0" distB="0" distL="0" distR="0" wp14:anchorId="619F0354" wp14:editId="3294786A">
            <wp:extent cx="5760720" cy="5873115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7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2DF2">
        <w:lastRenderedPageBreak/>
        <w:drawing>
          <wp:inline distT="0" distB="0" distL="0" distR="0" wp14:anchorId="7BD4FDB8" wp14:editId="76ABFEAA">
            <wp:extent cx="5760720" cy="6499860"/>
            <wp:effectExtent l="0" t="0" r="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49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2DF2">
        <w:lastRenderedPageBreak/>
        <w:drawing>
          <wp:inline distT="0" distB="0" distL="0" distR="0" wp14:anchorId="3A405522" wp14:editId="2913A051">
            <wp:extent cx="5760720" cy="5661025"/>
            <wp:effectExtent l="0" t="0" r="0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6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2DF2">
        <w:lastRenderedPageBreak/>
        <w:drawing>
          <wp:inline distT="0" distB="0" distL="0" distR="0" wp14:anchorId="1BE92180" wp14:editId="0BEBDF3E">
            <wp:extent cx="5760720" cy="5716905"/>
            <wp:effectExtent l="0" t="0" r="0" b="0"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1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2DF2" w:rsidRPr="0006030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C4632E"/>
    <w:multiLevelType w:val="multilevel"/>
    <w:tmpl w:val="551EB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F8490B"/>
    <w:multiLevelType w:val="multilevel"/>
    <w:tmpl w:val="FADC7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8579E1"/>
    <w:multiLevelType w:val="multilevel"/>
    <w:tmpl w:val="FEB06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DC3F0C"/>
    <w:multiLevelType w:val="multilevel"/>
    <w:tmpl w:val="0652B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5F6012"/>
    <w:multiLevelType w:val="multilevel"/>
    <w:tmpl w:val="BD5E6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AF5DE7"/>
    <w:multiLevelType w:val="multilevel"/>
    <w:tmpl w:val="3ED83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9B5420"/>
    <w:multiLevelType w:val="multilevel"/>
    <w:tmpl w:val="4C388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BA3E44"/>
    <w:multiLevelType w:val="multilevel"/>
    <w:tmpl w:val="EE6C4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A823DD"/>
    <w:multiLevelType w:val="multilevel"/>
    <w:tmpl w:val="2B7A7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0D51FD"/>
    <w:multiLevelType w:val="multilevel"/>
    <w:tmpl w:val="2D4E8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450BC3"/>
    <w:multiLevelType w:val="multilevel"/>
    <w:tmpl w:val="CDB07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5A4059"/>
    <w:multiLevelType w:val="multilevel"/>
    <w:tmpl w:val="AB80E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72D4D73"/>
    <w:multiLevelType w:val="multilevel"/>
    <w:tmpl w:val="DA7A0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A111E3"/>
    <w:multiLevelType w:val="multilevel"/>
    <w:tmpl w:val="EE526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0B0734"/>
    <w:multiLevelType w:val="multilevel"/>
    <w:tmpl w:val="10AC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8E06ED"/>
    <w:multiLevelType w:val="multilevel"/>
    <w:tmpl w:val="CF30D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A77DDE"/>
    <w:multiLevelType w:val="multilevel"/>
    <w:tmpl w:val="E966A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2B338A"/>
    <w:multiLevelType w:val="multilevel"/>
    <w:tmpl w:val="C9102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CE651A"/>
    <w:multiLevelType w:val="multilevel"/>
    <w:tmpl w:val="B59E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764360"/>
    <w:multiLevelType w:val="multilevel"/>
    <w:tmpl w:val="D7187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7E7069"/>
    <w:multiLevelType w:val="multilevel"/>
    <w:tmpl w:val="801E9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3"/>
  </w:num>
  <w:num w:numId="3">
    <w:abstractNumId w:val="1"/>
  </w:num>
  <w:num w:numId="4">
    <w:abstractNumId w:val="4"/>
  </w:num>
  <w:num w:numId="5">
    <w:abstractNumId w:val="17"/>
  </w:num>
  <w:num w:numId="6">
    <w:abstractNumId w:val="9"/>
  </w:num>
  <w:num w:numId="7">
    <w:abstractNumId w:val="16"/>
  </w:num>
  <w:num w:numId="8">
    <w:abstractNumId w:val="6"/>
  </w:num>
  <w:num w:numId="9">
    <w:abstractNumId w:val="0"/>
  </w:num>
  <w:num w:numId="10">
    <w:abstractNumId w:val="8"/>
  </w:num>
  <w:num w:numId="11">
    <w:abstractNumId w:val="15"/>
  </w:num>
  <w:num w:numId="12">
    <w:abstractNumId w:val="10"/>
  </w:num>
  <w:num w:numId="13">
    <w:abstractNumId w:val="12"/>
  </w:num>
  <w:num w:numId="14">
    <w:abstractNumId w:val="11"/>
  </w:num>
  <w:num w:numId="15">
    <w:abstractNumId w:val="2"/>
  </w:num>
  <w:num w:numId="16">
    <w:abstractNumId w:val="19"/>
  </w:num>
  <w:num w:numId="17">
    <w:abstractNumId w:val="7"/>
  </w:num>
  <w:num w:numId="18">
    <w:abstractNumId w:val="3"/>
  </w:num>
  <w:num w:numId="19">
    <w:abstractNumId w:val="18"/>
  </w:num>
  <w:num w:numId="20">
    <w:abstractNumId w:val="14"/>
  </w: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6C1"/>
    <w:rsid w:val="0000033E"/>
    <w:rsid w:val="00060309"/>
    <w:rsid w:val="00592DF2"/>
    <w:rsid w:val="008871CF"/>
    <w:rsid w:val="009526C1"/>
    <w:rsid w:val="00B21D42"/>
    <w:rsid w:val="00E64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273AD6"/>
  <w15:chartTrackingRefBased/>
  <w15:docId w15:val="{C2E80709-AC39-4BA1-8E43-F9AF07BC9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2">
    <w:name w:val="heading 2"/>
    <w:basedOn w:val="Standard"/>
    <w:link w:val="berschrift2Zchn"/>
    <w:uiPriority w:val="9"/>
    <w:qFormat/>
    <w:rsid w:val="009526C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paragraph" w:styleId="berschrift3">
    <w:name w:val="heading 3"/>
    <w:basedOn w:val="Standard"/>
    <w:link w:val="berschrift3Zchn"/>
    <w:uiPriority w:val="9"/>
    <w:qFormat/>
    <w:rsid w:val="009526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uiPriority w:val="9"/>
    <w:rsid w:val="009526C1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9526C1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paragraph" w:styleId="StandardWeb">
    <w:name w:val="Normal (Web)"/>
    <w:basedOn w:val="Standard"/>
    <w:uiPriority w:val="99"/>
    <w:semiHidden/>
    <w:unhideWhenUsed/>
    <w:rsid w:val="009526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customStyle="1" w:styleId="katex">
    <w:name w:val="katex"/>
    <w:basedOn w:val="Absatz-Standardschriftart"/>
    <w:rsid w:val="009526C1"/>
  </w:style>
  <w:style w:type="character" w:styleId="Fett">
    <w:name w:val="Strong"/>
    <w:basedOn w:val="Absatz-Standardschriftart"/>
    <w:uiPriority w:val="22"/>
    <w:qFormat/>
    <w:rsid w:val="009526C1"/>
    <w:rPr>
      <w:b/>
      <w:bCs/>
    </w:rPr>
  </w:style>
  <w:style w:type="character" w:styleId="Hervorhebung">
    <w:name w:val="Emphasis"/>
    <w:basedOn w:val="Absatz-Standardschriftart"/>
    <w:uiPriority w:val="20"/>
    <w:qFormat/>
    <w:rsid w:val="0006030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83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2487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77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8289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833</Words>
  <Characters>5254</Characters>
  <Application>Microsoft Office Word</Application>
  <DocSecurity>0</DocSecurity>
  <Lines>43</Lines>
  <Paragraphs>12</Paragraphs>
  <ScaleCrop>false</ScaleCrop>
  <Company/>
  <LinksUpToDate>false</LinksUpToDate>
  <CharactersWithSpaces>6075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6</cp:revision>
  <dcterms:created xsi:type="dcterms:W3CDTF">2025-05-24T07:59:00Z</dcterms:created>
  <dcterms:modified xsi:type="dcterms:W3CDTF">2025-05-25T02:35:00Z</dcterms:modified>
</cp:coreProperties>
</file>