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A8085" w14:textId="77777777" w:rsidR="00307E87" w:rsidRPr="00307E87" w:rsidRDefault="00307E87" w:rsidP="0030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bitte hier</w:t>
      </w:r>
    </w:p>
    <w:p w14:paraId="1591502D" w14:textId="77777777" w:rsidR="00307E87" w:rsidRPr="00307E87" w:rsidRDefault="00307E87" w:rsidP="00307E8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307E87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307E87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14:paraId="02BD8A5F" w14:textId="77777777" w:rsidR="00307E87" w:rsidRPr="00307E87" w:rsidRDefault="00307E87" w:rsidP="00307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Klar, was genau möchtest du, dass ich </w:t>
      </w:r>
      <w:r w:rsidRPr="00307E87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hier</w:t>
      </w: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mache? Bitte gib mir ein bisschen mehr Kontext oder lade ggf. eine Datei hoch.</w:t>
      </w:r>
    </w:p>
    <w:p w14:paraId="3C71FE95" w14:textId="77777777" w:rsidR="00307E87" w:rsidRPr="00307E87" w:rsidRDefault="00307E87" w:rsidP="0030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4o</w:t>
      </w:r>
    </w:p>
    <w:p w14:paraId="7C406A14" w14:textId="77777777" w:rsidR="00307E87" w:rsidRPr="00307E87" w:rsidRDefault="00307E87" w:rsidP="00307E8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0"/>
          <w:szCs w:val="20"/>
          <w:lang w:eastAsia="de-DE"/>
        </w:rPr>
        <w:t>Du:</w:t>
      </w:r>
    </w:p>
    <w:p w14:paraId="4E326AD7" w14:textId="77777777" w:rsidR="00307E87" w:rsidRPr="00307E87" w:rsidRDefault="00307E87" w:rsidP="0030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</w:t>
      </w:r>
      <w:proofErr w:type="spellStart"/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inhaltsverzeichnis</w:t>
      </w:r>
      <w:proofErr w:type="spellEnd"/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dafür, alle erstellten </w:t>
      </w:r>
      <w:proofErr w:type="spellStart"/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kapitel</w:t>
      </w:r>
      <w:proofErr w:type="spellEnd"/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Thesen erstellst (hier im Chat</w:t>
      </w:r>
    </w:p>
    <w:p w14:paraId="7F399165" w14:textId="77777777" w:rsidR="00307E87" w:rsidRPr="00307E87" w:rsidRDefault="00307E87" w:rsidP="00307E8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307E87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307E87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14:paraId="5E8BC0FB" w14:textId="77777777" w:rsidR="00307E87" w:rsidRPr="00307E87" w:rsidRDefault="00307E87" w:rsidP="00307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Gerne! Damit ich dir ein vollständiges Inhaltsverzeichnis mit allen Kapiteln und Thesen erstellen kann, beziehe ich mich auf die bisher mit dir entwickelten Inhalte rund um dein Promotions-Exposé zum Thema:</w:t>
      </w:r>
    </w:p>
    <w:p w14:paraId="32774F9A" w14:textId="77777777" w:rsidR="00307E87" w:rsidRPr="00307E87" w:rsidRDefault="00307E87" w:rsidP="00307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„Visualisierung nichteuklidischer Raumgeometrie zur technischen Anwendung“</w:t>
      </w: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(insbesondere: sphärisch gekrümmte Raumzeitmodelle, Beobachterdynamik, Robotik-Bezug, didaktische Vermittlung).</w:t>
      </w:r>
    </w:p>
    <w:p w14:paraId="2635886F" w14:textId="77777777" w:rsidR="00307E87" w:rsidRPr="00307E87" w:rsidRDefault="00307E87" w:rsidP="0030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6CEF6AE">
          <v:rect id="_x0000_i1025" style="width:0;height:1.5pt" o:hralign="center" o:hrstd="t" o:hr="t" fillcolor="#a0a0a0" stroked="f"/>
        </w:pict>
      </w:r>
    </w:p>
    <w:p w14:paraId="6EBFDAB8" w14:textId="77777777" w:rsidR="00307E87" w:rsidRPr="00307E87" w:rsidRDefault="00307E87" w:rsidP="00307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07E87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📑</w:t>
      </w:r>
      <w:r w:rsidRPr="00307E8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</w:t>
      </w:r>
      <w:r w:rsidRPr="00307E8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de-DE"/>
        </w:rPr>
        <w:t>Vorschlag für ein Inhaltsverzeichnis mit Kapiteln und Thesen:</w:t>
      </w:r>
    </w:p>
    <w:p w14:paraId="5136C139" w14:textId="77777777" w:rsidR="00307E87" w:rsidRPr="00307E87" w:rsidRDefault="00307E87" w:rsidP="0030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CDA4295">
          <v:rect id="_x0000_i1026" style="width:0;height:1.5pt" o:hralign="center" o:hrstd="t" o:hr="t" fillcolor="#a0a0a0" stroked="f"/>
        </w:pict>
      </w:r>
    </w:p>
    <w:p w14:paraId="3C9F95A1" w14:textId="77777777" w:rsidR="00307E87" w:rsidRPr="00307E87" w:rsidRDefault="00307E87" w:rsidP="00307E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1. Einleitung</w:t>
      </w:r>
    </w:p>
    <w:p w14:paraId="513C06DF" w14:textId="77777777" w:rsidR="00307E87" w:rsidRPr="00307E87" w:rsidRDefault="00307E87" w:rsidP="00307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These 1.1</w:t>
      </w: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: Raumzeitmodelle sind essenziell für das Verständnis sowohl physikalischer als auch technischer Systeme.</w:t>
      </w:r>
    </w:p>
    <w:p w14:paraId="06E07A7F" w14:textId="77777777" w:rsidR="00307E87" w:rsidRPr="00307E87" w:rsidRDefault="00307E87" w:rsidP="00307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These 1.2</w:t>
      </w: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: Die Visualisierung nichteuklidischer Geometrie stellt einen Schlüssel zur didaktischen und funktionalen Erschließung technischer Systeme dar.</w:t>
      </w:r>
    </w:p>
    <w:p w14:paraId="6CC819AC" w14:textId="77777777" w:rsidR="00307E87" w:rsidRPr="00307E87" w:rsidRDefault="00307E87" w:rsidP="0030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C393203">
          <v:rect id="_x0000_i1027" style="width:0;height:1.5pt" o:hralign="center" o:hrstd="t" o:hr="t" fillcolor="#a0a0a0" stroked="f"/>
        </w:pict>
      </w:r>
    </w:p>
    <w:p w14:paraId="538DDCE2" w14:textId="77777777" w:rsidR="00307E87" w:rsidRPr="00307E87" w:rsidRDefault="00307E87" w:rsidP="00307E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2. Theoretischer Rahmen</w:t>
      </w:r>
    </w:p>
    <w:p w14:paraId="045FBE9E" w14:textId="77777777" w:rsidR="00307E87" w:rsidRPr="00307E87" w:rsidRDefault="00307E87" w:rsidP="00307E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2.1. Historischer Überblick zur Raumzeit und Geometrie</w:t>
      </w:r>
    </w:p>
    <w:p w14:paraId="6820782E" w14:textId="77777777" w:rsidR="00307E87" w:rsidRPr="00307E87" w:rsidRDefault="00307E87" w:rsidP="00307E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2.2. Euklidische vs. nichteuklidische Räume</w:t>
      </w:r>
    </w:p>
    <w:p w14:paraId="40AF732C" w14:textId="77777777" w:rsidR="00307E87" w:rsidRPr="00307E87" w:rsidRDefault="00307E87" w:rsidP="00307E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2.3. Sphärische Geometrie als didaktisch vermittelbares Modell</w:t>
      </w:r>
    </w:p>
    <w:p w14:paraId="25E23F7E" w14:textId="77777777" w:rsidR="00307E87" w:rsidRPr="00307E87" w:rsidRDefault="00307E87" w:rsidP="00307E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These 2.1</w:t>
      </w: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: Sphärische Geometrien bieten einen intuitiven Einstieg in nichteuklidische Strukturen durch klare visuelle Repräsentationen.</w:t>
      </w:r>
    </w:p>
    <w:p w14:paraId="73AA9CD0" w14:textId="77777777" w:rsidR="00307E87" w:rsidRPr="00307E87" w:rsidRDefault="00307E87" w:rsidP="0030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940556F">
          <v:rect id="_x0000_i1028" style="width:0;height:1.5pt" o:hralign="center" o:hrstd="t" o:hr="t" fillcolor="#a0a0a0" stroked="f"/>
        </w:pict>
      </w:r>
    </w:p>
    <w:p w14:paraId="734EC1CF" w14:textId="77777777" w:rsidR="00307E87" w:rsidRPr="00307E87" w:rsidRDefault="00307E87" w:rsidP="00307E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3. Methodik: Sphärische Modellierung als Denkrahmen</w:t>
      </w:r>
    </w:p>
    <w:p w14:paraId="2F6E11EB" w14:textId="77777777" w:rsidR="00307E87" w:rsidRPr="00307E87" w:rsidRDefault="00307E87" w:rsidP="00307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3.1. Lokale vs. globale Krümmung</w:t>
      </w:r>
    </w:p>
    <w:p w14:paraId="2CB2379E" w14:textId="77777777" w:rsidR="00307E87" w:rsidRPr="00307E87" w:rsidRDefault="00307E87" w:rsidP="00307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3.2. Bewegter Beobachtungspunkt als zentrale Modellgröße</w:t>
      </w:r>
    </w:p>
    <w:p w14:paraId="4C0C7AAB" w14:textId="77777777" w:rsidR="00307E87" w:rsidRPr="00307E87" w:rsidRDefault="00307E87" w:rsidP="00307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3.3. Visualisierung über GeoGebra-3D</w:t>
      </w:r>
    </w:p>
    <w:p w14:paraId="15CADCE6" w14:textId="77777777" w:rsidR="00307E87" w:rsidRPr="00307E87" w:rsidRDefault="00307E87" w:rsidP="00307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These 3.1</w:t>
      </w: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: Die Modellierung eines Beobachters als Funktion h(x) über eine sphärisch gekrümmte Fläche erlaubt die Anwendung nichteuklidischer Prinzipien auf technische Steuerungsprobleme.</w:t>
      </w:r>
    </w:p>
    <w:p w14:paraId="228910D0" w14:textId="77777777" w:rsidR="00307E87" w:rsidRPr="00307E87" w:rsidRDefault="00307E87" w:rsidP="00307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These 3.2</w:t>
      </w: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: Sphärische Dreiecke ermöglichen die didaktische Darstellung komplexer Interaktionen in gekrümmten Räumen.</w:t>
      </w:r>
    </w:p>
    <w:p w14:paraId="7F56CA4F" w14:textId="77777777" w:rsidR="00307E87" w:rsidRPr="00307E87" w:rsidRDefault="00307E87" w:rsidP="0030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41A73F2">
          <v:rect id="_x0000_i1029" style="width:0;height:1.5pt" o:hralign="center" o:hrstd="t" o:hr="t" fillcolor="#a0a0a0" stroked="f"/>
        </w:pict>
      </w:r>
    </w:p>
    <w:p w14:paraId="3F9C353B" w14:textId="77777777" w:rsidR="00307E87" w:rsidRPr="00307E87" w:rsidRDefault="00307E87" w:rsidP="00307E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4. Fallstudie I: Sonnensystem als Raumzeit-Modell</w:t>
      </w:r>
    </w:p>
    <w:p w14:paraId="66B2EE13" w14:textId="77777777" w:rsidR="00307E87" w:rsidRPr="00307E87" w:rsidRDefault="00307E87" w:rsidP="00307E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4.1. Modellierung der Sonnenkrümmung als statische Sphäre</w:t>
      </w:r>
    </w:p>
    <w:p w14:paraId="79644057" w14:textId="77777777" w:rsidR="00307E87" w:rsidRPr="00307E87" w:rsidRDefault="00307E87" w:rsidP="00307E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4.2. Bahnbewegungen ohne Eigenrotation (x = f(t), y = g(t), z = h(t))</w:t>
      </w:r>
    </w:p>
    <w:p w14:paraId="160549F6" w14:textId="77777777" w:rsidR="00307E87" w:rsidRPr="00307E87" w:rsidRDefault="00307E87" w:rsidP="00307E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These 4.1</w:t>
      </w: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: Die Gravitation kann als sphärische Krümmung in einem lokalen Raumsegment interpretiert und modelliert werden.</w:t>
      </w:r>
    </w:p>
    <w:p w14:paraId="63F31BAF" w14:textId="77777777" w:rsidR="00307E87" w:rsidRPr="00307E87" w:rsidRDefault="00307E87" w:rsidP="00307E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These 4.2</w:t>
      </w: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: Beobachtungen aus verschiedenen Perspektiven führen zu unterschiedlichen Interaktionsformen mit dem Modell.</w:t>
      </w:r>
    </w:p>
    <w:p w14:paraId="007A070F" w14:textId="77777777" w:rsidR="00307E87" w:rsidRPr="00307E87" w:rsidRDefault="00307E87" w:rsidP="0030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5DEBE9D">
          <v:rect id="_x0000_i1030" style="width:0;height:1.5pt" o:hralign="center" o:hrstd="t" o:hr="t" fillcolor="#a0a0a0" stroked="f"/>
        </w:pict>
      </w:r>
    </w:p>
    <w:p w14:paraId="646D6EF0" w14:textId="77777777" w:rsidR="00307E87" w:rsidRPr="00307E87" w:rsidRDefault="00307E87" w:rsidP="00307E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5. Fallstudie II: </w:t>
      </w:r>
      <w:proofErr w:type="spellStart"/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Robotiksystem</w:t>
      </w:r>
      <w:proofErr w:type="spellEnd"/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mit Handlungsraum</w:t>
      </w:r>
    </w:p>
    <w:p w14:paraId="5545D8A3" w14:textId="77777777" w:rsidR="00307E87" w:rsidRPr="00307E87" w:rsidRDefault="00307E87" w:rsidP="00307E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5.1. Der einfache Roboter: Kugelraum mit Aktionsgrenzen</w:t>
      </w:r>
    </w:p>
    <w:p w14:paraId="7394B649" w14:textId="77777777" w:rsidR="00307E87" w:rsidRPr="00307E87" w:rsidRDefault="00307E87" w:rsidP="00307E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5.2. Erweiterung auf mehrere Agenten (Mehrkörpersystem)</w:t>
      </w:r>
    </w:p>
    <w:p w14:paraId="2B21FCE4" w14:textId="77777777" w:rsidR="00307E87" w:rsidRPr="00307E87" w:rsidRDefault="00307E87" w:rsidP="00307E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These 5.1</w:t>
      </w: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: Ein Robotersystem kann funktional als sphärisches Raum-Zeit-Modell interpretiert werden, dessen Handlungsspielräume durch sphärische Geometrie begrenzt und definiert sind.</w:t>
      </w:r>
    </w:p>
    <w:p w14:paraId="51EF7FBC" w14:textId="77777777" w:rsidR="00307E87" w:rsidRPr="00307E87" w:rsidRDefault="00307E87" w:rsidP="00307E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These 5.2</w:t>
      </w: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: Die Modellierung des Handlungsraums über sphärische Dreiecke erlaubt präzise Steuerungsstrategien.</w:t>
      </w:r>
    </w:p>
    <w:p w14:paraId="6C041F05" w14:textId="77777777" w:rsidR="00307E87" w:rsidRPr="00307E87" w:rsidRDefault="00307E87" w:rsidP="0030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D43739C">
          <v:rect id="_x0000_i1031" style="width:0;height:1.5pt" o:hralign="center" o:hrstd="t" o:hr="t" fillcolor="#a0a0a0" stroked="f"/>
        </w:pict>
      </w:r>
    </w:p>
    <w:p w14:paraId="7526E6D8" w14:textId="77777777" w:rsidR="00307E87" w:rsidRPr="00307E87" w:rsidRDefault="00307E87" w:rsidP="00307E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6. Didaktische Reduktion und Anwendung</w:t>
      </w:r>
    </w:p>
    <w:p w14:paraId="7072D930" w14:textId="77777777" w:rsidR="00307E87" w:rsidRPr="00307E87" w:rsidRDefault="00307E87" w:rsidP="00307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6.1. Visualisierungskonzepte für Schulen und Hochschulen</w:t>
      </w:r>
    </w:p>
    <w:p w14:paraId="0102F5DC" w14:textId="77777777" w:rsidR="00307E87" w:rsidRPr="00307E87" w:rsidRDefault="00307E87" w:rsidP="00307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6.2. Der Wechsel vom euklidischen zum sphärischen Denken</w:t>
      </w:r>
    </w:p>
    <w:p w14:paraId="699EB04B" w14:textId="77777777" w:rsidR="00307E87" w:rsidRPr="00307E87" w:rsidRDefault="00307E87" w:rsidP="00307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These 6.1</w:t>
      </w: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: Die Umwandlung von lokal euklidischen Flächen in sphärisch gekrümmte Denkmodelle ist ein effektiver didaktischer Hebel für technische Lernprozesse.</w:t>
      </w:r>
    </w:p>
    <w:p w14:paraId="07DE1002" w14:textId="77777777" w:rsidR="00307E87" w:rsidRPr="00307E87" w:rsidRDefault="00307E87" w:rsidP="00307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These 6.2</w:t>
      </w: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: GeoGebra-gestützte Visualisierung bietet einen niedrigschwelligen Zugang zur Raumzeitmodellierung.</w:t>
      </w:r>
    </w:p>
    <w:p w14:paraId="6D18C4BC" w14:textId="77777777" w:rsidR="00307E87" w:rsidRPr="00307E87" w:rsidRDefault="00307E87" w:rsidP="0030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FB71B0F">
          <v:rect id="_x0000_i1032" style="width:0;height:1.5pt" o:hralign="center" o:hrstd="t" o:hr="t" fillcolor="#a0a0a0" stroked="f"/>
        </w:pict>
      </w:r>
    </w:p>
    <w:p w14:paraId="6A406059" w14:textId="77777777" w:rsidR="00307E87" w:rsidRPr="00307E87" w:rsidRDefault="00307E87" w:rsidP="00307E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7. Technische Anwendungen und KI-Integration</w:t>
      </w:r>
    </w:p>
    <w:p w14:paraId="42BD2081" w14:textId="77777777" w:rsidR="00307E87" w:rsidRPr="00307E87" w:rsidRDefault="00307E87" w:rsidP="00307E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7.1. Navigation durch gekrümmte Räume (z. B. autonomes Fahren)</w:t>
      </w:r>
    </w:p>
    <w:p w14:paraId="6C94DD76" w14:textId="77777777" w:rsidR="00307E87" w:rsidRPr="00307E87" w:rsidRDefault="00307E87" w:rsidP="00307E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7.2. Interaktionsräume für KI-Systeme</w:t>
      </w:r>
    </w:p>
    <w:p w14:paraId="2600E796" w14:textId="77777777" w:rsidR="00307E87" w:rsidRPr="00307E87" w:rsidRDefault="00307E87" w:rsidP="00307E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These 7.1</w:t>
      </w: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: Nichteuklidische Modelle können zur Optimierung von Sensornetzwerken und Bewegungsstrategien in autonomen Systemen beitragen.</w:t>
      </w:r>
    </w:p>
    <w:p w14:paraId="0BC138BE" w14:textId="77777777" w:rsidR="00307E87" w:rsidRPr="00307E87" w:rsidRDefault="00307E87" w:rsidP="00307E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These 7.2</w:t>
      </w: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Die Modellierung von Interaktionsräumen als sphärische Strukturen eröffnet neue Perspektiven für die KI-gestützte </w:t>
      </w:r>
      <w:proofErr w:type="spellStart"/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Robotiksteuerung</w:t>
      </w:r>
      <w:proofErr w:type="spellEnd"/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0EAA7CEF" w14:textId="77777777" w:rsidR="00307E87" w:rsidRPr="00307E87" w:rsidRDefault="00307E87" w:rsidP="0030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2E96042A">
          <v:rect id="_x0000_i1033" style="width:0;height:1.5pt" o:hralign="center" o:hrstd="t" o:hr="t" fillcolor="#a0a0a0" stroked="f"/>
        </w:pict>
      </w:r>
    </w:p>
    <w:p w14:paraId="3D87A13C" w14:textId="77777777" w:rsidR="00307E87" w:rsidRPr="00307E87" w:rsidRDefault="00307E87" w:rsidP="00307E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8. Zusammenfassung und Ausblick</w:t>
      </w:r>
    </w:p>
    <w:p w14:paraId="17414E6B" w14:textId="77777777" w:rsidR="00307E87" w:rsidRPr="00307E87" w:rsidRDefault="00307E87" w:rsidP="00307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8.1. Rückblick auf den didaktisch-technischen Kern</w:t>
      </w:r>
    </w:p>
    <w:p w14:paraId="3F6A2D9F" w14:textId="77777777" w:rsidR="00307E87" w:rsidRPr="00307E87" w:rsidRDefault="00307E87" w:rsidP="00307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8.2. Weiterführende Forschungsansätze</w:t>
      </w:r>
    </w:p>
    <w:p w14:paraId="676502ED" w14:textId="77777777" w:rsidR="00307E87" w:rsidRPr="00307E87" w:rsidRDefault="00307E87" w:rsidP="00307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These 8.1</w:t>
      </w: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: Die visuelle und funktionale Modellierung nichteuklidischer Geometrie verbindet Technik und Didaktik auf eine neue Weise.</w:t>
      </w:r>
    </w:p>
    <w:p w14:paraId="292E39F5" w14:textId="77777777" w:rsidR="00307E87" w:rsidRPr="00307E87" w:rsidRDefault="00307E87" w:rsidP="00307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7E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These 8.2</w:t>
      </w:r>
      <w:r w:rsidRPr="00307E87">
        <w:rPr>
          <w:rFonts w:ascii="Times New Roman" w:eastAsia="Times New Roman" w:hAnsi="Times New Roman" w:cs="Times New Roman"/>
          <w:sz w:val="24"/>
          <w:szCs w:val="24"/>
          <w:lang w:eastAsia="de-DE"/>
        </w:rPr>
        <w:t>: Die sphärische Raumzeitmodellierung bietet vielfältige Anwendungsfelder von der Schulbildung bis zur Robotik.</w:t>
      </w:r>
    </w:p>
    <w:p w14:paraId="77D6195F" w14:textId="77777777" w:rsidR="00802FC3" w:rsidRDefault="00802FC3"/>
    <w:sectPr w:rsidR="00802FC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2270"/>
    <w:multiLevelType w:val="multilevel"/>
    <w:tmpl w:val="C882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64754"/>
    <w:multiLevelType w:val="multilevel"/>
    <w:tmpl w:val="245C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C50FE"/>
    <w:multiLevelType w:val="multilevel"/>
    <w:tmpl w:val="CF6C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F0964"/>
    <w:multiLevelType w:val="multilevel"/>
    <w:tmpl w:val="DECC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2167B"/>
    <w:multiLevelType w:val="multilevel"/>
    <w:tmpl w:val="20A6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F1FDC"/>
    <w:multiLevelType w:val="multilevel"/>
    <w:tmpl w:val="DCEA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C5577"/>
    <w:multiLevelType w:val="multilevel"/>
    <w:tmpl w:val="1EF8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91397"/>
    <w:multiLevelType w:val="multilevel"/>
    <w:tmpl w:val="93F4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5"/>
  </w:num>
  <w:num w:numId="5">
    <w:abstractNumId w:val="0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87"/>
    <w:rsid w:val="00307E87"/>
    <w:rsid w:val="00802FC3"/>
    <w:rsid w:val="008871C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EC95D"/>
  <w15:chartTrackingRefBased/>
  <w15:docId w15:val="{8106B49E-6484-4879-BF52-C4A544354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307E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307E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berschrift5">
    <w:name w:val="heading 5"/>
    <w:basedOn w:val="Standard"/>
    <w:link w:val="berschrift5Zchn"/>
    <w:uiPriority w:val="9"/>
    <w:qFormat/>
    <w:rsid w:val="00307E8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paragraph" w:styleId="berschrift6">
    <w:name w:val="heading 6"/>
    <w:basedOn w:val="Standard"/>
    <w:link w:val="berschrift6Zchn"/>
    <w:uiPriority w:val="9"/>
    <w:qFormat/>
    <w:rsid w:val="00307E8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307E8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307E8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307E87"/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307E87"/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307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307E87"/>
    <w:rPr>
      <w:i/>
      <w:iCs/>
    </w:rPr>
  </w:style>
  <w:style w:type="character" w:customStyle="1" w:styleId="overflow-hidden">
    <w:name w:val="overflow-hidden"/>
    <w:basedOn w:val="Absatz-Standardschriftart"/>
    <w:rsid w:val="00307E87"/>
  </w:style>
  <w:style w:type="character" w:styleId="Fett">
    <w:name w:val="Strong"/>
    <w:basedOn w:val="Absatz-Standardschriftart"/>
    <w:uiPriority w:val="22"/>
    <w:qFormat/>
    <w:rsid w:val="00307E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1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5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99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9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3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7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8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50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53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89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2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2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085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9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69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8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0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1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13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75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3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4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0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535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2025-05-24T04:15:00Z</dcterms:created>
  <dcterms:modified xsi:type="dcterms:W3CDTF">2025-05-24T04:21:00Z</dcterms:modified>
</cp:coreProperties>
</file>