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3C46" w:rsidRPr="008E3C46" w:rsidRDefault="008E3C46" w:rsidP="008E3C46">
      <w:pPr>
        <w:spacing w:before="100" w:beforeAutospacing="1" w:after="100" w:afterAutospacing="1"/>
        <w:outlineLvl w:val="0"/>
        <w:rPr>
          <w:rFonts w:ascii="Times New Roman" w:hAnsi="Times New Roman" w:cs="Times New Roman"/>
          <w:b/>
          <w:kern w:val="36"/>
          <w:sz w:val="48"/>
          <w:szCs w:val="48"/>
        </w:rPr>
      </w:pPr>
      <w:bookmarkStart w:id="0" w:name="_GoBack"/>
      <w:r w:rsidRPr="008E3C46">
        <w:rPr>
          <w:rFonts w:ascii="Times New Roman" w:hAnsi="Times New Roman" w:cs="Times New Roman"/>
          <w:b/>
          <w:kern w:val="36"/>
          <w:sz w:val="48"/>
          <w:szCs w:val="48"/>
        </w:rPr>
        <w:t>Anlage M5 – Eigenwerte, Diagonalisierung und Spektralrechnung</w:t>
      </w:r>
    </w:p>
    <w:bookmarkEnd w:id="0"/>
    <w:p w:rsidR="008E3C46" w:rsidRPr="008E3C46" w:rsidRDefault="008E3C46" w:rsidP="008E3C46">
      <w:pPr>
        <w:spacing w:before="100" w:beforeAutospacing="1" w:after="100" w:afterAutospacing="1"/>
        <w:outlineLvl w:val="1"/>
        <w:rPr>
          <w:rFonts w:ascii="Times New Roman" w:hAnsi="Times New Roman" w:cs="Times New Roman"/>
          <w:b/>
          <w:sz w:val="36"/>
          <w:szCs w:val="36"/>
        </w:rPr>
      </w:pPr>
      <w:r w:rsidRPr="008E3C46">
        <w:rPr>
          <w:rFonts w:ascii="Times New Roman" w:hAnsi="Times New Roman" w:cs="Times New Roman"/>
          <w:b/>
          <w:sz w:val="36"/>
          <w:szCs w:val="36"/>
        </w:rPr>
        <w:t>M5.0 Aufgabe und Abgrenzung der Anlage</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Mit den Anlagen M1 bis M4 habe ich die mengentheoretischen, algebraischen und darstellungsbezogenen Voraussetzungen bis hin zu Rang, Kern und Bild linearer Abbildungen zusammengeführt. Anlage M5 setzt dort an, wo ich nicht mehr nur fragen muss, welche Dimension ein Bild besitzt oder ob eine Abbildung invertierbar ist, sondern welche ausgezeichneten Richtungen innerhalb eines linearen Operators erhalten bleiben und wie sich seine Wirkung bezüglich solcher Richtungen vereinfachen lässt. Eigenwerte, Eigenräume, Diagonalisierung und Spektralzerlegungen bilden dafür den geeigneten mathematischen Rahmen.</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Für die algebraische Eigenstruktur und das charakteristische Polynom stütze ich mich zunächst auf Lang. </w:t>
      </w:r>
      <w:r w:rsidR="00F83C59">
        <w:rPr>
          <w:rFonts w:ascii="Times New Roman" w:hAnsi="Times New Roman" w:cs="Times New Roman"/>
          <w:bCs w:val="0"/>
        </w:rPr>
        <w:t>(</w:t>
      </w:r>
      <w:r w:rsidRPr="008E3C46">
        <w:rPr>
          <w:rFonts w:ascii="Times New Roman" w:hAnsi="Times New Roman" w:cs="Times New Roman"/>
          <w:bCs w:val="0"/>
        </w:rPr>
        <w:t xml:space="preserve">Serge Lang, Springer, 2002, </w:t>
      </w:r>
      <w:proofErr w:type="spellStart"/>
      <w:r w:rsidRPr="008E3C46">
        <w:rPr>
          <w:rFonts w:ascii="Times New Roman" w:hAnsi="Times New Roman" w:cs="Times New Roman"/>
          <w:bCs w:val="0"/>
        </w:rPr>
        <w:t>Representation</w:t>
      </w:r>
      <w:proofErr w:type="spellEnd"/>
      <w:r w:rsidRPr="008E3C46">
        <w:rPr>
          <w:rFonts w:ascii="Times New Roman" w:hAnsi="Times New Roman" w:cs="Times New Roman"/>
          <w:bCs w:val="0"/>
        </w:rPr>
        <w:t xml:space="preserve"> </w:t>
      </w:r>
      <w:proofErr w:type="spellStart"/>
      <w:r w:rsidRPr="008E3C46">
        <w:rPr>
          <w:rFonts w:ascii="Times New Roman" w:hAnsi="Times New Roman" w:cs="Times New Roman"/>
          <w:bCs w:val="0"/>
        </w:rPr>
        <w:t>of</w:t>
      </w:r>
      <w:proofErr w:type="spellEnd"/>
      <w:r w:rsidRPr="008E3C46">
        <w:rPr>
          <w:rFonts w:ascii="Times New Roman" w:hAnsi="Times New Roman" w:cs="Times New Roman"/>
          <w:bCs w:val="0"/>
        </w:rPr>
        <w:t xml:space="preserve"> </w:t>
      </w:r>
      <w:proofErr w:type="spellStart"/>
      <w:r w:rsidRPr="008E3C46">
        <w:rPr>
          <w:rFonts w:ascii="Times New Roman" w:hAnsi="Times New Roman" w:cs="Times New Roman"/>
          <w:bCs w:val="0"/>
        </w:rPr>
        <w:t>One</w:t>
      </w:r>
      <w:proofErr w:type="spellEnd"/>
      <w:r w:rsidRPr="008E3C46">
        <w:rPr>
          <w:rFonts w:ascii="Times New Roman" w:hAnsi="Times New Roman" w:cs="Times New Roman"/>
          <w:bCs w:val="0"/>
        </w:rPr>
        <w:t xml:space="preserve"> </w:t>
      </w:r>
      <w:proofErr w:type="spellStart"/>
      <w:r w:rsidRPr="008E3C46">
        <w:rPr>
          <w:rFonts w:ascii="Times New Roman" w:hAnsi="Times New Roman" w:cs="Times New Roman"/>
          <w:bCs w:val="0"/>
        </w:rPr>
        <w:t>Endomorphism</w:t>
      </w:r>
      <w:proofErr w:type="spellEnd"/>
      <w:r w:rsidRPr="008E3C46">
        <w:rPr>
          <w:rFonts w:ascii="Times New Roman" w:hAnsi="Times New Roman" w:cs="Times New Roman"/>
          <w:bCs w:val="0"/>
        </w:rPr>
        <w:t xml:space="preserve">, S. 553–570, Algebra, </w:t>
      </w:r>
      <w:proofErr w:type="spellStart"/>
      <w:r w:rsidRPr="008E3C46">
        <w:rPr>
          <w:rFonts w:ascii="Times New Roman" w:hAnsi="Times New Roman" w:cs="Times New Roman"/>
          <w:bCs w:val="0"/>
        </w:rPr>
        <w:t>Revised</w:t>
      </w:r>
      <w:proofErr w:type="spellEnd"/>
      <w:r w:rsidRPr="008E3C46">
        <w:rPr>
          <w:rFonts w:ascii="Times New Roman" w:hAnsi="Times New Roman" w:cs="Times New Roman"/>
          <w:bCs w:val="0"/>
        </w:rPr>
        <w:t xml:space="preserve"> Third Edition, New </w:t>
      </w:r>
      <w:proofErr w:type="gramStart"/>
      <w:r w:rsidRPr="008E3C46">
        <w:rPr>
          <w:rFonts w:ascii="Times New Roman" w:hAnsi="Times New Roman" w:cs="Times New Roman"/>
          <w:bCs w:val="0"/>
        </w:rPr>
        <w:t>York</w:t>
      </w:r>
      <w:r w:rsidR="00F83C59">
        <w:rPr>
          <w:rFonts w:ascii="Times New Roman" w:hAnsi="Times New Roman" w:cs="Times New Roman"/>
          <w:bCs w:val="0"/>
        </w:rPr>
        <w:t>)[</w:t>
      </w:r>
      <w:proofErr w:type="gramEnd"/>
      <w:r w:rsidRPr="008E3C46">
        <w:rPr>
          <w:rFonts w:ascii="Times New Roman" w:hAnsi="Times New Roman" w:cs="Times New Roman"/>
          <w:bCs w:val="0"/>
        </w:rPr>
        <w:t>71</w:t>
      </w:r>
      <w:r w:rsidR="00F83C59">
        <w:rPr>
          <w:rFonts w:ascii="Times New Roman" w:hAnsi="Times New Roman" w:cs="Times New Roman"/>
          <w:bCs w:val="0"/>
        </w:rPr>
        <w:t>]</w:t>
      </w:r>
      <w:r w:rsidRPr="008E3C46">
        <w:rPr>
          <w:rFonts w:ascii="Times New Roman" w:hAnsi="Times New Roman" w:cs="Times New Roman"/>
          <w:bCs w:val="0"/>
        </w:rPr>
        <w:t xml:space="preserve">. Strang behandelt Eigenwerte und Eigenvektoren sowie den Übergang zur Diagonalisierung unmittelbar in den Abschnitten 6.1 und 6.2. </w:t>
      </w:r>
      <w:r w:rsidR="00F83C59">
        <w:rPr>
          <w:rFonts w:ascii="Times New Roman" w:hAnsi="Times New Roman" w:cs="Times New Roman"/>
          <w:bCs w:val="0"/>
        </w:rPr>
        <w:t>(</w:t>
      </w:r>
      <w:r w:rsidRPr="008E3C46">
        <w:rPr>
          <w:rFonts w:ascii="Times New Roman" w:hAnsi="Times New Roman" w:cs="Times New Roman"/>
          <w:bCs w:val="0"/>
        </w:rPr>
        <w:t xml:space="preserve">Gilbert Strang, Wellesley-Cambridge Press, 2016, §6.1 </w:t>
      </w:r>
      <w:proofErr w:type="spellStart"/>
      <w:r w:rsidRPr="008E3C46">
        <w:rPr>
          <w:rFonts w:ascii="Times New Roman" w:hAnsi="Times New Roman" w:cs="Times New Roman"/>
          <w:bCs w:val="0"/>
        </w:rPr>
        <w:t>Introduction</w:t>
      </w:r>
      <w:proofErr w:type="spellEnd"/>
      <w:r w:rsidRPr="008E3C46">
        <w:rPr>
          <w:rFonts w:ascii="Times New Roman" w:hAnsi="Times New Roman" w:cs="Times New Roman"/>
          <w:bCs w:val="0"/>
        </w:rPr>
        <w:t xml:space="preserve"> </w:t>
      </w:r>
      <w:proofErr w:type="spellStart"/>
      <w:r w:rsidRPr="008E3C46">
        <w:rPr>
          <w:rFonts w:ascii="Times New Roman" w:hAnsi="Times New Roman" w:cs="Times New Roman"/>
          <w:bCs w:val="0"/>
        </w:rPr>
        <w:t>to</w:t>
      </w:r>
      <w:proofErr w:type="spellEnd"/>
      <w:r w:rsidRPr="008E3C46">
        <w:rPr>
          <w:rFonts w:ascii="Times New Roman" w:hAnsi="Times New Roman" w:cs="Times New Roman"/>
          <w:bCs w:val="0"/>
        </w:rPr>
        <w:t xml:space="preserve"> Eigenvalues, S. 288; §6.2 </w:t>
      </w:r>
      <w:proofErr w:type="spellStart"/>
      <w:r w:rsidRPr="008E3C46">
        <w:rPr>
          <w:rFonts w:ascii="Times New Roman" w:hAnsi="Times New Roman" w:cs="Times New Roman"/>
          <w:bCs w:val="0"/>
        </w:rPr>
        <w:t>Diagonalizing</w:t>
      </w:r>
      <w:proofErr w:type="spellEnd"/>
      <w:r w:rsidRPr="008E3C46">
        <w:rPr>
          <w:rFonts w:ascii="Times New Roman" w:hAnsi="Times New Roman" w:cs="Times New Roman"/>
          <w:bCs w:val="0"/>
        </w:rPr>
        <w:t xml:space="preserve"> a Matrix, S. 304, </w:t>
      </w:r>
      <w:proofErr w:type="spellStart"/>
      <w:r w:rsidRPr="008E3C46">
        <w:rPr>
          <w:rFonts w:ascii="Times New Roman" w:hAnsi="Times New Roman" w:cs="Times New Roman"/>
          <w:bCs w:val="0"/>
        </w:rPr>
        <w:t>Introduction</w:t>
      </w:r>
      <w:proofErr w:type="spellEnd"/>
      <w:r w:rsidRPr="008E3C46">
        <w:rPr>
          <w:rFonts w:ascii="Times New Roman" w:hAnsi="Times New Roman" w:cs="Times New Roman"/>
          <w:bCs w:val="0"/>
        </w:rPr>
        <w:t xml:space="preserve"> </w:t>
      </w:r>
      <w:proofErr w:type="spellStart"/>
      <w:r w:rsidRPr="008E3C46">
        <w:rPr>
          <w:rFonts w:ascii="Times New Roman" w:hAnsi="Times New Roman" w:cs="Times New Roman"/>
          <w:bCs w:val="0"/>
        </w:rPr>
        <w:t>to</w:t>
      </w:r>
      <w:proofErr w:type="spellEnd"/>
      <w:r w:rsidRPr="008E3C46">
        <w:rPr>
          <w:rFonts w:ascii="Times New Roman" w:hAnsi="Times New Roman" w:cs="Times New Roman"/>
          <w:bCs w:val="0"/>
        </w:rPr>
        <w:t xml:space="preserve"> Linear Algebra, </w:t>
      </w:r>
      <w:proofErr w:type="spellStart"/>
      <w:r w:rsidRPr="008E3C46">
        <w:rPr>
          <w:rFonts w:ascii="Times New Roman" w:hAnsi="Times New Roman" w:cs="Times New Roman"/>
          <w:bCs w:val="0"/>
        </w:rPr>
        <w:t>Fifth</w:t>
      </w:r>
      <w:proofErr w:type="spellEnd"/>
      <w:r w:rsidRPr="008E3C46">
        <w:rPr>
          <w:rFonts w:ascii="Times New Roman" w:hAnsi="Times New Roman" w:cs="Times New Roman"/>
          <w:bCs w:val="0"/>
        </w:rPr>
        <w:t xml:space="preserve"> Edition, Wellesley, </w:t>
      </w:r>
      <w:proofErr w:type="gramStart"/>
      <w:r w:rsidRPr="008E3C46">
        <w:rPr>
          <w:rFonts w:ascii="Times New Roman" w:hAnsi="Times New Roman" w:cs="Times New Roman"/>
          <w:bCs w:val="0"/>
        </w:rPr>
        <w:t>Massachusetts</w:t>
      </w:r>
      <w:r w:rsidR="00F83C59">
        <w:rPr>
          <w:rFonts w:ascii="Times New Roman" w:hAnsi="Times New Roman" w:cs="Times New Roman"/>
          <w:bCs w:val="0"/>
        </w:rPr>
        <w:t>)[</w:t>
      </w:r>
      <w:proofErr w:type="gramEnd"/>
      <w:r w:rsidRPr="008E3C46">
        <w:rPr>
          <w:rFonts w:ascii="Times New Roman" w:hAnsi="Times New Roman" w:cs="Times New Roman"/>
          <w:bCs w:val="0"/>
        </w:rPr>
        <w:t>74</w:t>
      </w:r>
      <w:r w:rsidR="00F83C59">
        <w:rPr>
          <w:rFonts w:ascii="Times New Roman" w:hAnsi="Times New Roman" w:cs="Times New Roman"/>
          <w:bCs w:val="0"/>
        </w:rPr>
        <w:t>]</w:t>
      </w:r>
      <w:r w:rsidRPr="008E3C46">
        <w:rPr>
          <w:rFonts w:ascii="Times New Roman" w:hAnsi="Times New Roman" w:cs="Times New Roman"/>
          <w:bCs w:val="0"/>
        </w:rPr>
        <w:t xml:space="preserve">. </w:t>
      </w:r>
      <w:proofErr w:type="spellStart"/>
      <w:r w:rsidRPr="008E3C46">
        <w:rPr>
          <w:rFonts w:ascii="Times New Roman" w:hAnsi="Times New Roman" w:cs="Times New Roman"/>
          <w:bCs w:val="0"/>
        </w:rPr>
        <w:t>Halmos</w:t>
      </w:r>
      <w:proofErr w:type="spellEnd"/>
      <w:r w:rsidRPr="008E3C46">
        <w:rPr>
          <w:rFonts w:ascii="Times New Roman" w:hAnsi="Times New Roman" w:cs="Times New Roman"/>
          <w:bCs w:val="0"/>
        </w:rPr>
        <w:t xml:space="preserve"> ordnet die spektrale Terminologie in die Theorie </w:t>
      </w:r>
      <w:proofErr w:type="spellStart"/>
      <w:r w:rsidRPr="008E3C46">
        <w:rPr>
          <w:rFonts w:ascii="Times New Roman" w:hAnsi="Times New Roman" w:cs="Times New Roman"/>
          <w:bCs w:val="0"/>
        </w:rPr>
        <w:t>endlichdimensionaler</w:t>
      </w:r>
      <w:proofErr w:type="spellEnd"/>
      <w:r w:rsidRPr="008E3C46">
        <w:rPr>
          <w:rFonts w:ascii="Times New Roman" w:hAnsi="Times New Roman" w:cs="Times New Roman"/>
          <w:bCs w:val="0"/>
        </w:rPr>
        <w:t xml:space="preserve"> linearer Transformationen ein. </w:t>
      </w:r>
      <w:r w:rsidR="00F83C59">
        <w:rPr>
          <w:rFonts w:ascii="Times New Roman" w:hAnsi="Times New Roman" w:cs="Times New Roman"/>
          <w:bCs w:val="0"/>
        </w:rPr>
        <w:t>(</w:t>
      </w:r>
      <w:r w:rsidRPr="008E3C46">
        <w:rPr>
          <w:rFonts w:ascii="Times New Roman" w:hAnsi="Times New Roman" w:cs="Times New Roman"/>
          <w:bCs w:val="0"/>
        </w:rPr>
        <w:t xml:space="preserve">Paul R. </w:t>
      </w:r>
      <w:proofErr w:type="spellStart"/>
      <w:r w:rsidRPr="008E3C46">
        <w:rPr>
          <w:rFonts w:ascii="Times New Roman" w:hAnsi="Times New Roman" w:cs="Times New Roman"/>
          <w:bCs w:val="0"/>
        </w:rPr>
        <w:t>Halmos</w:t>
      </w:r>
      <w:proofErr w:type="spellEnd"/>
      <w:r w:rsidRPr="008E3C46">
        <w:rPr>
          <w:rFonts w:ascii="Times New Roman" w:hAnsi="Times New Roman" w:cs="Times New Roman"/>
          <w:bCs w:val="0"/>
        </w:rPr>
        <w:t xml:space="preserve">, Springer, 1974, </w:t>
      </w:r>
      <w:proofErr w:type="spellStart"/>
      <w:r w:rsidRPr="008E3C46">
        <w:rPr>
          <w:rFonts w:ascii="Times New Roman" w:hAnsi="Times New Roman" w:cs="Times New Roman"/>
          <w:bCs w:val="0"/>
        </w:rPr>
        <w:t>Determinants</w:t>
      </w:r>
      <w:proofErr w:type="spellEnd"/>
      <w:r w:rsidRPr="008E3C46">
        <w:rPr>
          <w:rFonts w:ascii="Times New Roman" w:hAnsi="Times New Roman" w:cs="Times New Roman"/>
          <w:bCs w:val="0"/>
        </w:rPr>
        <w:t xml:space="preserve"> and </w:t>
      </w:r>
      <w:proofErr w:type="spellStart"/>
      <w:r w:rsidRPr="008E3C46">
        <w:rPr>
          <w:rFonts w:ascii="Times New Roman" w:hAnsi="Times New Roman" w:cs="Times New Roman"/>
          <w:bCs w:val="0"/>
        </w:rPr>
        <w:t>the</w:t>
      </w:r>
      <w:proofErr w:type="spellEnd"/>
      <w:r w:rsidRPr="008E3C46">
        <w:rPr>
          <w:rFonts w:ascii="Times New Roman" w:hAnsi="Times New Roman" w:cs="Times New Roman"/>
          <w:bCs w:val="0"/>
        </w:rPr>
        <w:t xml:space="preserve"> </w:t>
      </w:r>
      <w:proofErr w:type="spellStart"/>
      <w:r w:rsidRPr="008E3C46">
        <w:rPr>
          <w:rFonts w:ascii="Times New Roman" w:hAnsi="Times New Roman" w:cs="Times New Roman"/>
          <w:bCs w:val="0"/>
        </w:rPr>
        <w:t>spectral</w:t>
      </w:r>
      <w:proofErr w:type="spellEnd"/>
      <w:r w:rsidRPr="008E3C46">
        <w:rPr>
          <w:rFonts w:ascii="Times New Roman" w:hAnsi="Times New Roman" w:cs="Times New Roman"/>
          <w:bCs w:val="0"/>
        </w:rPr>
        <w:t xml:space="preserve"> </w:t>
      </w:r>
      <w:proofErr w:type="spellStart"/>
      <w:r w:rsidRPr="008E3C46">
        <w:rPr>
          <w:rFonts w:ascii="Times New Roman" w:hAnsi="Times New Roman" w:cs="Times New Roman"/>
          <w:bCs w:val="0"/>
        </w:rPr>
        <w:t>terminology</w:t>
      </w:r>
      <w:proofErr w:type="spellEnd"/>
      <w:r w:rsidRPr="008E3C46">
        <w:rPr>
          <w:rFonts w:ascii="Times New Roman" w:hAnsi="Times New Roman" w:cs="Times New Roman"/>
          <w:bCs w:val="0"/>
        </w:rPr>
        <w:t xml:space="preserve">, S. 77; </w:t>
      </w:r>
      <w:proofErr w:type="spellStart"/>
      <w:r w:rsidRPr="008E3C46">
        <w:rPr>
          <w:rFonts w:ascii="Times New Roman" w:hAnsi="Times New Roman" w:cs="Times New Roman"/>
          <w:bCs w:val="0"/>
        </w:rPr>
        <w:t>Transformations</w:t>
      </w:r>
      <w:proofErr w:type="spellEnd"/>
      <w:r w:rsidRPr="008E3C46">
        <w:rPr>
          <w:rFonts w:ascii="Times New Roman" w:hAnsi="Times New Roman" w:cs="Times New Roman"/>
          <w:bCs w:val="0"/>
        </w:rPr>
        <w:t xml:space="preserve">, S. 55–117, Finite-Dimensional Vector Spaces, New </w:t>
      </w:r>
      <w:proofErr w:type="gramStart"/>
      <w:r w:rsidRPr="008E3C46">
        <w:rPr>
          <w:rFonts w:ascii="Times New Roman" w:hAnsi="Times New Roman" w:cs="Times New Roman"/>
          <w:bCs w:val="0"/>
        </w:rPr>
        <w:t>York</w:t>
      </w:r>
      <w:r w:rsidR="00F83C59">
        <w:rPr>
          <w:rFonts w:ascii="Times New Roman" w:hAnsi="Times New Roman" w:cs="Times New Roman"/>
          <w:bCs w:val="0"/>
        </w:rPr>
        <w:t>)[</w:t>
      </w:r>
      <w:proofErr w:type="gramEnd"/>
      <w:r w:rsidRPr="008E3C46">
        <w:rPr>
          <w:rFonts w:ascii="Times New Roman" w:hAnsi="Times New Roman" w:cs="Times New Roman"/>
          <w:bCs w:val="0"/>
        </w:rPr>
        <w:t>82</w:t>
      </w:r>
      <w:r w:rsidR="00F83C59">
        <w:rPr>
          <w:rFonts w:ascii="Times New Roman" w:hAnsi="Times New Roman" w:cs="Times New Roman"/>
          <w:bCs w:val="0"/>
        </w:rPr>
        <w:t>]</w:t>
      </w:r>
      <w:r w:rsidRPr="008E3C46">
        <w:rPr>
          <w:rFonts w:ascii="Times New Roman" w:hAnsi="Times New Roman" w:cs="Times New Roman"/>
          <w:bCs w:val="0"/>
        </w:rPr>
        <w:t xml:space="preserve">. Für den Übergang von der elementaren </w:t>
      </w:r>
      <w:proofErr w:type="spellStart"/>
      <w:r w:rsidRPr="008E3C46">
        <w:rPr>
          <w:rFonts w:ascii="Times New Roman" w:hAnsi="Times New Roman" w:cs="Times New Roman"/>
          <w:bCs w:val="0"/>
        </w:rPr>
        <w:t>endlichdimensionalen</w:t>
      </w:r>
      <w:proofErr w:type="spellEnd"/>
      <w:r w:rsidRPr="008E3C46">
        <w:rPr>
          <w:rFonts w:ascii="Times New Roman" w:hAnsi="Times New Roman" w:cs="Times New Roman"/>
          <w:bCs w:val="0"/>
        </w:rPr>
        <w:t xml:space="preserve"> Spektralrechnung zur </w:t>
      </w:r>
      <w:proofErr w:type="spellStart"/>
      <w:r w:rsidRPr="008E3C46">
        <w:rPr>
          <w:rFonts w:ascii="Times New Roman" w:hAnsi="Times New Roman" w:cs="Times New Roman"/>
          <w:bCs w:val="0"/>
        </w:rPr>
        <w:t>operatorentheoretischen</w:t>
      </w:r>
      <w:proofErr w:type="spellEnd"/>
      <w:r w:rsidRPr="008E3C46">
        <w:rPr>
          <w:rFonts w:ascii="Times New Roman" w:hAnsi="Times New Roman" w:cs="Times New Roman"/>
          <w:bCs w:val="0"/>
        </w:rPr>
        <w:t xml:space="preserve"> Spektralsicht verwende ich ergänzend Reed und Simon. </w:t>
      </w:r>
      <w:r w:rsidR="00F83C59">
        <w:rPr>
          <w:rFonts w:ascii="Times New Roman" w:hAnsi="Times New Roman" w:cs="Times New Roman"/>
          <w:bCs w:val="0"/>
        </w:rPr>
        <w:t>(</w:t>
      </w:r>
      <w:r w:rsidRPr="008E3C46">
        <w:rPr>
          <w:rFonts w:ascii="Times New Roman" w:hAnsi="Times New Roman" w:cs="Times New Roman"/>
          <w:bCs w:val="0"/>
        </w:rPr>
        <w:t xml:space="preserve">Michael Reed; Barry Simon, Academic Press, 1980, Kap. VI </w:t>
      </w:r>
      <w:proofErr w:type="spellStart"/>
      <w:r w:rsidRPr="008E3C46">
        <w:rPr>
          <w:rFonts w:ascii="Times New Roman" w:hAnsi="Times New Roman" w:cs="Times New Roman"/>
          <w:bCs w:val="0"/>
        </w:rPr>
        <w:t>Bounded</w:t>
      </w:r>
      <w:proofErr w:type="spellEnd"/>
      <w:r w:rsidRPr="008E3C46">
        <w:rPr>
          <w:rFonts w:ascii="Times New Roman" w:hAnsi="Times New Roman" w:cs="Times New Roman"/>
          <w:bCs w:val="0"/>
        </w:rPr>
        <w:t xml:space="preserve"> Operators, S. 182 ff.; §VI.3 The </w:t>
      </w:r>
      <w:proofErr w:type="spellStart"/>
      <w:r w:rsidRPr="008E3C46">
        <w:rPr>
          <w:rFonts w:ascii="Times New Roman" w:hAnsi="Times New Roman" w:cs="Times New Roman"/>
          <w:bCs w:val="0"/>
        </w:rPr>
        <w:t>Spectrum</w:t>
      </w:r>
      <w:proofErr w:type="spellEnd"/>
      <w:r w:rsidRPr="008E3C46">
        <w:rPr>
          <w:rFonts w:ascii="Times New Roman" w:hAnsi="Times New Roman" w:cs="Times New Roman"/>
          <w:bCs w:val="0"/>
        </w:rPr>
        <w:t xml:space="preserve">, S. 188; Kap. VII The </w:t>
      </w:r>
      <w:proofErr w:type="spellStart"/>
      <w:r w:rsidRPr="008E3C46">
        <w:rPr>
          <w:rFonts w:ascii="Times New Roman" w:hAnsi="Times New Roman" w:cs="Times New Roman"/>
          <w:bCs w:val="0"/>
        </w:rPr>
        <w:t>Spectral</w:t>
      </w:r>
      <w:proofErr w:type="spellEnd"/>
      <w:r w:rsidRPr="008E3C46">
        <w:rPr>
          <w:rFonts w:ascii="Times New Roman" w:hAnsi="Times New Roman" w:cs="Times New Roman"/>
          <w:bCs w:val="0"/>
        </w:rPr>
        <w:t xml:space="preserve"> Theorem, S. 221 ff., Methods </w:t>
      </w:r>
      <w:proofErr w:type="spellStart"/>
      <w:r w:rsidRPr="008E3C46">
        <w:rPr>
          <w:rFonts w:ascii="Times New Roman" w:hAnsi="Times New Roman" w:cs="Times New Roman"/>
          <w:bCs w:val="0"/>
        </w:rPr>
        <w:t>of</w:t>
      </w:r>
      <w:proofErr w:type="spellEnd"/>
      <w:r w:rsidRPr="008E3C46">
        <w:rPr>
          <w:rFonts w:ascii="Times New Roman" w:hAnsi="Times New Roman" w:cs="Times New Roman"/>
          <w:bCs w:val="0"/>
        </w:rPr>
        <w:t xml:space="preserve"> Modern </w:t>
      </w:r>
      <w:proofErr w:type="spellStart"/>
      <w:r w:rsidRPr="008E3C46">
        <w:rPr>
          <w:rFonts w:ascii="Times New Roman" w:hAnsi="Times New Roman" w:cs="Times New Roman"/>
          <w:bCs w:val="0"/>
        </w:rPr>
        <w:t>Mathematical</w:t>
      </w:r>
      <w:proofErr w:type="spellEnd"/>
      <w:r w:rsidRPr="008E3C46">
        <w:rPr>
          <w:rFonts w:ascii="Times New Roman" w:hAnsi="Times New Roman" w:cs="Times New Roman"/>
          <w:bCs w:val="0"/>
        </w:rPr>
        <w:t xml:space="preserve"> Physics. Volume I: </w:t>
      </w:r>
      <w:proofErr w:type="spellStart"/>
      <w:r w:rsidRPr="008E3C46">
        <w:rPr>
          <w:rFonts w:ascii="Times New Roman" w:hAnsi="Times New Roman" w:cs="Times New Roman"/>
          <w:bCs w:val="0"/>
        </w:rPr>
        <w:t>Functional</w:t>
      </w:r>
      <w:proofErr w:type="spellEnd"/>
      <w:r w:rsidRPr="008E3C46">
        <w:rPr>
          <w:rFonts w:ascii="Times New Roman" w:hAnsi="Times New Roman" w:cs="Times New Roman"/>
          <w:bCs w:val="0"/>
        </w:rPr>
        <w:t xml:space="preserve"> Analysis, </w:t>
      </w:r>
      <w:proofErr w:type="spellStart"/>
      <w:r w:rsidRPr="008E3C46">
        <w:rPr>
          <w:rFonts w:ascii="Times New Roman" w:hAnsi="Times New Roman" w:cs="Times New Roman"/>
          <w:bCs w:val="0"/>
        </w:rPr>
        <w:t>Revised</w:t>
      </w:r>
      <w:proofErr w:type="spellEnd"/>
      <w:r w:rsidRPr="008E3C46">
        <w:rPr>
          <w:rFonts w:ascii="Times New Roman" w:hAnsi="Times New Roman" w:cs="Times New Roman"/>
          <w:bCs w:val="0"/>
        </w:rPr>
        <w:t xml:space="preserve"> and </w:t>
      </w:r>
      <w:proofErr w:type="spellStart"/>
      <w:r w:rsidRPr="008E3C46">
        <w:rPr>
          <w:rFonts w:ascii="Times New Roman" w:hAnsi="Times New Roman" w:cs="Times New Roman"/>
          <w:bCs w:val="0"/>
        </w:rPr>
        <w:t>Enlarged</w:t>
      </w:r>
      <w:proofErr w:type="spellEnd"/>
      <w:r w:rsidRPr="008E3C46">
        <w:rPr>
          <w:rFonts w:ascii="Times New Roman" w:hAnsi="Times New Roman" w:cs="Times New Roman"/>
          <w:bCs w:val="0"/>
        </w:rPr>
        <w:t xml:space="preserve"> Edition, San </w:t>
      </w:r>
      <w:proofErr w:type="gramStart"/>
      <w:r w:rsidRPr="008E3C46">
        <w:rPr>
          <w:rFonts w:ascii="Times New Roman" w:hAnsi="Times New Roman" w:cs="Times New Roman"/>
          <w:bCs w:val="0"/>
        </w:rPr>
        <w:t>Diego</w:t>
      </w:r>
      <w:r w:rsidR="00F83C59">
        <w:rPr>
          <w:rFonts w:ascii="Times New Roman" w:hAnsi="Times New Roman" w:cs="Times New Roman"/>
          <w:bCs w:val="0"/>
        </w:rPr>
        <w:t>)[</w:t>
      </w:r>
      <w:proofErr w:type="gramEnd"/>
      <w:r w:rsidRPr="008E3C46">
        <w:rPr>
          <w:rFonts w:ascii="Times New Roman" w:hAnsi="Times New Roman" w:cs="Times New Roman"/>
          <w:bCs w:val="0"/>
        </w:rPr>
        <w:t>76</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Das verbindliche Anlageninventar enthält für M5 genau 30 ausgelagerte Gleichungsobjekte. Sie stammen aus den Abschnitten 3.2.10 und 3.2.11 und umfassen Rechenbeispiele zu Eigenwerten, algebraischer und geometrischer Vielfachheit, </w:t>
      </w:r>
      <w:proofErr w:type="spellStart"/>
      <w:r w:rsidRPr="008E3C46">
        <w:rPr>
          <w:rFonts w:ascii="Times New Roman" w:hAnsi="Times New Roman" w:cs="Times New Roman"/>
          <w:bCs w:val="0"/>
        </w:rPr>
        <w:t>Diagonalisierungsbeispiele</w:t>
      </w:r>
      <w:proofErr w:type="spellEnd"/>
      <w:r w:rsidRPr="008E3C46">
        <w:rPr>
          <w:rFonts w:ascii="Times New Roman" w:hAnsi="Times New Roman" w:cs="Times New Roman"/>
          <w:bCs w:val="0"/>
        </w:rPr>
        <w:t>, Potenzen und Matrixfunktionen sowie die endliche spektrale Zerlegung über Eigenprojektoren. Die kanonischen Definitionen und Hauptsätze verbleiben im Haupttext; M5 bewahrt die zugehörigen Herleitungen, Rechenschritte und Beispiele vollständig.</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Methodisch ist mir auch hier die Trennung zwischen mathematischer Eigenstruktur und wissenschaftlicher Interpretation wesentlich. Ein Eigenvektor ist eine ausgezeichnete Richtung bezüglich eines Operators, weil seine Richtung unter der Operatorwirkung erhalten bleibt. Daraus folgt jedoch noch keine ausgezeichnete physikalische Richtung. Ebenso ist ein Eigenwert zunächst ein Skalar der linearen Operatorwirkung und nicht automatisch eine Energie, Frequenz, Wachstumsrate oder andere physikalische Größe. Jede solche Bedeutung müsste erst aus dem konkreten Modell hervorgehen.</w:t>
      </w:r>
    </w:p>
    <w:p w:rsidR="008E3C46" w:rsidRPr="008E3C46" w:rsidRDefault="008E3C46" w:rsidP="008E3C46">
      <w:pPr>
        <w:spacing w:before="100" w:beforeAutospacing="1" w:after="100" w:afterAutospacing="1"/>
        <w:outlineLvl w:val="1"/>
        <w:rPr>
          <w:rFonts w:ascii="Times New Roman" w:hAnsi="Times New Roman" w:cs="Times New Roman"/>
          <w:b/>
          <w:sz w:val="36"/>
          <w:szCs w:val="36"/>
        </w:rPr>
      </w:pPr>
      <w:r w:rsidRPr="008E3C46">
        <w:rPr>
          <w:rFonts w:ascii="Times New Roman" w:hAnsi="Times New Roman" w:cs="Times New Roman"/>
          <w:b/>
          <w:sz w:val="36"/>
          <w:szCs w:val="36"/>
        </w:rPr>
        <w:t>M5.1 Eigenwertberechnung an einer Diagonalmatrix</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lastRenderedPageBreak/>
        <w:t xml:space="preserve">Ein besonders transparenter Einstieg entsteht bei einer Diagonalmatrix. In diesem Fall enthält das charakteristische Polynom keine gemischten Terme zwischen den beiden Koordinatenrichtungen. Für das im Quellbestand verwendete Beispiel mit den Diagonaleinträgen </w:t>
      </w:r>
      <m:oMath>
        <m:r>
          <w:rPr>
            <w:rFonts w:ascii="Cambria Math" w:hAnsi="Cambria Math" w:cs="Times New Roman"/>
          </w:rPr>
          <m:t>2</m:t>
        </m:r>
      </m:oMath>
      <w:r w:rsidRPr="008E3C46">
        <w:rPr>
          <w:rFonts w:ascii="Times New Roman" w:hAnsi="Times New Roman" w:cs="Times New Roman"/>
          <w:bCs w:val="0"/>
        </w:rPr>
        <w:t xml:space="preserve"> und </w:t>
      </w:r>
      <m:oMath>
        <m:r>
          <w:rPr>
            <w:rFonts w:ascii="Cambria Math" w:hAnsi="Cambria Math" w:cs="Times New Roman"/>
          </w:rPr>
          <m:t>3</m:t>
        </m:r>
      </m:oMath>
      <w:r w:rsidRPr="008E3C46">
        <w:rPr>
          <w:rFonts w:ascii="Times New Roman" w:hAnsi="Times New Roman" w:cs="Times New Roman"/>
          <w:bCs w:val="0"/>
        </w:rPr>
        <w:t xml:space="preserve"> ergibt sich die Determinante von </w:t>
      </w:r>
      <m:oMath>
        <m:r>
          <w:rPr>
            <w:rFonts w:ascii="Cambria Math" w:hAnsi="Cambria Math" w:cs="Times New Roman"/>
          </w:rPr>
          <m:t>A-</m:t>
        </m:r>
        <m:r>
          <m:rPr>
            <m:sty m:val="p"/>
          </m:rPr>
          <w:rPr>
            <w:rFonts w:ascii="Cambria Math" w:hAnsi="Cambria Math" w:cs="Times New Roman"/>
          </w:rPr>
          <m:t>λ</m:t>
        </m:r>
        <m:r>
          <w:rPr>
            <w:rFonts w:ascii="Cambria Math" w:hAnsi="Cambria Math" w:cs="Times New Roman"/>
          </w:rPr>
          <m:t>I</m:t>
        </m:r>
      </m:oMath>
      <w:r w:rsidRPr="008E3C46">
        <w:rPr>
          <w:rFonts w:ascii="Times New Roman" w:hAnsi="Times New Roman" w:cs="Times New Roman"/>
          <w:bCs w:val="0"/>
        </w:rPr>
        <w:t xml:space="preserve"> unmittelbar als Produkt der beiden linearen Faktoren </w:t>
      </w:r>
      <w:r w:rsidR="00F83C59">
        <w:rPr>
          <w:rFonts w:ascii="Times New Roman" w:hAnsi="Times New Roman" w:cs="Times New Roman"/>
          <w:bCs w:val="0"/>
        </w:rPr>
        <w:t>[</w:t>
      </w:r>
      <w:r w:rsidRPr="008E3C46">
        <w:rPr>
          <w:rFonts w:ascii="Times New Roman" w:hAnsi="Times New Roman" w:cs="Times New Roman"/>
          <w:bCs w:val="0"/>
        </w:rPr>
        <w:t>71</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74</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82</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(M5.1) – Charakteristisches Polynom einer Diagonalmatrix</w:t>
      </w:r>
    </w:p>
    <w:p w:rsidR="008E3C46" w:rsidRPr="008E3C46" w:rsidRDefault="008E3C46" w:rsidP="008E3C46">
      <w:pPr>
        <w:pStyle w:val="Formel"/>
        <w:rPr>
          <w:rFonts w:ascii="Times New Roman" w:hAnsi="Times New Roman"/>
        </w:rPr>
      </w:pPr>
      <m:oMath>
        <m:sSub>
          <m:sSubPr>
            <m:ctrlPr/>
          </m:sSubPr>
          <m:e>
            <m:r>
              <m:t>p</m:t>
            </m:r>
          </m:e>
          <m:sub>
            <m:r>
              <m:t>A</m:t>
            </m:r>
          </m:sub>
        </m:sSub>
        <m:d>
          <m:dPr>
            <m:ctrlPr/>
          </m:dPr>
          <m:e>
            <m:r>
              <m:t>λ</m:t>
            </m:r>
          </m:e>
        </m:d>
        <m:r>
          <m:t>=</m:t>
        </m:r>
        <m:func>
          <m:funcPr>
            <m:ctrlPr/>
          </m:funcPr>
          <m:fName>
            <m:r>
              <m:t>det</m:t>
            </m:r>
          </m:fName>
          <m:e>
            <m:d>
              <m:dPr>
                <m:ctrlPr/>
              </m:dPr>
              <m:e>
                <m:m>
                  <m:mPr>
                    <m:mcs>
                      <m:mc>
                        <m:mcPr>
                          <m:count m:val="2"/>
                          <m:mcJc m:val="center"/>
                        </m:mcPr>
                      </m:mc>
                    </m:mcs>
                    <m:ctrlPr/>
                  </m:mPr>
                  <m:mr>
                    <m:e>
                      <m:r>
                        <m:t>2-λ</m:t>
                      </m:r>
                    </m:e>
                    <m:e>
                      <m:r>
                        <m:t>0</m:t>
                      </m:r>
                    </m:e>
                  </m:mr>
                  <m:mr>
                    <m:e>
                      <m:r>
                        <m:t>0</m:t>
                      </m:r>
                    </m:e>
                    <m:e>
                      <m:r>
                        <m:t>3-λ</m:t>
                      </m:r>
                    </m:e>
                  </m:mr>
                </m:m>
              </m:e>
            </m:d>
          </m:e>
        </m:func>
        <m:r>
          <m:t>=</m:t>
        </m:r>
        <m:d>
          <m:dPr>
            <m:ctrlPr/>
          </m:dPr>
          <m:e>
            <m:r>
              <m:t>2-λ</m:t>
            </m:r>
          </m:e>
        </m:d>
        <m:d>
          <m:dPr>
            <m:ctrlPr/>
          </m:dPr>
          <m:e>
            <m:r>
              <m:t>3-λ</m:t>
            </m:r>
          </m:e>
        </m:d>
      </m:oMath>
      <w:r>
        <w:rPr>
          <w:rFonts w:ascii="Times New Roman" w:hAnsi="Times New Roman"/>
        </w:rPr>
        <w:t xml:space="preserve"> </w:t>
      </w:r>
      <w:r>
        <w:rPr>
          <w:rFonts w:ascii="Times New Roman" w:hAnsi="Times New Roman"/>
        </w:rPr>
        <w:tab/>
        <w:t>(</w:t>
      </w:r>
      <w:r w:rsidRPr="008E3C46">
        <w:rPr>
          <w:rFonts w:ascii="Times New Roman" w:hAnsi="Times New Roman"/>
        </w:rPr>
        <w:t>M5.1</w:t>
      </w:r>
      <w:r>
        <w:rPr>
          <w:rFonts w:ascii="Times New Roman" w:hAnsi="Times New Roman"/>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Die Nullstellen des charakteristischen Polynoms liefern die Eigenwerte. Im Beispiel entstehen zwei verschiedene Eigenwerte.</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(M5.2) – Eigenwerte der Diagonalmatrix</w:t>
      </w:r>
    </w:p>
    <w:p w:rsidR="008E3C46" w:rsidRPr="008E3C46" w:rsidRDefault="008E3C46" w:rsidP="008E3C46">
      <w:pPr>
        <w:pStyle w:val="Formel"/>
        <w:rPr>
          <w:rFonts w:ascii="Times New Roman" w:hAnsi="Times New Roman"/>
        </w:rPr>
      </w:pPr>
      <m:oMath>
        <m:sSub>
          <m:sSubPr>
            <m:ctrlPr/>
          </m:sSubPr>
          <m:e>
            <m:r>
              <m:t>λ</m:t>
            </m:r>
          </m:e>
          <m:sub>
            <m:r>
              <m:t>1</m:t>
            </m:r>
          </m:sub>
        </m:sSub>
        <m:r>
          <m:t>=2, </m:t>
        </m:r>
        <m:sSub>
          <m:sSubPr>
            <m:ctrlPr/>
          </m:sSubPr>
          <m:e>
            <m:r>
              <m:t>λ</m:t>
            </m:r>
          </m:e>
          <m:sub>
            <m:r>
              <m:t>2</m:t>
            </m:r>
          </m:sub>
        </m:sSub>
        <m:r>
          <m:t>=3</m:t>
        </m:r>
      </m:oMath>
      <w:r>
        <w:rPr>
          <w:rFonts w:ascii="Times New Roman" w:hAnsi="Times New Roman"/>
        </w:rPr>
        <w:t xml:space="preserve"> </w:t>
      </w:r>
      <w:r>
        <w:rPr>
          <w:rFonts w:ascii="Times New Roman" w:hAnsi="Times New Roman"/>
        </w:rPr>
        <w:tab/>
        <w:t>(M5.2)</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Bei einer Diagonalmatrix sind diese Werte unmittelbar an den Diagonaleinträgen ablesbar. Für eine allgemeine Matrix ist dieser direkte Zugriff nicht möglich; dort muss die Eigenwertbedingung über das charakteristische Polynom oder eine äquivalente spektrale Methode bestimmt werden. Das einfache Beispiel besitzt für mich deshalb vor allem eine Referenzfunktion: Es zeigt einen Fall, in dem Matrixdarstellung und Eigenstruktur bereits vollständig aufeinander abgestimmt sind.</w:t>
      </w:r>
    </w:p>
    <w:p w:rsidR="008E3C46" w:rsidRPr="008E3C46" w:rsidRDefault="008E3C46" w:rsidP="008E3C46">
      <w:pPr>
        <w:spacing w:before="100" w:beforeAutospacing="1" w:after="100" w:afterAutospacing="1"/>
        <w:outlineLvl w:val="1"/>
        <w:rPr>
          <w:rFonts w:ascii="Times New Roman" w:hAnsi="Times New Roman" w:cs="Times New Roman"/>
          <w:b/>
          <w:sz w:val="36"/>
          <w:szCs w:val="36"/>
        </w:rPr>
      </w:pPr>
      <w:r w:rsidRPr="008E3C46">
        <w:rPr>
          <w:rFonts w:ascii="Times New Roman" w:hAnsi="Times New Roman" w:cs="Times New Roman"/>
          <w:b/>
          <w:sz w:val="36"/>
          <w:szCs w:val="36"/>
        </w:rPr>
        <w:t>M5.2 Algebraische und geometrische Vielfachheit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Bei mehrfach auftretenden Eigenwerten muss ich zwei verschiedene Begriffe auseinanderhalten. Die algebraische Vielfachheit beschreibt, wie oft ein Eigenwert als Nullstelle des charakteristischen Polynoms auftritt. Die geometrische Vielfachheit beschreibt dagegen die Dimension des zugehörigen Eigenraums. Für einen Eigenwert </w:t>
      </w:r>
      <m:oMath>
        <m:r>
          <m:rPr>
            <m:sty m:val="p"/>
          </m:rPr>
          <w:rPr>
            <w:rFonts w:ascii="Cambria Math" w:hAnsi="Cambria Math" w:cs="Times New Roman"/>
          </w:rPr>
          <m:t>λ</m:t>
        </m:r>
      </m:oMath>
      <w:r w:rsidRPr="008E3C46">
        <w:rPr>
          <w:rFonts w:ascii="Times New Roman" w:hAnsi="Times New Roman" w:cs="Times New Roman"/>
          <w:bCs w:val="0"/>
        </w:rPr>
        <w:t xml:space="preserve"> ist sie deshalb durch die Dimension von </w:t>
      </w:r>
      <m:oMath>
        <m:sSub>
          <m:sSubPr>
            <m:ctrlPr>
              <w:rPr>
                <w:rFonts w:ascii="Cambria Math" w:hAnsi="Cambria Math" w:cs="Times New Roman"/>
                <w:bCs w:val="0"/>
                <w:i/>
              </w:rPr>
            </m:ctrlPr>
          </m:sSubPr>
          <m:e>
            <m:r>
              <w:rPr>
                <w:rFonts w:ascii="Cambria Math" w:hAnsi="Cambria Math" w:cs="Times New Roman"/>
              </w:rPr>
              <m:t>E</m:t>
            </m:r>
          </m:e>
          <m:sub>
            <m:r>
              <m:rPr>
                <m:sty m:val="p"/>
              </m:rPr>
              <w:rPr>
                <w:rFonts w:ascii="Cambria Math" w:hAnsi="Cambria Math" w:cs="Times New Roman"/>
              </w:rPr>
              <m:t>λ</m:t>
            </m:r>
          </m:sub>
        </m:sSub>
      </m:oMath>
      <w:r w:rsidRPr="008E3C46">
        <w:rPr>
          <w:rFonts w:ascii="Times New Roman" w:hAnsi="Times New Roman" w:cs="Times New Roman"/>
          <w:bCs w:val="0"/>
        </w:rPr>
        <w:t xml:space="preserve"> bestimmt </w:t>
      </w:r>
      <w:r w:rsidR="00F83C59">
        <w:rPr>
          <w:rFonts w:ascii="Times New Roman" w:hAnsi="Times New Roman" w:cs="Times New Roman"/>
          <w:bCs w:val="0"/>
        </w:rPr>
        <w:t>[</w:t>
      </w:r>
      <w:r w:rsidRPr="008E3C46">
        <w:rPr>
          <w:rFonts w:ascii="Times New Roman" w:hAnsi="Times New Roman" w:cs="Times New Roman"/>
          <w:bCs w:val="0"/>
        </w:rPr>
        <w:t>71</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74</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82</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(M5.3) – Geometrische Vielfachheit</w:t>
      </w:r>
    </w:p>
    <w:p w:rsidR="008E3C46" w:rsidRPr="008E3C46" w:rsidRDefault="008E3C46" w:rsidP="008E3C46">
      <w:pPr>
        <w:pStyle w:val="Formel"/>
        <w:rPr>
          <w:rFonts w:ascii="Times New Roman" w:hAnsi="Times New Roman"/>
        </w:rPr>
      </w:pPr>
      <m:oMath>
        <m:sSub>
          <m:sSubPr>
            <m:ctrlPr/>
          </m:sSubPr>
          <m:e>
            <m:r>
              <m:t>m</m:t>
            </m:r>
          </m:e>
          <m:sub>
            <m:r>
              <m:t>g</m:t>
            </m:r>
          </m:sub>
        </m:sSub>
        <m:d>
          <m:dPr>
            <m:ctrlPr/>
          </m:dPr>
          <m:e>
            <m:r>
              <m:t>λ</m:t>
            </m:r>
          </m:e>
        </m:d>
        <m:r>
          <m:t>=</m:t>
        </m:r>
        <m:func>
          <m:funcPr>
            <m:ctrlPr/>
          </m:funcPr>
          <m:fName>
            <m:r>
              <m:t>dim</m:t>
            </m:r>
          </m:fName>
          <m:e>
            <m:d>
              <m:dPr>
                <m:ctrlPr/>
              </m:dPr>
              <m:e>
                <m:sSub>
                  <m:sSubPr>
                    <m:ctrlPr/>
                  </m:sSubPr>
                  <m:e>
                    <m:r>
                      <m:t>E</m:t>
                    </m:r>
                  </m:e>
                  <m:sub>
                    <m:r>
                      <m:t>λ</m:t>
                    </m:r>
                  </m:sub>
                </m:sSub>
              </m:e>
            </m:d>
          </m:e>
        </m:func>
      </m:oMath>
      <w:r>
        <w:rPr>
          <w:rFonts w:ascii="Times New Roman" w:hAnsi="Times New Roman"/>
        </w:rPr>
        <w:t xml:space="preserve"> </w:t>
      </w:r>
      <w:r>
        <w:rPr>
          <w:rFonts w:ascii="Times New Roman" w:hAnsi="Times New Roman"/>
        </w:rPr>
        <w:tab/>
        <w:t>(M5.3)</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Für einen Eigenwert kann die geometrische Vielfachheit die algebraische Vielfachheit nicht überschreiten. Sie ist mindestens eins, sobald tatsächlich ein Eigenwert mit einem nichttrivialen Eigenraum vorliegt.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(M5.4) – Verhältnis von geometrischer und algebraischer Vielfachheit</w:t>
      </w:r>
    </w:p>
    <w:p w:rsidR="008E3C46" w:rsidRPr="008E3C46" w:rsidRDefault="008E3C46" w:rsidP="008E3C46">
      <w:pPr>
        <w:pStyle w:val="Formel"/>
        <w:rPr>
          <w:rFonts w:ascii="Times New Roman" w:hAnsi="Times New Roman"/>
        </w:rPr>
      </w:pPr>
      <m:oMath>
        <m:r>
          <m:t>1≤</m:t>
        </m:r>
        <m:sSub>
          <m:sSubPr>
            <m:ctrlPr/>
          </m:sSubPr>
          <m:e>
            <m:r>
              <m:t>m</m:t>
            </m:r>
          </m:e>
          <m:sub>
            <m:r>
              <m:t>g</m:t>
            </m:r>
          </m:sub>
        </m:sSub>
        <m:d>
          <m:dPr>
            <m:ctrlPr/>
          </m:dPr>
          <m:e>
            <m:r>
              <m:t>λ</m:t>
            </m:r>
          </m:e>
        </m:d>
        <m:r>
          <m:t>≤</m:t>
        </m:r>
        <m:sSub>
          <m:sSubPr>
            <m:ctrlPr/>
          </m:sSubPr>
          <m:e>
            <m:r>
              <m:t>m</m:t>
            </m:r>
          </m:e>
          <m:sub>
            <m:r>
              <m:t>a</m:t>
            </m:r>
          </m:sub>
        </m:sSub>
        <m:d>
          <m:dPr>
            <m:ctrlPr/>
          </m:dPr>
          <m:e>
            <m:r>
              <m:t>λ</m:t>
            </m:r>
          </m:e>
        </m:d>
      </m:oMath>
      <w:r>
        <w:rPr>
          <w:rFonts w:ascii="Times New Roman" w:hAnsi="Times New Roman"/>
        </w:rPr>
        <w:t xml:space="preserve"> </w:t>
      </w:r>
      <w:r>
        <w:rPr>
          <w:rFonts w:ascii="Times New Roman" w:hAnsi="Times New Roman"/>
        </w:rPr>
        <w:tab/>
        <w:t>(M5.4)</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Das Quellbeispiel macht den Unterschied an einem mehrfachen Eigenwert sichtbar. Das charakteristische Polynom besitzt den Faktor </w:t>
      </w:r>
      <m:oMath>
        <m:sSup>
          <m:sSupPr>
            <m:ctrlPr>
              <w:rPr>
                <w:rFonts w:ascii="Cambria Math" w:hAnsi="Cambria Math" w:cs="Times New Roman"/>
                <w:bCs w:val="0"/>
                <w:i/>
              </w:rPr>
            </m:ctrlPr>
          </m:sSupPr>
          <m:e>
            <m:d>
              <m:dPr>
                <m:ctrlPr>
                  <w:rPr>
                    <w:rFonts w:ascii="Cambria Math" w:hAnsi="Cambria Math" w:cs="Times New Roman"/>
                    <w:bCs w:val="0"/>
                    <w:i/>
                  </w:rPr>
                </m:ctrlPr>
              </m:dPr>
              <m:e>
                <m:r>
                  <w:rPr>
                    <w:rFonts w:ascii="Cambria Math" w:hAnsi="Cambria Math" w:cs="Times New Roman"/>
                  </w:rPr>
                  <m:t>2-</m:t>
                </m:r>
                <m:r>
                  <m:rPr>
                    <m:sty m:val="p"/>
                  </m:rPr>
                  <w:rPr>
                    <w:rFonts w:ascii="Cambria Math" w:hAnsi="Cambria Math" w:cs="Times New Roman"/>
                  </w:rPr>
                  <m:t>λ</m:t>
                </m:r>
              </m:e>
            </m:d>
          </m:e>
          <m:sup>
            <m:r>
              <w:rPr>
                <w:rFonts w:ascii="Cambria Math" w:hAnsi="Cambria Math" w:cs="Times New Roman"/>
              </w:rPr>
              <m:t>2</m:t>
            </m:r>
          </m:sup>
        </m:sSup>
      </m:oMath>
      <w:r w:rsidRPr="008E3C46">
        <w:rPr>
          <w:rFonts w:ascii="Times New Roman" w:hAnsi="Times New Roman" w:cs="Times New Roman"/>
          <w:bCs w:val="0"/>
        </w:rPr>
        <w:t xml:space="preserve">; der Eigenwert </w:t>
      </w:r>
      <m:oMath>
        <m:r>
          <w:rPr>
            <w:rFonts w:ascii="Cambria Math" w:hAnsi="Cambria Math" w:cs="Times New Roman"/>
          </w:rPr>
          <m:t>2</m:t>
        </m:r>
      </m:oMath>
      <w:r w:rsidRPr="008E3C46">
        <w:rPr>
          <w:rFonts w:ascii="Times New Roman" w:hAnsi="Times New Roman" w:cs="Times New Roman"/>
          <w:bCs w:val="0"/>
        </w:rPr>
        <w:t xml:space="preserve"> hat daher algebraische Vielfachheit zwei.</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lastRenderedPageBreak/>
        <w:t>Gleichung (M5.5) – Charakteristisches Polynom mit doppeltem Eigenwert</w:t>
      </w:r>
    </w:p>
    <w:p w:rsidR="008E3C46" w:rsidRPr="008E3C46" w:rsidRDefault="008E3C46" w:rsidP="008E3C46">
      <w:pPr>
        <w:pStyle w:val="Formel"/>
        <w:rPr>
          <w:rFonts w:ascii="Times New Roman" w:hAnsi="Times New Roman"/>
        </w:rPr>
      </w:pPr>
      <m:oMath>
        <m:sSub>
          <m:sSubPr>
            <m:ctrlPr/>
          </m:sSubPr>
          <m:e>
            <m:r>
              <m:t>p</m:t>
            </m:r>
          </m:e>
          <m:sub>
            <m:r>
              <m:t>A</m:t>
            </m:r>
          </m:sub>
        </m:sSub>
        <m:d>
          <m:dPr>
            <m:ctrlPr/>
          </m:dPr>
          <m:e>
            <m:r>
              <m:t>λ</m:t>
            </m:r>
          </m:e>
        </m:d>
        <m:r>
          <m:t>=</m:t>
        </m:r>
        <m:sSup>
          <m:sSupPr>
            <m:ctrlPr/>
          </m:sSupPr>
          <m:e>
            <m:d>
              <m:dPr>
                <m:ctrlPr/>
              </m:dPr>
              <m:e>
                <m:r>
                  <m:t>2-λ</m:t>
                </m:r>
              </m:e>
            </m:d>
          </m:e>
          <m:sup>
            <m:r>
              <m:t>2</m:t>
            </m:r>
          </m:sup>
        </m:sSup>
      </m:oMath>
      <w:r>
        <w:rPr>
          <w:rFonts w:ascii="Times New Roman" w:hAnsi="Times New Roman"/>
        </w:rPr>
        <w:t xml:space="preserve"> </w:t>
      </w:r>
      <w:r>
        <w:rPr>
          <w:rFonts w:ascii="Times New Roman" w:hAnsi="Times New Roman"/>
        </w:rPr>
        <w:tab/>
        <w:t>(M5.5)</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Der im Quellbestand zu diesem Beispiel angegebene Eigenraum ist dagegen eindimensional.</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(M5.6) – Eindimensionaler Eigenraum zum doppelten Eigenwert</w:t>
      </w:r>
    </w:p>
    <w:p w:rsidR="008E3C46" w:rsidRPr="008E3C46" w:rsidRDefault="008E3C46" w:rsidP="008E3C46">
      <w:pPr>
        <w:pStyle w:val="Formel"/>
        <w:rPr>
          <w:rFonts w:ascii="Times New Roman" w:hAnsi="Times New Roman"/>
        </w:rPr>
      </w:pPr>
      <m:oMath>
        <m:sSub>
          <m:sSubPr>
            <m:ctrlPr/>
          </m:sSubPr>
          <m:e>
            <m:r>
              <m:t>E</m:t>
            </m:r>
          </m:e>
          <m:sub>
            <m:r>
              <m:t>2</m:t>
            </m:r>
          </m:sub>
        </m:sSub>
        <m:r>
          <m:t>=</m:t>
        </m:r>
        <m:r>
          <m:rPr>
            <m:nor/>
          </m:rPr>
          <m:t>span</m:t>
        </m:r>
        <m:d>
          <m:dPr>
            <m:ctrlPr/>
          </m:dPr>
          <m:e>
            <m:m>
              <m:mPr>
                <m:mcs>
                  <m:mc>
                    <m:mcPr>
                      <m:count m:val="1"/>
                      <m:mcJc m:val="center"/>
                    </m:mcPr>
                  </m:mc>
                </m:mcs>
                <m:ctrlPr/>
              </m:mPr>
              <m:mr>
                <m:e>
                  <m:r>
                    <m:t>1\0</m:t>
                  </m:r>
                </m:e>
              </m:mr>
            </m:m>
          </m:e>
        </m:d>
      </m:oMath>
      <w:r>
        <w:rPr>
          <w:rFonts w:ascii="Times New Roman" w:hAnsi="Times New Roman"/>
        </w:rPr>
        <w:t xml:space="preserve"> </w:t>
      </w:r>
      <w:r>
        <w:rPr>
          <w:rFonts w:ascii="Times New Roman" w:hAnsi="Times New Roman"/>
        </w:rPr>
        <w:tab/>
        <w:t>(M5.6)</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Damit liegt in diesem Beispiel eine algebraische Vielfachheit von zwei, aber nur eine geometrische Vielfachheit von eins vor. Genau diese Differenz ist später für die </w:t>
      </w:r>
      <w:proofErr w:type="spellStart"/>
      <w:r w:rsidRPr="008E3C46">
        <w:rPr>
          <w:rFonts w:ascii="Times New Roman" w:hAnsi="Times New Roman" w:cs="Times New Roman"/>
          <w:bCs w:val="0"/>
        </w:rPr>
        <w:t>Diagonalisierbarkeit</w:t>
      </w:r>
      <w:proofErr w:type="spellEnd"/>
      <w:r w:rsidRPr="008E3C46">
        <w:rPr>
          <w:rFonts w:ascii="Times New Roman" w:hAnsi="Times New Roman" w:cs="Times New Roman"/>
          <w:bCs w:val="0"/>
        </w:rPr>
        <w:t xml:space="preserve"> entscheidend. </w:t>
      </w:r>
      <w:proofErr w:type="spellStart"/>
      <w:r w:rsidRPr="008E3C46">
        <w:rPr>
          <w:rFonts w:ascii="Times New Roman" w:hAnsi="Times New Roman" w:cs="Times New Roman"/>
          <w:bCs w:val="0"/>
        </w:rPr>
        <w:t>Mehrfachheit</w:t>
      </w:r>
      <w:proofErr w:type="spellEnd"/>
      <w:r w:rsidRPr="008E3C46">
        <w:rPr>
          <w:rFonts w:ascii="Times New Roman" w:hAnsi="Times New Roman" w:cs="Times New Roman"/>
          <w:bCs w:val="0"/>
        </w:rPr>
        <w:t xml:space="preserve"> ist deshalb keine bloße Frage danach, wie oft derselbe Zahlenwert im Spektrum erscheint. Entscheidend ist zusätzlich, wie viele voneinander unabhängige Eigenrichtungen der Operator zu diesem Eigenwert tatsächlich besitzt.</w:t>
      </w:r>
    </w:p>
    <w:p w:rsidR="008E3C46" w:rsidRPr="008E3C46" w:rsidRDefault="008E3C46" w:rsidP="008E3C46">
      <w:pPr>
        <w:spacing w:before="100" w:beforeAutospacing="1" w:after="100" w:afterAutospacing="1"/>
        <w:outlineLvl w:val="1"/>
        <w:rPr>
          <w:rFonts w:ascii="Times New Roman" w:hAnsi="Times New Roman" w:cs="Times New Roman"/>
          <w:b/>
          <w:sz w:val="36"/>
          <w:szCs w:val="36"/>
        </w:rPr>
      </w:pPr>
      <w:r w:rsidRPr="008E3C46">
        <w:rPr>
          <w:rFonts w:ascii="Times New Roman" w:hAnsi="Times New Roman" w:cs="Times New Roman"/>
          <w:b/>
          <w:sz w:val="36"/>
          <w:szCs w:val="36"/>
        </w:rPr>
        <w:t>M5.3 Spur, Determinante und wiederholte Operatorwirkung</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Eigenwerte stehen mit weiteren Matrixinvarianten in direkter Beziehung. Für eine </w:t>
      </w:r>
      <w:proofErr w:type="spellStart"/>
      <w:r w:rsidRPr="008E3C46">
        <w:rPr>
          <w:rFonts w:ascii="Times New Roman" w:hAnsi="Times New Roman" w:cs="Times New Roman"/>
          <w:bCs w:val="0"/>
        </w:rPr>
        <w:t>endlichdimensionale</w:t>
      </w:r>
      <w:proofErr w:type="spellEnd"/>
      <w:r w:rsidRPr="008E3C46">
        <w:rPr>
          <w:rFonts w:ascii="Times New Roman" w:hAnsi="Times New Roman" w:cs="Times New Roman"/>
          <w:bCs w:val="0"/>
        </w:rPr>
        <w:t xml:space="preserve"> quadratische Matrix ist die Determinante das Produkt der Eigenwerte, wenn diese mit ihrer algebraischen Vielfachheit gezählt werden </w:t>
      </w:r>
      <w:r w:rsidR="00F83C59">
        <w:rPr>
          <w:rFonts w:ascii="Times New Roman" w:hAnsi="Times New Roman" w:cs="Times New Roman"/>
          <w:bCs w:val="0"/>
        </w:rPr>
        <w:t>[</w:t>
      </w:r>
      <w:r w:rsidRPr="008E3C46">
        <w:rPr>
          <w:rFonts w:ascii="Times New Roman" w:hAnsi="Times New Roman" w:cs="Times New Roman"/>
          <w:bCs w:val="0"/>
        </w:rPr>
        <w:t>71</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74</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82</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(M5.7) – Determinante als Produkt der Eigenwerte</w:t>
      </w:r>
    </w:p>
    <w:p w:rsidR="008E3C46" w:rsidRPr="008E3C46" w:rsidRDefault="008E3C46" w:rsidP="008E3C46">
      <w:pPr>
        <w:pStyle w:val="Formel"/>
        <w:rPr>
          <w:rFonts w:ascii="Times New Roman" w:hAnsi="Times New Roman"/>
        </w:rPr>
      </w:pPr>
      <m:oMath>
        <m:func>
          <m:funcPr>
            <m:ctrlPr/>
          </m:funcPr>
          <m:fName>
            <m:r>
              <m:t>det</m:t>
            </m:r>
          </m:fName>
          <m:e>
            <m:d>
              <m:dPr>
                <m:ctrlPr/>
              </m:dPr>
              <m:e>
                <m:r>
                  <m:t>A</m:t>
                </m:r>
              </m:e>
            </m:d>
          </m:e>
        </m:func>
        <m:r>
          <m:t>=</m:t>
        </m:r>
        <m:nary>
          <m:naryPr>
            <m:chr m:val="∏"/>
            <m:ctrlPr/>
          </m:naryPr>
          <m:sub>
            <m:r>
              <m:t>i=1</m:t>
            </m:r>
          </m:sub>
          <m:sup>
            <m:r>
              <m:t>n</m:t>
            </m:r>
          </m:sup>
          <m:e>
            <m:sSub>
              <m:sSubPr>
                <m:ctrlPr/>
              </m:sSubPr>
              <m:e>
                <m:r>
                  <m:t>λ</m:t>
                </m:r>
              </m:e>
              <m:sub>
                <m:r>
                  <m:t>i</m:t>
                </m:r>
              </m:sub>
            </m:sSub>
          </m:e>
        </m:nary>
      </m:oMath>
      <w:r>
        <w:rPr>
          <w:rFonts w:ascii="Times New Roman" w:hAnsi="Times New Roman"/>
        </w:rPr>
        <w:t xml:space="preserve"> </w:t>
      </w:r>
      <w:r>
        <w:rPr>
          <w:rFonts w:ascii="Times New Roman" w:hAnsi="Times New Roman"/>
        </w:rPr>
        <w:tab/>
        <w:t>(M5.7)</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Entsprechend ist die Spur gleich der Summe der Eigenwerte, ebenfalls unter Berücksichtigung ihrer algebraischen </w:t>
      </w:r>
      <w:proofErr w:type="spellStart"/>
      <w:r w:rsidRPr="008E3C46">
        <w:rPr>
          <w:rFonts w:ascii="Times New Roman" w:hAnsi="Times New Roman" w:cs="Times New Roman"/>
          <w:bCs w:val="0"/>
        </w:rPr>
        <w:t>Vielfachheiten</w:t>
      </w:r>
      <w:proofErr w:type="spellEnd"/>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(M5.8) – Spur als Summe der Eigenwerte</w:t>
      </w:r>
    </w:p>
    <w:p w:rsidR="008E3C46" w:rsidRPr="008E3C46" w:rsidRDefault="008E3C46" w:rsidP="008E3C46">
      <w:pPr>
        <w:pStyle w:val="Formel"/>
        <w:rPr>
          <w:rFonts w:ascii="Times New Roman" w:hAnsi="Times New Roman"/>
        </w:rPr>
      </w:pPr>
      <w:proofErr w:type="spellStart"/>
      <m:oMath>
        <m:r>
          <m:rPr>
            <m:nor/>
          </m:rPr>
          <m:t>tr</m:t>
        </m:r>
        <w:proofErr w:type="spellEnd"/>
        <m:d>
          <m:dPr>
            <m:ctrlPr/>
          </m:dPr>
          <m:e>
            <m:r>
              <m:t>A</m:t>
            </m:r>
          </m:e>
        </m:d>
        <m:r>
          <m:t>=</m:t>
        </m:r>
        <m:nary>
          <m:naryPr>
            <m:chr m:val="∑"/>
            <m:ctrlPr/>
          </m:naryPr>
          <m:sub>
            <m:r>
              <m:t>i=1</m:t>
            </m:r>
          </m:sub>
          <m:sup>
            <m:r>
              <m:t>n</m:t>
            </m:r>
          </m:sup>
          <m:e>
            <m:sSub>
              <m:sSubPr>
                <m:ctrlPr/>
              </m:sSubPr>
              <m:e>
                <m:r>
                  <m:t>λ</m:t>
                </m:r>
              </m:e>
              <m:sub>
                <m:r>
                  <m:t>i</m:t>
                </m:r>
              </m:sub>
            </m:sSub>
          </m:e>
        </m:nary>
      </m:oMath>
      <w:r>
        <w:rPr>
          <w:rFonts w:ascii="Times New Roman" w:hAnsi="Times New Roman"/>
        </w:rPr>
        <w:t xml:space="preserve"> </w:t>
      </w:r>
      <w:r>
        <w:rPr>
          <w:rFonts w:ascii="Times New Roman" w:hAnsi="Times New Roman"/>
        </w:rPr>
        <w:tab/>
        <w:t>(M5.8)</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Diese beiden Beziehungen sind besonders nützlich, weil sie die Eigenstruktur mit basisunabhängigen Kenngrößen der Matrixdarstellung verbinden. Sie ersetzen jedoch nicht die Bestimmung der einzelnen Eigenräume. Zwei Matrizen können beispielsweise dieselbe Spur und dieselbe Determinante besitzen, ohne deshalb dieselbe vollständige Eigenstruktur zu haben.</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Für einen Eigenvektor vereinfacht sich außerdem die wiederholte Anwendung desselben Operators. Gilt </w:t>
      </w:r>
      <m:oMath>
        <m:r>
          <w:rPr>
            <w:rFonts w:ascii="Cambria Math" w:hAnsi="Cambria Math" w:cs="Times New Roman"/>
          </w:rPr>
          <m:t>Av=</m:t>
        </m:r>
        <m:r>
          <m:rPr>
            <m:sty m:val="p"/>
          </m:rPr>
          <w:rPr>
            <w:rFonts w:ascii="Cambria Math" w:hAnsi="Cambria Math" w:cs="Times New Roman"/>
          </w:rPr>
          <m:t>λ</m:t>
        </m:r>
        <m:r>
          <w:rPr>
            <w:rFonts w:ascii="Cambria Math" w:hAnsi="Cambria Math" w:cs="Times New Roman"/>
          </w:rPr>
          <m:t>v</m:t>
        </m:r>
      </m:oMath>
      <w:r w:rsidRPr="008E3C46">
        <w:rPr>
          <w:rFonts w:ascii="Times New Roman" w:hAnsi="Times New Roman" w:cs="Times New Roman"/>
          <w:bCs w:val="0"/>
        </w:rPr>
        <w:t>, dann wird bei jeder weiteren Anwendung derselbe Richtungsvektor erneut nur skalar gewichtet.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(M5.9) – Wiederholte Operatorwirkung auf einen Eigenvektor</w:t>
      </w:r>
    </w:p>
    <w:p w:rsidR="008E3C46" w:rsidRPr="008E3C46" w:rsidRDefault="008E3C46" w:rsidP="008E3C46">
      <w:pPr>
        <w:pStyle w:val="Formel"/>
        <w:rPr>
          <w:rFonts w:ascii="Times New Roman" w:hAnsi="Times New Roman"/>
        </w:rPr>
      </w:pPr>
      <m:oMath>
        <m:sSup>
          <m:sSupPr>
            <m:ctrlPr/>
          </m:sSupPr>
          <m:e>
            <m:r>
              <m:t>A</m:t>
            </m:r>
          </m:e>
          <m:sup>
            <m:r>
              <m:t>k</m:t>
            </m:r>
          </m:sup>
        </m:sSup>
        <m:r>
          <m:t>v=</m:t>
        </m:r>
        <m:sSup>
          <m:sSupPr>
            <m:ctrlPr/>
          </m:sSupPr>
          <m:e>
            <m:r>
              <m:t>λ</m:t>
            </m:r>
          </m:e>
          <m:sup>
            <m:r>
              <m:t>k</m:t>
            </m:r>
          </m:sup>
        </m:sSup>
        <m:r>
          <m:t>v</m:t>
        </m:r>
      </m:oMath>
      <w:r>
        <w:rPr>
          <w:rFonts w:ascii="Times New Roman" w:hAnsi="Times New Roman"/>
        </w:rPr>
        <w:t xml:space="preserve"> </w:t>
      </w:r>
      <w:r>
        <w:rPr>
          <w:rFonts w:ascii="Times New Roman" w:hAnsi="Times New Roman"/>
        </w:rPr>
        <w:tab/>
        <w:t>(M5.9)</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Gerade diese Beziehung darf ich nicht vorschnell als Zeitentwicklung interpretieren. Der Exponent </w:t>
      </w:r>
      <m:oMath>
        <m:r>
          <w:rPr>
            <w:rFonts w:ascii="Cambria Math" w:hAnsi="Cambria Math" w:cs="Times New Roman"/>
          </w:rPr>
          <m:t>k</m:t>
        </m:r>
      </m:oMath>
      <w:r w:rsidRPr="008E3C46">
        <w:rPr>
          <w:rFonts w:ascii="Times New Roman" w:hAnsi="Times New Roman" w:cs="Times New Roman"/>
          <w:bCs w:val="0"/>
        </w:rPr>
        <w:t xml:space="preserve"> zählt zunächst ausschließlich wiederholte Operatoranwendungen. Erst wenn eine spätere Theorie eine solche Iteration mit diskreten Entwicklungsschritten id</w:t>
      </w:r>
      <w:proofErr w:type="spellStart"/>
      <w:r w:rsidRPr="008E3C46">
        <w:rPr>
          <w:rFonts w:ascii="Times New Roman" w:hAnsi="Times New Roman" w:cs="Times New Roman"/>
          <w:bCs w:val="0"/>
        </w:rPr>
        <w:t>entifiziert</w:t>
      </w:r>
      <w:proofErr w:type="spellEnd"/>
      <w:r w:rsidRPr="008E3C46">
        <w:rPr>
          <w:rFonts w:ascii="Times New Roman" w:hAnsi="Times New Roman" w:cs="Times New Roman"/>
          <w:bCs w:val="0"/>
        </w:rPr>
        <w:t>, erhält sie eine dynamische Bedeutung.</w:t>
      </w:r>
    </w:p>
    <w:p w:rsidR="008E3C46" w:rsidRPr="008E3C46" w:rsidRDefault="008E3C46" w:rsidP="008E3C46">
      <w:pPr>
        <w:spacing w:before="100" w:beforeAutospacing="1" w:after="100" w:afterAutospacing="1"/>
        <w:outlineLvl w:val="1"/>
        <w:rPr>
          <w:rFonts w:ascii="Times New Roman" w:hAnsi="Times New Roman" w:cs="Times New Roman"/>
          <w:b/>
          <w:sz w:val="36"/>
          <w:szCs w:val="36"/>
        </w:rPr>
      </w:pPr>
      <w:r w:rsidRPr="008E3C46">
        <w:rPr>
          <w:rFonts w:ascii="Times New Roman" w:hAnsi="Times New Roman" w:cs="Times New Roman"/>
          <w:b/>
          <w:sz w:val="36"/>
          <w:szCs w:val="36"/>
        </w:rPr>
        <w:t xml:space="preserve">M5.4 </w:t>
      </w:r>
      <w:proofErr w:type="spellStart"/>
      <w:r w:rsidRPr="008E3C46">
        <w:rPr>
          <w:rFonts w:ascii="Times New Roman" w:hAnsi="Times New Roman" w:cs="Times New Roman"/>
          <w:b/>
          <w:sz w:val="36"/>
          <w:szCs w:val="36"/>
        </w:rPr>
        <w:t>Diagonalisierbarkeit</w:t>
      </w:r>
      <w:proofErr w:type="spellEnd"/>
      <w:r w:rsidRPr="008E3C46">
        <w:rPr>
          <w:rFonts w:ascii="Times New Roman" w:hAnsi="Times New Roman" w:cs="Times New Roman"/>
          <w:b/>
          <w:sz w:val="36"/>
          <w:szCs w:val="36"/>
        </w:rPr>
        <w:t xml:space="preserve"> und Eigenraumdimension</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Eine Matrix ist genau dann </w:t>
      </w:r>
      <w:proofErr w:type="spellStart"/>
      <w:r w:rsidRPr="008E3C46">
        <w:rPr>
          <w:rFonts w:ascii="Times New Roman" w:hAnsi="Times New Roman" w:cs="Times New Roman"/>
          <w:bCs w:val="0"/>
        </w:rPr>
        <w:t>diagonalisierbar</w:t>
      </w:r>
      <w:proofErr w:type="spellEnd"/>
      <w:r w:rsidRPr="008E3C46">
        <w:rPr>
          <w:rFonts w:ascii="Times New Roman" w:hAnsi="Times New Roman" w:cs="Times New Roman"/>
          <w:bCs w:val="0"/>
        </w:rPr>
        <w:t xml:space="preserve">, wenn genügend linear unabhängige Eigenvektoren vorhanden </w:t>
      </w:r>
      <w:proofErr w:type="gramStart"/>
      <w:r w:rsidRPr="008E3C46">
        <w:rPr>
          <w:rFonts w:ascii="Times New Roman" w:hAnsi="Times New Roman" w:cs="Times New Roman"/>
          <w:bCs w:val="0"/>
        </w:rPr>
        <w:t>sind</w:t>
      </w:r>
      <w:proofErr w:type="gramEnd"/>
      <w:r w:rsidRPr="008E3C46">
        <w:rPr>
          <w:rFonts w:ascii="Times New Roman" w:hAnsi="Times New Roman" w:cs="Times New Roman"/>
          <w:bCs w:val="0"/>
        </w:rPr>
        <w:t xml:space="preserve">, um eine Basis des gesamten betrachteten </w:t>
      </w:r>
      <m:oMath>
        <m:r>
          <w:rPr>
            <w:rFonts w:ascii="Cambria Math" w:hAnsi="Cambria Math" w:cs="Times New Roman"/>
          </w:rPr>
          <m:t>n</m:t>
        </m:r>
      </m:oMath>
      <w:r w:rsidRPr="008E3C46">
        <w:rPr>
          <w:rFonts w:ascii="Times New Roman" w:hAnsi="Times New Roman" w:cs="Times New Roman"/>
          <w:bCs w:val="0"/>
        </w:rPr>
        <w:t>-dime</w:t>
      </w:r>
      <w:proofErr w:type="spellStart"/>
      <w:r w:rsidRPr="008E3C46">
        <w:rPr>
          <w:rFonts w:ascii="Times New Roman" w:hAnsi="Times New Roman" w:cs="Times New Roman"/>
          <w:bCs w:val="0"/>
        </w:rPr>
        <w:t>nsionalen</w:t>
      </w:r>
      <w:proofErr w:type="spellEnd"/>
      <w:r w:rsidRPr="008E3C46">
        <w:rPr>
          <w:rFonts w:ascii="Times New Roman" w:hAnsi="Times New Roman" w:cs="Times New Roman"/>
          <w:bCs w:val="0"/>
        </w:rPr>
        <w:t xml:space="preserve"> Vektorraums zu bilden. In der Sprache der Eigenräume bedeutet dies, dass sich die Dimensionen der Eigenräume zu </w:t>
      </w:r>
      <m:oMath>
        <m:r>
          <w:rPr>
            <w:rFonts w:ascii="Cambria Math" w:hAnsi="Cambria Math" w:cs="Times New Roman"/>
          </w:rPr>
          <m:t>n</m:t>
        </m:r>
      </m:oMath>
      <w:r w:rsidRPr="008E3C46">
        <w:rPr>
          <w:rFonts w:ascii="Times New Roman" w:hAnsi="Times New Roman" w:cs="Times New Roman"/>
          <w:bCs w:val="0"/>
        </w:rPr>
        <w:t xml:space="preserve"> summieren, wobei die Summe über die verschiedenen Eigenwerte des Spektrums läuft </w:t>
      </w:r>
      <w:r w:rsidR="00F83C59">
        <w:rPr>
          <w:rFonts w:ascii="Times New Roman" w:hAnsi="Times New Roman" w:cs="Times New Roman"/>
          <w:bCs w:val="0"/>
        </w:rPr>
        <w:t>[</w:t>
      </w:r>
      <w:r w:rsidRPr="008E3C46">
        <w:rPr>
          <w:rFonts w:ascii="Times New Roman" w:hAnsi="Times New Roman" w:cs="Times New Roman"/>
          <w:bCs w:val="0"/>
        </w:rPr>
        <w:t>71</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74</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82</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 xml:space="preserve">Gleichung (M5.10) – </w:t>
      </w:r>
      <w:proofErr w:type="spellStart"/>
      <w:r w:rsidRPr="008E3C46">
        <w:rPr>
          <w:rFonts w:ascii="Times New Roman" w:hAnsi="Times New Roman" w:cs="Times New Roman"/>
          <w:b/>
        </w:rPr>
        <w:t>Diagonalisierbarkeit</w:t>
      </w:r>
      <w:proofErr w:type="spellEnd"/>
      <w:r w:rsidRPr="008E3C46">
        <w:rPr>
          <w:rFonts w:ascii="Times New Roman" w:hAnsi="Times New Roman" w:cs="Times New Roman"/>
          <w:b/>
        </w:rPr>
        <w:t xml:space="preserve"> über die Summe der Eigenraumdimensionen</w:t>
      </w:r>
    </w:p>
    <w:p w:rsidR="008E3C46" w:rsidRPr="008E3C46" w:rsidRDefault="008E3C46" w:rsidP="008E3C46">
      <w:pPr>
        <w:pStyle w:val="Formel"/>
        <w:rPr>
          <w:rFonts w:ascii="Times New Roman" w:hAnsi="Times New Roman"/>
        </w:rPr>
      </w:pPr>
      <m:oMath>
        <m:r>
          <m:t>A,</m:t>
        </m:r>
        <m:r>
          <m:rPr>
            <m:nor/>
          </m:rPr>
          <m:t>diagonalisierbar</m:t>
        </m:r>
        <m:r>
          <m:t> ⟺ </m:t>
        </m:r>
        <m:nary>
          <m:naryPr>
            <m:chr m:val="∑"/>
            <m:supHide m:val="1"/>
            <m:ctrlPr/>
          </m:naryPr>
          <m:sub>
            <m:r>
              <m:t>λ∈σ</m:t>
            </m:r>
            <m:d>
              <m:dPr>
                <m:ctrlPr/>
              </m:dPr>
              <m:e>
                <m:r>
                  <m:t>A</m:t>
                </m:r>
              </m:e>
            </m:d>
          </m:sub>
          <m:sup/>
          <m:e>
            <m:func>
              <m:funcPr>
                <m:ctrlPr/>
              </m:funcPr>
              <m:fName>
                <m:r>
                  <m:t>dim</m:t>
                </m:r>
              </m:fName>
              <m:e>
                <m:d>
                  <m:dPr>
                    <m:ctrlPr/>
                  </m:dPr>
                  <m:e>
                    <m:sSub>
                      <m:sSubPr>
                        <m:ctrlPr/>
                      </m:sSubPr>
                      <m:e>
                        <m:r>
                          <m:t>E</m:t>
                        </m:r>
                      </m:e>
                      <m:sub>
                        <m:r>
                          <m:t>λ</m:t>
                        </m:r>
                      </m:sub>
                    </m:sSub>
                  </m:e>
                </m:d>
              </m:e>
            </m:func>
          </m:e>
        </m:nary>
        <m:r>
          <m:t>=n</m:t>
        </m:r>
      </m:oMath>
      <w:r>
        <w:rPr>
          <w:rFonts w:ascii="Times New Roman" w:hAnsi="Times New Roman"/>
        </w:rPr>
        <w:t xml:space="preserve"> </w:t>
      </w:r>
      <w:r>
        <w:rPr>
          <w:rFonts w:ascii="Times New Roman" w:hAnsi="Times New Roman"/>
        </w:rPr>
        <w:tab/>
        <w:t>(M5.10)</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Die Bedingung macht sichtbar, weshalb mehrfach auftretende Eigenwerte allein noch kein Hindernis für eine Diagonalisierung darstellen. Problematisch wird ein mehrfacher Eigenwert erst dann, wenn sein Eigenraum zu klein ist und dadurch insgesamt nicht genügend unabhängige Eigenvektoren zur Verfügung stehen.</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Für eine Matrix, die bereits diagonal bezüglich der Standardbasis vorliegt, ist die Diagonalisierung trivial. Die Transformationsmatrix kann dann als Identität gewählt werden, sodass die Ähnlichkeitstransformation nichts an der Matrixdarstellung ändert.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(M5.11) – Triviale Diagonalisierung einer bereits diagonalen Matrix</w:t>
      </w:r>
    </w:p>
    <w:p w:rsidR="008E3C46" w:rsidRPr="008E3C46" w:rsidRDefault="008E3C46" w:rsidP="008E3C46">
      <w:pPr>
        <w:pStyle w:val="Formel"/>
        <w:rPr>
          <w:rFonts w:ascii="Times New Roman" w:hAnsi="Times New Roman"/>
        </w:rPr>
      </w:pPr>
      <m:oMath>
        <m:sSup>
          <m:sSupPr>
            <m:ctrlPr/>
          </m:sSupPr>
          <m:e>
            <m:r>
              <m:t>P</m:t>
            </m:r>
          </m:e>
          <m:sup>
            <m:r>
              <m:t>-1</m:t>
            </m:r>
          </m:sup>
        </m:sSup>
        <m:r>
          <m:t>AP=A=D</m:t>
        </m:r>
      </m:oMath>
      <w:r>
        <w:rPr>
          <w:rFonts w:ascii="Times New Roman" w:hAnsi="Times New Roman"/>
        </w:rPr>
        <w:t xml:space="preserve"> </w:t>
      </w:r>
      <w:r>
        <w:rPr>
          <w:rFonts w:ascii="Times New Roman" w:hAnsi="Times New Roman"/>
        </w:rPr>
        <w:tab/>
        <w:t>(M5.11)</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Dieses Beispiel ist dennoch konzeptionell wichtig. Es zeigt, dass „</w:t>
      </w:r>
      <w:proofErr w:type="spellStart"/>
      <w:r w:rsidRPr="008E3C46">
        <w:rPr>
          <w:rFonts w:ascii="Times New Roman" w:hAnsi="Times New Roman" w:cs="Times New Roman"/>
          <w:bCs w:val="0"/>
        </w:rPr>
        <w:t>diagonalisieren</w:t>
      </w:r>
      <w:proofErr w:type="spellEnd"/>
      <w:r w:rsidRPr="008E3C46">
        <w:rPr>
          <w:rFonts w:ascii="Times New Roman" w:hAnsi="Times New Roman" w:cs="Times New Roman"/>
          <w:bCs w:val="0"/>
        </w:rPr>
        <w:t>“ nicht bedeutet, den Operator selbst zu verändern. Gesucht wird vielmehr eine Basis, in der seine Matrixdarstellung diagonal ist. Ist die Ausgangsbasis bereits eine Eigenvektorbasis, sind Ausgangs- und Diagonaldarstellung identisch.</w:t>
      </w:r>
    </w:p>
    <w:p w:rsidR="008E3C46" w:rsidRPr="008E3C46" w:rsidRDefault="008E3C46" w:rsidP="008E3C46">
      <w:pPr>
        <w:spacing w:before="100" w:beforeAutospacing="1" w:after="100" w:afterAutospacing="1"/>
        <w:outlineLvl w:val="1"/>
        <w:rPr>
          <w:rFonts w:ascii="Times New Roman" w:hAnsi="Times New Roman" w:cs="Times New Roman"/>
          <w:b/>
          <w:sz w:val="36"/>
          <w:szCs w:val="36"/>
        </w:rPr>
      </w:pPr>
      <w:r w:rsidRPr="008E3C46">
        <w:rPr>
          <w:rFonts w:ascii="Times New Roman" w:hAnsi="Times New Roman" w:cs="Times New Roman"/>
          <w:b/>
          <w:sz w:val="36"/>
          <w:szCs w:val="36"/>
        </w:rPr>
        <w:t xml:space="preserve">M5.5 Nichtdiagonale, aber </w:t>
      </w:r>
      <w:proofErr w:type="spellStart"/>
      <w:r w:rsidRPr="008E3C46">
        <w:rPr>
          <w:rFonts w:ascii="Times New Roman" w:hAnsi="Times New Roman" w:cs="Times New Roman"/>
          <w:b/>
          <w:sz w:val="36"/>
          <w:szCs w:val="36"/>
        </w:rPr>
        <w:t>diagonalisierbare</w:t>
      </w:r>
      <w:proofErr w:type="spellEnd"/>
      <w:r w:rsidRPr="008E3C46">
        <w:rPr>
          <w:rFonts w:ascii="Times New Roman" w:hAnsi="Times New Roman" w:cs="Times New Roman"/>
          <w:b/>
          <w:sz w:val="36"/>
          <w:szCs w:val="36"/>
        </w:rPr>
        <w:t xml:space="preserve"> Matrix</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Interessanter ist ein Operator, dessen Ausgangsmatrix nicht diagonal ist. Der Quellbestand verwendet dazu die Matrix mit den Einträgen </w:t>
      </w:r>
      <m:oMath>
        <m:r>
          <w:rPr>
            <w:rFonts w:ascii="Cambria Math" w:hAnsi="Cambria Math" w:cs="Times New Roman"/>
          </w:rPr>
          <m:t>A=</m:t>
        </m:r>
        <m:d>
          <m:dPr>
            <m:ctrlPr>
              <w:rPr>
                <w:rFonts w:ascii="Cambria Math" w:hAnsi="Cambria Math" w:cs="Times New Roman"/>
                <w:bCs w:val="0"/>
              </w:rPr>
            </m:ctrlPr>
          </m:dPr>
          <m:e>
            <m:m>
              <m:mPr>
                <m:mcs>
                  <m:mc>
                    <m:mcPr>
                      <m:count m:val="3"/>
                      <m:mcJc m:val="center"/>
                    </m:mcPr>
                  </m:mc>
                </m:mcs>
                <m:ctrlPr>
                  <w:rPr>
                    <w:rFonts w:ascii="Cambria Math" w:hAnsi="Cambria Math" w:cs="Times New Roman"/>
                    <w:bCs w:val="0"/>
                  </w:rPr>
                </m:ctrlPr>
              </m:mPr>
              <m:mr>
                <m:e>
                  <m:r>
                    <w:rPr>
                      <w:rFonts w:ascii="Cambria Math" w:hAnsi="Cambria Math" w:cs="Times New Roman"/>
                    </w:rPr>
                    <m:t>4</m:t>
                  </m:r>
                  <m:ctrlPr>
                    <w:rPr>
                      <w:rFonts w:ascii="Cambria Math" w:hAnsi="Cambria Math" w:cs="Times New Roman"/>
                      <w:bCs w:val="0"/>
                      <w:i/>
                    </w:rPr>
                  </m:ctrlPr>
                </m:e>
                <m:e>
                  <m:r>
                    <w:rPr>
                      <w:rFonts w:ascii="Cambria Math" w:hAnsi="Cambria Math" w:cs="Times New Roman"/>
                    </w:rPr>
                    <m:t>1\2</m:t>
                  </m:r>
                  <m:ctrlPr>
                    <w:rPr>
                      <w:rFonts w:ascii="Cambria Math" w:hAnsi="Cambria Math" w:cs="Times New Roman"/>
                      <w:bCs w:val="0"/>
                      <w:i/>
                    </w:rPr>
                  </m:ctrlPr>
                </m:e>
                <m:e>
                  <m:r>
                    <w:rPr>
                      <w:rFonts w:ascii="Cambria Math" w:hAnsi="Cambria Math" w:cs="Times New Roman"/>
                    </w:rPr>
                    <m:t>3</m:t>
                  </m:r>
                  <m:ctrlPr>
                    <w:rPr>
                      <w:rFonts w:ascii="Cambria Math" w:hAnsi="Cambria Math" w:cs="Times New Roman"/>
                      <w:bCs w:val="0"/>
                      <w:i/>
                    </w:rPr>
                  </m:ctrlPr>
                </m:e>
              </m:mr>
            </m:m>
          </m:e>
        </m:d>
      </m:oMath>
      <w:r w:rsidRPr="008E3C46">
        <w:rPr>
          <w:rFonts w:ascii="Times New Roman" w:hAnsi="Times New Roman" w:cs="Times New Roman"/>
          <w:bCs w:val="0"/>
        </w:rPr>
        <w:t xml:space="preserve">. Ihr charakteristisches Polynom ergibt sich aus der Determinante von </w:t>
      </w:r>
      <m:oMath>
        <m:r>
          <w:rPr>
            <w:rFonts w:ascii="Cambria Math" w:hAnsi="Cambria Math" w:cs="Times New Roman"/>
          </w:rPr>
          <m:t>A-</m:t>
        </m:r>
        <m:r>
          <m:rPr>
            <m:sty m:val="p"/>
          </m:rPr>
          <w:rPr>
            <w:rFonts w:ascii="Cambria Math" w:hAnsi="Cambria Math" w:cs="Times New Roman"/>
          </w:rPr>
          <m:t>λ</m:t>
        </m:r>
        <m:r>
          <w:rPr>
            <w:rFonts w:ascii="Cambria Math" w:hAnsi="Cambria Math" w:cs="Times New Roman"/>
          </w:rPr>
          <m:t>I</m:t>
        </m:r>
      </m:oMath>
      <w:r w:rsidRPr="008E3C46">
        <w:rPr>
          <w:rFonts w:ascii="Times New Roman" w:hAnsi="Times New Roman" w:cs="Times New Roman"/>
          <w:bCs w:val="0"/>
        </w:rPr>
        <w:t xml:space="preserve"> und faktorisiert in zwei verschiedene lineare Faktoren </w:t>
      </w:r>
      <w:r w:rsidR="00F83C59">
        <w:rPr>
          <w:rFonts w:ascii="Times New Roman" w:hAnsi="Times New Roman" w:cs="Times New Roman"/>
          <w:bCs w:val="0"/>
        </w:rPr>
        <w:t>[</w:t>
      </w:r>
      <w:r w:rsidRPr="008E3C46">
        <w:rPr>
          <w:rFonts w:ascii="Times New Roman" w:hAnsi="Times New Roman" w:cs="Times New Roman"/>
          <w:bCs w:val="0"/>
        </w:rPr>
        <w:t>74</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71</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82</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(M5.12) – Charakteristisches Polynom des nichtdiagonalen Beispiels</w:t>
      </w:r>
    </w:p>
    <w:p w:rsidR="008E3C46" w:rsidRPr="008E3C46" w:rsidRDefault="008E3C46" w:rsidP="008E3C46">
      <w:pPr>
        <w:pStyle w:val="Formel"/>
        <w:rPr>
          <w:rFonts w:ascii="Times New Roman" w:hAnsi="Times New Roman"/>
        </w:rPr>
      </w:pPr>
      <m:oMath>
        <m:sSub>
          <m:sSubPr>
            <m:ctrlPr/>
          </m:sSubPr>
          <m:e>
            <m:r>
              <m:t>p</m:t>
            </m:r>
          </m:e>
          <m:sub>
            <m:r>
              <m:t>A</m:t>
            </m:r>
          </m:sub>
        </m:sSub>
        <m:d>
          <m:dPr>
            <m:ctrlPr/>
          </m:dPr>
          <m:e>
            <m:r>
              <m:t>λ</m:t>
            </m:r>
          </m:e>
        </m:d>
        <m:r>
          <m:t>=</m:t>
        </m:r>
        <m:func>
          <m:funcPr>
            <m:ctrlPr/>
          </m:funcPr>
          <m:fName>
            <m:r>
              <m:t>det</m:t>
            </m:r>
          </m:fName>
          <m:e>
            <m:d>
              <m:dPr>
                <m:ctrlPr/>
              </m:dPr>
              <m:e>
                <m:m>
                  <m:mPr>
                    <m:mcs>
                      <m:mc>
                        <m:mcPr>
                          <m:count m:val="2"/>
                          <m:mcJc m:val="center"/>
                        </m:mcPr>
                      </m:mc>
                    </m:mcs>
                    <m:ctrlPr/>
                  </m:mPr>
                  <m:mr>
                    <m:e>
                      <m:r>
                        <m:t>4-λ</m:t>
                      </m:r>
                    </m:e>
                    <m:e>
                      <m:r>
                        <m:t>1</m:t>
                      </m:r>
                    </m:e>
                  </m:mr>
                  <m:mr>
                    <m:e>
                      <m:r>
                        <m:t>2</m:t>
                      </m:r>
                    </m:e>
                    <m:e>
                      <m:r>
                        <m:t>3-λ</m:t>
                      </m:r>
                    </m:e>
                  </m:mr>
                </m:m>
              </m:e>
            </m:d>
          </m:e>
        </m:func>
        <m:r>
          <m:t>=</m:t>
        </m:r>
        <m:d>
          <m:dPr>
            <m:ctrlPr/>
          </m:dPr>
          <m:e>
            <m:r>
              <m:t>4-λ</m:t>
            </m:r>
          </m:e>
        </m:d>
        <m:d>
          <m:dPr>
            <m:ctrlPr/>
          </m:dPr>
          <m:e>
            <m:r>
              <m:t>3-λ</m:t>
            </m:r>
          </m:e>
        </m:d>
        <m:r>
          <m:t>-2=</m:t>
        </m:r>
        <m:sSup>
          <m:sSupPr>
            <m:ctrlPr/>
          </m:sSupPr>
          <m:e>
            <m:r>
              <m:t>λ</m:t>
            </m:r>
          </m:e>
          <m:sup>
            <m:r>
              <m:t>2</m:t>
            </m:r>
          </m:sup>
        </m:sSup>
        <m:r>
          <m:t>-7λ+10</m:t>
        </m:r>
      </m:oMath>
      <w:r>
        <w:rPr>
          <w:rFonts w:ascii="Times New Roman" w:hAnsi="Times New Roman"/>
        </w:rPr>
        <w:t xml:space="preserve"> </w:t>
      </w:r>
      <w:r>
        <w:rPr>
          <w:rFonts w:ascii="Times New Roman" w:hAnsi="Times New Roman"/>
        </w:rPr>
        <w:tab/>
        <w:t>(M5.12)</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Aus der Faktorisierung folgen zwei verschiedene Eigenwerte.</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(M5.13) – Eigenwerte des nichtdiagonalen Beispiels</w:t>
      </w:r>
    </w:p>
    <w:p w:rsidR="008E3C46" w:rsidRPr="008E3C46" w:rsidRDefault="008E3C46" w:rsidP="008E3C46">
      <w:pPr>
        <w:pStyle w:val="Formel"/>
        <w:rPr>
          <w:rFonts w:ascii="Times New Roman" w:hAnsi="Times New Roman"/>
        </w:rPr>
      </w:pPr>
      <m:oMath>
        <m:sSub>
          <m:sSubPr>
            <m:ctrlPr/>
          </m:sSubPr>
          <m:e>
            <m:r>
              <m:t>λ</m:t>
            </m:r>
          </m:e>
          <m:sub>
            <m:r>
              <m:t>1</m:t>
            </m:r>
          </m:sub>
        </m:sSub>
        <m:r>
          <m:t>=5, </m:t>
        </m:r>
        <m:sSub>
          <m:sSubPr>
            <m:ctrlPr/>
          </m:sSubPr>
          <m:e>
            <m:r>
              <m:t>λ</m:t>
            </m:r>
          </m:e>
          <m:sub>
            <m:r>
              <m:t>2</m:t>
            </m:r>
          </m:sub>
        </m:sSub>
        <m:r>
          <m:t>=2</m:t>
        </m:r>
      </m:oMath>
      <w:r>
        <w:rPr>
          <w:rFonts w:ascii="Times New Roman" w:hAnsi="Times New Roman"/>
        </w:rPr>
        <w:t xml:space="preserve"> </w:t>
      </w:r>
      <w:r>
        <w:rPr>
          <w:rFonts w:ascii="Times New Roman" w:hAnsi="Times New Roman"/>
        </w:rPr>
        <w:tab/>
        <w:t>(M5.13)</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Da die Eigenwerte verschieden sind, können in diesem zweidimensionalen Beispiel zwei linear unabhängige Eigenvektoren gewählt werden. Der Quellbestand fasst diese als Spalten der Matrix </w:t>
      </w:r>
      <m:oMath>
        <m:r>
          <w:rPr>
            <w:rFonts w:ascii="Cambria Math" w:hAnsi="Cambria Math" w:cs="Times New Roman"/>
          </w:rPr>
          <m:t>P</m:t>
        </m:r>
      </m:oMath>
      <w:r w:rsidRPr="008E3C46">
        <w:rPr>
          <w:rFonts w:ascii="Times New Roman" w:hAnsi="Times New Roman" w:cs="Times New Roman"/>
          <w:bCs w:val="0"/>
        </w:rPr>
        <w:t xml:space="preserve"> zusammen und ordnet die zugehörigen Eigenwerte in der Diagonalmatrix </w:t>
      </w:r>
      <m:oMath>
        <m:r>
          <w:rPr>
            <w:rFonts w:ascii="Cambria Math" w:hAnsi="Cambria Math" w:cs="Times New Roman"/>
          </w:rPr>
          <m:t>D</m:t>
        </m:r>
      </m:oMath>
      <w:r w:rsidRPr="008E3C46">
        <w:rPr>
          <w:rFonts w:ascii="Times New Roman" w:hAnsi="Times New Roman" w:cs="Times New Roman"/>
          <w:bCs w:val="0"/>
        </w:rPr>
        <w:t xml:space="preserve"> an.</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(M5.14) – Eigenvektormatrix und Diagonalmatrix</w:t>
      </w:r>
    </w:p>
    <w:p w:rsidR="008E3C46" w:rsidRPr="008E3C46" w:rsidRDefault="008E3C46" w:rsidP="008E3C46">
      <w:pPr>
        <w:pStyle w:val="Formel"/>
        <w:rPr>
          <w:rFonts w:ascii="Times New Roman" w:hAnsi="Times New Roman"/>
        </w:rPr>
      </w:pPr>
      <m:oMath>
        <m:r>
          <m:t>P=</m:t>
        </m:r>
        <m:d>
          <m:dPr>
            <m:ctrlPr/>
          </m:dPr>
          <m:e>
            <m:m>
              <m:mPr>
                <m:mcs>
                  <m:mc>
                    <m:mcPr>
                      <m:count m:val="2"/>
                      <m:mcJc m:val="center"/>
                    </m:mcPr>
                  </m:mc>
                </m:mcs>
                <m:ctrlPr/>
              </m:mPr>
              <m:mr>
                <m:e>
                  <m:r>
                    <m:t>1</m:t>
                  </m:r>
                </m:e>
                <m:e>
                  <m:r>
                    <m:t>1</m:t>
                  </m:r>
                </m:e>
              </m:mr>
              <m:mr>
                <m:e>
                  <m:r>
                    <m:t>1</m:t>
                  </m:r>
                </m:e>
                <m:e>
                  <m:r>
                    <m:t>-2</m:t>
                  </m:r>
                </m:e>
              </m:mr>
            </m:m>
          </m:e>
        </m:d>
        <m:r>
          <m:t>, D=</m:t>
        </m:r>
        <m:d>
          <m:dPr>
            <m:ctrlPr/>
          </m:dPr>
          <m:e>
            <m:m>
              <m:mPr>
                <m:mcs>
                  <m:mc>
                    <m:mcPr>
                      <m:count m:val="2"/>
                      <m:mcJc m:val="center"/>
                    </m:mcPr>
                  </m:mc>
                </m:mcs>
                <m:ctrlPr/>
              </m:mPr>
              <m:mr>
                <m:e>
                  <m:r>
                    <m:t>5</m:t>
                  </m:r>
                </m:e>
                <m:e>
                  <m:r>
                    <m:t>0</m:t>
                  </m:r>
                </m:e>
              </m:mr>
              <m:mr>
                <m:e>
                  <m:r>
                    <m:t>0</m:t>
                  </m:r>
                </m:e>
                <m:e>
                  <m:r>
                    <m:t>2</m:t>
                  </m:r>
                </m:e>
              </m:mr>
            </m:m>
          </m:e>
        </m:d>
      </m:oMath>
      <w:r>
        <w:rPr>
          <w:rFonts w:ascii="Times New Roman" w:hAnsi="Times New Roman"/>
        </w:rPr>
        <w:t xml:space="preserve"> </w:t>
      </w:r>
      <w:r>
        <w:rPr>
          <w:rFonts w:ascii="Times New Roman" w:hAnsi="Times New Roman"/>
        </w:rPr>
        <w:tab/>
        <w:t>(M5.14)</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Die Ähnlichkeitstransformation überführt die Ausgangsdarstellung anschließend in die Diagonaldarstellung.</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(M5.15) – Diagonalisierung durch Ähnlichkeitstransformation</w:t>
      </w:r>
    </w:p>
    <w:p w:rsidR="008E3C46" w:rsidRPr="008E3C46" w:rsidRDefault="008E3C46" w:rsidP="008E3C46">
      <w:pPr>
        <w:pStyle w:val="Formel"/>
        <w:rPr>
          <w:rFonts w:ascii="Times New Roman" w:hAnsi="Times New Roman"/>
        </w:rPr>
      </w:pPr>
      <m:oMath>
        <m:sSup>
          <m:sSupPr>
            <m:ctrlPr/>
          </m:sSupPr>
          <m:e>
            <m:r>
              <m:t>P</m:t>
            </m:r>
          </m:e>
          <m:sup>
            <m:r>
              <m:t>-1</m:t>
            </m:r>
          </m:sup>
        </m:sSup>
        <m:r>
          <m:t>AP=D</m:t>
        </m:r>
      </m:oMath>
      <w:r>
        <w:rPr>
          <w:rFonts w:ascii="Times New Roman" w:hAnsi="Times New Roman"/>
        </w:rPr>
        <w:t xml:space="preserve"> </w:t>
      </w:r>
      <w:r>
        <w:rPr>
          <w:rFonts w:ascii="Times New Roman" w:hAnsi="Times New Roman"/>
        </w:rPr>
        <w:tab/>
        <w:t>(M5.15)</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Die Spalten von </w:t>
      </w:r>
      <m:oMath>
        <m:r>
          <w:rPr>
            <w:rFonts w:ascii="Cambria Math" w:hAnsi="Cambria Math" w:cs="Times New Roman"/>
          </w:rPr>
          <m:t>P</m:t>
        </m:r>
      </m:oMath>
      <w:r w:rsidRPr="008E3C46">
        <w:rPr>
          <w:rFonts w:ascii="Times New Roman" w:hAnsi="Times New Roman" w:cs="Times New Roman"/>
          <w:bCs w:val="0"/>
        </w:rPr>
        <w:t xml:space="preserve"> bilden damit nicht bloß eine rechnerische Hilfsmatrix. Sie sind die Basisvektoren der Eigenvektorbasis, bezüglich derer der Operator durch </w:t>
      </w:r>
      <m:oMath>
        <m:r>
          <w:rPr>
            <w:rFonts w:ascii="Cambria Math" w:hAnsi="Cambria Math" w:cs="Times New Roman"/>
          </w:rPr>
          <m:t>D</m:t>
        </m:r>
      </m:oMath>
      <w:r w:rsidRPr="008E3C46">
        <w:rPr>
          <w:rFonts w:ascii="Times New Roman" w:hAnsi="Times New Roman" w:cs="Times New Roman"/>
          <w:bCs w:val="0"/>
        </w:rPr>
        <w:t xml:space="preserve"> dargestellt wird. Der Operator selbst bleibt dabei unverändert. Geändert wird ausschließlich seine Koordinatendarstellung.</w:t>
      </w:r>
    </w:p>
    <w:p w:rsidR="008E3C46" w:rsidRPr="008E3C46" w:rsidRDefault="008E3C46" w:rsidP="008E3C46">
      <w:pPr>
        <w:spacing w:before="100" w:beforeAutospacing="1" w:after="100" w:afterAutospacing="1"/>
        <w:outlineLvl w:val="1"/>
        <w:rPr>
          <w:rFonts w:ascii="Times New Roman" w:hAnsi="Times New Roman" w:cs="Times New Roman"/>
          <w:b/>
          <w:sz w:val="36"/>
          <w:szCs w:val="36"/>
        </w:rPr>
      </w:pPr>
      <w:r w:rsidRPr="008E3C46">
        <w:rPr>
          <w:rFonts w:ascii="Times New Roman" w:hAnsi="Times New Roman" w:cs="Times New Roman"/>
          <w:b/>
          <w:sz w:val="36"/>
          <w:szCs w:val="36"/>
        </w:rPr>
        <w:t xml:space="preserve">M5.6 </w:t>
      </w:r>
      <w:proofErr w:type="spellStart"/>
      <w:r w:rsidRPr="008E3C46">
        <w:rPr>
          <w:rFonts w:ascii="Times New Roman" w:hAnsi="Times New Roman" w:cs="Times New Roman"/>
          <w:b/>
          <w:sz w:val="36"/>
          <w:szCs w:val="36"/>
        </w:rPr>
        <w:t>Nichtdiagonalisierbarkeit</w:t>
      </w:r>
      <w:proofErr w:type="spellEnd"/>
      <w:r w:rsidRPr="008E3C46">
        <w:rPr>
          <w:rFonts w:ascii="Times New Roman" w:hAnsi="Times New Roman" w:cs="Times New Roman"/>
          <w:b/>
          <w:sz w:val="36"/>
          <w:szCs w:val="36"/>
        </w:rPr>
        <w:t xml:space="preserve"> als Strukturgrenze</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Nicht jede quadratische Matrix besitzt genügend linear unabhängige Eigenvektoren für eine vollständige Eigenvektorbasis. Genau dieser Fall tritt ein, wenn die Summe der Eigenraumdimensionen kleiner als die Dimension des Vektorraums bleibt. Dann kann keine invertierbare Matrix </w:t>
      </w:r>
      <m:oMath>
        <m:r>
          <w:rPr>
            <w:rFonts w:ascii="Cambria Math" w:hAnsi="Cambria Math" w:cs="Times New Roman"/>
          </w:rPr>
          <m:t>P</m:t>
        </m:r>
      </m:oMath>
      <w:r w:rsidRPr="008E3C46">
        <w:rPr>
          <w:rFonts w:ascii="Times New Roman" w:hAnsi="Times New Roman" w:cs="Times New Roman"/>
          <w:bCs w:val="0"/>
        </w:rPr>
        <w:t xml:space="preserve"> konstruiert werden, deren Spalten eine vollständige Eigenvektorbasis bilden </w:t>
      </w:r>
      <w:r w:rsidR="00F83C59">
        <w:rPr>
          <w:rFonts w:ascii="Times New Roman" w:hAnsi="Times New Roman" w:cs="Times New Roman"/>
          <w:bCs w:val="0"/>
        </w:rPr>
        <w:t>[</w:t>
      </w:r>
      <w:r w:rsidRPr="008E3C46">
        <w:rPr>
          <w:rFonts w:ascii="Times New Roman" w:hAnsi="Times New Roman" w:cs="Times New Roman"/>
          <w:bCs w:val="0"/>
        </w:rPr>
        <w:t>71</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74</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82</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Der Quellbestand hält diesen Strukturfall ausdrücklich fest.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 xml:space="preserve">Gleichung (M5.16) – </w:t>
      </w:r>
      <w:proofErr w:type="spellStart"/>
      <w:r w:rsidRPr="008E3C46">
        <w:rPr>
          <w:rFonts w:ascii="Times New Roman" w:hAnsi="Times New Roman" w:cs="Times New Roman"/>
          <w:b/>
        </w:rPr>
        <w:t>Nichtdiagonalisierbarkeit</w:t>
      </w:r>
      <w:proofErr w:type="spellEnd"/>
    </w:p>
    <w:p w:rsidR="008E3C46" w:rsidRPr="008E3C46" w:rsidRDefault="008E3C46" w:rsidP="008E3C46">
      <w:pPr>
        <w:pStyle w:val="Formel"/>
        <w:rPr>
          <w:rFonts w:ascii="Times New Roman" w:hAnsi="Times New Roman"/>
        </w:rPr>
      </w:pPr>
      <m:oMath>
        <m:r>
          <m:t>A,</m:t>
        </m:r>
        <m:r>
          <m:rPr>
            <m:nor/>
          </m:rPr>
          <m:t>ist nicht diagonalisierbar</m:t>
        </m:r>
      </m:oMath>
      <w:r>
        <w:rPr>
          <w:rFonts w:ascii="Times New Roman" w:hAnsi="Times New Roman"/>
        </w:rPr>
        <w:t xml:space="preserve"> </w:t>
      </w:r>
      <w:r>
        <w:rPr>
          <w:rFonts w:ascii="Times New Roman" w:hAnsi="Times New Roman"/>
        </w:rPr>
        <w:tab/>
        <w:t>(M5.16)</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Diese Aussage ist nicht mit „nicht diagonal“ gleichzusetzen. Die Matrix aus M5.5 war in ihrer Ausgangsbasis nicht diagonal, ließ sich aber durch einen Basiswechsel diagonal darstellen. </w:t>
      </w:r>
      <w:proofErr w:type="spellStart"/>
      <w:r w:rsidRPr="008E3C46">
        <w:rPr>
          <w:rFonts w:ascii="Times New Roman" w:hAnsi="Times New Roman" w:cs="Times New Roman"/>
          <w:bCs w:val="0"/>
        </w:rPr>
        <w:lastRenderedPageBreak/>
        <w:t>Nichtdiagonalisierbarkeit</w:t>
      </w:r>
      <w:proofErr w:type="spellEnd"/>
      <w:r w:rsidRPr="008E3C46">
        <w:rPr>
          <w:rFonts w:ascii="Times New Roman" w:hAnsi="Times New Roman" w:cs="Times New Roman"/>
          <w:bCs w:val="0"/>
        </w:rPr>
        <w:t xml:space="preserve"> ist stärker: Sie bedeutet, dass keine Basis aus genügend Eigenvektoren existiert, in der der Operator vollständig diagonal dargestellt werden kann.</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Für die weitere Methodik ist diese Grenze wichtig. Eine diagonale Darstellung darf nicht als selbstverständlich vorausgesetzt werden. Wenn ein Operator nicht </w:t>
      </w:r>
      <w:proofErr w:type="spellStart"/>
      <w:r w:rsidRPr="008E3C46">
        <w:rPr>
          <w:rFonts w:ascii="Times New Roman" w:hAnsi="Times New Roman" w:cs="Times New Roman"/>
          <w:bCs w:val="0"/>
        </w:rPr>
        <w:t>diagonalisierbar</w:t>
      </w:r>
      <w:proofErr w:type="spellEnd"/>
      <w:r w:rsidRPr="008E3C46">
        <w:rPr>
          <w:rFonts w:ascii="Times New Roman" w:hAnsi="Times New Roman" w:cs="Times New Roman"/>
          <w:bCs w:val="0"/>
        </w:rPr>
        <w:t xml:space="preserve"> ist, müssen allgemeinere Normalformen oder andere Strukturverfahren verwendet werden. M5 bleibt jedoch bei der für Kapitel 3.2 benötigten Unterscheidung und führt keine zusätzliche Theorie der Jordan-Normalform ein.</w:t>
      </w:r>
    </w:p>
    <w:p w:rsidR="008E3C46" w:rsidRPr="008E3C46" w:rsidRDefault="008E3C46" w:rsidP="008E3C46">
      <w:pPr>
        <w:spacing w:before="100" w:beforeAutospacing="1" w:after="100" w:afterAutospacing="1"/>
        <w:outlineLvl w:val="1"/>
        <w:rPr>
          <w:rFonts w:ascii="Times New Roman" w:hAnsi="Times New Roman" w:cs="Times New Roman"/>
          <w:b/>
          <w:sz w:val="36"/>
          <w:szCs w:val="36"/>
        </w:rPr>
      </w:pPr>
      <w:r w:rsidRPr="008E3C46">
        <w:rPr>
          <w:rFonts w:ascii="Times New Roman" w:hAnsi="Times New Roman" w:cs="Times New Roman"/>
          <w:b/>
          <w:sz w:val="36"/>
          <w:szCs w:val="36"/>
        </w:rPr>
        <w:t>M5.7 Potenzen und Matrixfunktionen</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Ist eine Matrix </w:t>
      </w:r>
      <w:proofErr w:type="spellStart"/>
      <w:r w:rsidRPr="008E3C46">
        <w:rPr>
          <w:rFonts w:ascii="Times New Roman" w:hAnsi="Times New Roman" w:cs="Times New Roman"/>
          <w:bCs w:val="0"/>
        </w:rPr>
        <w:t>diagonalisierbar</w:t>
      </w:r>
      <w:proofErr w:type="spellEnd"/>
      <w:r w:rsidRPr="008E3C46">
        <w:rPr>
          <w:rFonts w:ascii="Times New Roman" w:hAnsi="Times New Roman" w:cs="Times New Roman"/>
          <w:bCs w:val="0"/>
        </w:rPr>
        <w:t xml:space="preserve"> und gilt </w:t>
      </w:r>
      <m:oMath>
        <m:r>
          <w:rPr>
            <w:rFonts w:ascii="Cambria Math" w:hAnsi="Cambria Math" w:cs="Times New Roman"/>
          </w:rPr>
          <m:t>A=PD</m:t>
        </m:r>
        <m:sSup>
          <m:sSupPr>
            <m:ctrlPr>
              <w:rPr>
                <w:rFonts w:ascii="Cambria Math" w:hAnsi="Cambria Math" w:cs="Times New Roman"/>
                <w:bCs w:val="0"/>
                <w:i/>
              </w:rPr>
            </m:ctrlPr>
          </m:sSupPr>
          <m:e>
            <m:r>
              <w:rPr>
                <w:rFonts w:ascii="Cambria Math" w:hAnsi="Cambria Math" w:cs="Times New Roman"/>
              </w:rPr>
              <m:t>P</m:t>
            </m:r>
          </m:e>
          <m:sup>
            <m:r>
              <w:rPr>
                <w:rFonts w:ascii="Cambria Math" w:hAnsi="Cambria Math" w:cs="Times New Roman"/>
              </w:rPr>
              <m:t>-1</m:t>
            </m:r>
          </m:sup>
        </m:sSup>
      </m:oMath>
      <w:r w:rsidRPr="008E3C46">
        <w:rPr>
          <w:rFonts w:ascii="Times New Roman" w:hAnsi="Times New Roman" w:cs="Times New Roman"/>
          <w:bCs w:val="0"/>
        </w:rPr>
        <w:t xml:space="preserve">, vereinfacht sich die Berechnung ihrer Potenzen erheblich. Bei der Multiplikation mehrerer Faktoren heben sich die benachbarten Produkte </w:t>
      </w:r>
      <m:oMath>
        <m:sSup>
          <m:sSupPr>
            <m:ctrlPr>
              <w:rPr>
                <w:rFonts w:ascii="Cambria Math" w:hAnsi="Cambria Math" w:cs="Times New Roman"/>
                <w:bCs w:val="0"/>
                <w:i/>
              </w:rPr>
            </m:ctrlPr>
          </m:sSupPr>
          <m:e>
            <m:r>
              <w:rPr>
                <w:rFonts w:ascii="Cambria Math" w:hAnsi="Cambria Math" w:cs="Times New Roman"/>
              </w:rPr>
              <m:t>P</m:t>
            </m:r>
          </m:e>
          <m:sup>
            <m:r>
              <w:rPr>
                <w:rFonts w:ascii="Cambria Math" w:hAnsi="Cambria Math" w:cs="Times New Roman"/>
              </w:rPr>
              <m:t>-1</m:t>
            </m:r>
          </m:sup>
        </m:sSup>
        <m:r>
          <w:rPr>
            <w:rFonts w:ascii="Cambria Math" w:hAnsi="Cambria Math" w:cs="Times New Roman"/>
          </w:rPr>
          <m:t>P</m:t>
        </m:r>
      </m:oMath>
      <w:r w:rsidRPr="008E3C46">
        <w:rPr>
          <w:rFonts w:ascii="Times New Roman" w:hAnsi="Times New Roman" w:cs="Times New Roman"/>
          <w:bCs w:val="0"/>
        </w:rPr>
        <w:t xml:space="preserve"> jeweils zur Identität auf. Dadurch bleibt die Potenz der Diagonalmatrix im Inneren übrig </w:t>
      </w:r>
      <w:r w:rsidR="00F83C59">
        <w:rPr>
          <w:rFonts w:ascii="Times New Roman" w:hAnsi="Times New Roman" w:cs="Times New Roman"/>
          <w:bCs w:val="0"/>
        </w:rPr>
        <w:t>[</w:t>
      </w:r>
      <w:r w:rsidRPr="008E3C46">
        <w:rPr>
          <w:rFonts w:ascii="Times New Roman" w:hAnsi="Times New Roman" w:cs="Times New Roman"/>
          <w:bCs w:val="0"/>
        </w:rPr>
        <w:t>71</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74</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82</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 xml:space="preserve">Gleichung (M5.17) – Potenzen einer </w:t>
      </w:r>
      <w:proofErr w:type="spellStart"/>
      <w:r w:rsidRPr="008E3C46">
        <w:rPr>
          <w:rFonts w:ascii="Times New Roman" w:hAnsi="Times New Roman" w:cs="Times New Roman"/>
          <w:b/>
        </w:rPr>
        <w:t>diagonalisierbaren</w:t>
      </w:r>
      <w:proofErr w:type="spellEnd"/>
      <w:r w:rsidRPr="008E3C46">
        <w:rPr>
          <w:rFonts w:ascii="Times New Roman" w:hAnsi="Times New Roman" w:cs="Times New Roman"/>
          <w:b/>
        </w:rPr>
        <w:t xml:space="preserve"> Matrix</w:t>
      </w:r>
    </w:p>
    <w:p w:rsidR="008E3C46" w:rsidRPr="008E3C46" w:rsidRDefault="008E3C46" w:rsidP="008E3C46">
      <w:pPr>
        <w:pStyle w:val="Formel"/>
        <w:rPr>
          <w:rFonts w:ascii="Times New Roman" w:hAnsi="Times New Roman"/>
        </w:rPr>
      </w:pPr>
      <m:oMath>
        <m:sSup>
          <m:sSupPr>
            <m:ctrlPr/>
          </m:sSupPr>
          <m:e>
            <m:r>
              <m:t>A</m:t>
            </m:r>
          </m:e>
          <m:sup>
            <m:r>
              <m:t>k</m:t>
            </m:r>
          </m:sup>
        </m:sSup>
        <m:r>
          <m:t>=P</m:t>
        </m:r>
        <m:sSup>
          <m:sSupPr>
            <m:ctrlPr/>
          </m:sSupPr>
          <m:e>
            <m:r>
              <m:t>D</m:t>
            </m:r>
          </m:e>
          <m:sup>
            <m:r>
              <m:t>k</m:t>
            </m:r>
          </m:sup>
        </m:sSup>
        <m:sSup>
          <m:sSupPr>
            <m:ctrlPr/>
          </m:sSupPr>
          <m:e>
            <m:r>
              <m:t>P</m:t>
            </m:r>
          </m:e>
          <m:sup>
            <m:r>
              <m:t>-1</m:t>
            </m:r>
          </m:sup>
        </m:sSup>
      </m:oMath>
      <w:r>
        <w:rPr>
          <w:rFonts w:ascii="Times New Roman" w:hAnsi="Times New Roman"/>
        </w:rPr>
        <w:t xml:space="preserve"> </w:t>
      </w:r>
      <w:r>
        <w:rPr>
          <w:rFonts w:ascii="Times New Roman" w:hAnsi="Times New Roman"/>
        </w:rPr>
        <w:tab/>
        <w:t>(M5.17)</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Da </w:t>
      </w:r>
      <m:oMath>
        <m:r>
          <w:rPr>
            <w:rFonts w:ascii="Cambria Math" w:hAnsi="Cambria Math" w:cs="Times New Roman"/>
          </w:rPr>
          <m:t>D</m:t>
        </m:r>
      </m:oMath>
      <w:r w:rsidRPr="008E3C46">
        <w:rPr>
          <w:rFonts w:ascii="Times New Roman" w:hAnsi="Times New Roman" w:cs="Times New Roman"/>
          <w:bCs w:val="0"/>
        </w:rPr>
        <w:t xml:space="preserve"> diagonal ist, werden ihre Diagonaleinträge unabhängig voneinander potenziert.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(M5.18) – Potenz einer Diagonalmatrix</w:t>
      </w:r>
    </w:p>
    <w:p w:rsidR="008E3C46" w:rsidRPr="008E3C46" w:rsidRDefault="008E3C46" w:rsidP="008E3C46">
      <w:pPr>
        <w:pStyle w:val="Formel"/>
        <w:rPr>
          <w:rFonts w:ascii="Times New Roman" w:hAnsi="Times New Roman"/>
        </w:rPr>
      </w:pPr>
      <m:oMath>
        <m:sSup>
          <m:sSupPr>
            <m:ctrlPr/>
          </m:sSupPr>
          <m:e>
            <m:r>
              <m:t>D</m:t>
            </m:r>
          </m:e>
          <m:sup>
            <m:r>
              <m:t>k</m:t>
            </m:r>
          </m:sup>
        </m:sSup>
        <m:r>
          <m:t>=</m:t>
        </m:r>
        <m:d>
          <m:dPr>
            <m:ctrlPr/>
          </m:dPr>
          <m:e>
            <m:m>
              <m:mPr>
                <m:mcs>
                  <m:mc>
                    <m:mcPr>
                      <m:count m:val="3"/>
                      <m:mcJc m:val="center"/>
                    </m:mcPr>
                  </m:mc>
                </m:mcs>
                <m:ctrlPr/>
              </m:mPr>
              <m:mr>
                <m:e>
                  <m:sSubSup>
                    <m:sSubSupPr>
                      <m:ctrlPr/>
                    </m:sSubSupPr>
                    <m:e>
                      <m:r>
                        <m:t>λ</m:t>
                      </m:r>
                    </m:e>
                    <m:sub>
                      <m:r>
                        <m:t>1</m:t>
                      </m:r>
                    </m:sub>
                    <m:sup>
                      <m:r>
                        <m:t>k</m:t>
                      </m:r>
                    </m:sup>
                  </m:sSubSup>
                </m:e>
                <m:e>
                  <m:m>
                    <m:mPr>
                      <m:mcs>
                        <m:mc>
                          <m:mcPr>
                            <m:count m:val="2"/>
                            <m:mcJc m:val="center"/>
                          </m:mcPr>
                        </m:mc>
                      </m:mcs>
                      <m:ctrlPr/>
                    </m:mPr>
                    <m:mr>
                      <m:e>
                        <m:r>
                          <m:t>0</m:t>
                        </m:r>
                      </m:e>
                      <m:e>
                        <m:r>
                          <m:t>⋯</m:t>
                        </m:r>
                      </m:e>
                    </m:mr>
                  </m:m>
                </m:e>
                <m:e>
                  <m:r>
                    <m:t>0</m:t>
                  </m:r>
                </m:e>
              </m:mr>
              <m:mr>
                <m:e>
                  <m:r>
                    <m:t>0</m:t>
                  </m:r>
                </m:e>
                <m:e>
                  <m:m>
                    <m:mPr>
                      <m:mcs>
                        <m:mc>
                          <m:mcPr>
                            <m:count m:val="2"/>
                            <m:mcJc m:val="center"/>
                          </m:mcPr>
                        </m:mc>
                      </m:mcs>
                      <m:ctrlPr/>
                    </m:mPr>
                    <m:mr>
                      <m:e>
                        <m:sSubSup>
                          <m:sSubSupPr>
                            <m:ctrlPr/>
                          </m:sSubSupPr>
                          <m:e>
                            <m:r>
                              <m:t>λ</m:t>
                            </m:r>
                          </m:e>
                          <m:sub>
                            <m:r>
                              <m:t>2</m:t>
                            </m:r>
                          </m:sub>
                          <m:sup>
                            <m:r>
                              <m:t>k</m:t>
                            </m:r>
                          </m:sup>
                        </m:sSubSup>
                      </m:e>
                      <m:e>
                        <m:r>
                          <m:t>⋯</m:t>
                        </m:r>
                      </m:e>
                    </m:mr>
                  </m:m>
                </m:e>
                <m:e>
                  <m:r>
                    <m:rPr>
                      <m:sty m:val="p"/>
                    </m:rPr>
                    <m:t>0</m:t>
                  </m:r>
                </m:e>
              </m:mr>
              <m:mr>
                <m:e>
                  <m:m>
                    <m:mPr>
                      <m:mcs>
                        <m:mc>
                          <m:mcPr>
                            <m:count m:val="1"/>
                            <m:mcJc m:val="center"/>
                          </m:mcPr>
                        </m:mc>
                      </m:mcs>
                      <m:ctrlPr/>
                    </m:mPr>
                    <m:mr>
                      <m:e>
                        <m:r>
                          <m:rPr>
                            <m:lit/>
                          </m:rPr>
                          <m:t>⋮</m:t>
                        </m:r>
                      </m:e>
                    </m:mr>
                    <m:mr>
                      <m:e>
                        <m:r>
                          <m:t>0</m:t>
                        </m:r>
                      </m:e>
                    </m:mr>
                  </m:m>
                </m:e>
                <m:e>
                  <m:m>
                    <m:mPr>
                      <m:mcs>
                        <m:mc>
                          <m:mcPr>
                            <m:count m:val="1"/>
                            <m:mcJc m:val="center"/>
                          </m:mcPr>
                        </m:mc>
                      </m:mcs>
                      <m:ctrlPr>
                        <w:rPr>
                          <w:bCs w:val="0"/>
                          <w:i w:val="0"/>
                          <w:iCs w:val="0"/>
                        </w:rPr>
                      </m:ctrlPr>
                    </m:mPr>
                    <m:mr>
                      <m:e>
                        <m:m>
                          <m:mPr>
                            <m:mcs>
                              <m:mc>
                                <m:mcPr>
                                  <m:count m:val="2"/>
                                  <m:mcJc m:val="center"/>
                                </m:mcPr>
                              </m:mc>
                            </m:mcs>
                            <m:ctrlPr>
                              <w:rPr>
                                <w:bCs w:val="0"/>
                                <w:iCs w:val="0"/>
                              </w:rPr>
                            </m:ctrlPr>
                          </m:mPr>
                          <m:mr>
                            <m:e>
                              <m:r>
                                <m:rPr>
                                  <m:lit/>
                                </m:rPr>
                                <m:t>⋮</m:t>
                              </m:r>
                            </m:e>
                            <m:e>
                              <m:r>
                                <m:t>⋱</m:t>
                              </m:r>
                            </m:e>
                          </m:mr>
                        </m:m>
                      </m:e>
                    </m:mr>
                    <m:mr>
                      <m:e>
                        <m:m>
                          <m:mPr>
                            <m:mcs>
                              <m:mc>
                                <m:mcPr>
                                  <m:count m:val="2"/>
                                  <m:mcJc m:val="center"/>
                                </m:mcPr>
                              </m:mc>
                            </m:mcs>
                            <m:ctrlPr>
                              <w:rPr>
                                <w:bCs w:val="0"/>
                                <w:iCs w:val="0"/>
                              </w:rPr>
                            </m:ctrlPr>
                          </m:mPr>
                          <m:mr>
                            <m:e>
                              <m:r>
                                <m:t>0</m:t>
                              </m:r>
                            </m:e>
                            <m:e>
                              <m:r>
                                <m:t>⋯</m:t>
                              </m:r>
                            </m:e>
                          </m:mr>
                        </m:m>
                      </m:e>
                    </m:mr>
                  </m:m>
                </m:e>
                <m:e>
                  <m:m>
                    <m:mPr>
                      <m:mcs>
                        <m:mc>
                          <m:mcPr>
                            <m:count m:val="1"/>
                            <m:mcJc m:val="center"/>
                          </m:mcPr>
                        </m:mc>
                      </m:mcs>
                      <m:ctrlPr/>
                    </m:mPr>
                    <m:mr>
                      <m:e>
                        <m:r>
                          <m:t>⋮</m:t>
                        </m:r>
                      </m:e>
                    </m:mr>
                    <m:mr>
                      <m:e>
                        <m:sSubSup>
                          <m:sSubSupPr>
                            <m:ctrlPr/>
                          </m:sSubSupPr>
                          <m:e>
                            <m:r>
                              <m:t>λ</m:t>
                            </m:r>
                          </m:e>
                          <m:sub>
                            <m:r>
                              <m:t>n</m:t>
                            </m:r>
                          </m:sub>
                          <m:sup>
                            <m:r>
                              <m:t>k</m:t>
                            </m:r>
                          </m:sup>
                        </m:sSubSup>
                      </m:e>
                    </m:mr>
                  </m:m>
                </m:e>
              </m:mr>
            </m:m>
          </m:e>
        </m:d>
      </m:oMath>
      <w:r>
        <w:rPr>
          <w:rFonts w:ascii="Times New Roman" w:hAnsi="Times New Roman"/>
        </w:rPr>
        <w:t xml:space="preserve"> </w:t>
      </w:r>
      <w:r>
        <w:rPr>
          <w:rFonts w:ascii="Times New Roman" w:hAnsi="Times New Roman"/>
        </w:rPr>
        <w:tab/>
        <w:t>(M5.18)</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Dasselbe Prinzip lässt sich auf geeignete Matrixfunktionen übertragen. Ist die skalare Funktion </w:t>
      </w:r>
      <m:oMath>
        <m:r>
          <w:rPr>
            <w:rFonts w:ascii="Cambria Math" w:hAnsi="Cambria Math" w:cs="Times New Roman"/>
          </w:rPr>
          <m:t>f</m:t>
        </m:r>
      </m:oMath>
      <w:r w:rsidRPr="008E3C46">
        <w:rPr>
          <w:rFonts w:ascii="Times New Roman" w:hAnsi="Times New Roman" w:cs="Times New Roman"/>
          <w:bCs w:val="0"/>
        </w:rPr>
        <w:t xml:space="preserve"> auf den Eigenwer</w:t>
      </w:r>
      <w:proofErr w:type="spellStart"/>
      <w:r w:rsidRPr="008E3C46">
        <w:rPr>
          <w:rFonts w:ascii="Times New Roman" w:hAnsi="Times New Roman" w:cs="Times New Roman"/>
          <w:bCs w:val="0"/>
        </w:rPr>
        <w:t>ten</w:t>
      </w:r>
      <w:proofErr w:type="spellEnd"/>
      <w:r w:rsidRPr="008E3C46">
        <w:rPr>
          <w:rFonts w:ascii="Times New Roman" w:hAnsi="Times New Roman" w:cs="Times New Roman"/>
          <w:bCs w:val="0"/>
        </w:rPr>
        <w:t xml:space="preserve"> definiert und wird die Matrixfunktion über die Diagonalisierung festgelegt, gilt die folgende Beziehung.</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(M5.19) – Matrixfunktion über die Diagonalisierung</w:t>
      </w:r>
    </w:p>
    <w:p w:rsidR="008E3C46" w:rsidRPr="008E3C46" w:rsidRDefault="00F83C59" w:rsidP="00F83C59">
      <w:pPr>
        <w:pStyle w:val="Formel"/>
        <w:rPr>
          <w:rFonts w:ascii="Times New Roman" w:hAnsi="Times New Roman"/>
        </w:rPr>
      </w:pPr>
      <m:oMath>
        <m:r>
          <m:t>f</m:t>
        </m:r>
        <m:d>
          <m:dPr>
            <m:ctrlPr/>
          </m:dPr>
          <m:e>
            <m:r>
              <m:t>A</m:t>
            </m:r>
          </m:e>
        </m:d>
        <m:r>
          <m:t>=P,f</m:t>
        </m:r>
        <m:d>
          <m:dPr>
            <m:ctrlPr/>
          </m:dPr>
          <m:e>
            <m:r>
              <m:t>D</m:t>
            </m:r>
          </m:e>
        </m:d>
        <m:r>
          <m:t>,</m:t>
        </m:r>
        <m:sSup>
          <m:sSupPr>
            <m:ctrlPr/>
          </m:sSupPr>
          <m:e>
            <m:r>
              <m:t>P</m:t>
            </m:r>
          </m:e>
          <m:sup>
            <m:r>
              <m:t>-1</m:t>
            </m:r>
          </m:sup>
        </m:sSup>
      </m:oMath>
      <w:r>
        <w:rPr>
          <w:rFonts w:ascii="Times New Roman" w:hAnsi="Times New Roman"/>
        </w:rPr>
        <w:t xml:space="preserve"> </w:t>
      </w:r>
      <w:r>
        <w:rPr>
          <w:rFonts w:ascii="Times New Roman" w:hAnsi="Times New Roman"/>
        </w:rPr>
        <w:tab/>
        <w:t>(M5.19)</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Die Funktion wird dabei komponentenweise auf die Diagonaleinträge von </w:t>
      </w:r>
      <m:oMath>
        <m:r>
          <w:rPr>
            <w:rFonts w:ascii="Cambria Math" w:hAnsi="Cambria Math" w:cs="Times New Roman"/>
          </w:rPr>
          <m:t>D</m:t>
        </m:r>
      </m:oMath>
      <w:r w:rsidRPr="008E3C46">
        <w:rPr>
          <w:rFonts w:ascii="Times New Roman" w:hAnsi="Times New Roman" w:cs="Times New Roman"/>
          <w:bCs w:val="0"/>
        </w:rPr>
        <w:t xml:space="preserve"> angewendet.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(M5.20) – Funktion einer Diagonalmatrix</w:t>
      </w:r>
    </w:p>
    <w:p w:rsidR="008E3C46" w:rsidRPr="008E3C46" w:rsidRDefault="00F83C59" w:rsidP="00F83C59">
      <w:pPr>
        <w:pStyle w:val="Formel"/>
        <w:rPr>
          <w:rFonts w:ascii="Times New Roman" w:hAnsi="Times New Roman"/>
        </w:rPr>
      </w:pPr>
      <m:oMath>
        <m:r>
          <m:t>f</m:t>
        </m:r>
        <m:d>
          <m:dPr>
            <m:ctrlPr/>
          </m:dPr>
          <m:e>
            <m:r>
              <m:t>D</m:t>
            </m:r>
          </m:e>
        </m:d>
        <m:r>
          <m:t>=</m:t>
        </m:r>
        <m:d>
          <m:dPr>
            <m:ctrlPr/>
          </m:dPr>
          <m:e>
            <m:m>
              <m:mPr>
                <m:mcs>
                  <m:mc>
                    <m:mcPr>
                      <m:count m:val="3"/>
                      <m:mcJc m:val="center"/>
                    </m:mcPr>
                  </m:mc>
                </m:mcs>
                <m:ctrlPr/>
              </m:mPr>
              <m:mr>
                <m:e>
                  <m:r>
                    <m:t>f</m:t>
                  </m:r>
                  <m:d>
                    <m:dPr>
                      <m:ctrlPr/>
                    </m:dPr>
                    <m:e>
                      <m:sSub>
                        <m:sSubPr>
                          <m:ctrlPr/>
                        </m:sSubPr>
                        <m:e>
                          <m:r>
                            <m:t>λ</m:t>
                          </m:r>
                        </m:e>
                        <m:sub>
                          <m:r>
                            <m:t>1</m:t>
                          </m:r>
                        </m:sub>
                      </m:sSub>
                    </m:e>
                  </m:d>
                </m:e>
                <m:e>
                  <m:m>
                    <m:mPr>
                      <m:mcs>
                        <m:mc>
                          <m:mcPr>
                            <m:count m:val="2"/>
                            <m:mcJc m:val="center"/>
                          </m:mcPr>
                        </m:mc>
                      </m:mcs>
                      <m:ctrlPr/>
                    </m:mPr>
                    <m:mr>
                      <m:e>
                        <m:r>
                          <m:t>0</m:t>
                        </m:r>
                      </m:e>
                      <m:e>
                        <m:r>
                          <m:t>⋯</m:t>
                        </m:r>
                      </m:e>
                    </m:mr>
                  </m:m>
                </m:e>
                <m:e>
                  <m:r>
                    <m:t>0</m:t>
                  </m:r>
                </m:e>
              </m:mr>
              <m:mr>
                <m:e>
                  <m:r>
                    <m:t>0</m:t>
                  </m:r>
                </m:e>
                <m:e>
                  <m:m>
                    <m:mPr>
                      <m:mcs>
                        <m:mc>
                          <m:mcPr>
                            <m:count m:val="2"/>
                            <m:mcJc m:val="center"/>
                          </m:mcPr>
                        </m:mc>
                      </m:mcs>
                      <m:ctrlPr/>
                    </m:mPr>
                    <m:mr>
                      <m:e>
                        <m:r>
                          <m:t>f</m:t>
                        </m:r>
                        <m:d>
                          <m:dPr>
                            <m:ctrlPr/>
                          </m:dPr>
                          <m:e>
                            <m:sSub>
                              <m:sSubPr>
                                <m:ctrlPr/>
                              </m:sSubPr>
                              <m:e>
                                <m:r>
                                  <m:t>λ</m:t>
                                </m:r>
                              </m:e>
                              <m:sub>
                                <m:r>
                                  <m:t>2</m:t>
                                </m:r>
                              </m:sub>
                            </m:sSub>
                          </m:e>
                        </m:d>
                      </m:e>
                      <m:e>
                        <m:r>
                          <m:t>⋯</m:t>
                        </m:r>
                      </m:e>
                    </m:mr>
                  </m:m>
                </m:e>
                <m:e>
                  <m:r>
                    <m:rPr>
                      <m:sty m:val="p"/>
                    </m:rPr>
                    <m:t>0</m:t>
                  </m:r>
                </m:e>
              </m:mr>
              <m:mr>
                <m:e>
                  <m:m>
                    <m:mPr>
                      <m:mcs>
                        <m:mc>
                          <m:mcPr>
                            <m:count m:val="1"/>
                            <m:mcJc m:val="center"/>
                          </m:mcPr>
                        </m:mc>
                      </m:mcs>
                      <m:ctrlPr/>
                    </m:mPr>
                    <m:mr>
                      <m:e>
                        <m:r>
                          <m:rPr>
                            <m:lit/>
                          </m:rPr>
                          <m:t>⋮</m:t>
                        </m:r>
                      </m:e>
                    </m:mr>
                    <m:mr>
                      <m:e>
                        <m:r>
                          <m:t>0</m:t>
                        </m:r>
                      </m:e>
                    </m:mr>
                  </m:m>
                </m:e>
                <m:e>
                  <m:m>
                    <m:mPr>
                      <m:mcs>
                        <m:mc>
                          <m:mcPr>
                            <m:count m:val="1"/>
                            <m:mcJc m:val="center"/>
                          </m:mcPr>
                        </m:mc>
                      </m:mcs>
                      <m:ctrlPr>
                        <w:rPr>
                          <w:bCs w:val="0"/>
                          <w:i w:val="0"/>
                          <w:iCs w:val="0"/>
                        </w:rPr>
                      </m:ctrlPr>
                    </m:mPr>
                    <m:mr>
                      <m:e>
                        <m:m>
                          <m:mPr>
                            <m:mcs>
                              <m:mc>
                                <m:mcPr>
                                  <m:count m:val="2"/>
                                  <m:mcJc m:val="center"/>
                                </m:mcPr>
                              </m:mc>
                            </m:mcs>
                            <m:ctrlPr>
                              <w:rPr>
                                <w:bCs w:val="0"/>
                                <w:iCs w:val="0"/>
                              </w:rPr>
                            </m:ctrlPr>
                          </m:mPr>
                          <m:mr>
                            <m:e>
                              <m:r>
                                <m:rPr>
                                  <m:lit/>
                                </m:rPr>
                                <m:t>⋮</m:t>
                              </m:r>
                            </m:e>
                            <m:e>
                              <m:r>
                                <m:t>⋱</m:t>
                              </m:r>
                            </m:e>
                          </m:mr>
                        </m:m>
                      </m:e>
                    </m:mr>
                    <m:mr>
                      <m:e>
                        <m:m>
                          <m:mPr>
                            <m:mcs>
                              <m:mc>
                                <m:mcPr>
                                  <m:count m:val="2"/>
                                  <m:mcJc m:val="center"/>
                                </m:mcPr>
                              </m:mc>
                            </m:mcs>
                            <m:ctrlPr>
                              <w:rPr>
                                <w:bCs w:val="0"/>
                                <w:iCs w:val="0"/>
                              </w:rPr>
                            </m:ctrlPr>
                          </m:mPr>
                          <m:mr>
                            <m:e>
                              <m:r>
                                <m:t>0</m:t>
                              </m:r>
                            </m:e>
                            <m:e>
                              <m:r>
                                <m:t>⋯</m:t>
                              </m:r>
                            </m:e>
                          </m:mr>
                        </m:m>
                      </m:e>
                    </m:mr>
                  </m:m>
                </m:e>
                <m:e>
                  <m:m>
                    <m:mPr>
                      <m:mcs>
                        <m:mc>
                          <m:mcPr>
                            <m:count m:val="1"/>
                            <m:mcJc m:val="center"/>
                          </m:mcPr>
                        </m:mc>
                      </m:mcs>
                      <m:ctrlPr/>
                    </m:mPr>
                    <m:mr>
                      <m:e>
                        <m:r>
                          <m:t>⋮</m:t>
                        </m:r>
                      </m:e>
                    </m:mr>
                    <m:mr>
                      <m:e>
                        <m:r>
                          <m:t>f</m:t>
                        </m:r>
                        <m:d>
                          <m:dPr>
                            <m:ctrlPr/>
                          </m:dPr>
                          <m:e>
                            <m:sSub>
                              <m:sSubPr>
                                <m:ctrlPr/>
                              </m:sSubPr>
                              <m:e>
                                <m:r>
                                  <m:t>λ</m:t>
                                </m:r>
                              </m:e>
                              <m:sub>
                                <m:r>
                                  <m:t>n</m:t>
                                </m:r>
                              </m:sub>
                            </m:sSub>
                          </m:e>
                        </m:d>
                      </m:e>
                    </m:mr>
                  </m:m>
                </m:e>
              </m:mr>
            </m:m>
          </m:e>
        </m:d>
      </m:oMath>
      <w:r>
        <w:rPr>
          <w:rFonts w:ascii="Times New Roman" w:hAnsi="Times New Roman"/>
        </w:rPr>
        <w:tab/>
        <w:t>(M5.20)</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Die Vereinfachung entsteht damit nicht dadurch, dass eine komplizierte Matrixfunktion formal „elementweise“ auf eine beliebige Matrix angewendet würde. Sie entsteht aufgrund </w:t>
      </w:r>
      <w:r w:rsidRPr="008E3C46">
        <w:rPr>
          <w:rFonts w:ascii="Times New Roman" w:hAnsi="Times New Roman" w:cs="Times New Roman"/>
          <w:bCs w:val="0"/>
        </w:rPr>
        <w:lastRenderedPageBreak/>
        <w:t>der Eigenbasis, in der der Operator diagonal wirkt. Diese Unterscheidung ist für jede spätere Verwendung von Exponential-, Potenz- oder anderen Operatorfunktionen wesentlich.</w:t>
      </w:r>
    </w:p>
    <w:p w:rsidR="008E3C46" w:rsidRPr="008E3C46" w:rsidRDefault="008E3C46" w:rsidP="008E3C46">
      <w:pPr>
        <w:spacing w:before="100" w:beforeAutospacing="1" w:after="100" w:afterAutospacing="1"/>
        <w:outlineLvl w:val="1"/>
        <w:rPr>
          <w:rFonts w:ascii="Times New Roman" w:hAnsi="Times New Roman" w:cs="Times New Roman"/>
          <w:b/>
          <w:sz w:val="36"/>
          <w:szCs w:val="36"/>
        </w:rPr>
      </w:pPr>
      <w:r w:rsidRPr="008E3C46">
        <w:rPr>
          <w:rFonts w:ascii="Times New Roman" w:hAnsi="Times New Roman" w:cs="Times New Roman"/>
          <w:b/>
          <w:sz w:val="36"/>
          <w:szCs w:val="36"/>
        </w:rPr>
        <w:t>M5.8 Orthogonale Spektralzerlegung und Eigenprojektoren</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Für die folgenden Beziehungen benötige ich eine zusätzliche Voraussetzung: Ich betrachte den </w:t>
      </w:r>
      <w:proofErr w:type="spellStart"/>
      <w:r w:rsidRPr="008E3C46">
        <w:rPr>
          <w:rFonts w:ascii="Times New Roman" w:hAnsi="Times New Roman" w:cs="Times New Roman"/>
          <w:bCs w:val="0"/>
        </w:rPr>
        <w:t>endlichdimensionalen</w:t>
      </w:r>
      <w:proofErr w:type="spellEnd"/>
      <w:r w:rsidRPr="008E3C46">
        <w:rPr>
          <w:rFonts w:ascii="Times New Roman" w:hAnsi="Times New Roman" w:cs="Times New Roman"/>
          <w:bCs w:val="0"/>
        </w:rPr>
        <w:t xml:space="preserve"> reellen Fall einer symmetrischen Matrix beziehungsweise eines Operators, für den eine orthonormale Eigenbasis </w:t>
      </w:r>
      <m:oMath>
        <m:sSub>
          <m:sSubPr>
            <m:ctrlPr>
              <w:rPr>
                <w:rFonts w:ascii="Cambria Math" w:hAnsi="Cambria Math" w:cs="Times New Roman"/>
                <w:bCs w:val="0"/>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q</m:t>
            </m:r>
          </m:e>
          <m:sub>
            <m:r>
              <w:rPr>
                <w:rFonts w:ascii="Cambria Math" w:hAnsi="Cambria Math" w:cs="Times New Roman"/>
              </w:rPr>
              <m:t>n</m:t>
            </m:r>
          </m:sub>
        </m:sSub>
      </m:oMath>
      <w:r w:rsidRPr="008E3C46">
        <w:rPr>
          <w:rFonts w:ascii="Times New Roman" w:hAnsi="Times New Roman" w:cs="Times New Roman"/>
          <w:bCs w:val="0"/>
        </w:rPr>
        <w:t xml:space="preserve"> gewählt werden kann. Erst unter dieser Voraussetzung darf ich die besonders einfache Zerlegung über die Rang-eins-Projektoren </w:t>
      </w:r>
      <m:oMath>
        <m:sSub>
          <m:sSubPr>
            <m:ctrlPr>
              <w:rPr>
                <w:rFonts w:ascii="Cambria Math" w:hAnsi="Cambria Math" w:cs="Times New Roman"/>
                <w:bCs w:val="0"/>
                <w:i/>
              </w:rPr>
            </m:ctrlPr>
          </m:sSubPr>
          <m:e>
            <m:r>
              <w:rPr>
                <w:rFonts w:ascii="Cambria Math" w:hAnsi="Cambria Math" w:cs="Times New Roman"/>
              </w:rPr>
              <m:t>q</m:t>
            </m:r>
          </m:e>
          <m:sub>
            <m:r>
              <w:rPr>
                <w:rFonts w:ascii="Cambria Math" w:hAnsi="Cambria Math" w:cs="Times New Roman"/>
              </w:rPr>
              <m:t>i</m:t>
            </m:r>
          </m:sub>
        </m:sSub>
        <m:sSubSup>
          <m:sSubSupPr>
            <m:ctrlPr>
              <w:rPr>
                <w:rFonts w:ascii="Cambria Math" w:hAnsi="Cambria Math" w:cs="Times New Roman"/>
                <w:bCs w:val="0"/>
                <w:i/>
              </w:rPr>
            </m:ctrlPr>
          </m:sSubSupPr>
          <m:e>
            <m:r>
              <w:rPr>
                <w:rFonts w:ascii="Cambria Math" w:hAnsi="Cambria Math" w:cs="Times New Roman"/>
              </w:rPr>
              <m:t>q</m:t>
            </m:r>
          </m:e>
          <m:sub>
            <m:r>
              <w:rPr>
                <w:rFonts w:ascii="Cambria Math" w:hAnsi="Cambria Math" w:cs="Times New Roman"/>
              </w:rPr>
              <m:t>i</m:t>
            </m:r>
          </m:sub>
          <m:sup>
            <m:r>
              <w:rPr>
                <w:rFonts w:ascii="Cambria Math" w:hAnsi="Cambria Math" w:cs="Times New Roman"/>
              </w:rPr>
              <m:t>T</m:t>
            </m:r>
          </m:sup>
        </m:sSubSup>
      </m:oMath>
      <w:r w:rsidRPr="008E3C46">
        <w:rPr>
          <w:rFonts w:ascii="Times New Roman" w:hAnsi="Times New Roman" w:cs="Times New Roman"/>
          <w:bCs w:val="0"/>
        </w:rPr>
        <w:t xml:space="preserve"> verwenden. Diese endliche Spektralzerlegung ist die lineare-algebraische Form des Spektralsatzes </w:t>
      </w:r>
      <w:r w:rsidR="00F83C59">
        <w:rPr>
          <w:rFonts w:ascii="Times New Roman" w:hAnsi="Times New Roman" w:cs="Times New Roman"/>
          <w:bCs w:val="0"/>
        </w:rPr>
        <w:t>[</w:t>
      </w:r>
      <w:r w:rsidRPr="008E3C46">
        <w:rPr>
          <w:rFonts w:ascii="Times New Roman" w:hAnsi="Times New Roman" w:cs="Times New Roman"/>
          <w:bCs w:val="0"/>
        </w:rPr>
        <w:t>74</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76</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82</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Der Operator lässt sich dann als Summe seiner Eigenwerte, gewichtet mit den jeweiligen Eigenprojektoren, schreiben.</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(M5.21) – Spektralzerlegung bezüglich einer orthonormalen Eigenbasis</w:t>
      </w:r>
    </w:p>
    <w:p w:rsidR="008E3C46" w:rsidRPr="008E3C46" w:rsidRDefault="00F83C59" w:rsidP="00F83C59">
      <w:pPr>
        <w:pStyle w:val="Formel"/>
        <w:rPr>
          <w:rFonts w:ascii="Times New Roman" w:hAnsi="Times New Roman"/>
        </w:rPr>
      </w:pPr>
      <m:oMath>
        <m:r>
          <m:t>A=</m:t>
        </m:r>
        <m:nary>
          <m:naryPr>
            <m:chr m:val="∑"/>
            <m:ctrlPr/>
          </m:naryPr>
          <m:sub>
            <m:r>
              <m:t>i=1</m:t>
            </m:r>
          </m:sub>
          <m:sup>
            <m:r>
              <m:t>n</m:t>
            </m:r>
          </m:sup>
          <m:e>
            <m:sSub>
              <m:sSubPr>
                <m:ctrlPr/>
              </m:sSubPr>
              <m:e>
                <m:r>
                  <m:t>λ</m:t>
                </m:r>
              </m:e>
              <m:sub>
                <m:r>
                  <m:t>i</m:t>
                </m:r>
              </m:sub>
            </m:sSub>
          </m:e>
        </m:nary>
        <m:sSub>
          <m:sSubPr>
            <m:ctrlPr/>
          </m:sSubPr>
          <m:e>
            <m:r>
              <m:t>q</m:t>
            </m:r>
          </m:e>
          <m:sub>
            <m:r>
              <m:t>i</m:t>
            </m:r>
          </m:sub>
        </m:sSub>
        <m:sSubSup>
          <m:sSubSupPr>
            <m:ctrlPr/>
          </m:sSubSupPr>
          <m:e>
            <m:r>
              <m:t>q</m:t>
            </m:r>
          </m:e>
          <m:sub>
            <m:r>
              <m:t>i</m:t>
            </m:r>
          </m:sub>
          <m:sup>
            <m:r>
              <m:t>T</m:t>
            </m:r>
          </m:sup>
        </m:sSubSup>
      </m:oMath>
      <w:r>
        <w:rPr>
          <w:rFonts w:ascii="Times New Roman" w:hAnsi="Times New Roman"/>
        </w:rPr>
        <w:t xml:space="preserve"> </w:t>
      </w:r>
      <w:r>
        <w:rPr>
          <w:rFonts w:ascii="Times New Roman" w:hAnsi="Times New Roman"/>
        </w:rPr>
        <w:tab/>
        <w:t>(M5.21)</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Wenn mehrere Eigenvektoren denselben Eigenwert besitzen, können ihre Rang-eins-Projektoren zu einem Projektor </w:t>
      </w:r>
      <m:oMath>
        <m:sSub>
          <m:sSubPr>
            <m:ctrlPr>
              <w:rPr>
                <w:rFonts w:ascii="Cambria Math" w:hAnsi="Cambria Math" w:cs="Times New Roman"/>
                <w:bCs w:val="0"/>
                <w:i/>
              </w:rPr>
            </m:ctrlPr>
          </m:sSubPr>
          <m:e>
            <m:r>
              <w:rPr>
                <w:rFonts w:ascii="Cambria Math" w:hAnsi="Cambria Math" w:cs="Times New Roman"/>
              </w:rPr>
              <m:t>P</m:t>
            </m:r>
          </m:e>
          <m:sub>
            <m:r>
              <m:rPr>
                <m:sty m:val="p"/>
              </m:rPr>
              <w:rPr>
                <w:rFonts w:ascii="Cambria Math" w:hAnsi="Cambria Math" w:cs="Times New Roman"/>
              </w:rPr>
              <m:t>λ</m:t>
            </m:r>
          </m:sub>
        </m:sSub>
      </m:oMath>
      <w:r w:rsidRPr="008E3C46">
        <w:rPr>
          <w:rFonts w:ascii="Times New Roman" w:hAnsi="Times New Roman" w:cs="Times New Roman"/>
          <w:bCs w:val="0"/>
        </w:rPr>
        <w:t xml:space="preserve"> auf den gesamten Eigenraum zusammengefasst werden. Dadurch erhält die Zerlegung eine basisunabhängigere Form innerhalb jedes Eigenraums.</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(M5.22) – Spektralzerlegung über Eigenraumprojektoren</w:t>
      </w:r>
    </w:p>
    <w:p w:rsidR="008E3C46" w:rsidRPr="008E3C46" w:rsidRDefault="00F83C59" w:rsidP="00F83C59">
      <w:pPr>
        <w:pStyle w:val="Formel"/>
        <w:rPr>
          <w:rFonts w:ascii="Times New Roman" w:hAnsi="Times New Roman"/>
        </w:rPr>
      </w:pPr>
      <m:oMath>
        <m:r>
          <m:t>A=</m:t>
        </m:r>
        <m:nary>
          <m:naryPr>
            <m:chr m:val="∑"/>
            <m:supHide m:val="1"/>
            <m:ctrlPr/>
          </m:naryPr>
          <m:sub>
            <m:r>
              <m:t>λ∈σ</m:t>
            </m:r>
            <m:d>
              <m:dPr>
                <m:ctrlPr/>
              </m:dPr>
              <m:e>
                <m:r>
                  <m:t>A</m:t>
                </m:r>
              </m:e>
            </m:d>
          </m:sub>
          <m:sup/>
          <m:e>
            <m:r>
              <m:t>λ</m:t>
            </m:r>
            <m:sSub>
              <m:sSubPr>
                <m:ctrlPr/>
              </m:sSubPr>
              <m:e>
                <m:r>
                  <m:t>P</m:t>
                </m:r>
              </m:e>
              <m:sub>
                <m:r>
                  <m:t>λ</m:t>
                </m:r>
              </m:sub>
            </m:sSub>
          </m:e>
        </m:nary>
      </m:oMath>
      <w:r>
        <w:rPr>
          <w:rFonts w:ascii="Times New Roman" w:hAnsi="Times New Roman"/>
        </w:rPr>
        <w:t xml:space="preserve"> </w:t>
      </w:r>
      <w:r>
        <w:rPr>
          <w:rFonts w:ascii="Times New Roman" w:hAnsi="Times New Roman"/>
        </w:rPr>
        <w:tab/>
        <w:t>(M5.22)</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Die orthonormale Eigenbasis ist vollständig. Deshalb summieren sich die Rang-eins-Projektoren auf die Identität.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(M5.23) – Vollständigkeitsrelation der Rang-eins-Projektoren</w:t>
      </w:r>
    </w:p>
    <w:p w:rsidR="008E3C46" w:rsidRPr="008E3C46" w:rsidRDefault="00F83C59" w:rsidP="00F83C59">
      <w:pPr>
        <w:pStyle w:val="Formel"/>
        <w:rPr>
          <w:rFonts w:ascii="Times New Roman" w:hAnsi="Times New Roman"/>
        </w:rPr>
      </w:pPr>
      <m:oMath>
        <m:nary>
          <m:naryPr>
            <m:chr m:val="∑"/>
            <m:ctrlPr/>
          </m:naryPr>
          <m:sub>
            <m:r>
              <m:t>i=1</m:t>
            </m:r>
          </m:sub>
          <m:sup>
            <m:r>
              <m:t>n</m:t>
            </m:r>
          </m:sup>
          <m:e>
            <m:sSub>
              <m:sSubPr>
                <m:ctrlPr/>
              </m:sSubPr>
              <m:e>
                <m:r>
                  <m:t>q</m:t>
                </m:r>
              </m:e>
              <m:sub>
                <m:r>
                  <m:t>i</m:t>
                </m:r>
              </m:sub>
            </m:sSub>
          </m:e>
        </m:nary>
        <m:sSubSup>
          <m:sSubSupPr>
            <m:ctrlPr/>
          </m:sSubSupPr>
          <m:e>
            <m:r>
              <m:t>q</m:t>
            </m:r>
          </m:e>
          <m:sub>
            <m:r>
              <m:t>i</m:t>
            </m:r>
          </m:sub>
          <m:sup>
            <m:r>
              <m:t>T</m:t>
            </m:r>
          </m:sup>
        </m:sSubSup>
        <m:r>
          <m:t>=I</m:t>
        </m:r>
      </m:oMath>
      <w:r>
        <w:rPr>
          <w:rFonts w:ascii="Times New Roman" w:hAnsi="Times New Roman"/>
        </w:rPr>
        <w:t xml:space="preserve"> </w:t>
      </w:r>
      <w:r>
        <w:rPr>
          <w:rFonts w:ascii="Times New Roman" w:hAnsi="Times New Roman"/>
        </w:rPr>
        <w:tab/>
        <w:t>(M5.23)</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Dieselbe Vollständigkeit lässt sich über die Projektoren auf die verschiedenen Eigenräume ausdrücken.</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(M5.24) – Vollständigkeitsrelation der Eigenraumprojektoren</w:t>
      </w:r>
    </w:p>
    <w:p w:rsidR="008E3C46" w:rsidRPr="008E3C46" w:rsidRDefault="00F83C59" w:rsidP="00F83C59">
      <w:pPr>
        <w:pStyle w:val="Formel"/>
        <w:rPr>
          <w:rFonts w:ascii="Times New Roman" w:hAnsi="Times New Roman"/>
        </w:rPr>
      </w:pPr>
      <m:oMath>
        <m:nary>
          <m:naryPr>
            <m:chr m:val="∑"/>
            <m:supHide m:val="1"/>
            <m:ctrlPr/>
          </m:naryPr>
          <m:sub>
            <m:r>
              <m:t>λ∈σ</m:t>
            </m:r>
            <m:d>
              <m:dPr>
                <m:ctrlPr/>
              </m:dPr>
              <m:e>
                <m:r>
                  <m:t>A</m:t>
                </m:r>
              </m:e>
            </m:d>
          </m:sub>
          <m:sup/>
          <m:e>
            <m:sSub>
              <m:sSubPr>
                <m:ctrlPr/>
              </m:sSubPr>
              <m:e>
                <m:r>
                  <m:t>P</m:t>
                </m:r>
              </m:e>
              <m:sub>
                <m:r>
                  <m:t>λ</m:t>
                </m:r>
              </m:sub>
            </m:sSub>
          </m:e>
        </m:nary>
        <m:r>
          <m:t>=I</m:t>
        </m:r>
      </m:oMath>
      <w:r>
        <w:rPr>
          <w:rFonts w:ascii="Times New Roman" w:hAnsi="Times New Roman"/>
        </w:rPr>
        <w:t xml:space="preserve"> </w:t>
      </w:r>
      <w:r>
        <w:rPr>
          <w:rFonts w:ascii="Times New Roman" w:hAnsi="Times New Roman"/>
        </w:rPr>
        <w:tab/>
        <w:t>(M5.24)</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Projektoren auf verschiedene orthogonale Eigenräume annihilieren sich gegenseitig. Für verschiedene Eigenwerte gilt daher die folgende Beziehung.</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(M5.25) – Orthogonalität verschiedener Eigenprojektoren</w:t>
      </w:r>
    </w:p>
    <w:p w:rsidR="008E3C46" w:rsidRPr="008E3C46" w:rsidRDefault="00F83C59" w:rsidP="00F83C59">
      <w:pPr>
        <w:pStyle w:val="Formel"/>
        <w:rPr>
          <w:rFonts w:ascii="Times New Roman" w:hAnsi="Times New Roman"/>
        </w:rPr>
      </w:pPr>
      <m:oMath>
        <m:sSub>
          <m:sSubPr>
            <m:ctrlPr/>
          </m:sSubPr>
          <m:e>
            <m:r>
              <m:t>P</m:t>
            </m:r>
          </m:e>
          <m:sub>
            <m:r>
              <m:t>λ</m:t>
            </m:r>
          </m:sub>
        </m:sSub>
        <m:sSub>
          <m:sSubPr>
            <m:ctrlPr/>
          </m:sSubPr>
          <m:e>
            <m:r>
              <m:t>P</m:t>
            </m:r>
          </m:e>
          <m:sub>
            <m:r>
              <m:t>μ</m:t>
            </m:r>
          </m:sub>
        </m:sSub>
        <m:r>
          <m:t>=0</m:t>
        </m:r>
        <m:r>
          <m:t> </m:t>
        </m:r>
        <m:r>
          <m:rPr>
            <m:nor/>
          </m:rPr>
          <m:t xml:space="preserve">für </m:t>
        </m:r>
        <m:r>
          <m:t>λ≠</m:t>
        </m:r>
        <m:r>
          <m:rPr>
            <m:sty m:val="bi"/>
          </m:rPr>
          <w:rPr>
            <w:rFonts w:cs="Times New Roman"/>
          </w:rPr>
          <m:t>μ</m:t>
        </m:r>
      </m:oMath>
      <w:r w:rsidRPr="008E3C46">
        <w:rPr>
          <w:rFonts w:ascii="Times New Roman" w:hAnsi="Times New Roman" w:cs="Times New Roman"/>
          <w:bCs w:val="0"/>
        </w:rPr>
        <w:t xml:space="preserve"> </w:t>
      </w:r>
      <w:r>
        <w:rPr>
          <w:rFonts w:ascii="Times New Roman" w:hAnsi="Times New Roman"/>
        </w:rPr>
        <w:t xml:space="preserve"> </w:t>
      </w:r>
      <w:r>
        <w:rPr>
          <w:rFonts w:ascii="Times New Roman" w:hAnsi="Times New Roman"/>
        </w:rPr>
        <w:tab/>
        <w:t>(M5.25)</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Der importierte </w:t>
      </w:r>
      <w:proofErr w:type="spellStart"/>
      <w:r w:rsidRPr="008E3C46">
        <w:rPr>
          <w:rFonts w:ascii="Times New Roman" w:hAnsi="Times New Roman" w:cs="Times New Roman"/>
          <w:bCs w:val="0"/>
        </w:rPr>
        <w:t>Quellpayload</w:t>
      </w:r>
      <w:proofErr w:type="spellEnd"/>
      <w:r w:rsidRPr="008E3C46">
        <w:rPr>
          <w:rFonts w:ascii="Times New Roman" w:hAnsi="Times New Roman" w:cs="Times New Roman"/>
          <w:bCs w:val="0"/>
        </w:rPr>
        <w:t xml:space="preserve"> zu dieser Gleichung ist unvollständig und endet nach </w:t>
      </w:r>
      <m:oMath>
        <m:r>
          <m:rPr>
            <m:sty m:val="p"/>
          </m:rPr>
          <w:rPr>
            <w:rFonts w:ascii="Cambria Math" w:hAnsi="Cambria Math" w:cs="Times New Roman"/>
          </w:rPr>
          <m:t>λ≠</m:t>
        </m:r>
      </m:oMath>
      <w:r w:rsidRPr="008E3C46">
        <w:rPr>
          <w:rFonts w:ascii="Times New Roman" w:hAnsi="Times New Roman" w:cs="Times New Roman"/>
          <w:bCs w:val="0"/>
        </w:rPr>
        <w:t xml:space="preserve">. Aus der Bezeichnung der beiden Projektoren und aus der mathematischen Vollständigkeitsstruktur ist die fehlende Bedingung </w:t>
      </w:r>
      <m:oMath>
        <m:r>
          <m:rPr>
            <m:sty m:val="p"/>
          </m:rPr>
          <w:rPr>
            <w:rFonts w:ascii="Cambria Math" w:hAnsi="Cambria Math" w:cs="Times New Roman"/>
          </w:rPr>
          <m:t>μ</m:t>
        </m:r>
      </m:oMath>
      <w:r w:rsidRPr="008E3C46">
        <w:rPr>
          <w:rFonts w:ascii="Times New Roman" w:hAnsi="Times New Roman" w:cs="Times New Roman"/>
          <w:bCs w:val="0"/>
        </w:rPr>
        <w:t xml:space="preserve"> eindeutig. Die redaktionelle Anlagenfassung verwendet deshalb </w:t>
      </w:r>
      <m:oMath>
        <m:r>
          <m:rPr>
            <m:sty m:val="p"/>
          </m:rPr>
          <w:rPr>
            <w:rFonts w:ascii="Cambria Math" w:hAnsi="Cambria Math" w:cs="Times New Roman"/>
          </w:rPr>
          <m:t>λ≠μ</m:t>
        </m:r>
      </m:oMath>
      <w:r w:rsidRPr="008E3C46">
        <w:rPr>
          <w:rFonts w:ascii="Times New Roman" w:hAnsi="Times New Roman" w:cs="Times New Roman"/>
          <w:bCs w:val="0"/>
        </w:rPr>
        <w:t>; der Originalpaylo</w:t>
      </w:r>
      <w:proofErr w:type="spellStart"/>
      <w:r w:rsidRPr="008E3C46">
        <w:rPr>
          <w:rFonts w:ascii="Times New Roman" w:hAnsi="Times New Roman" w:cs="Times New Roman"/>
          <w:bCs w:val="0"/>
        </w:rPr>
        <w:t>ad</w:t>
      </w:r>
      <w:proofErr w:type="spellEnd"/>
      <w:r w:rsidRPr="008E3C46">
        <w:rPr>
          <w:rFonts w:ascii="Times New Roman" w:hAnsi="Times New Roman" w:cs="Times New Roman"/>
          <w:bCs w:val="0"/>
        </w:rPr>
        <w:t xml:space="preserve"> bleibt im Repository unverändert als </w:t>
      </w:r>
      <w:proofErr w:type="spellStart"/>
      <w:r w:rsidRPr="008E3C46">
        <w:rPr>
          <w:rFonts w:ascii="Courier New" w:hAnsi="Courier New" w:cs="Courier New"/>
          <w:bCs w:val="0"/>
          <w:sz w:val="20"/>
          <w:szCs w:val="20"/>
        </w:rPr>
        <w:t>formula_broken</w:t>
      </w:r>
      <w:proofErr w:type="spellEnd"/>
      <w:r w:rsidRPr="008E3C46">
        <w:rPr>
          <w:rFonts w:ascii="Times New Roman" w:hAnsi="Times New Roman" w:cs="Times New Roman"/>
          <w:bCs w:val="0"/>
        </w:rPr>
        <w:t xml:space="preserve"> erhalten und die Korrektur wird als Revisionsproblem dokumentiert.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Jeder Eigenprojektor ist außerdem idempotent. Eine zweite Projektion auf denselben Eigenraum verändert das bereits projizierte Ergebnis nicht mehr.</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(M5.26) – Idempotenz eines Eigenprojektors</w:t>
      </w:r>
    </w:p>
    <w:p w:rsidR="008E3C46" w:rsidRPr="008E3C46" w:rsidRDefault="00F83C59" w:rsidP="00F83C59">
      <w:pPr>
        <w:pStyle w:val="Formel"/>
        <w:rPr>
          <w:rFonts w:ascii="Times New Roman" w:hAnsi="Times New Roman"/>
        </w:rPr>
      </w:pPr>
      <m:oMath>
        <m:sSubSup>
          <m:sSubSupPr>
            <m:ctrlPr/>
          </m:sSubSupPr>
          <m:e>
            <m:r>
              <m:t>P</m:t>
            </m:r>
          </m:e>
          <m:sub>
            <m:r>
              <m:t>λ</m:t>
            </m:r>
          </m:sub>
          <m:sup>
            <m:r>
              <m:t>2</m:t>
            </m:r>
          </m:sup>
        </m:sSubSup>
        <m:r>
          <m:t>=</m:t>
        </m:r>
        <m:sSub>
          <m:sSubPr>
            <m:ctrlPr/>
          </m:sSubPr>
          <m:e>
            <m:r>
              <m:t>P</m:t>
            </m:r>
          </m:e>
          <m:sub>
            <m:r>
              <m:t>λ</m:t>
            </m:r>
          </m:sub>
        </m:sSub>
      </m:oMath>
      <w:r>
        <w:rPr>
          <w:rFonts w:ascii="Times New Roman" w:hAnsi="Times New Roman"/>
        </w:rPr>
        <w:t xml:space="preserve"> </w:t>
      </w:r>
      <w:r>
        <w:rPr>
          <w:rFonts w:ascii="Times New Roman" w:hAnsi="Times New Roman"/>
        </w:rPr>
        <w:tab/>
        <w:t>(M5.26)</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Die </w:t>
      </w:r>
      <w:proofErr w:type="spellStart"/>
      <w:r w:rsidRPr="008E3C46">
        <w:rPr>
          <w:rFonts w:ascii="Times New Roman" w:hAnsi="Times New Roman" w:cs="Times New Roman"/>
          <w:bCs w:val="0"/>
        </w:rPr>
        <w:t>Projektorbeziehungen</w:t>
      </w:r>
      <w:proofErr w:type="spellEnd"/>
      <w:r w:rsidRPr="008E3C46">
        <w:rPr>
          <w:rFonts w:ascii="Times New Roman" w:hAnsi="Times New Roman" w:cs="Times New Roman"/>
          <w:bCs w:val="0"/>
        </w:rPr>
        <w:t xml:space="preserve"> zeigen, dass die Spektralzerlegung mehr ist als eine alternative Schreibweise der Matrix. Sie zerlegt den Vektorraum in zueinander orthogonale invariante Eigenräume und ordnet jedem dieser Teilräume die skalare Operatorwirkung seines Eigenwertes zu. Außerhalb des hier vorausgesetzten </w:t>
      </w:r>
      <w:proofErr w:type="spellStart"/>
      <w:r w:rsidRPr="008E3C46">
        <w:rPr>
          <w:rFonts w:ascii="Times New Roman" w:hAnsi="Times New Roman" w:cs="Times New Roman"/>
          <w:bCs w:val="0"/>
        </w:rPr>
        <w:t>endlichdimensionalen</w:t>
      </w:r>
      <w:proofErr w:type="spellEnd"/>
      <w:r w:rsidRPr="008E3C46">
        <w:rPr>
          <w:rFonts w:ascii="Times New Roman" w:hAnsi="Times New Roman" w:cs="Times New Roman"/>
          <w:bCs w:val="0"/>
        </w:rPr>
        <w:t xml:space="preserve"> symmetrischen Falls ist eine weitergehende </w:t>
      </w:r>
      <w:proofErr w:type="spellStart"/>
      <w:r w:rsidRPr="008E3C46">
        <w:rPr>
          <w:rFonts w:ascii="Times New Roman" w:hAnsi="Times New Roman" w:cs="Times New Roman"/>
          <w:bCs w:val="0"/>
        </w:rPr>
        <w:t>operatorentheoretische</w:t>
      </w:r>
      <w:proofErr w:type="spellEnd"/>
      <w:r w:rsidRPr="008E3C46">
        <w:rPr>
          <w:rFonts w:ascii="Times New Roman" w:hAnsi="Times New Roman" w:cs="Times New Roman"/>
          <w:bCs w:val="0"/>
        </w:rPr>
        <w:t xml:space="preserve"> Spektraltheorie erforderlich; diese wird durch die allgemeine Spektraldarstellung bei Reed und Simon abgedeckt, aber in M5 nicht vollständig entfaltet </w:t>
      </w:r>
      <w:r w:rsidR="00F83C59">
        <w:rPr>
          <w:rFonts w:ascii="Times New Roman" w:hAnsi="Times New Roman" w:cs="Times New Roman"/>
          <w:bCs w:val="0"/>
        </w:rPr>
        <w:t>[</w:t>
      </w:r>
      <w:r w:rsidRPr="008E3C46">
        <w:rPr>
          <w:rFonts w:ascii="Times New Roman" w:hAnsi="Times New Roman" w:cs="Times New Roman"/>
          <w:bCs w:val="0"/>
        </w:rPr>
        <w:t>76</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outlineLvl w:val="1"/>
        <w:rPr>
          <w:rFonts w:ascii="Times New Roman" w:hAnsi="Times New Roman" w:cs="Times New Roman"/>
          <w:b/>
          <w:sz w:val="36"/>
          <w:szCs w:val="36"/>
        </w:rPr>
      </w:pPr>
      <w:r w:rsidRPr="008E3C46">
        <w:rPr>
          <w:rFonts w:ascii="Times New Roman" w:hAnsi="Times New Roman" w:cs="Times New Roman"/>
          <w:b/>
          <w:sz w:val="36"/>
          <w:szCs w:val="36"/>
        </w:rPr>
        <w:t>M5.9 Wirkung der Spektralzerlegung auf beliebige Vektoren</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Die Vollständigkeitsrelation erlaubt es, einen beliebigen Vektor </w:t>
      </w:r>
      <m:oMath>
        <m:r>
          <w:rPr>
            <w:rFonts w:ascii="Cambria Math" w:hAnsi="Cambria Math" w:cs="Times New Roman"/>
          </w:rPr>
          <m:t>x</m:t>
        </m:r>
      </m:oMath>
      <w:r w:rsidRPr="008E3C46">
        <w:rPr>
          <w:rFonts w:ascii="Times New Roman" w:hAnsi="Times New Roman" w:cs="Times New Roman"/>
          <w:bCs w:val="0"/>
        </w:rPr>
        <w:t xml:space="preserve"> bezüglich der orthonormalen Eigenbasis zu zerlegen. Der Skalar </w:t>
      </w:r>
      <m:oMath>
        <m:sSubSup>
          <m:sSubSupPr>
            <m:ctrlPr>
              <w:rPr>
                <w:rFonts w:ascii="Cambria Math" w:hAnsi="Cambria Math" w:cs="Times New Roman"/>
                <w:bCs w:val="0"/>
                <w:i/>
              </w:rPr>
            </m:ctrlPr>
          </m:sSubSupPr>
          <m:e>
            <m:r>
              <w:rPr>
                <w:rFonts w:ascii="Cambria Math" w:hAnsi="Cambria Math" w:cs="Times New Roman"/>
              </w:rPr>
              <m:t>q</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x</m:t>
        </m:r>
      </m:oMath>
      <w:r w:rsidRPr="008E3C46">
        <w:rPr>
          <w:rFonts w:ascii="Times New Roman" w:hAnsi="Times New Roman" w:cs="Times New Roman"/>
          <w:bCs w:val="0"/>
        </w:rPr>
        <w:t xml:space="preserve"> ist dabei die Komponente von </w:t>
      </w:r>
      <m:oMath>
        <m:r>
          <w:rPr>
            <w:rFonts w:ascii="Cambria Math" w:hAnsi="Cambria Math" w:cs="Times New Roman"/>
          </w:rPr>
          <m:t>x</m:t>
        </m:r>
      </m:oMath>
      <w:r w:rsidRPr="008E3C46">
        <w:rPr>
          <w:rFonts w:ascii="Times New Roman" w:hAnsi="Times New Roman" w:cs="Times New Roman"/>
          <w:bCs w:val="0"/>
        </w:rPr>
        <w:t xml:space="preserve"> in Richtung des Eigenvektors </w:t>
      </w:r>
      <m:oMath>
        <m:sSub>
          <m:sSubPr>
            <m:ctrlPr>
              <w:rPr>
                <w:rFonts w:ascii="Cambria Math" w:hAnsi="Cambria Math" w:cs="Times New Roman"/>
                <w:bCs w:val="0"/>
                <w:i/>
              </w:rPr>
            </m:ctrlPr>
          </m:sSubPr>
          <m:e>
            <m:r>
              <w:rPr>
                <w:rFonts w:ascii="Cambria Math" w:hAnsi="Cambria Math" w:cs="Times New Roman"/>
              </w:rPr>
              <m:t>q</m:t>
            </m:r>
          </m:e>
          <m:sub>
            <m:r>
              <w:rPr>
                <w:rFonts w:ascii="Cambria Math" w:hAnsi="Cambria Math" w:cs="Times New Roman"/>
              </w:rPr>
              <m:t>i</m:t>
            </m:r>
          </m:sub>
        </m:sSub>
      </m:oMath>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74</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76</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(M5.27) – Zerlegung eines beliebigen Vektors in Eigenrichtungen</w:t>
      </w:r>
    </w:p>
    <w:p w:rsidR="008E3C46" w:rsidRPr="008E3C46" w:rsidRDefault="00F83C59" w:rsidP="00F83C59">
      <w:pPr>
        <w:pStyle w:val="Formel"/>
        <w:rPr>
          <w:rFonts w:ascii="Times New Roman" w:hAnsi="Times New Roman"/>
        </w:rPr>
      </w:pPr>
      <m:oMath>
        <m:r>
          <m:t>x=</m:t>
        </m:r>
        <m:nary>
          <m:naryPr>
            <m:chr m:val="∑"/>
            <m:ctrlPr/>
          </m:naryPr>
          <m:sub>
            <m:r>
              <m:t>i=1</m:t>
            </m:r>
          </m:sub>
          <m:sup>
            <m:r>
              <m:t>n</m:t>
            </m:r>
          </m:sup>
          <m:e>
            <m:d>
              <m:dPr>
                <m:ctrlPr/>
              </m:dPr>
              <m:e>
                <m:sSubSup>
                  <m:sSubSupPr>
                    <m:ctrlPr/>
                  </m:sSubSupPr>
                  <m:e>
                    <m:r>
                      <m:t>q</m:t>
                    </m:r>
                  </m:e>
                  <m:sub>
                    <m:r>
                      <m:t>i</m:t>
                    </m:r>
                  </m:sub>
                  <m:sup>
                    <m:r>
                      <m:t>T</m:t>
                    </m:r>
                  </m:sup>
                </m:sSubSup>
                <m:r>
                  <m:t>x</m:t>
                </m:r>
              </m:e>
            </m:d>
          </m:e>
        </m:nary>
        <m:r>
          <m:t>,</m:t>
        </m:r>
        <m:sSub>
          <m:sSubPr>
            <m:ctrlPr/>
          </m:sSubPr>
          <m:e>
            <m:r>
              <m:t>q</m:t>
            </m:r>
          </m:e>
          <m:sub>
            <m:r>
              <m:t>i</m:t>
            </m:r>
          </m:sub>
        </m:sSub>
      </m:oMath>
      <w:r>
        <w:rPr>
          <w:rFonts w:ascii="Times New Roman" w:hAnsi="Times New Roman"/>
        </w:rPr>
        <w:t xml:space="preserve"> </w:t>
      </w:r>
      <w:r>
        <w:rPr>
          <w:rFonts w:ascii="Times New Roman" w:hAnsi="Times New Roman"/>
        </w:rPr>
        <w:tab/>
        <w:t>(M5.27)</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Wird der Operator </w:t>
      </w:r>
      <m:oMath>
        <m:r>
          <w:rPr>
            <w:rFonts w:ascii="Cambria Math" w:hAnsi="Cambria Math" w:cs="Times New Roman"/>
          </w:rPr>
          <m:t>A</m:t>
        </m:r>
      </m:oMath>
      <w:r w:rsidRPr="008E3C46">
        <w:rPr>
          <w:rFonts w:ascii="Times New Roman" w:hAnsi="Times New Roman" w:cs="Times New Roman"/>
          <w:bCs w:val="0"/>
        </w:rPr>
        <w:t xml:space="preserve"> auf diese Zerlegung ang</w:t>
      </w:r>
      <w:proofErr w:type="spellStart"/>
      <w:r w:rsidRPr="008E3C46">
        <w:rPr>
          <w:rFonts w:ascii="Times New Roman" w:hAnsi="Times New Roman" w:cs="Times New Roman"/>
          <w:bCs w:val="0"/>
        </w:rPr>
        <w:t>ewendet</w:t>
      </w:r>
      <w:proofErr w:type="spellEnd"/>
      <w:r w:rsidRPr="008E3C46">
        <w:rPr>
          <w:rFonts w:ascii="Times New Roman" w:hAnsi="Times New Roman" w:cs="Times New Roman"/>
          <w:bCs w:val="0"/>
        </w:rPr>
        <w:t>, wirkt er auf jede Eigenkomponente lediglich durch Multiplikation mit dem zugehörigen Eigenwert.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(M5.28) – Operatorwirkung auf die Eigenkomponenten eines Vektors</w:t>
      </w:r>
    </w:p>
    <w:p w:rsidR="008E3C46" w:rsidRPr="008E3C46" w:rsidRDefault="00F83C59" w:rsidP="00F83C59">
      <w:pPr>
        <w:pStyle w:val="Formel"/>
        <w:rPr>
          <w:rFonts w:ascii="Times New Roman" w:hAnsi="Times New Roman"/>
        </w:rPr>
      </w:pPr>
      <m:oMath>
        <m:r>
          <m:t>Ax=</m:t>
        </m:r>
        <m:nary>
          <m:naryPr>
            <m:chr m:val="∑"/>
            <m:ctrlPr/>
          </m:naryPr>
          <m:sub>
            <m:r>
              <m:t>i=1</m:t>
            </m:r>
          </m:sub>
          <m:sup>
            <m:r>
              <m:t>n</m:t>
            </m:r>
          </m:sup>
          <m:e>
            <m:sSub>
              <m:sSubPr>
                <m:ctrlPr/>
              </m:sSubPr>
              <m:e>
                <m:r>
                  <m:t>λ</m:t>
                </m:r>
              </m:e>
              <m:sub>
                <m:r>
                  <m:t>i</m:t>
                </m:r>
              </m:sub>
            </m:sSub>
            <m:d>
              <m:dPr>
                <m:ctrlPr/>
              </m:dPr>
              <m:e>
                <m:sSubSup>
                  <m:sSubSupPr>
                    <m:ctrlPr/>
                  </m:sSubSupPr>
                  <m:e>
                    <m:r>
                      <m:t>q</m:t>
                    </m:r>
                  </m:e>
                  <m:sub>
                    <m:r>
                      <m:t>i</m:t>
                    </m:r>
                  </m:sub>
                  <m:sup>
                    <m:r>
                      <m:t>T</m:t>
                    </m:r>
                  </m:sup>
                </m:sSubSup>
                <m:r>
                  <m:t>x</m:t>
                </m:r>
              </m:e>
            </m:d>
          </m:e>
        </m:nary>
        <m:r>
          <m:t>,</m:t>
        </m:r>
        <m:sSub>
          <m:sSubPr>
            <m:ctrlPr/>
          </m:sSubPr>
          <m:e>
            <m:r>
              <m:t>q</m:t>
            </m:r>
          </m:e>
          <m:sub>
            <m:r>
              <m:t>i</m:t>
            </m:r>
          </m:sub>
        </m:sSub>
      </m:oMath>
      <w:r>
        <w:rPr>
          <w:rFonts w:ascii="Times New Roman" w:hAnsi="Times New Roman"/>
        </w:rPr>
        <w:t xml:space="preserve"> </w:t>
      </w:r>
      <w:r>
        <w:rPr>
          <w:rFonts w:ascii="Times New Roman" w:hAnsi="Times New Roman"/>
        </w:rPr>
        <w:tab/>
        <w:t>(M5.28)</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Damit wird die Wirkung des Operators als getrennte Gewichtung orthogonaler Komponenten sichtbar. Gerade diese Darstellung ist konzeptionell leistungsfähig: Eine in der ursprünglichen Basis gekoppelt erscheinende Matrixwirkung kann in der Eigenbasis in voneinander getrennte skalare Wirkungen zerfallen. Auch hier ist jedoch die mathematische Zerlegung nicht selbst bereits eine Aussage darüber, dass ein reales System aus physikalisch getrennten „Moden“ bestehen muss.</w:t>
      </w:r>
    </w:p>
    <w:p w:rsidR="008E3C46" w:rsidRPr="008E3C46" w:rsidRDefault="008E3C46" w:rsidP="008E3C46">
      <w:pPr>
        <w:spacing w:before="100" w:beforeAutospacing="1" w:after="100" w:afterAutospacing="1"/>
        <w:outlineLvl w:val="1"/>
        <w:rPr>
          <w:rFonts w:ascii="Times New Roman" w:hAnsi="Times New Roman" w:cs="Times New Roman"/>
          <w:b/>
          <w:sz w:val="36"/>
          <w:szCs w:val="36"/>
        </w:rPr>
      </w:pPr>
      <w:r w:rsidRPr="008E3C46">
        <w:rPr>
          <w:rFonts w:ascii="Times New Roman" w:hAnsi="Times New Roman" w:cs="Times New Roman"/>
          <w:b/>
          <w:sz w:val="36"/>
          <w:szCs w:val="36"/>
        </w:rPr>
        <w:lastRenderedPageBreak/>
        <w:t>M5.10 Matrixfunktionen in Spektraldarstellung</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Die Spektralzerlegung überträgt sich unmittelbar auf geeignete Funktionen des Operators. Im </w:t>
      </w:r>
      <w:proofErr w:type="spellStart"/>
      <w:r w:rsidRPr="008E3C46">
        <w:rPr>
          <w:rFonts w:ascii="Times New Roman" w:hAnsi="Times New Roman" w:cs="Times New Roman"/>
          <w:bCs w:val="0"/>
        </w:rPr>
        <w:t>endlichdimensionalen</w:t>
      </w:r>
      <w:proofErr w:type="spellEnd"/>
      <w:r w:rsidRPr="008E3C46">
        <w:rPr>
          <w:rFonts w:ascii="Times New Roman" w:hAnsi="Times New Roman" w:cs="Times New Roman"/>
          <w:bCs w:val="0"/>
        </w:rPr>
        <w:t xml:space="preserve"> symmetrischen Fall wird der Funktionswert auf jeden Eigenwert angewendet, während die zugehörigen Eigenrichtungen beziehungsweise Eigenräume erhalten bleiben </w:t>
      </w:r>
      <w:r w:rsidR="00F83C59">
        <w:rPr>
          <w:rFonts w:ascii="Times New Roman" w:hAnsi="Times New Roman" w:cs="Times New Roman"/>
          <w:bCs w:val="0"/>
        </w:rPr>
        <w:t>[</w:t>
      </w:r>
      <w:r w:rsidRPr="008E3C46">
        <w:rPr>
          <w:rFonts w:ascii="Times New Roman" w:hAnsi="Times New Roman" w:cs="Times New Roman"/>
          <w:bCs w:val="0"/>
        </w:rPr>
        <w:t>74</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76</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82</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(M5.29) – Matrixfunktion bezüglich einer orthonormalen Eigenbasis</w:t>
      </w:r>
    </w:p>
    <w:p w:rsidR="008E3C46" w:rsidRPr="008E3C46" w:rsidRDefault="00F83C59" w:rsidP="00F83C59">
      <w:pPr>
        <w:pStyle w:val="Formel"/>
        <w:rPr>
          <w:rFonts w:ascii="Times New Roman" w:hAnsi="Times New Roman"/>
        </w:rPr>
      </w:pPr>
      <m:oMath>
        <m:r>
          <m:t>f</m:t>
        </m:r>
        <m:d>
          <m:dPr>
            <m:ctrlPr/>
          </m:dPr>
          <m:e>
            <m:r>
              <m:t>A</m:t>
            </m:r>
          </m:e>
        </m:d>
        <m:r>
          <m:t>=</m:t>
        </m:r>
        <m:nary>
          <m:naryPr>
            <m:chr m:val="∑"/>
            <m:ctrlPr/>
          </m:naryPr>
          <m:sub>
            <m:r>
              <m:t>i=1</m:t>
            </m:r>
          </m:sub>
          <m:sup>
            <m:r>
              <m:t>n</m:t>
            </m:r>
          </m:sup>
          <m:e>
            <m:r>
              <m:t>f</m:t>
            </m:r>
            <m:d>
              <m:dPr>
                <m:ctrlPr/>
              </m:dPr>
              <m:e>
                <m:sSub>
                  <m:sSubPr>
                    <m:ctrlPr/>
                  </m:sSubPr>
                  <m:e>
                    <m:r>
                      <m:t>λ</m:t>
                    </m:r>
                  </m:e>
                  <m:sub>
                    <m:r>
                      <m:t>i</m:t>
                    </m:r>
                  </m:sub>
                </m:sSub>
              </m:e>
            </m:d>
          </m:e>
        </m:nary>
        <m:r>
          <m:t>,</m:t>
        </m:r>
        <m:sSub>
          <m:sSubPr>
            <m:ctrlPr/>
          </m:sSubPr>
          <m:e>
            <m:r>
              <m:t>q</m:t>
            </m:r>
          </m:e>
          <m:sub>
            <m:r>
              <m:t>i</m:t>
            </m:r>
          </m:sub>
        </m:sSub>
        <m:sSubSup>
          <m:sSubSupPr>
            <m:ctrlPr/>
          </m:sSubSupPr>
          <m:e>
            <m:r>
              <m:t>q</m:t>
            </m:r>
          </m:e>
          <m:sub>
            <m:r>
              <m:t>i</m:t>
            </m:r>
          </m:sub>
          <m:sup>
            <m:r>
              <m:t>T</m:t>
            </m:r>
          </m:sup>
        </m:sSubSup>
      </m:oMath>
      <w:r>
        <w:rPr>
          <w:rFonts w:ascii="Times New Roman" w:hAnsi="Times New Roman"/>
        </w:rPr>
        <w:t xml:space="preserve"> </w:t>
      </w:r>
      <w:r>
        <w:rPr>
          <w:rFonts w:ascii="Times New Roman" w:hAnsi="Times New Roman"/>
        </w:rPr>
        <w:tab/>
        <w:t>(M5.29)</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Werden gleiche Eigenwerte wiederum zu ihren Eigenraumprojektoren zusammengefasst, ergibt sich die spektrale </w:t>
      </w:r>
      <w:proofErr w:type="spellStart"/>
      <w:r w:rsidRPr="008E3C46">
        <w:rPr>
          <w:rFonts w:ascii="Times New Roman" w:hAnsi="Times New Roman" w:cs="Times New Roman"/>
          <w:bCs w:val="0"/>
        </w:rPr>
        <w:t>Projektordarstellung</w:t>
      </w:r>
      <w:proofErr w:type="spellEnd"/>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
        </w:rPr>
        <w:t>Gleichung (M5.30) – Matrixfunktion über Eigenraumprojektoren</w:t>
      </w:r>
    </w:p>
    <w:p w:rsidR="008E3C46" w:rsidRPr="008E3C46" w:rsidRDefault="00F83C59" w:rsidP="00F83C59">
      <w:pPr>
        <w:pStyle w:val="Formel"/>
        <w:rPr>
          <w:rFonts w:ascii="Times New Roman" w:hAnsi="Times New Roman"/>
        </w:rPr>
      </w:pPr>
      <m:oMath>
        <m:r>
          <m:t>f</m:t>
        </m:r>
        <m:d>
          <m:dPr>
            <m:ctrlPr/>
          </m:dPr>
          <m:e>
            <m:r>
              <m:t>A</m:t>
            </m:r>
          </m:e>
        </m:d>
        <m:r>
          <m:t>=</m:t>
        </m:r>
        <m:nary>
          <m:naryPr>
            <m:chr m:val="∑"/>
            <m:supHide m:val="1"/>
            <m:ctrlPr/>
          </m:naryPr>
          <m:sub>
            <m:r>
              <m:t>λ∈σ</m:t>
            </m:r>
            <m:d>
              <m:dPr>
                <m:ctrlPr/>
              </m:dPr>
              <m:e>
                <m:r>
                  <m:t>A</m:t>
                </m:r>
              </m:e>
            </m:d>
          </m:sub>
          <m:sup/>
          <m:e>
            <m:r>
              <m:t>f</m:t>
            </m:r>
            <m:d>
              <m:dPr>
                <m:ctrlPr/>
              </m:dPr>
              <m:e>
                <m:r>
                  <m:t>λ</m:t>
                </m:r>
              </m:e>
            </m:d>
            <m:sSub>
              <m:sSubPr>
                <m:ctrlPr/>
              </m:sSubPr>
              <m:e>
                <m:r>
                  <m:t>P</m:t>
                </m:r>
              </m:e>
              <m:sub>
                <m:r>
                  <m:t>λ</m:t>
                </m:r>
              </m:sub>
            </m:sSub>
          </m:e>
        </m:nary>
      </m:oMath>
      <w:r>
        <w:rPr>
          <w:rFonts w:ascii="Times New Roman" w:hAnsi="Times New Roman"/>
        </w:rPr>
        <w:t xml:space="preserve"> </w:t>
      </w:r>
      <w:r>
        <w:rPr>
          <w:rFonts w:ascii="Times New Roman" w:hAnsi="Times New Roman"/>
        </w:rPr>
        <w:tab/>
        <w:t>(M5.30)</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Diese Form zeigt besonders deutlich, dass die Matrixfunktion durch die spektralen Werte und die zugehörigen Teilräume bestimmt wird. Die Funktion verändert die skalare Wirkung auf jedem Eigenraum von </w:t>
      </w:r>
      <m:oMath>
        <m:r>
          <m:rPr>
            <m:sty m:val="p"/>
          </m:rPr>
          <w:rPr>
            <w:rFonts w:ascii="Cambria Math" w:hAnsi="Cambria Math" w:cs="Times New Roman"/>
          </w:rPr>
          <m:t>λ</m:t>
        </m:r>
      </m:oMath>
      <w:r w:rsidRPr="008E3C46">
        <w:rPr>
          <w:rFonts w:ascii="Times New Roman" w:hAnsi="Times New Roman" w:cs="Times New Roman"/>
          <w:bCs w:val="0"/>
        </w:rPr>
        <w:t xml:space="preserve"> zu </w:t>
      </w:r>
      <m:oMath>
        <m:r>
          <w:rPr>
            <w:rFonts w:ascii="Cambria Math" w:hAnsi="Cambria Math" w:cs="Times New Roman"/>
          </w:rPr>
          <m:t>f</m:t>
        </m:r>
        <m:d>
          <m:dPr>
            <m:ctrlPr>
              <w:rPr>
                <w:rFonts w:ascii="Cambria Math" w:hAnsi="Cambria Math" w:cs="Times New Roman"/>
                <w:bCs w:val="0"/>
                <w:i/>
              </w:rPr>
            </m:ctrlPr>
          </m:dPr>
          <m:e>
            <m:r>
              <m:rPr>
                <m:sty m:val="p"/>
              </m:rPr>
              <w:rPr>
                <w:rFonts w:ascii="Cambria Math" w:hAnsi="Cambria Math" w:cs="Times New Roman"/>
              </w:rPr>
              <m:t>λ</m:t>
            </m:r>
          </m:e>
        </m:d>
      </m:oMath>
      <w:r w:rsidRPr="008E3C46">
        <w:rPr>
          <w:rFonts w:ascii="Times New Roman" w:hAnsi="Times New Roman" w:cs="Times New Roman"/>
          <w:bCs w:val="0"/>
        </w:rPr>
        <w:t xml:space="preserve">, während der Projektor </w:t>
      </w:r>
      <m:oMath>
        <m:sSub>
          <m:sSubPr>
            <m:ctrlPr>
              <w:rPr>
                <w:rFonts w:ascii="Cambria Math" w:hAnsi="Cambria Math" w:cs="Times New Roman"/>
                <w:bCs w:val="0"/>
                <w:i/>
              </w:rPr>
            </m:ctrlPr>
          </m:sSubPr>
          <m:e>
            <m:r>
              <w:rPr>
                <w:rFonts w:ascii="Cambria Math" w:hAnsi="Cambria Math" w:cs="Times New Roman"/>
              </w:rPr>
              <m:t>P</m:t>
            </m:r>
          </m:e>
          <m:sub>
            <m:r>
              <m:rPr>
                <m:sty m:val="p"/>
              </m:rPr>
              <w:rPr>
                <w:rFonts w:ascii="Cambria Math" w:hAnsi="Cambria Math" w:cs="Times New Roman"/>
              </w:rPr>
              <m:t>λ</m:t>
            </m:r>
          </m:sub>
        </m:sSub>
      </m:oMath>
      <w:r w:rsidRPr="008E3C46">
        <w:rPr>
          <w:rFonts w:ascii="Times New Roman" w:hAnsi="Times New Roman" w:cs="Times New Roman"/>
          <w:bCs w:val="0"/>
        </w:rPr>
        <w:t xml:space="preserve"> den zugehörigen Teilraum auswählt.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Für meinen weiteren Aufbau ist diese Aussage wichtiger als eine rein komponentenweise Sicht auf Matrixfunktionen. Sie macht sichtbar, wie Operatorfunktionen strukturell aus den ausgezeichneten invarianten Teilräumen eines Operators zusammengesetzt werden können. In </w:t>
      </w:r>
      <w:proofErr w:type="spellStart"/>
      <w:r w:rsidRPr="008E3C46">
        <w:rPr>
          <w:rFonts w:ascii="Times New Roman" w:hAnsi="Times New Roman" w:cs="Times New Roman"/>
          <w:bCs w:val="0"/>
        </w:rPr>
        <w:t>unendlichdimensionalen</w:t>
      </w:r>
      <w:proofErr w:type="spellEnd"/>
      <w:r w:rsidRPr="008E3C46">
        <w:rPr>
          <w:rFonts w:ascii="Times New Roman" w:hAnsi="Times New Roman" w:cs="Times New Roman"/>
          <w:bCs w:val="0"/>
        </w:rPr>
        <w:t xml:space="preserve"> Hilberträumen wird dieses Prinzip durch den Spektralsatz in wesentlich allgemeinerer Form weitergeführt </w:t>
      </w:r>
      <w:r w:rsidR="00F83C59">
        <w:rPr>
          <w:rFonts w:ascii="Times New Roman" w:hAnsi="Times New Roman" w:cs="Times New Roman"/>
          <w:bCs w:val="0"/>
        </w:rPr>
        <w:t>[</w:t>
      </w:r>
      <w:r w:rsidRPr="008E3C46">
        <w:rPr>
          <w:rFonts w:ascii="Times New Roman" w:hAnsi="Times New Roman" w:cs="Times New Roman"/>
          <w:bCs w:val="0"/>
        </w:rPr>
        <w:t>76</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outlineLvl w:val="1"/>
        <w:rPr>
          <w:rFonts w:ascii="Times New Roman" w:hAnsi="Times New Roman" w:cs="Times New Roman"/>
          <w:b/>
          <w:sz w:val="36"/>
          <w:szCs w:val="36"/>
        </w:rPr>
      </w:pPr>
      <w:r w:rsidRPr="008E3C46">
        <w:rPr>
          <w:rFonts w:ascii="Times New Roman" w:hAnsi="Times New Roman" w:cs="Times New Roman"/>
          <w:b/>
          <w:sz w:val="36"/>
          <w:szCs w:val="36"/>
        </w:rPr>
        <w:t>M5.11 Methodologische und didaktische Einordnung</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Methodologisch führt M5 eine zusätzliche Ebene der Strukturanalyse ein. Rang, Kern und Bild aus M4 beantworten, welche Teile eines Vektorraums durch eine lineare Abbildung erhalten, erreicht oder auf null abgebildet werden. Die Eigenstruktur fragt dagegen nach Richtungen oder Teilräumen, auf denen der Operator besonders einfach wirkt. Ein Eigenvektor bleibt bezüglich seiner Richtung invariant, während sein Eigenwert die skalare Wirkung des Operators auf dieser Richtung bestimmt </w:t>
      </w:r>
      <w:r w:rsidR="00F83C59">
        <w:rPr>
          <w:rFonts w:ascii="Times New Roman" w:hAnsi="Times New Roman" w:cs="Times New Roman"/>
          <w:bCs w:val="0"/>
        </w:rPr>
        <w:t>[</w:t>
      </w:r>
      <w:r w:rsidRPr="008E3C46">
        <w:rPr>
          <w:rFonts w:ascii="Times New Roman" w:hAnsi="Times New Roman" w:cs="Times New Roman"/>
          <w:bCs w:val="0"/>
        </w:rPr>
        <w:t>71</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74</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82</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Diese mathematische Auszeichnung darf ich nicht mit einer physikalischen Auszeichnung gleichsetzen. Ein Eigenwert ist nicht allein aufgrund seiner mathematischen Rolle eine messbare Observable, Energie, Frequenz oder Stabilitätsrate. Ein Eigenvektor ist nicht automatisch eine räumliche Achse oder ein realer Bewegungsmodus. Solche Bedeutungen können in konkreten Theorien sinnvoll sein, müssen dann aber aus zusätzlichen Modellannahmen hervorgehen.</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Didaktisch ist die Unterscheidung zwischen „diagonal“ und „</w:t>
      </w:r>
      <w:proofErr w:type="spellStart"/>
      <w:r w:rsidRPr="008E3C46">
        <w:rPr>
          <w:rFonts w:ascii="Times New Roman" w:hAnsi="Times New Roman" w:cs="Times New Roman"/>
          <w:bCs w:val="0"/>
        </w:rPr>
        <w:t>diagonalisierbar</w:t>
      </w:r>
      <w:proofErr w:type="spellEnd"/>
      <w:r w:rsidRPr="008E3C46">
        <w:rPr>
          <w:rFonts w:ascii="Times New Roman" w:hAnsi="Times New Roman" w:cs="Times New Roman"/>
          <w:bCs w:val="0"/>
        </w:rPr>
        <w:t xml:space="preserve">“ besonders wichtig. Eine Matrix kann in der gewählten Ausgangsbasis nicht diagonal aussehen und dennoch eine vollständige Eigenvektorbasis besitzen. Gleichung (M5.15) zeigt genau diesen Fall. Umgekehrt kann ein mehrfacher Eigenwert zu wenige unabhängige Eigenvektoren </w:t>
      </w:r>
      <w:r w:rsidRPr="008E3C46">
        <w:rPr>
          <w:rFonts w:ascii="Times New Roman" w:hAnsi="Times New Roman" w:cs="Times New Roman"/>
          <w:bCs w:val="0"/>
        </w:rPr>
        <w:lastRenderedPageBreak/>
        <w:t xml:space="preserve">besitzen, sodass keine vollständige Diagonalisierung möglich ist. Die algebraische Vielfachheit allein beantwortet die </w:t>
      </w:r>
      <w:proofErr w:type="spellStart"/>
      <w:r w:rsidRPr="008E3C46">
        <w:rPr>
          <w:rFonts w:ascii="Times New Roman" w:hAnsi="Times New Roman" w:cs="Times New Roman"/>
          <w:bCs w:val="0"/>
        </w:rPr>
        <w:t>Diagonalisierbarkeitsfrage</w:t>
      </w:r>
      <w:proofErr w:type="spellEnd"/>
      <w:r w:rsidRPr="008E3C46">
        <w:rPr>
          <w:rFonts w:ascii="Times New Roman" w:hAnsi="Times New Roman" w:cs="Times New Roman"/>
          <w:bCs w:val="0"/>
        </w:rPr>
        <w:t xml:space="preserve"> deshalb nicht.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Ebenso trenne ich die elementare Diagonalisierung von der Spektralzerlegung. Die Formeln (M5.21) bis (M5.30) setzen in ihrer dargestellten Rang-eins-Form eine orthonormale Eigenbasis voraus und sind deshalb insbesondere für reelle symmetrische Matrizen geeignet. Ich verallgemeinere diese Darstellung nicht stillschweigend auf beliebige Operatoren. Der </w:t>
      </w:r>
      <w:proofErr w:type="spellStart"/>
      <w:r w:rsidRPr="008E3C46">
        <w:rPr>
          <w:rFonts w:ascii="Times New Roman" w:hAnsi="Times New Roman" w:cs="Times New Roman"/>
          <w:bCs w:val="0"/>
        </w:rPr>
        <w:t>operatorentheoretische</w:t>
      </w:r>
      <w:proofErr w:type="spellEnd"/>
      <w:r w:rsidRPr="008E3C46">
        <w:rPr>
          <w:rFonts w:ascii="Times New Roman" w:hAnsi="Times New Roman" w:cs="Times New Roman"/>
          <w:bCs w:val="0"/>
        </w:rPr>
        <w:t xml:space="preserve"> Spektralbegriff ist weiter und benötigt zusätzliche Voraussetzungen </w:t>
      </w:r>
      <w:r w:rsidR="00F83C59">
        <w:rPr>
          <w:rFonts w:ascii="Times New Roman" w:hAnsi="Times New Roman" w:cs="Times New Roman"/>
          <w:bCs w:val="0"/>
        </w:rPr>
        <w:t>[</w:t>
      </w:r>
      <w:r w:rsidRPr="008E3C46">
        <w:rPr>
          <w:rFonts w:ascii="Times New Roman" w:hAnsi="Times New Roman" w:cs="Times New Roman"/>
          <w:bCs w:val="0"/>
        </w:rPr>
        <w:t>76</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Für die spätere FRZK-Konstruktion ist diese Vorsicht entscheidend. Sollte ein FRZK-Operator später spektral interpretiert werden, muss zunächst geklärt sein, auf welchem Raum er wirkt, welche Linearitäts- und Stetigkeitsbedingungen gelten, ob eine geeignete Eigen- oder Spektralzerlegung existiert und welche wissenschaftliche Bedeutung den daraus entstehenden Teilräumen tatsächlich zukommt.</w:t>
      </w:r>
    </w:p>
    <w:p w:rsidR="008E3C46" w:rsidRPr="008E3C46" w:rsidRDefault="008E3C46" w:rsidP="008E3C46">
      <w:pPr>
        <w:spacing w:before="100" w:beforeAutospacing="1" w:after="100" w:afterAutospacing="1"/>
        <w:outlineLvl w:val="1"/>
        <w:rPr>
          <w:rFonts w:ascii="Times New Roman" w:hAnsi="Times New Roman" w:cs="Times New Roman"/>
          <w:b/>
          <w:sz w:val="36"/>
          <w:szCs w:val="36"/>
        </w:rPr>
      </w:pPr>
      <w:r w:rsidRPr="008E3C46">
        <w:rPr>
          <w:rFonts w:ascii="Times New Roman" w:hAnsi="Times New Roman" w:cs="Times New Roman"/>
          <w:b/>
          <w:sz w:val="36"/>
          <w:szCs w:val="36"/>
        </w:rPr>
        <w:t>M5.12 Ergebnis und Übergang</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Mit Anlage M5 habe ich die ausgelagerten Rechen- und Herleitungsschritte zu Eigenwerten, </w:t>
      </w:r>
      <w:proofErr w:type="spellStart"/>
      <w:r w:rsidRPr="008E3C46">
        <w:rPr>
          <w:rFonts w:ascii="Times New Roman" w:hAnsi="Times New Roman" w:cs="Times New Roman"/>
          <w:bCs w:val="0"/>
        </w:rPr>
        <w:t>Vielfachheiten</w:t>
      </w:r>
      <w:proofErr w:type="spellEnd"/>
      <w:r w:rsidRPr="008E3C46">
        <w:rPr>
          <w:rFonts w:ascii="Times New Roman" w:hAnsi="Times New Roman" w:cs="Times New Roman"/>
          <w:bCs w:val="0"/>
        </w:rPr>
        <w:t xml:space="preserve">, Diagonalisierung und Spektralrechnung vollständig zusammengeführt. Das Diagonalbeispiel zeigt zunächst die unmittelbare Bestimmung zweier Eigenwerte. Die Unterscheidung von algebraischer und geometrischer Vielfachheit macht anschließend sichtbar, weshalb ein mehrfacher Eigenwert nicht automatisch genügend unabhängige Eigenrichtungen bereitstellt. Spur und Determinante verbinden die Eigenwerte mit basisunabhängigen Matrixinvarianten, während die Beziehung </w:t>
      </w:r>
      <m:oMath>
        <m:sSup>
          <m:sSupPr>
            <m:ctrlPr>
              <w:rPr>
                <w:rFonts w:ascii="Cambria Math" w:hAnsi="Cambria Math" w:cs="Times New Roman"/>
                <w:bCs w:val="0"/>
                <w:i/>
              </w:rPr>
            </m:ctrlPr>
          </m:sSupPr>
          <m:e>
            <m:r>
              <w:rPr>
                <w:rFonts w:ascii="Cambria Math" w:hAnsi="Cambria Math" w:cs="Times New Roman"/>
              </w:rPr>
              <m:t>A</m:t>
            </m:r>
          </m:e>
          <m:sup>
            <m:r>
              <w:rPr>
                <w:rFonts w:ascii="Cambria Math" w:hAnsi="Cambria Math" w:cs="Times New Roman"/>
              </w:rPr>
              <m:t>k</m:t>
            </m:r>
          </m:sup>
        </m:sSup>
        <m:r>
          <w:rPr>
            <w:rFonts w:ascii="Cambria Math" w:hAnsi="Cambria Math" w:cs="Times New Roman"/>
          </w:rPr>
          <m:t>v=</m:t>
        </m:r>
        <m:sSup>
          <m:sSupPr>
            <m:ctrlPr>
              <w:rPr>
                <w:rFonts w:ascii="Cambria Math" w:hAnsi="Cambria Math" w:cs="Times New Roman"/>
                <w:bCs w:val="0"/>
                <w:i/>
              </w:rPr>
            </m:ctrlPr>
          </m:sSupPr>
          <m:e>
            <m:r>
              <m:rPr>
                <m:sty m:val="p"/>
              </m:rPr>
              <w:rPr>
                <w:rFonts w:ascii="Cambria Math" w:hAnsi="Cambria Math" w:cs="Times New Roman"/>
              </w:rPr>
              <m:t>λ</m:t>
            </m:r>
          </m:e>
          <m:sup>
            <m:r>
              <w:rPr>
                <w:rFonts w:ascii="Cambria Math" w:hAnsi="Cambria Math" w:cs="Times New Roman"/>
              </w:rPr>
              <m:t>k</m:t>
            </m:r>
          </m:sup>
        </m:sSup>
        <m:r>
          <w:rPr>
            <w:rFonts w:ascii="Cambria Math" w:hAnsi="Cambria Math" w:cs="Times New Roman"/>
          </w:rPr>
          <m:t>v</m:t>
        </m:r>
      </m:oMath>
      <w:r w:rsidRPr="008E3C46">
        <w:rPr>
          <w:rFonts w:ascii="Times New Roman" w:hAnsi="Times New Roman" w:cs="Times New Roman"/>
          <w:bCs w:val="0"/>
        </w:rPr>
        <w:t xml:space="preserve"> die vereinfachte wiederholte Operatorwirkung auf einer Eigenrichtung zeigt </w:t>
      </w:r>
      <w:r w:rsidR="00F83C59">
        <w:rPr>
          <w:rFonts w:ascii="Times New Roman" w:hAnsi="Times New Roman" w:cs="Times New Roman"/>
          <w:bCs w:val="0"/>
        </w:rPr>
        <w:t>[</w:t>
      </w:r>
      <w:r w:rsidRPr="008E3C46">
        <w:rPr>
          <w:rFonts w:ascii="Times New Roman" w:hAnsi="Times New Roman" w:cs="Times New Roman"/>
          <w:bCs w:val="0"/>
        </w:rPr>
        <w:t>71</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74</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82</w:t>
      </w:r>
      <w:r w:rsidR="00F83C59">
        <w:rPr>
          <w:rFonts w:ascii="Times New Roman" w:hAnsi="Times New Roman" w:cs="Times New Roman"/>
          <w:bCs w:val="0"/>
        </w:rPr>
        <w:t>]</w:t>
      </w:r>
      <w:r w:rsidRPr="008E3C46">
        <w:rPr>
          <w:rFonts w:ascii="Times New Roman" w:hAnsi="Times New Roman" w:cs="Times New Roman"/>
          <w:bCs w:val="0"/>
        </w:rPr>
        <w:t>.</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Die </w:t>
      </w:r>
      <w:proofErr w:type="spellStart"/>
      <w:r w:rsidRPr="008E3C46">
        <w:rPr>
          <w:rFonts w:ascii="Times New Roman" w:hAnsi="Times New Roman" w:cs="Times New Roman"/>
          <w:bCs w:val="0"/>
        </w:rPr>
        <w:t>Diagonalisierbarkeitsbedingung</w:t>
      </w:r>
      <w:proofErr w:type="spellEnd"/>
      <w:r w:rsidRPr="008E3C46">
        <w:rPr>
          <w:rFonts w:ascii="Times New Roman" w:hAnsi="Times New Roman" w:cs="Times New Roman"/>
          <w:bCs w:val="0"/>
        </w:rPr>
        <w:t xml:space="preserve"> fasst diese Struktur dimensionsbezogen zusammen. Eine vollständige Diagonalisierung ist genau dann möglich, wenn die Eigenräume gemeinsam den gesamten Vektorraum aufspannen. Das nichtdiagonale Beispiel zeigt, dass eine Matrixdarstellung durch Wahl einer Eigenvektorbasis diagonal werden kann, ohne dass sich der zugrunde liegende Operator ändert. Die explizite </w:t>
      </w:r>
      <w:proofErr w:type="spellStart"/>
      <w:r w:rsidRPr="008E3C46">
        <w:rPr>
          <w:rFonts w:ascii="Times New Roman" w:hAnsi="Times New Roman" w:cs="Times New Roman"/>
          <w:bCs w:val="0"/>
        </w:rPr>
        <w:t>Nichtdiagonalisierbarkeit</w:t>
      </w:r>
      <w:proofErr w:type="spellEnd"/>
      <w:r w:rsidRPr="008E3C46">
        <w:rPr>
          <w:rFonts w:ascii="Times New Roman" w:hAnsi="Times New Roman" w:cs="Times New Roman"/>
          <w:bCs w:val="0"/>
        </w:rPr>
        <w:t xml:space="preserve"> markiert dagegen die Grenze dieses Verfahrens.</w:t>
      </w:r>
    </w:p>
    <w:p w:rsidR="008E3C46" w:rsidRPr="008E3C46" w:rsidRDefault="008E3C46" w:rsidP="008E3C46">
      <w:pPr>
        <w:spacing w:before="100" w:beforeAutospacing="1" w:after="100" w:afterAutospacing="1"/>
        <w:rPr>
          <w:rFonts w:ascii="Times New Roman" w:hAnsi="Times New Roman" w:cs="Times New Roman"/>
          <w:bCs w:val="0"/>
        </w:rPr>
      </w:pPr>
      <w:r w:rsidRPr="008E3C46">
        <w:rPr>
          <w:rFonts w:ascii="Times New Roman" w:hAnsi="Times New Roman" w:cs="Times New Roman"/>
          <w:bCs w:val="0"/>
        </w:rPr>
        <w:t xml:space="preserve">Für </w:t>
      </w:r>
      <w:proofErr w:type="spellStart"/>
      <w:r w:rsidRPr="008E3C46">
        <w:rPr>
          <w:rFonts w:ascii="Times New Roman" w:hAnsi="Times New Roman" w:cs="Times New Roman"/>
          <w:bCs w:val="0"/>
        </w:rPr>
        <w:t>diagonalisierbare</w:t>
      </w:r>
      <w:proofErr w:type="spellEnd"/>
      <w:r w:rsidRPr="008E3C46">
        <w:rPr>
          <w:rFonts w:ascii="Times New Roman" w:hAnsi="Times New Roman" w:cs="Times New Roman"/>
          <w:bCs w:val="0"/>
        </w:rPr>
        <w:t xml:space="preserve"> Matrizen vereinfachen sich Potenzen und geeignete Matrixfunktionen auf Funktionen der Diagonaleinträge. Im reellen symmetrischen Fall führt die orthonormale Eigenbasis weiter zur Zerlegung in Eigenprojektoren. Vollständigkeit, Orthogonalität und Idempotenz der Projektoren erlauben es, beliebige Vektoren und Operatorfunktionen spektral zu zerlegen </w:t>
      </w:r>
      <w:r w:rsidR="00F83C59">
        <w:rPr>
          <w:rFonts w:ascii="Times New Roman" w:hAnsi="Times New Roman" w:cs="Times New Roman"/>
          <w:bCs w:val="0"/>
        </w:rPr>
        <w:t>[</w:t>
      </w:r>
      <w:r w:rsidRPr="008E3C46">
        <w:rPr>
          <w:rFonts w:ascii="Times New Roman" w:hAnsi="Times New Roman" w:cs="Times New Roman"/>
          <w:bCs w:val="0"/>
        </w:rPr>
        <w:t>74</w:t>
      </w:r>
      <w:r w:rsidR="00F83C59">
        <w:rPr>
          <w:rFonts w:ascii="Times New Roman" w:hAnsi="Times New Roman" w:cs="Times New Roman"/>
          <w:bCs w:val="0"/>
        </w:rPr>
        <w:t>]</w:t>
      </w:r>
      <w:r w:rsidRPr="008E3C46">
        <w:rPr>
          <w:rFonts w:ascii="Times New Roman" w:hAnsi="Times New Roman" w:cs="Times New Roman"/>
          <w:bCs w:val="0"/>
        </w:rPr>
        <w:t xml:space="preserve"> </w:t>
      </w:r>
      <w:r w:rsidR="00F83C59">
        <w:rPr>
          <w:rFonts w:ascii="Times New Roman" w:hAnsi="Times New Roman" w:cs="Times New Roman"/>
          <w:bCs w:val="0"/>
        </w:rPr>
        <w:t>[</w:t>
      </w:r>
      <w:r w:rsidRPr="008E3C46">
        <w:rPr>
          <w:rFonts w:ascii="Times New Roman" w:hAnsi="Times New Roman" w:cs="Times New Roman"/>
          <w:bCs w:val="0"/>
        </w:rPr>
        <w:t>76</w:t>
      </w:r>
      <w:r w:rsidR="00F83C59">
        <w:rPr>
          <w:rFonts w:ascii="Times New Roman" w:hAnsi="Times New Roman" w:cs="Times New Roman"/>
          <w:bCs w:val="0"/>
        </w:rPr>
        <w:t>]</w:t>
      </w:r>
      <w:r w:rsidRPr="008E3C46">
        <w:rPr>
          <w:rFonts w:ascii="Times New Roman" w:hAnsi="Times New Roman" w:cs="Times New Roman"/>
          <w:bCs w:val="0"/>
        </w:rPr>
        <w:t>.</w:t>
      </w:r>
    </w:p>
    <w:p w:rsidR="00D313FE" w:rsidRPr="008E3C46" w:rsidRDefault="008E3C46" w:rsidP="008E3C46">
      <w:pPr>
        <w:spacing w:before="100" w:beforeAutospacing="1" w:after="100" w:afterAutospacing="1"/>
        <w:rPr>
          <w:rStyle w:val="SQLTabellen"/>
          <w:rFonts w:ascii="Times New Roman" w:hAnsi="Times New Roman" w:cs="Times New Roman"/>
          <w:b w:val="0"/>
          <w:bCs w:val="0"/>
          <w:sz w:val="24"/>
        </w:rPr>
      </w:pPr>
      <w:r w:rsidRPr="008E3C46">
        <w:rPr>
          <w:rFonts w:ascii="Times New Roman" w:hAnsi="Times New Roman" w:cs="Times New Roman"/>
          <w:bCs w:val="0"/>
        </w:rPr>
        <w:t xml:space="preserve">Damit ist der Übergang zur nächsten mathematischen Ebene vorbereitet. Die in M5 verwendeten orthonormalen Eigenvektoren, Projektoren und Komponenten </w:t>
      </w:r>
      <m:oMath>
        <m:sSubSup>
          <m:sSubSupPr>
            <m:ctrlPr>
              <w:rPr>
                <w:rFonts w:ascii="Cambria Math" w:hAnsi="Cambria Math" w:cs="Times New Roman"/>
                <w:bCs w:val="0"/>
                <w:i/>
              </w:rPr>
            </m:ctrlPr>
          </m:sSubSupPr>
          <m:e>
            <m:r>
              <w:rPr>
                <w:rFonts w:ascii="Cambria Math" w:hAnsi="Cambria Math" w:cs="Times New Roman"/>
              </w:rPr>
              <m:t>q</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x</m:t>
        </m:r>
      </m:oMath>
      <w:r w:rsidRPr="008E3C46">
        <w:rPr>
          <w:rFonts w:ascii="Times New Roman" w:hAnsi="Times New Roman" w:cs="Times New Roman"/>
          <w:bCs w:val="0"/>
        </w:rPr>
        <w:t xml:space="preserve"> setzen bereits eine geometrische Struktur voraus, die im bloßen Vektorraum noch nicht vorhanden war. Skalarprodukt, Norm, Winkel, Orthogonalität und Projektion müssen deshalb als eigene zusätzliche Strukturen untersucht werden. Diese Vertiefung erfolgt in </w:t>
      </w:r>
      <w:r w:rsidRPr="008E3C46">
        <w:rPr>
          <w:rFonts w:ascii="Times New Roman" w:hAnsi="Times New Roman" w:cs="Times New Roman"/>
          <w:b/>
        </w:rPr>
        <w:t xml:space="preserve">Anlage M6 – Skalarprodukt, Orthogonalität, Projektion und </w:t>
      </w:r>
      <w:proofErr w:type="spellStart"/>
      <w:r w:rsidRPr="008E3C46">
        <w:rPr>
          <w:rFonts w:ascii="Times New Roman" w:hAnsi="Times New Roman" w:cs="Times New Roman"/>
          <w:b/>
        </w:rPr>
        <w:t>Hilbertraumstrukturen</w:t>
      </w:r>
      <w:proofErr w:type="spellEnd"/>
      <w:r w:rsidRPr="008E3C46">
        <w:rPr>
          <w:rFonts w:ascii="Times New Roman" w:hAnsi="Times New Roman" w:cs="Times New Roman"/>
          <w:bCs w:val="0"/>
        </w:rPr>
        <w:t>.</w:t>
      </w:r>
    </w:p>
    <w:sectPr w:rsidR="00D313FE" w:rsidRPr="008E3C46">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C46"/>
    <w:rsid w:val="00003048"/>
    <w:rsid w:val="000467F2"/>
    <w:rsid w:val="0006156C"/>
    <w:rsid w:val="00082214"/>
    <w:rsid w:val="000B0C44"/>
    <w:rsid w:val="000C2FC6"/>
    <w:rsid w:val="000D70EA"/>
    <w:rsid w:val="00103784"/>
    <w:rsid w:val="00106528"/>
    <w:rsid w:val="00153E4B"/>
    <w:rsid w:val="001830F2"/>
    <w:rsid w:val="0019229D"/>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95695"/>
    <w:rsid w:val="007A3369"/>
    <w:rsid w:val="007B7DE7"/>
    <w:rsid w:val="007E333F"/>
    <w:rsid w:val="007E47AB"/>
    <w:rsid w:val="00835ADB"/>
    <w:rsid w:val="008871CF"/>
    <w:rsid w:val="008B0C43"/>
    <w:rsid w:val="008C4935"/>
    <w:rsid w:val="008E0764"/>
    <w:rsid w:val="008E3C46"/>
    <w:rsid w:val="009032D7"/>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C2343F"/>
    <w:rsid w:val="00C6537C"/>
    <w:rsid w:val="00C9163A"/>
    <w:rsid w:val="00CD2089"/>
    <w:rsid w:val="00CF1387"/>
    <w:rsid w:val="00D313FE"/>
    <w:rsid w:val="00D33BDA"/>
    <w:rsid w:val="00D44FE7"/>
    <w:rsid w:val="00D542C6"/>
    <w:rsid w:val="00D67542"/>
    <w:rsid w:val="00D80CC8"/>
    <w:rsid w:val="00E6450A"/>
    <w:rsid w:val="00EA1CC2"/>
    <w:rsid w:val="00EC35D8"/>
    <w:rsid w:val="00EE1062"/>
    <w:rsid w:val="00EE2879"/>
    <w:rsid w:val="00F40666"/>
    <w:rsid w:val="00F46CF6"/>
    <w:rsid w:val="00F63881"/>
    <w:rsid w:val="00F74A0F"/>
    <w:rsid w:val="00F83C59"/>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E8808AD7-047A-4037-9C5E-572AA9A6B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styleId="HTMLCode">
    <w:name w:val="HTML Code"/>
    <w:basedOn w:val="Absatz-Standardschriftart"/>
    <w:uiPriority w:val="99"/>
    <w:semiHidden/>
    <w:unhideWhenUsed/>
    <w:rsid w:val="008E3C46"/>
    <w:rPr>
      <w:rFonts w:ascii="Courier New" w:eastAsia="Times New Roman" w:hAnsi="Courier New" w:cs="Courier New"/>
      <w:sz w:val="20"/>
      <w:szCs w:val="20"/>
    </w:rPr>
  </w:style>
  <w:style w:type="character" w:customStyle="1" w:styleId="katex">
    <w:name w:val="katex"/>
    <w:basedOn w:val="Absatz-Standardschriftart"/>
    <w:rsid w:val="008E3C46"/>
  </w:style>
  <w:style w:type="character" w:styleId="Hyperlink">
    <w:name w:val="Hyperlink"/>
    <w:basedOn w:val="Absatz-Standardschriftart"/>
    <w:uiPriority w:val="99"/>
    <w:semiHidden/>
    <w:unhideWhenUsed/>
    <w:rsid w:val="008E3C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41921498">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56332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10</Pages>
  <Words>3220</Words>
  <Characters>20288</Characters>
  <Application>Microsoft Office Word</Application>
  <DocSecurity>0</DocSecurity>
  <Lines>169</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2026-09-02T17:11:00Z</dcterms:created>
  <dcterms:modified xsi:type="dcterms:W3CDTF">2026-09-02T17:25:00Z</dcterms:modified>
</cp:coreProperties>
</file>