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790B" w:rsidRPr="0020790B" w:rsidRDefault="0020790B" w:rsidP="0020790B">
      <w:pPr>
        <w:spacing w:before="100" w:beforeAutospacing="1" w:after="100" w:afterAutospacing="1"/>
        <w:outlineLvl w:val="0"/>
        <w:rPr>
          <w:rFonts w:ascii="Times New Roman" w:hAnsi="Times New Roman" w:cs="Times New Roman"/>
          <w:b/>
          <w:kern w:val="36"/>
          <w:sz w:val="48"/>
          <w:szCs w:val="48"/>
        </w:rPr>
      </w:pPr>
      <w:r w:rsidRPr="0020790B">
        <w:rPr>
          <w:rFonts w:ascii="Times New Roman" w:hAnsi="Times New Roman" w:cs="Times New Roman"/>
          <w:b/>
          <w:kern w:val="36"/>
          <w:sz w:val="48"/>
          <w:szCs w:val="48"/>
        </w:rPr>
        <w:t xml:space="preserve">Anlage M8 – </w:t>
      </w:r>
      <w:proofErr w:type="spellStart"/>
      <w:r w:rsidRPr="0020790B">
        <w:rPr>
          <w:rFonts w:ascii="Times New Roman" w:hAnsi="Times New Roman" w:cs="Times New Roman"/>
          <w:b/>
          <w:kern w:val="36"/>
          <w:sz w:val="48"/>
          <w:szCs w:val="48"/>
        </w:rPr>
        <w:t>Primäraxiomprüfung</w:t>
      </w:r>
      <w:proofErr w:type="spellEnd"/>
      <w:r w:rsidRPr="0020790B">
        <w:rPr>
          <w:rFonts w:ascii="Times New Roman" w:hAnsi="Times New Roman" w:cs="Times New Roman"/>
          <w:b/>
          <w:kern w:val="36"/>
          <w:sz w:val="48"/>
          <w:szCs w:val="48"/>
        </w:rPr>
        <w:t xml:space="preserve">, Gegenmodelle und </w:t>
      </w:r>
      <w:proofErr w:type="spellStart"/>
      <w:r w:rsidRPr="0020790B">
        <w:rPr>
          <w:rFonts w:ascii="Times New Roman" w:hAnsi="Times New Roman" w:cs="Times New Roman"/>
          <w:b/>
          <w:kern w:val="36"/>
          <w:sz w:val="48"/>
          <w:szCs w:val="48"/>
        </w:rPr>
        <w:t>Minimalität</w:t>
      </w:r>
      <w:proofErr w:type="spellEnd"/>
    </w:p>
    <w:p w:rsidR="0020790B" w:rsidRPr="0020790B" w:rsidRDefault="0020790B" w:rsidP="0020790B">
      <w:pPr>
        <w:spacing w:before="100" w:beforeAutospacing="1" w:after="100" w:afterAutospacing="1"/>
        <w:outlineLvl w:val="1"/>
        <w:rPr>
          <w:rFonts w:ascii="Times New Roman" w:hAnsi="Times New Roman" w:cs="Times New Roman"/>
          <w:b/>
          <w:sz w:val="36"/>
          <w:szCs w:val="36"/>
        </w:rPr>
      </w:pPr>
      <w:r w:rsidRPr="0020790B">
        <w:rPr>
          <w:rFonts w:ascii="Times New Roman" w:hAnsi="Times New Roman" w:cs="Times New Roman"/>
          <w:b/>
          <w:sz w:val="36"/>
          <w:szCs w:val="36"/>
        </w:rPr>
        <w:t>M8.0 Aufgabe, Geltungsbereich und Prüflogik</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
        </w:rPr>
        <w:t>Übergabestelle M7 → M8 – Von der strukturinvariant gebildeten funktionalen Zustandsmenge zur ergebnisoffenen Prüfung einer universellen Primärsetzung</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
        </w:rPr>
        <w:t xml:space="preserve">Übergabestelle 3.3.2 → M8 – Vom </w:t>
      </w:r>
      <w:proofErr w:type="spellStart"/>
      <w:r w:rsidRPr="0020790B">
        <w:rPr>
          <w:rFonts w:ascii="Times New Roman" w:hAnsi="Times New Roman" w:cs="Times New Roman"/>
          <w:b/>
        </w:rPr>
        <w:t>Primäraxiomkandidaten</w:t>
      </w:r>
      <w:proofErr w:type="spellEnd"/>
      <w:r w:rsidRPr="0020790B">
        <w:rPr>
          <w:rFonts w:ascii="Times New Roman" w:hAnsi="Times New Roman" w:cs="Times New Roman"/>
          <w:b/>
        </w:rPr>
        <w:t xml:space="preserve"> zur vollständigen Nichtableitbarkeits-, Gegenmodell- und </w:t>
      </w:r>
      <w:proofErr w:type="spellStart"/>
      <w:r w:rsidRPr="0020790B">
        <w:rPr>
          <w:rFonts w:ascii="Times New Roman" w:hAnsi="Times New Roman" w:cs="Times New Roman"/>
          <w:b/>
        </w:rPr>
        <w:t>Minimalitätsprüfung</w:t>
      </w:r>
      <w:proofErr w:type="spellEnd"/>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
        </w:rPr>
        <w:t>Übergabestelle 3.3.7 → M8 – Vom Anspruch eines universellen Primärkerns zur Erfüllbarkeits- und Abschlussprüfung</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Mit M7 ist die mathematische Grundlage dafür geschaffen, Trägerstellen nicht nach ihrer bloßen Bezeichnung, sondern nach ihrer strukturellen Rolle zu unterscheiden. Die dort gebildete funktionale Zustandsmenge </w:t>
      </w:r>
      <m:oMath>
        <m:sSub>
          <m:sSubPr>
            <m:ctrlPr>
              <w:rPr>
                <w:rFonts w:ascii="Cambria Math" w:hAnsi="Cambria Math" w:cs="Courier New"/>
                <w:b/>
                <w:bCs w:val="0"/>
                <w:i/>
                <w:sz w:val="20"/>
                <w:szCs w:val="20"/>
              </w:rPr>
            </m:ctrlPr>
          </m:sSubPr>
          <m:e>
            <m:r>
              <m:rPr>
                <m:scr m:val="script"/>
              </m:rPr>
              <w:rPr>
                <w:rFonts w:ascii="Cambria Math" w:hAnsi="Cambria Math" w:cs="Cambria Math"/>
                <w:sz w:val="20"/>
                <w:szCs w:val="20"/>
              </w:rPr>
              <m:t>S</m:t>
            </m:r>
            <m:ctrlPr>
              <w:rPr>
                <w:rFonts w:ascii="Cambria Math" w:hAnsi="Cambria Math" w:cs="Cambria Math"/>
                <w:bCs w:val="0"/>
                <w:i/>
                <w:sz w:val="20"/>
                <w:szCs w:val="20"/>
              </w:rPr>
            </m:ctrlPr>
          </m:e>
          <m:sub>
            <m:r>
              <m:rPr>
                <m:sty m:val="bi"/>
              </m:rPr>
              <w:rPr>
                <w:rFonts w:ascii="Cambria Math" w:hAnsi="Cambria Math" w:cs="Courier New"/>
                <w:sz w:val="20"/>
                <w:szCs w:val="20"/>
              </w:rPr>
              <m:t>0</m:t>
            </m:r>
          </m:sub>
        </m:sSub>
      </m:oMath>
      <w:r w:rsidRPr="0020790B">
        <w:rPr>
          <w:rFonts w:ascii="Times New Roman" w:hAnsi="Times New Roman" w:cs="Times New Roman"/>
          <w:bCs w:val="0"/>
        </w:rPr>
        <w:t xml:space="preserve"> ist als Quotient des Trägerbereichs nach der strukturinvarianten Zustandsäquivalenz definiert. M8 setzt genau an der Grenze an, die dadurch sichtbar wird: Die Möglichkeit, funktionale Zustandsklassen zu bilden, beantwortet noch nicht die Frage, ob eine zulässige FRZK-Struktur überhaupt mehrere solcher Klassen besitzen muss.</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Für mich ist diese Unterscheidung grundlegend. Ich will ein Primäraxiom nicht deshalb einführen, weil eine spätere Theorieentwicklung eine bestimmte Struktur benötigt. Ebenso wenig will ich eine zusätzliche universelle Forderung vermeiden, nur weil ein besonders kleiner Primärkern ästhetisch attraktiver erscheint. Beides würde das Ergebnis vorwegnehmen. M8 soll stattdessen prüfen, ob nach den bereits festgelegten Definitionen tatsächlich eine universelle Lücke verbleibt und ob diese Lücke nur durch eine eigenständige Primärsetzung geschlossen werden kann.</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Die Entscheidung, den Primärkern des FRZK </w:t>
      </w:r>
      <w:r w:rsidRPr="0020790B">
        <w:rPr>
          <w:rFonts w:ascii="Times New Roman" w:hAnsi="Times New Roman" w:cs="Times New Roman"/>
          <w:b/>
        </w:rPr>
        <w:t xml:space="preserve">nicht vorzugeben, sondern jede mögliche Primärsetzung durch eine feste Folge aus Nichtableitbarkeits-, Gegenmodell-, Erfüllbarkeits- und </w:t>
      </w:r>
      <w:proofErr w:type="spellStart"/>
      <w:r w:rsidRPr="0020790B">
        <w:rPr>
          <w:rFonts w:ascii="Times New Roman" w:hAnsi="Times New Roman" w:cs="Times New Roman"/>
          <w:b/>
        </w:rPr>
        <w:t>Minimalitätsprüfungen</w:t>
      </w:r>
      <w:proofErr w:type="spellEnd"/>
      <w:r w:rsidRPr="0020790B">
        <w:rPr>
          <w:rFonts w:ascii="Times New Roman" w:hAnsi="Times New Roman" w:cs="Times New Roman"/>
          <w:b/>
        </w:rPr>
        <w:t xml:space="preserve"> zu legitimieren</w:t>
      </w:r>
      <w:r w:rsidRPr="0020790B">
        <w:rPr>
          <w:rFonts w:ascii="Times New Roman" w:hAnsi="Times New Roman" w:cs="Times New Roman"/>
          <w:bCs w:val="0"/>
        </w:rPr>
        <w:t>, ist Bestandteil der Theoriearchitektur dieser Arbeit.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
        </w:rPr>
        <w:t>Originäre Eigenleistung dieser Arbeit.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Für diese Prüfung benötige ich zunächst eine saubere Trennung zwischen syntaktischer </w:t>
      </w:r>
      <w:proofErr w:type="spellStart"/>
      <w:r w:rsidRPr="0020790B">
        <w:rPr>
          <w:rFonts w:ascii="Times New Roman" w:hAnsi="Times New Roman" w:cs="Times New Roman"/>
          <w:bCs w:val="0"/>
        </w:rPr>
        <w:t>Herleitbarkeit</w:t>
      </w:r>
      <w:proofErr w:type="spellEnd"/>
      <w:r w:rsidRPr="0020790B">
        <w:rPr>
          <w:rFonts w:ascii="Times New Roman" w:hAnsi="Times New Roman" w:cs="Times New Roman"/>
          <w:bCs w:val="0"/>
        </w:rPr>
        <w:t xml:space="preserve"> und semantischer Folgerung. </w:t>
      </w:r>
      <w:proofErr w:type="spellStart"/>
      <w:r w:rsidRPr="0020790B">
        <w:rPr>
          <w:rFonts w:ascii="Times New Roman" w:hAnsi="Times New Roman" w:cs="Times New Roman"/>
          <w:bCs w:val="0"/>
        </w:rPr>
        <w:t>Enderton</w:t>
      </w:r>
      <w:proofErr w:type="spellEnd"/>
      <w:r w:rsidRPr="0020790B">
        <w:rPr>
          <w:rFonts w:ascii="Times New Roman" w:hAnsi="Times New Roman" w:cs="Times New Roman"/>
          <w:bCs w:val="0"/>
        </w:rPr>
        <w:t xml:space="preserve"> entwickelt für die Prädikatenlogik ausdrücklich die Ebenen Sprache, Interpretation, Wahrheit, Modelle, deduktiven Kalkül sowie Soundness und Vollständigkeit. </w:t>
      </w:r>
      <w:r w:rsidRPr="0020790B">
        <w:rPr>
          <w:rFonts w:ascii="Courier New" w:hAnsi="Courier New" w:cs="Courier New"/>
          <w:bCs w:val="0"/>
          <w:sz w:val="20"/>
          <w:szCs w:val="20"/>
        </w:rPr>
        <w:t>{[</w:t>
      </w:r>
      <w:proofErr w:type="spellStart"/>
      <w:r w:rsidRPr="0020790B">
        <w:rPr>
          <w:rFonts w:ascii="Courier New" w:hAnsi="Courier New" w:cs="Courier New"/>
          <w:bCs w:val="0"/>
          <w:sz w:val="20"/>
          <w:szCs w:val="20"/>
        </w:rPr>
        <w:t>Enderton</w:t>
      </w:r>
      <w:proofErr w:type="spellEnd"/>
      <w:r w:rsidRPr="0020790B">
        <w:rPr>
          <w:rFonts w:ascii="Courier New" w:hAnsi="Courier New" w:cs="Courier New"/>
          <w:bCs w:val="0"/>
          <w:sz w:val="20"/>
          <w:szCs w:val="20"/>
        </w:rPr>
        <w:t xml:space="preserve">, Herbert B., Academic Press, 2001, Kap. 2: §2.2 „Truth and Models“, S. 80–104; §2.4 „A </w:t>
      </w:r>
      <w:proofErr w:type="spellStart"/>
      <w:r w:rsidRPr="0020790B">
        <w:rPr>
          <w:rFonts w:ascii="Courier New" w:hAnsi="Courier New" w:cs="Courier New"/>
          <w:bCs w:val="0"/>
          <w:sz w:val="20"/>
          <w:szCs w:val="20"/>
        </w:rPr>
        <w:t>Deductive</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Calculus</w:t>
      </w:r>
      <w:proofErr w:type="spellEnd"/>
      <w:r w:rsidRPr="0020790B">
        <w:rPr>
          <w:rFonts w:ascii="Courier New" w:hAnsi="Courier New" w:cs="Courier New"/>
          <w:bCs w:val="0"/>
          <w:sz w:val="20"/>
          <w:szCs w:val="20"/>
        </w:rPr>
        <w:t xml:space="preserve">“, S. 109–130; §2.5 „Soundness and </w:t>
      </w:r>
      <w:proofErr w:type="spellStart"/>
      <w:r w:rsidRPr="0020790B">
        <w:rPr>
          <w:rFonts w:ascii="Courier New" w:hAnsi="Courier New" w:cs="Courier New"/>
          <w:bCs w:val="0"/>
          <w:sz w:val="20"/>
          <w:szCs w:val="20"/>
        </w:rPr>
        <w:t>Completeness</w:t>
      </w:r>
      <w:proofErr w:type="spellEnd"/>
      <w:r w:rsidRPr="0020790B">
        <w:rPr>
          <w:rFonts w:ascii="Courier New" w:hAnsi="Courier New" w:cs="Courier New"/>
          <w:bCs w:val="0"/>
          <w:sz w:val="20"/>
          <w:szCs w:val="20"/>
        </w:rPr>
        <w:t xml:space="preserve"> Theorems“, S. 131–146; §2.6 „Models </w:t>
      </w:r>
      <w:proofErr w:type="spellStart"/>
      <w:r w:rsidRPr="0020790B">
        <w:rPr>
          <w:rFonts w:ascii="Courier New" w:hAnsi="Courier New" w:cs="Courier New"/>
          <w:bCs w:val="0"/>
          <w:sz w:val="20"/>
          <w:szCs w:val="20"/>
        </w:rPr>
        <w:t>of</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Theories</w:t>
      </w:r>
      <w:proofErr w:type="spellEnd"/>
      <w:r w:rsidRPr="0020790B">
        <w:rPr>
          <w:rFonts w:ascii="Courier New" w:hAnsi="Courier New" w:cs="Courier New"/>
          <w:bCs w:val="0"/>
          <w:sz w:val="20"/>
          <w:szCs w:val="20"/>
        </w:rPr>
        <w:t xml:space="preserve">“, S. 147–163, A </w:t>
      </w:r>
      <w:proofErr w:type="spellStart"/>
      <w:r w:rsidRPr="0020790B">
        <w:rPr>
          <w:rFonts w:ascii="Courier New" w:hAnsi="Courier New" w:cs="Courier New"/>
          <w:bCs w:val="0"/>
          <w:sz w:val="20"/>
          <w:szCs w:val="20"/>
        </w:rPr>
        <w:t>Mathematical</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Introduction</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to</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Logic</w:t>
      </w:r>
      <w:proofErr w:type="spellEnd"/>
      <w:r w:rsidRPr="0020790B">
        <w:rPr>
          <w:rFonts w:ascii="Courier New" w:hAnsi="Courier New" w:cs="Courier New"/>
          <w:bCs w:val="0"/>
          <w:sz w:val="20"/>
          <w:szCs w:val="20"/>
        </w:rPr>
        <w:t>, 2nd Edition, San Diego]}[[85]].</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Formal unterscheide ich deshalb</w:t>
      </w:r>
    </w:p>
    <w:p w:rsidR="0020790B" w:rsidRPr="0020790B" w:rsidRDefault="0020790B" w:rsidP="0020790B">
      <w:pPr>
        <w:pStyle w:val="Formel"/>
        <w:rPr>
          <w:rFonts w:ascii="Times New Roman" w:hAnsi="Times New Roman"/>
        </w:rPr>
      </w:pPr>
      <m:oMath>
        <m:r>
          <m:t>Γ⊢φ   Γ⊨φ</m:t>
        </m:r>
      </m:oMath>
      <w:r>
        <w:rPr>
          <w:rFonts w:ascii="Times New Roman" w:hAnsi="Times New Roman"/>
        </w:rPr>
        <w:t xml:space="preserve"> </w:t>
      </w:r>
      <w:r>
        <w:rPr>
          <w:rFonts w:ascii="Times New Roman" w:hAnsi="Times New Roman"/>
        </w:rPr>
        <w:tab/>
        <w:t>(M8.1)</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lastRenderedPageBreak/>
        <w:t xml:space="preserve">Dabei bezeichnet </w:t>
      </w:r>
      <m:oMath>
        <m:r>
          <m:rPr>
            <m:sty m:val="b"/>
          </m:rPr>
          <w:rPr>
            <w:rFonts w:ascii="Cambria Math" w:hAnsi="Cambria Math" w:cs="Courier New"/>
            <w:sz w:val="20"/>
            <w:szCs w:val="20"/>
          </w:rPr>
          <m:t>Γ⊢φ</m:t>
        </m:r>
      </m:oMath>
      <w:r w:rsidRPr="0020790B">
        <w:rPr>
          <w:rFonts w:ascii="Times New Roman" w:hAnsi="Times New Roman" w:cs="Times New Roman"/>
          <w:bCs w:val="0"/>
        </w:rPr>
        <w:t xml:space="preserve"> eine Herleitung innerhalb eines ausdrücklich festgelegten syntaktischen Kalküls, während </w:t>
      </w:r>
      <m:oMath>
        <m:r>
          <m:rPr>
            <m:sty m:val="b"/>
          </m:rPr>
          <w:rPr>
            <w:rFonts w:ascii="Cambria Math" w:hAnsi="Cambria Math" w:cs="Courier New"/>
            <w:sz w:val="20"/>
            <w:szCs w:val="20"/>
          </w:rPr>
          <m:t>Γ⊨φ</m:t>
        </m:r>
      </m:oMath>
      <w:r w:rsidRPr="0020790B">
        <w:rPr>
          <w:rFonts w:ascii="Times New Roman" w:hAnsi="Times New Roman" w:cs="Times New Roman"/>
          <w:bCs w:val="0"/>
        </w:rPr>
        <w:t xml:space="preserve"> besagt, dass jede betrachtete Interpretation beziehungsweise jedes Modell von </w:t>
      </w:r>
      <m:oMath>
        <m:r>
          <m:rPr>
            <m:sty m:val="b"/>
          </m:rPr>
          <w:rPr>
            <w:rFonts w:ascii="Cambria Math" w:hAnsi="Cambria Math" w:cs="Courier New"/>
            <w:sz w:val="20"/>
            <w:szCs w:val="20"/>
          </w:rPr>
          <m:t>Γ</m:t>
        </m:r>
      </m:oMath>
      <w:r w:rsidRPr="0020790B">
        <w:rPr>
          <w:rFonts w:ascii="Times New Roman" w:hAnsi="Times New Roman" w:cs="Times New Roman"/>
          <w:bCs w:val="0"/>
        </w:rPr>
        <w:t xml:space="preserve"> auch </w:t>
      </w:r>
      <m:oMath>
        <m:r>
          <m:rPr>
            <m:sty m:val="b"/>
          </m:rPr>
          <w:rPr>
            <w:rFonts w:ascii="Cambria Math" w:hAnsi="Cambria Math" w:cs="Courier New"/>
            <w:sz w:val="20"/>
            <w:szCs w:val="20"/>
          </w:rPr>
          <m:t>φ</m:t>
        </m:r>
      </m:oMath>
      <w:r w:rsidRPr="0020790B">
        <w:rPr>
          <w:rFonts w:ascii="Times New Roman" w:hAnsi="Times New Roman" w:cs="Times New Roman"/>
          <w:bCs w:val="0"/>
        </w:rPr>
        <w:t xml:space="preserve"> erfüllt [[85]]. Diese beiden Ebenen dürfen in M8 nicht austauschbar verwendet werden.</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Mendelson trennt in ähnlicher Weise die Interpretation erststufiger Sprachen, Erfüllbarkeit und Wahrheit, die Theorieebene mit logischen und nichtlogischen Axiomen sowie die Eigenschaften erststufiger Theorien. Besonders relevant sind dabei die Abschnitte zu Modellen, Theorieeigenschaften und Vollständigkeit. </w:t>
      </w:r>
      <w:r w:rsidRPr="0020790B">
        <w:rPr>
          <w:rFonts w:ascii="Courier New" w:hAnsi="Courier New" w:cs="Courier New"/>
          <w:bCs w:val="0"/>
          <w:sz w:val="20"/>
          <w:szCs w:val="20"/>
        </w:rPr>
        <w:t xml:space="preserve">{[Mendelson, Elliott, CRC Press, 2015, Kap. 2 „First-Order </w:t>
      </w:r>
      <w:proofErr w:type="spellStart"/>
      <w:r w:rsidRPr="0020790B">
        <w:rPr>
          <w:rFonts w:ascii="Courier New" w:hAnsi="Courier New" w:cs="Courier New"/>
          <w:bCs w:val="0"/>
          <w:sz w:val="20"/>
          <w:szCs w:val="20"/>
        </w:rPr>
        <w:t>Logic</w:t>
      </w:r>
      <w:proofErr w:type="spellEnd"/>
      <w:r w:rsidRPr="0020790B">
        <w:rPr>
          <w:rFonts w:ascii="Courier New" w:hAnsi="Courier New" w:cs="Courier New"/>
          <w:bCs w:val="0"/>
          <w:sz w:val="20"/>
          <w:szCs w:val="20"/>
        </w:rPr>
        <w:t xml:space="preserve"> and Model Theory“: §2.2 „First-Order </w:t>
      </w:r>
      <w:proofErr w:type="spellStart"/>
      <w:r w:rsidRPr="0020790B">
        <w:rPr>
          <w:rFonts w:ascii="Courier New" w:hAnsi="Courier New" w:cs="Courier New"/>
          <w:bCs w:val="0"/>
          <w:sz w:val="20"/>
          <w:szCs w:val="20"/>
        </w:rPr>
        <w:t>Languages</w:t>
      </w:r>
      <w:proofErr w:type="spellEnd"/>
      <w:r w:rsidRPr="0020790B">
        <w:rPr>
          <w:rFonts w:ascii="Courier New" w:hAnsi="Courier New" w:cs="Courier New"/>
          <w:bCs w:val="0"/>
          <w:sz w:val="20"/>
          <w:szCs w:val="20"/>
        </w:rPr>
        <w:t xml:space="preserve"> and </w:t>
      </w:r>
      <w:proofErr w:type="spellStart"/>
      <w:r w:rsidRPr="0020790B">
        <w:rPr>
          <w:rFonts w:ascii="Courier New" w:hAnsi="Courier New" w:cs="Courier New"/>
          <w:bCs w:val="0"/>
          <w:sz w:val="20"/>
          <w:szCs w:val="20"/>
        </w:rPr>
        <w:t>Their</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Interpretations</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Satisfiability</w:t>
      </w:r>
      <w:proofErr w:type="spellEnd"/>
      <w:r w:rsidRPr="0020790B">
        <w:rPr>
          <w:rFonts w:ascii="Courier New" w:hAnsi="Courier New" w:cs="Courier New"/>
          <w:bCs w:val="0"/>
          <w:sz w:val="20"/>
          <w:szCs w:val="20"/>
        </w:rPr>
        <w:t xml:space="preserve"> and Truth: Models“, S. 53 ff.; §2.3 „First-Order </w:t>
      </w:r>
      <w:proofErr w:type="spellStart"/>
      <w:r w:rsidRPr="0020790B">
        <w:rPr>
          <w:rFonts w:ascii="Courier New" w:hAnsi="Courier New" w:cs="Courier New"/>
          <w:bCs w:val="0"/>
          <w:sz w:val="20"/>
          <w:szCs w:val="20"/>
        </w:rPr>
        <w:t>Theories</w:t>
      </w:r>
      <w:proofErr w:type="spellEnd"/>
      <w:r w:rsidRPr="0020790B">
        <w:rPr>
          <w:rFonts w:ascii="Courier New" w:hAnsi="Courier New" w:cs="Courier New"/>
          <w:bCs w:val="0"/>
          <w:sz w:val="20"/>
          <w:szCs w:val="20"/>
        </w:rPr>
        <w:t xml:space="preserve">“, S. 66 ff.; §2.4 „Properties </w:t>
      </w:r>
      <w:proofErr w:type="spellStart"/>
      <w:r w:rsidRPr="0020790B">
        <w:rPr>
          <w:rFonts w:ascii="Courier New" w:hAnsi="Courier New" w:cs="Courier New"/>
          <w:bCs w:val="0"/>
          <w:sz w:val="20"/>
          <w:szCs w:val="20"/>
        </w:rPr>
        <w:t>of</w:t>
      </w:r>
      <w:proofErr w:type="spellEnd"/>
      <w:r w:rsidRPr="0020790B">
        <w:rPr>
          <w:rFonts w:ascii="Courier New" w:hAnsi="Courier New" w:cs="Courier New"/>
          <w:bCs w:val="0"/>
          <w:sz w:val="20"/>
          <w:szCs w:val="20"/>
        </w:rPr>
        <w:t xml:space="preserve"> First-Order </w:t>
      </w:r>
      <w:proofErr w:type="spellStart"/>
      <w:r w:rsidRPr="0020790B">
        <w:rPr>
          <w:rFonts w:ascii="Courier New" w:hAnsi="Courier New" w:cs="Courier New"/>
          <w:bCs w:val="0"/>
          <w:sz w:val="20"/>
          <w:szCs w:val="20"/>
        </w:rPr>
        <w:t>Theories</w:t>
      </w:r>
      <w:proofErr w:type="spellEnd"/>
      <w:r w:rsidRPr="0020790B">
        <w:rPr>
          <w:rFonts w:ascii="Courier New" w:hAnsi="Courier New" w:cs="Courier New"/>
          <w:bCs w:val="0"/>
          <w:sz w:val="20"/>
          <w:szCs w:val="20"/>
        </w:rPr>
        <w:t>“, S. 69 ff.; §2.7 „</w:t>
      </w:r>
      <w:proofErr w:type="spellStart"/>
      <w:r w:rsidRPr="0020790B">
        <w:rPr>
          <w:rFonts w:ascii="Courier New" w:hAnsi="Courier New" w:cs="Courier New"/>
          <w:bCs w:val="0"/>
          <w:sz w:val="20"/>
          <w:szCs w:val="20"/>
        </w:rPr>
        <w:t>Completeness</w:t>
      </w:r>
      <w:proofErr w:type="spellEnd"/>
      <w:r w:rsidRPr="0020790B">
        <w:rPr>
          <w:rFonts w:ascii="Courier New" w:hAnsi="Courier New" w:cs="Courier New"/>
          <w:bCs w:val="0"/>
          <w:sz w:val="20"/>
          <w:szCs w:val="20"/>
        </w:rPr>
        <w:t xml:space="preserve"> Theorems“, S. 82 ff.; §2.11 „</w:t>
      </w:r>
      <w:proofErr w:type="spellStart"/>
      <w:r w:rsidRPr="0020790B">
        <w:rPr>
          <w:rFonts w:ascii="Courier New" w:hAnsi="Courier New" w:cs="Courier New"/>
          <w:bCs w:val="0"/>
          <w:sz w:val="20"/>
          <w:szCs w:val="20"/>
        </w:rPr>
        <w:t>Isomorphism</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of</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Interpretations</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Categoricity</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of</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Theories</w:t>
      </w:r>
      <w:proofErr w:type="spellEnd"/>
      <w:r w:rsidRPr="0020790B">
        <w:rPr>
          <w:rFonts w:ascii="Courier New" w:hAnsi="Courier New" w:cs="Courier New"/>
          <w:bCs w:val="0"/>
          <w:sz w:val="20"/>
          <w:szCs w:val="20"/>
        </w:rPr>
        <w:t xml:space="preserve">“, S. 111 ff., </w:t>
      </w:r>
      <w:proofErr w:type="spellStart"/>
      <w:r w:rsidRPr="0020790B">
        <w:rPr>
          <w:rFonts w:ascii="Courier New" w:hAnsi="Courier New" w:cs="Courier New"/>
          <w:bCs w:val="0"/>
          <w:sz w:val="20"/>
          <w:szCs w:val="20"/>
        </w:rPr>
        <w:t>Introduction</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to</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Mathematical</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Logic</w:t>
      </w:r>
      <w:proofErr w:type="spellEnd"/>
      <w:r w:rsidRPr="0020790B">
        <w:rPr>
          <w:rFonts w:ascii="Courier New" w:hAnsi="Courier New" w:cs="Courier New"/>
          <w:bCs w:val="0"/>
          <w:sz w:val="20"/>
          <w:szCs w:val="20"/>
        </w:rPr>
        <w:t xml:space="preserve">, </w:t>
      </w:r>
      <w:proofErr w:type="spellStart"/>
      <w:r w:rsidRPr="0020790B">
        <w:rPr>
          <w:rFonts w:ascii="Courier New" w:hAnsi="Courier New" w:cs="Courier New"/>
          <w:bCs w:val="0"/>
          <w:sz w:val="20"/>
          <w:szCs w:val="20"/>
        </w:rPr>
        <w:t>Sixth</w:t>
      </w:r>
      <w:proofErr w:type="spellEnd"/>
      <w:r w:rsidRPr="0020790B">
        <w:rPr>
          <w:rFonts w:ascii="Courier New" w:hAnsi="Courier New" w:cs="Courier New"/>
          <w:bCs w:val="0"/>
          <w:sz w:val="20"/>
          <w:szCs w:val="20"/>
        </w:rPr>
        <w:t xml:space="preserve"> Edition, Boca </w:t>
      </w:r>
      <w:proofErr w:type="spellStart"/>
      <w:r w:rsidRPr="0020790B">
        <w:rPr>
          <w:rFonts w:ascii="Courier New" w:hAnsi="Courier New" w:cs="Courier New"/>
          <w:bCs w:val="0"/>
          <w:sz w:val="20"/>
          <w:szCs w:val="20"/>
        </w:rPr>
        <w:t>Raton</w:t>
      </w:r>
      <w:proofErr w:type="spellEnd"/>
      <w:r w:rsidRPr="0020790B">
        <w:rPr>
          <w:rFonts w:ascii="Courier New" w:hAnsi="Courier New" w:cs="Courier New"/>
          <w:bCs w:val="0"/>
          <w:sz w:val="20"/>
          <w:szCs w:val="20"/>
        </w:rPr>
        <w:t>]}[[86]].</w:t>
      </w:r>
    </w:p>
    <w:p w:rsidR="00291243"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Diese Literaturgrundlage ist für M8 wichtig, weil eine fehlende Herleitung niemals einfach daraus folgen darf, dass ich keinen Beweis finde. Umgekehrt kann ein korrekt spezifiziertes Gegenmodell unmittelbar zeigen, dass eine behauptete semantische Folgerung nicht besteht [[85</w:t>
      </w:r>
      <w:proofErr w:type="gramStart"/>
      <w:r w:rsidRPr="0020790B">
        <w:rPr>
          <w:rFonts w:ascii="Times New Roman" w:hAnsi="Times New Roman" w:cs="Times New Roman"/>
          <w:bCs w:val="0"/>
        </w:rPr>
        <w:t>]][</w:t>
      </w:r>
      <w:proofErr w:type="gramEnd"/>
      <w:r w:rsidRPr="0020790B">
        <w:rPr>
          <w:rFonts w:ascii="Times New Roman" w:hAnsi="Times New Roman" w:cs="Times New Roman"/>
          <w:bCs w:val="0"/>
        </w:rPr>
        <w:t>[86]].</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Ich fasse die bereits vor M8 festgelegte definitorische Ausgangsbasis symbolisch als </w:t>
      </w:r>
      <m:oMath>
        <m:sSub>
          <m:sSubPr>
            <m:ctrlPr>
              <w:rPr>
                <w:rFonts w:ascii="Cambria Math" w:hAnsi="Cambria Math" w:cs="Courier New"/>
                <w:b/>
                <w:bCs w:val="0"/>
                <w:i/>
                <w:sz w:val="20"/>
                <w:szCs w:val="20"/>
              </w:rPr>
            </m:ctrlPr>
          </m:sSubPr>
          <m:e>
            <m:r>
              <m:rPr>
                <m:sty m:val="b"/>
              </m:rPr>
              <w:rPr>
                <w:rFonts w:ascii="Cambria Math" w:hAnsi="Cambria Math" w:cs="Courier New"/>
                <w:sz w:val="20"/>
                <w:szCs w:val="20"/>
              </w:rPr>
              <m:t>Γ</m:t>
            </m:r>
            <m:ctrlPr>
              <w:rPr>
                <w:rFonts w:ascii="Cambria Math" w:hAnsi="Cambria Math" w:cs="Courier New"/>
                <w:b/>
                <w:bCs w:val="0"/>
                <w:sz w:val="20"/>
                <w:szCs w:val="20"/>
              </w:rPr>
            </m:ctrlPr>
          </m:e>
          <m:sub>
            <m:r>
              <m:rPr>
                <m:nor/>
              </m:rPr>
              <w:rPr>
                <w:rFonts w:ascii="Cambria Math" w:hAnsi="Cambria Math" w:cs="Courier New"/>
                <w:b/>
                <w:bCs w:val="0"/>
                <w:sz w:val="20"/>
                <w:szCs w:val="20"/>
              </w:rPr>
              <m:t>def</m:t>
            </m:r>
          </m:sub>
        </m:sSub>
      </m:oMath>
      <w:r w:rsidRPr="0020790B">
        <w:rPr>
          <w:rFonts w:ascii="Times New Roman" w:hAnsi="Times New Roman" w:cs="Times New Roman"/>
          <w:bCs w:val="0"/>
        </w:rPr>
        <w:t xml:space="preserve"> zusammen. Darin enthalten sind ausschließlich die bereits definierten formalen Strukturen, insbesondere die primitive Vorstruktur, die Zustandsäquivalenz und der funktionale Zustandsquotient. Eine zu prüfende Primärsetzung gehört ausdrücklich noch nicht zu dieser Basis.</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Für einen zunächst nur symbolisch bezeichneten </w:t>
      </w:r>
      <w:proofErr w:type="spellStart"/>
      <w:r w:rsidRPr="0020790B">
        <w:rPr>
          <w:rFonts w:ascii="Times New Roman" w:hAnsi="Times New Roman" w:cs="Times New Roman"/>
          <w:bCs w:val="0"/>
        </w:rPr>
        <w:t>Primäraxiomkandidaten</w:t>
      </w:r>
      <w:proofErr w:type="spellEnd"/>
      <w:r w:rsidRPr="0020790B">
        <w:rPr>
          <w:rFonts w:ascii="Times New Roman" w:hAnsi="Times New Roman" w:cs="Times New Roman"/>
          <w:bCs w:val="0"/>
        </w:rPr>
        <w:t xml:space="preserve"> </w:t>
      </w:r>
      <m:oMath>
        <m:sSub>
          <m:sSubPr>
            <m:ctrlPr>
              <w:rPr>
                <w:rFonts w:ascii="Cambria Math" w:hAnsi="Cambria Math" w:cs="Courier New"/>
                <w:b/>
                <w:bCs w:val="0"/>
                <w:i/>
                <w:sz w:val="20"/>
                <w:szCs w:val="20"/>
              </w:rPr>
            </m:ctrlPr>
          </m:sSubPr>
          <m:e>
            <m:r>
              <m:rPr>
                <m:scr m:val="sans-serif"/>
              </m:rPr>
              <w:rPr>
                <w:rFonts w:ascii="Cambria Math" w:hAnsi="Cambria Math" w:cs="Cambria Math"/>
                <w:sz w:val="20"/>
                <w:szCs w:val="20"/>
              </w:rPr>
              <m:t>A</m:t>
            </m:r>
            <m:ctrlPr>
              <w:rPr>
                <w:rFonts w:ascii="Cambria Math" w:hAnsi="Cambria Math" w:cs="Cambria Math"/>
                <w:bCs w:val="0"/>
                <w:i/>
                <w:sz w:val="20"/>
                <w:szCs w:val="20"/>
              </w:rPr>
            </m:ctrlPr>
          </m:e>
          <m:sub>
            <m:r>
              <m:rPr>
                <m:sty m:val="b"/>
              </m:rPr>
              <w:rPr>
                <w:rFonts w:ascii="Cambria Math" w:hAnsi="Cambria Math" w:cs="Courier New"/>
                <w:sz w:val="20"/>
                <w:szCs w:val="20"/>
              </w:rPr>
              <m:t>*</m:t>
            </m:r>
          </m:sub>
        </m:sSub>
      </m:oMath>
      <w:r w:rsidRPr="0020790B">
        <w:rPr>
          <w:rFonts w:ascii="Times New Roman" w:hAnsi="Times New Roman" w:cs="Times New Roman"/>
          <w:bCs w:val="0"/>
        </w:rPr>
        <w:t xml:space="preserve"> ist ein negatives Witness daher eine Struktur </w:t>
      </w:r>
      <m:oMath>
        <m:sSubSup>
          <m:sSubSupPr>
            <m:ctrlPr>
              <w:rPr>
                <w:rFonts w:ascii="Cambria Math" w:hAnsi="Cambria Math" w:cs="Courier New"/>
                <w:b/>
                <w:bCs w:val="0"/>
                <w:i/>
                <w:sz w:val="20"/>
                <w:szCs w:val="20"/>
              </w:rPr>
            </m:ctrlPr>
          </m:sSubSupPr>
          <m:e>
            <m:r>
              <m:rPr>
                <m:scr m:val="script"/>
              </m:rPr>
              <w:rPr>
                <w:rFonts w:ascii="Cambria Math" w:hAnsi="Cambria Math" w:cs="Cambria Math"/>
                <w:sz w:val="20"/>
                <w:szCs w:val="20"/>
              </w:rPr>
              <m:t>W</m:t>
            </m:r>
            <m:ctrlPr>
              <w:rPr>
                <w:rFonts w:ascii="Cambria Math" w:hAnsi="Cambria Math" w:cs="Cambria Math"/>
                <w:bCs w:val="0"/>
                <w:i/>
                <w:sz w:val="20"/>
                <w:szCs w:val="20"/>
              </w:rPr>
            </m:ctrlPr>
          </m:e>
          <m:sub>
            <m:r>
              <m:rPr>
                <m:sty m:val="b"/>
              </m:rPr>
              <w:rPr>
                <w:rFonts w:ascii="Cambria Math" w:hAnsi="Cambria Math" w:cs="Courier New"/>
                <w:sz w:val="20"/>
                <w:szCs w:val="20"/>
              </w:rPr>
              <m:t>*</m:t>
            </m:r>
          </m:sub>
          <m:sup>
            <m:r>
              <m:rPr>
                <m:sty m:val="bi"/>
              </m:rPr>
              <w:rPr>
                <w:rFonts w:ascii="Cambria Math" w:hAnsi="Cambria Math" w:cs="Courier New"/>
                <w:sz w:val="20"/>
                <w:szCs w:val="20"/>
              </w:rPr>
              <m:t>-</m:t>
            </m:r>
          </m:sup>
        </m:sSubSup>
      </m:oMath>
      <w:r w:rsidRPr="0020790B">
        <w:rPr>
          <w:rFonts w:ascii="Times New Roman" w:hAnsi="Times New Roman" w:cs="Times New Roman"/>
          <w:bCs w:val="0"/>
        </w:rPr>
        <w:t>, für die gilt</w:t>
      </w:r>
    </w:p>
    <w:p w:rsidR="0020790B" w:rsidRPr="0020790B" w:rsidRDefault="0020790B" w:rsidP="0020790B">
      <w:pPr>
        <w:pStyle w:val="Formel"/>
        <w:rPr>
          <w:rFonts w:ascii="Times New Roman" w:hAnsi="Times New Roman"/>
        </w:rPr>
      </w:pPr>
      <m:oMath>
        <m:sSup>
          <m:sSupPr>
            <m:ctrlPr/>
          </m:sSupPr>
          <m:e>
            <m:r>
              <m:rPr>
                <m:scr m:val="script"/>
              </m:rPr>
              <w:rPr>
                <w:rFonts w:cs="Cambria Math"/>
              </w:rPr>
              <m:t>W</m:t>
            </m:r>
            <m:ctrlPr>
              <w:rPr>
                <w:rFonts w:cs="Cambria Math"/>
              </w:rPr>
            </m:ctrlPr>
          </m:e>
          <m:sup>
            <m:r>
              <m:t>-</m:t>
            </m:r>
          </m:sup>
        </m:sSup>
        <m:r>
          <m:rPr>
            <m:sty m:val="bi"/>
          </m:rPr>
          <m:t>*⊨Γ</m:t>
        </m:r>
        <m:r>
          <m:rPr>
            <m:nor/>
          </m:rPr>
          <m:t>def</m:t>
        </m:r>
        <m:r>
          <m:t>  ∧  </m:t>
        </m:r>
        <m:sSup>
          <m:sSupPr>
            <m:ctrlPr/>
          </m:sSupPr>
          <m:e>
            <m:r>
              <m:rPr>
                <m:scr m:val="script"/>
              </m:rPr>
              <w:rPr>
                <w:rFonts w:cs="Cambria Math"/>
              </w:rPr>
              <m:t>W</m:t>
            </m:r>
          </m:e>
          <m:sup>
            <m:r>
              <m:t>-</m:t>
            </m:r>
          </m:sup>
        </m:sSup>
        <m:r>
          <m:rPr>
            <m:sty m:val="bi"/>
          </m:rPr>
          <m:t>*</m:t>
        </m:r>
        <m:r>
          <m:t>⊭</m:t>
        </m:r>
        <m:r>
          <m:rPr>
            <m:scr m:val="sans-serif"/>
          </m:rPr>
          <w:rPr>
            <w:rFonts w:cs="Cambria Math"/>
          </w:rPr>
          <m:t>A</m:t>
        </m:r>
      </m:oMath>
      <w:r>
        <w:rPr>
          <w:rFonts w:ascii="Times New Roman" w:hAnsi="Times New Roman"/>
        </w:rPr>
        <w:t xml:space="preserve"> </w:t>
      </w:r>
      <w:r>
        <w:rPr>
          <w:rFonts w:ascii="Times New Roman" w:hAnsi="Times New Roman"/>
        </w:rPr>
        <w:tab/>
        <w:t>(M8.2)</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Existiert eine solche Struktur, ist </w:t>
      </w:r>
      <m:oMath>
        <m:sSub>
          <m:sSubPr>
            <m:ctrlPr>
              <w:rPr>
                <w:rFonts w:ascii="Cambria Math" w:hAnsi="Cambria Math" w:cs="Courier New"/>
                <w:b/>
                <w:bCs w:val="0"/>
                <w:i/>
                <w:sz w:val="20"/>
                <w:szCs w:val="20"/>
              </w:rPr>
            </m:ctrlPr>
          </m:sSubPr>
          <m:e>
            <m:r>
              <m:rPr>
                <m:scr m:val="sans-serif"/>
              </m:rPr>
              <w:rPr>
                <w:rFonts w:ascii="Cambria Math" w:hAnsi="Cambria Math" w:cs="Cambria Math"/>
                <w:sz w:val="20"/>
                <w:szCs w:val="20"/>
              </w:rPr>
              <m:t>A</m:t>
            </m:r>
            <m:ctrlPr>
              <w:rPr>
                <w:rFonts w:ascii="Cambria Math" w:hAnsi="Cambria Math" w:cs="Cambria Math"/>
                <w:bCs w:val="0"/>
                <w:i/>
                <w:sz w:val="20"/>
                <w:szCs w:val="20"/>
              </w:rPr>
            </m:ctrlPr>
          </m:e>
          <m:sub>
            <m:r>
              <m:rPr>
                <m:sty m:val="b"/>
              </m:rPr>
              <w:rPr>
                <w:rFonts w:ascii="Cambria Math" w:hAnsi="Cambria Math" w:cs="Courier New"/>
                <w:sz w:val="20"/>
                <w:szCs w:val="20"/>
              </w:rPr>
              <m:t>*</m:t>
            </m:r>
          </m:sub>
        </m:sSub>
      </m:oMath>
      <w:r w:rsidRPr="0020790B">
        <w:rPr>
          <w:rFonts w:ascii="Times New Roman" w:hAnsi="Times New Roman" w:cs="Times New Roman"/>
          <w:bCs w:val="0"/>
        </w:rPr>
        <w:t xml:space="preserve"> keine semantische Konsequenz der Definitionsbasis:</w:t>
      </w:r>
    </w:p>
    <w:p w:rsidR="0020790B" w:rsidRPr="0020790B" w:rsidRDefault="0020790B" w:rsidP="0020790B">
      <w:pPr>
        <w:pStyle w:val="Formel"/>
        <w:rPr>
          <w:rFonts w:ascii="Times New Roman" w:hAnsi="Times New Roman"/>
        </w:rPr>
      </w:pPr>
      <m:oMath>
        <m:sSub>
          <m:sSubPr>
            <m:ctrlPr/>
          </m:sSubPr>
          <m:e>
            <m:r>
              <m:t>Γ</m:t>
            </m:r>
          </m:e>
          <m:sub>
            <m:r>
              <m:rPr>
                <m:nor/>
              </m:rPr>
              <m:t>def</m:t>
            </m:r>
          </m:sub>
        </m:sSub>
        <m:r>
          <m:t>⊭</m:t>
        </m:r>
        <m:sSub>
          <m:sSubPr>
            <m:ctrlPr/>
          </m:sSubPr>
          <m:e>
            <m:r>
              <m:rPr>
                <m:scr m:val="sans-serif"/>
              </m:rPr>
              <w:rPr>
                <w:rFonts w:cs="Cambria Math"/>
              </w:rPr>
              <m:t>A</m:t>
            </m:r>
          </m:e>
          <m:sub>
            <m:r>
              <m:t>*</m:t>
            </m:r>
          </m:sub>
        </m:sSub>
      </m:oMath>
      <w:r>
        <w:rPr>
          <w:rFonts w:ascii="Times New Roman" w:hAnsi="Times New Roman"/>
        </w:rPr>
        <w:t xml:space="preserve"> </w:t>
      </w:r>
      <w:r>
        <w:rPr>
          <w:rFonts w:ascii="Times New Roman" w:hAnsi="Times New Roman"/>
        </w:rPr>
        <w:tab/>
        <w:t>(M8.3)</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Der Schluss von einem Gegenmodell auf fehlende semantische Folgerung entspricht unmittelbar dem modelltheoretischen Folgerungsbegriff [[85]]. Auch Mendelsons Behandlung von Modellen und Erfüllbarkeit liefert hierfür den entsprechenden logischen Rahmen [[86]].</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FRZK-spezifisch ist dagegen die Entscheidung, </w:t>
      </w:r>
      <w:r w:rsidRPr="0020790B">
        <w:rPr>
          <w:rFonts w:ascii="Times New Roman" w:hAnsi="Times New Roman" w:cs="Times New Roman"/>
          <w:b/>
        </w:rPr>
        <w:t>jede universelle Primärsetzung zwingend diesem Gegenmodelltest zu unterwerfen, bevor sie den Status eines Primäraxioms erhalten darf</w:t>
      </w:r>
      <w:r w:rsidRPr="0020790B">
        <w:rPr>
          <w:rFonts w:ascii="Times New Roman" w:hAnsi="Times New Roman" w:cs="Times New Roman"/>
          <w:bCs w:val="0"/>
        </w:rPr>
        <w: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
        </w:rPr>
        <w:t>Originäre Eigenleistung dieser Arbeit.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Ein negatives </w:t>
      </w:r>
      <w:proofErr w:type="spellStart"/>
      <w:r w:rsidRPr="0020790B">
        <w:rPr>
          <w:rFonts w:ascii="Times New Roman" w:hAnsi="Times New Roman" w:cs="Times New Roman"/>
          <w:bCs w:val="0"/>
        </w:rPr>
        <w:t>Witness</w:t>
      </w:r>
      <w:proofErr w:type="spellEnd"/>
      <w:r w:rsidRPr="0020790B">
        <w:rPr>
          <w:rFonts w:ascii="Times New Roman" w:hAnsi="Times New Roman" w:cs="Times New Roman"/>
          <w:bCs w:val="0"/>
        </w:rPr>
        <w:t xml:space="preserve"> reicht dennoch nicht aus. Eine Forderung könnte zwar nicht aus den Definitionen folgen, gleichzeitig aber mit der bisherigen Struktur unvereinbar sein. Deshalb muss ich die Gegenrichtung ebenfalls prüfen. Ein positives </w:t>
      </w:r>
      <w:proofErr w:type="spellStart"/>
      <w:r w:rsidRPr="0020790B">
        <w:rPr>
          <w:rFonts w:ascii="Times New Roman" w:hAnsi="Times New Roman" w:cs="Times New Roman"/>
          <w:bCs w:val="0"/>
        </w:rPr>
        <w:t>Witness</w:t>
      </w:r>
      <w:proofErr w:type="spellEnd"/>
      <w:r w:rsidRPr="0020790B">
        <w:rPr>
          <w:rFonts w:ascii="Times New Roman" w:hAnsi="Times New Roman" w:cs="Times New Roman"/>
          <w:bCs w:val="0"/>
        </w:rPr>
        <w:t xml:space="preserve"> </w:t>
      </w:r>
      <m:oMath>
        <m:sSubSup>
          <m:sSubSupPr>
            <m:ctrlPr>
              <w:rPr>
                <w:rFonts w:ascii="Cambria Math" w:hAnsi="Cambria Math" w:cs="Courier New"/>
                <w:b/>
                <w:bCs w:val="0"/>
                <w:i/>
                <w:sz w:val="20"/>
                <w:szCs w:val="20"/>
              </w:rPr>
            </m:ctrlPr>
          </m:sSubSupPr>
          <m:e>
            <m:r>
              <m:rPr>
                <m:scr m:val="script"/>
              </m:rPr>
              <w:rPr>
                <w:rFonts w:ascii="Cambria Math" w:hAnsi="Cambria Math" w:cs="Cambria Math"/>
                <w:sz w:val="20"/>
                <w:szCs w:val="20"/>
              </w:rPr>
              <m:t>W</m:t>
            </m:r>
            <m:ctrlPr>
              <w:rPr>
                <w:rFonts w:ascii="Cambria Math" w:hAnsi="Cambria Math" w:cs="Cambria Math"/>
                <w:bCs w:val="0"/>
                <w:i/>
                <w:sz w:val="20"/>
                <w:szCs w:val="20"/>
              </w:rPr>
            </m:ctrlPr>
          </m:e>
          <m:sub>
            <m:r>
              <m:rPr>
                <m:sty m:val="b"/>
              </m:rPr>
              <w:rPr>
                <w:rFonts w:ascii="Cambria Math" w:hAnsi="Cambria Math" w:cs="Courier New"/>
                <w:sz w:val="20"/>
                <w:szCs w:val="20"/>
              </w:rPr>
              <m:t>*</m:t>
            </m:r>
          </m:sub>
          <m:sup>
            <m:r>
              <m:rPr>
                <m:sty m:val="bi"/>
              </m:rPr>
              <w:rPr>
                <w:rFonts w:ascii="Cambria Math" w:hAnsi="Cambria Math" w:cs="Courier New"/>
                <w:sz w:val="20"/>
                <w:szCs w:val="20"/>
              </w:rPr>
              <m:t>+</m:t>
            </m:r>
          </m:sup>
        </m:sSubSup>
      </m:oMath>
      <w:r w:rsidRPr="0020790B">
        <w:rPr>
          <w:rFonts w:ascii="Times New Roman" w:hAnsi="Times New Roman" w:cs="Times New Roman"/>
          <w:bCs w:val="0"/>
        </w:rPr>
        <w:t xml:space="preserve"> muss erfüllen</w:t>
      </w:r>
    </w:p>
    <w:p w:rsidR="0020790B" w:rsidRPr="0020790B" w:rsidRDefault="0020790B" w:rsidP="0020790B">
      <w:pPr>
        <w:pStyle w:val="Formel"/>
        <w:rPr>
          <w:rFonts w:ascii="Times New Roman" w:hAnsi="Times New Roman"/>
        </w:rPr>
      </w:pPr>
      <m:oMath>
        <m:sSup>
          <m:sSupPr>
            <m:ctrlPr/>
          </m:sSupPr>
          <m:e>
            <m:r>
              <m:rPr>
                <m:scr m:val="script"/>
              </m:rPr>
              <w:rPr>
                <w:rFonts w:cs="Cambria Math"/>
              </w:rPr>
              <m:t>W</m:t>
            </m:r>
            <m:ctrlPr>
              <w:rPr>
                <w:rFonts w:cs="Cambria Math"/>
              </w:rPr>
            </m:ctrlPr>
          </m:e>
          <m:sup>
            <m:r>
              <m:t>+</m:t>
            </m:r>
          </m:sup>
        </m:sSup>
        <m:r>
          <m:rPr>
            <m:sty m:val="bi"/>
          </m:rPr>
          <m:t>*⊨Γ</m:t>
        </m:r>
        <m:r>
          <m:rPr>
            <m:nor/>
          </m:rPr>
          <m:t>def</m:t>
        </m:r>
        <m:r>
          <m:t>  ∧  </m:t>
        </m:r>
        <m:sSup>
          <m:sSupPr>
            <m:ctrlPr/>
          </m:sSupPr>
          <m:e>
            <m:r>
              <m:rPr>
                <m:scr m:val="script"/>
              </m:rPr>
              <w:rPr>
                <w:rFonts w:cs="Cambria Math"/>
              </w:rPr>
              <m:t>W</m:t>
            </m:r>
          </m:e>
          <m:sup>
            <m:r>
              <m:t>+</m:t>
            </m:r>
          </m:sup>
        </m:sSup>
        <m:r>
          <m:rPr>
            <m:sty m:val="bi"/>
          </m:rPr>
          <m:t>*⊨</m:t>
        </m:r>
        <m:r>
          <m:rPr>
            <m:scr m:val="sans-serif"/>
          </m:rPr>
          <w:rPr>
            <w:rFonts w:cs="Cambria Math"/>
          </w:rPr>
          <m:t>A</m:t>
        </m:r>
      </m:oMath>
      <w:r>
        <w:rPr>
          <w:rFonts w:ascii="Times New Roman" w:hAnsi="Times New Roman"/>
        </w:rPr>
        <w:t xml:space="preserve"> </w:t>
      </w:r>
      <w:r>
        <w:rPr>
          <w:rFonts w:ascii="Times New Roman" w:hAnsi="Times New Roman"/>
        </w:rPr>
        <w:tab/>
        <w:t>(M8.4)</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Die Existenz eines Modells ist der grundlegende semantische Nachweis von Erfüllbarkeit [[85</w:t>
      </w:r>
      <w:proofErr w:type="gramStart"/>
      <w:r w:rsidRPr="0020790B">
        <w:rPr>
          <w:rFonts w:ascii="Times New Roman" w:hAnsi="Times New Roman" w:cs="Times New Roman"/>
          <w:bCs w:val="0"/>
        </w:rPr>
        <w:t>]][</w:t>
      </w:r>
      <w:proofErr w:type="gramEnd"/>
      <w:r w:rsidRPr="0020790B">
        <w:rPr>
          <w:rFonts w:ascii="Times New Roman" w:hAnsi="Times New Roman" w:cs="Times New Roman"/>
          <w:bCs w:val="0"/>
        </w:rPr>
        <w:t xml:space="preserve">[86]]. In M8 bedeutet dies: Erst wenn sowohl ein negatives als auch ein positives </w:t>
      </w:r>
      <w:proofErr w:type="spellStart"/>
      <w:r w:rsidRPr="0020790B">
        <w:rPr>
          <w:rFonts w:ascii="Times New Roman" w:hAnsi="Times New Roman" w:cs="Times New Roman"/>
          <w:bCs w:val="0"/>
        </w:rPr>
        <w:t>Witness</w:t>
      </w:r>
      <w:proofErr w:type="spellEnd"/>
      <w:r w:rsidRPr="0020790B">
        <w:rPr>
          <w:rFonts w:ascii="Times New Roman" w:hAnsi="Times New Roman" w:cs="Times New Roman"/>
          <w:bCs w:val="0"/>
        </w:rPr>
        <w:t xml:space="preserve"> vorhanden ist, ist gezeigt, dass der Kandidat einerseits zusätzlichen Theoriegehalt besitzt und andererseits die Modellklasse nicht leer macht.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Die verbindliche Kombination beider </w:t>
      </w:r>
      <w:proofErr w:type="spellStart"/>
      <w:r w:rsidRPr="0020790B">
        <w:rPr>
          <w:rFonts w:ascii="Times New Roman" w:hAnsi="Times New Roman" w:cs="Times New Roman"/>
          <w:bCs w:val="0"/>
        </w:rPr>
        <w:t>Witness</w:t>
      </w:r>
      <w:proofErr w:type="spellEnd"/>
      <w:r w:rsidRPr="0020790B">
        <w:rPr>
          <w:rFonts w:ascii="Times New Roman" w:hAnsi="Times New Roman" w:cs="Times New Roman"/>
          <w:bCs w:val="0"/>
        </w:rPr>
        <w:t xml:space="preserve">-Richtungen zu einem </w:t>
      </w:r>
      <w:r w:rsidRPr="0020790B">
        <w:rPr>
          <w:rFonts w:ascii="Times New Roman" w:hAnsi="Times New Roman" w:cs="Times New Roman"/>
          <w:b/>
        </w:rPr>
        <w:t>negativ-positiven Primäraxiom-Gate</w:t>
      </w:r>
      <w:r w:rsidRPr="0020790B">
        <w:rPr>
          <w:rFonts w:ascii="Times New Roman" w:hAnsi="Times New Roman" w:cs="Times New Roman"/>
          <w:bCs w:val="0"/>
        </w:rPr>
        <w:t xml:space="preserve"> ist eine methodische Eigenleistung dieser Arbeit.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
        </w:rPr>
        <w:t>Originäre Eigenleistung dieser Arbeit.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Damit ist jedoch noch keine </w:t>
      </w:r>
      <w:proofErr w:type="spellStart"/>
      <w:r w:rsidRPr="0020790B">
        <w:rPr>
          <w:rFonts w:ascii="Times New Roman" w:hAnsi="Times New Roman" w:cs="Times New Roman"/>
          <w:bCs w:val="0"/>
        </w:rPr>
        <w:t>Minimalität</w:t>
      </w:r>
      <w:proofErr w:type="spellEnd"/>
      <w:r w:rsidRPr="0020790B">
        <w:rPr>
          <w:rFonts w:ascii="Times New Roman" w:hAnsi="Times New Roman" w:cs="Times New Roman"/>
          <w:bCs w:val="0"/>
        </w:rPr>
        <w:t xml:space="preserve"> gezeigt. Mendelson behandelt bereits im Rahmen axiomatischer Systeme die Frage der Unabhängigkeit von Axiomen und zeigt damit, dass die bloße Existenz einer </w:t>
      </w:r>
      <w:proofErr w:type="spellStart"/>
      <w:r w:rsidRPr="0020790B">
        <w:rPr>
          <w:rFonts w:ascii="Times New Roman" w:hAnsi="Times New Roman" w:cs="Times New Roman"/>
          <w:bCs w:val="0"/>
        </w:rPr>
        <w:t>Axiomatisierung</w:t>
      </w:r>
      <w:proofErr w:type="spellEnd"/>
      <w:r w:rsidRPr="0020790B">
        <w:rPr>
          <w:rFonts w:ascii="Times New Roman" w:hAnsi="Times New Roman" w:cs="Times New Roman"/>
          <w:bCs w:val="0"/>
        </w:rPr>
        <w:t xml:space="preserve"> noch nichts über die Notwendigkeit jeder einzelnen Setzung aussagt [[86]]. Für M8 übertrage ich diesen Gedanken auf die Stärke des </w:t>
      </w:r>
      <w:proofErr w:type="spellStart"/>
      <w:r w:rsidRPr="0020790B">
        <w:rPr>
          <w:rFonts w:ascii="Times New Roman" w:hAnsi="Times New Roman" w:cs="Times New Roman"/>
          <w:bCs w:val="0"/>
        </w:rPr>
        <w:t>Primäraxiomkandidaten</w:t>
      </w:r>
      <w:proofErr w:type="spellEnd"/>
      <w:r w:rsidRPr="0020790B">
        <w:rPr>
          <w:rFonts w:ascii="Times New Roman" w:hAnsi="Times New Roman" w:cs="Times New Roman"/>
          <w:bCs w:val="0"/>
        </w:rPr>
        <w:t>: Eine beliebig starke zusätzliche Forderung könnte sowohl Gegenmodelle als auch erfüllende Modelle besitzen. Deshalb muss zusätzlich geprüft werden, ob eine schwächere Forderung bereits genügt.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Ich verwende hierfür eine relative </w:t>
      </w:r>
      <w:proofErr w:type="spellStart"/>
      <w:r w:rsidRPr="0020790B">
        <w:rPr>
          <w:rFonts w:ascii="Times New Roman" w:hAnsi="Times New Roman" w:cs="Times New Roman"/>
          <w:bCs w:val="0"/>
        </w:rPr>
        <w:t>Minimalitätsforderung</w:t>
      </w:r>
      <w:proofErr w:type="spellEnd"/>
      <w:r w:rsidRPr="0020790B">
        <w:rPr>
          <w:rFonts w:ascii="Times New Roman" w:hAnsi="Times New Roman" w:cs="Times New Roman"/>
          <w:bCs w:val="0"/>
        </w:rPr>
        <w:t xml:space="preserve">. Sie bezieht sich ausschließlich auf den in Kapitel 3.3 ausgewiesenen universellen Anforderungskatalog und beansprucht keine absolute </w:t>
      </w:r>
      <w:proofErr w:type="spellStart"/>
      <w:r w:rsidRPr="0020790B">
        <w:rPr>
          <w:rFonts w:ascii="Times New Roman" w:hAnsi="Times New Roman" w:cs="Times New Roman"/>
          <w:bCs w:val="0"/>
        </w:rPr>
        <w:t>Minimalität</w:t>
      </w:r>
      <w:proofErr w:type="spellEnd"/>
      <w:r w:rsidRPr="0020790B">
        <w:rPr>
          <w:rFonts w:ascii="Times New Roman" w:hAnsi="Times New Roman" w:cs="Times New Roman"/>
          <w:bCs w:val="0"/>
        </w:rPr>
        <w:t xml:space="preserve"> unter allen denkbaren Formalisierungen.</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Der methodische Grundsatz lautet:</w:t>
      </w:r>
    </w:p>
    <w:p w:rsidR="0020790B" w:rsidRPr="0020790B" w:rsidRDefault="0020790B" w:rsidP="0020790B">
      <w:pPr>
        <w:spacing w:beforeAutospacing="1" w:after="100" w:afterAutospacing="1"/>
        <w:rPr>
          <w:rFonts w:ascii="Times New Roman" w:hAnsi="Times New Roman" w:cs="Times New Roman"/>
          <w:bCs w:val="0"/>
        </w:rPr>
      </w:pPr>
      <w:r w:rsidRPr="0020790B">
        <w:rPr>
          <w:rFonts w:ascii="Times New Roman" w:hAnsi="Times New Roman" w:cs="Times New Roman"/>
          <w:bCs w:val="0"/>
        </w:rPr>
        <w:t>Eine universelle Primärsetzung des FRZK darf nicht stärker sein als die universelle Lücke, deren Schließung sie begründet.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
        </w:rPr>
        <w:t>Originäre Eigenleistung dieser Arbeit.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Diese Forderung verhindert insbesondere, dass spätere Strukturen bereits in ein vermeintlich elementares Axiom eingebaut werden. Raum, Dimension, Zeit, Dynamik, Determinismus, Reversibilität, Kohärenz oder Kausalität dürfen deshalb nicht Bestandteil eines </w:t>
      </w:r>
      <w:proofErr w:type="spellStart"/>
      <w:r w:rsidRPr="0020790B">
        <w:rPr>
          <w:rFonts w:ascii="Times New Roman" w:hAnsi="Times New Roman" w:cs="Times New Roman"/>
          <w:bCs w:val="0"/>
        </w:rPr>
        <w:t>Primäraxiomkandidaten</w:t>
      </w:r>
      <w:proofErr w:type="spellEnd"/>
      <w:r w:rsidRPr="0020790B">
        <w:rPr>
          <w:rFonts w:ascii="Times New Roman" w:hAnsi="Times New Roman" w:cs="Times New Roman"/>
          <w:bCs w:val="0"/>
        </w:rPr>
        <w:t xml:space="preserve"> werden, solange nicht unabhängig gezeigt ist, dass gerade diese Eigenschaft zur universellen Ausgangsebene gehört.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Für die gesamte Anlage ergibt sich damit die Prüfbewegung</w:t>
      </w:r>
    </w:p>
    <w:p w:rsidR="0020790B" w:rsidRPr="0020790B" w:rsidRDefault="0020790B" w:rsidP="0020790B">
      <w:pPr>
        <w:spacing w:before="100" w:beforeAutospacing="1" w:after="100" w:afterAutospacing="1"/>
        <w:rPr>
          <w:rFonts w:ascii="Times New Roman" w:eastAsia="Calibri" w:hAnsi="Times New Roman" w:cs="Times New Roman"/>
          <w:bCs w:val="0"/>
          <w:iCs/>
        </w:rPr>
      </w:pPr>
      <m:oMath>
        <m:r>
          <m:rPr>
            <m:nor/>
          </m:rPr>
          <w:rPr>
            <w:rFonts w:ascii="Cambria Math" w:hAnsi="Cambria Math" w:cs="Times New Roman"/>
            <w:bCs w:val="0"/>
          </w:rPr>
          <m:t>Kandidat</m:t>
        </m:r>
        <m:r>
          <w:rPr>
            <w:rFonts w:ascii="Cambria Math" w:hAnsi="Cambria Math" w:cs="Cambria Math"/>
          </w:rPr>
          <m:t>⟶</m:t>
        </m:r>
        <m:r>
          <m:rPr>
            <m:nor/>
          </m:rPr>
          <w:rPr>
            <w:rFonts w:ascii="Cambria Math" w:hAnsi="Cambria Math" w:cs="Times New Roman"/>
            <w:bCs w:val="0"/>
          </w:rPr>
          <m:t>Definitionsprüfung</m:t>
        </m:r>
        <m:r>
          <w:rPr>
            <w:rFonts w:ascii="Cambria Math" w:hAnsi="Cambria Math" w:cs="Cambria Math"/>
          </w:rPr>
          <m:t>⟶</m:t>
        </m:r>
        <m:r>
          <m:rPr>
            <m:nor/>
          </m:rPr>
          <w:rPr>
            <w:rFonts w:ascii="Cambria Math" w:hAnsi="Cambria Math" w:cs="Times New Roman"/>
            <w:bCs w:val="0"/>
          </w:rPr>
          <m:t>negatives Witness</m:t>
        </m:r>
        <m:r>
          <w:rPr>
            <w:rFonts w:ascii="Cambria Math" w:hAnsi="Cambria Math" w:cs="Cambria Math"/>
          </w:rPr>
          <m:t>⟶</m:t>
        </m:r>
        <m:r>
          <m:rPr>
            <m:nor/>
          </m:rPr>
          <w:rPr>
            <w:rFonts w:ascii="Cambria Math" w:hAnsi="Cambria Math" w:cs="Times New Roman"/>
            <w:bCs w:val="0"/>
          </w:rPr>
          <m:t>positives Witness</m:t>
        </m:r>
        <m:r>
          <w:rPr>
            <w:rFonts w:ascii="Cambria Math" w:hAnsi="Cambria Math" w:cs="Cambria Math"/>
          </w:rPr>
          <m:t>⟶</m:t>
        </m:r>
        <m:r>
          <w:rPr>
            <w:rFonts w:ascii="Cambria Math" w:hAnsi="Cambria Math" w:cs="Cambria Math"/>
          </w:rPr>
          <m:t xml:space="preserve"> </m:t>
        </m:r>
      </m:oMath>
      <w:r w:rsidRPr="0020790B">
        <w:rPr>
          <w:rFonts w:ascii="Cambria Math" w:eastAsia="Calibri" w:hAnsi="Cambria Math" w:cs="Times New Roman"/>
          <w:bCs w:val="0"/>
          <w:i/>
          <w:iCs/>
        </w:rPr>
        <w:tab/>
      </w:r>
      <w:proofErr w:type="spellStart"/>
      <w:r w:rsidRPr="0020790B">
        <w:rPr>
          <w:rFonts w:ascii="Cambria Math" w:eastAsia="Calibri" w:hAnsi="Cambria Math" w:cs="Times New Roman"/>
          <w:bCs w:val="0"/>
          <w:iCs/>
        </w:rPr>
        <w:t>Minimalität</w:t>
      </w:r>
      <w:r w:rsidRPr="0020790B">
        <w:rPr>
          <w:rFonts w:ascii="Cambria Math" w:eastAsia="Calibri" w:hAnsi="Cambria Math" w:cs="Times New Roman"/>
          <w:bCs w:val="0"/>
          <w:i/>
          <w:iCs/>
        </w:rPr>
        <w:t>⟶</w:t>
      </w:r>
      <w:r w:rsidRPr="0020790B">
        <w:rPr>
          <w:rFonts w:ascii="Cambria Math" w:eastAsia="Calibri" w:hAnsi="Cambria Math" w:cs="Times New Roman"/>
          <w:bCs w:val="0"/>
          <w:iCs/>
        </w:rPr>
        <w:t>Unabhängigkeit</w:t>
      </w:r>
      <w:r w:rsidRPr="0020790B">
        <w:rPr>
          <w:rFonts w:ascii="Cambria Math" w:eastAsia="Calibri" w:hAnsi="Cambria Math" w:cs="Times New Roman"/>
          <w:bCs w:val="0"/>
          <w:i/>
          <w:iCs/>
        </w:rPr>
        <w:t>⟶</w:t>
      </w:r>
      <w:r w:rsidRPr="0020790B">
        <w:rPr>
          <w:rFonts w:ascii="Cambria Math" w:eastAsia="Calibri" w:hAnsi="Cambria Math" w:cs="Times New Roman"/>
          <w:bCs w:val="0"/>
          <w:iCs/>
        </w:rPr>
        <w:t>Erfüllbarkeit</w:t>
      </w:r>
      <w:r w:rsidRPr="0020790B">
        <w:rPr>
          <w:rFonts w:ascii="Cambria Math" w:eastAsia="Calibri" w:hAnsi="Cambria Math" w:cs="Times New Roman"/>
          <w:bCs w:val="0"/>
          <w:i/>
          <w:iCs/>
        </w:rPr>
        <w:t>⟶</w:t>
      </w:r>
      <w:r w:rsidRPr="0020790B">
        <w:rPr>
          <w:rFonts w:ascii="Cambria Math" w:eastAsia="Calibri" w:hAnsi="Cambria Math" w:cs="Times New Roman"/>
          <w:bCs w:val="0"/>
          <w:iCs/>
        </w:rPr>
        <w:t>Primärstatus</w:t>
      </w:r>
      <w:proofErr w:type="spellEnd"/>
      <w:r w:rsidRPr="0020790B">
        <w:rPr>
          <w:rFonts w:ascii="Times New Roman" w:eastAsia="Calibri" w:hAnsi="Times New Roman" w:cs="Times New Roman"/>
          <w:bCs w:val="0"/>
          <w:iCs/>
        </w:rPr>
        <w:t xml:space="preserve"> </w:t>
      </w:r>
      <w:r w:rsidRPr="0020790B">
        <w:rPr>
          <w:rFonts w:ascii="Times New Roman" w:eastAsia="Calibri" w:hAnsi="Times New Roman" w:cs="Times New Roman"/>
          <w:bCs w:val="0"/>
          <w:iCs/>
        </w:rPr>
        <w:tab/>
        <w:t>(M8.5)</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Diese konkrete Prüfsequenz ist keine allgemeine Aussage der mathematischen Logik. Sie ist die in dieser Arbeit entwickelte Verfahrensordnung für die Prüfung des universellen FRZK-Primärkerns.</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
        </w:rPr>
        <w:t>Originäre Eigenleistung dieser Arbeit.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Die Unabhängigkeitsprüfung muss dabei ebenfalls präzise eingeordnet werden. In der mathematischen Logik bezeichnet Unabhängigkeit eines Axioms typischerweise, dass es nicht aus den übrigen Axiomen folgt; modelltheoretisch kann dies durch ein Modell der übrigen </w:t>
      </w:r>
      <w:r w:rsidRPr="0020790B">
        <w:rPr>
          <w:rFonts w:ascii="Times New Roman" w:hAnsi="Times New Roman" w:cs="Times New Roman"/>
          <w:bCs w:val="0"/>
        </w:rPr>
        <w:lastRenderedPageBreak/>
        <w:t>Axiome gezeigt werden, in dem das betreffende Axiom scheitert. Die methodische Grundlage dafür liefern die Behandlung axiomatischer Theorien, Modelle und Unabhängigkeitsfragen bei [[85]] und [[86]].</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Für das FRZK bedeutet dies: Sollten mehrere universelle Primäraxiome verbleiben, benötigt jedes einzelne eine entsprechende Unabhängigkeitsprüfung. Bleibt dagegen nur ein Primäraxiom übrig, ist eine paarweise Unabhängigkeitsprüfung gegenüber weiteren Primäraxiomen gegenstandslos. Seine Nichtableitbarkeit aus Definitionen und Logik muss dennoch separat nachgewiesen werden.</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Diese Trennung zwischen </w:t>
      </w:r>
      <w:r w:rsidRPr="0020790B">
        <w:rPr>
          <w:rFonts w:ascii="Times New Roman" w:hAnsi="Times New Roman" w:cs="Times New Roman"/>
          <w:b/>
        </w:rPr>
        <w:t>Nichtableitbarkeit aus der Definitionsbasis</w:t>
      </w:r>
      <w:r w:rsidRPr="0020790B">
        <w:rPr>
          <w:rFonts w:ascii="Times New Roman" w:hAnsi="Times New Roman" w:cs="Times New Roman"/>
          <w:bCs w:val="0"/>
        </w:rPr>
        <w:t xml:space="preserve"> und </w:t>
      </w:r>
      <w:r w:rsidRPr="0020790B">
        <w:rPr>
          <w:rFonts w:ascii="Times New Roman" w:hAnsi="Times New Roman" w:cs="Times New Roman"/>
          <w:b/>
        </w:rPr>
        <w:t>Unabhängigkeit gegenüber weiteren Primäraxiomen</w:t>
      </w:r>
      <w:r w:rsidRPr="0020790B">
        <w:rPr>
          <w:rFonts w:ascii="Times New Roman" w:hAnsi="Times New Roman" w:cs="Times New Roman"/>
          <w:bCs w:val="0"/>
        </w:rPr>
        <w:t xml:space="preserve"> ist Bestandteil der FRZK-Prüfarchitektur.</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
        </w:rPr>
        <w:t>Originäre Eigenleistung dieser Arbeit.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Auch der Begriff der Erfüllbarkeit muss begrenzt bleiben. Bei </w:t>
      </w:r>
      <w:proofErr w:type="spellStart"/>
      <w:r w:rsidRPr="0020790B">
        <w:rPr>
          <w:rFonts w:ascii="Times New Roman" w:hAnsi="Times New Roman" w:cs="Times New Roman"/>
          <w:bCs w:val="0"/>
        </w:rPr>
        <w:t>Enderton</w:t>
      </w:r>
      <w:proofErr w:type="spellEnd"/>
      <w:r w:rsidRPr="0020790B">
        <w:rPr>
          <w:rFonts w:ascii="Times New Roman" w:hAnsi="Times New Roman" w:cs="Times New Roman"/>
          <w:bCs w:val="0"/>
        </w:rPr>
        <w:t xml:space="preserve"> wird Erfüllbarkeit modelltheoretisch als Existenz geeigneter Strukturen behandelt; die Vollständigkeit verbindet unter festgelegten Voraussetzungen syntaktische Konsistenz und semantische Erfüllbarkeit [[85]]. Mendelson entwickelt denselben Zusammenhang innerhalb der erststufigen Theorie- und Vollständigkeitsstruktur [[86]].</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Für M8 ziehe ich daraus jedoch ausdrücklich </w:t>
      </w:r>
      <w:r w:rsidRPr="0020790B">
        <w:rPr>
          <w:rFonts w:ascii="Times New Roman" w:hAnsi="Times New Roman" w:cs="Times New Roman"/>
          <w:b/>
        </w:rPr>
        <w:t>keinen empirischen Schluss</w:t>
      </w:r>
      <w:r w:rsidRPr="0020790B">
        <w:rPr>
          <w:rFonts w:ascii="Times New Roman" w:hAnsi="Times New Roman" w:cs="Times New Roman"/>
          <w:bCs w:val="0"/>
        </w:rPr>
        <w:t xml:space="preserve">. Wenn eine mathematische Struktur </w:t>
      </w:r>
      <m:oMath>
        <m:r>
          <m:rPr>
            <m:scr m:val="script"/>
          </m:rPr>
          <w:rPr>
            <w:rFonts w:ascii="Cambria Math" w:hAnsi="Cambria Math" w:cs="Cambria Math"/>
            <w:sz w:val="20"/>
            <w:szCs w:val="20"/>
          </w:rPr>
          <m:t>M</m:t>
        </m:r>
      </m:oMath>
      <w:r w:rsidRPr="0020790B">
        <w:rPr>
          <w:rFonts w:ascii="Times New Roman" w:hAnsi="Times New Roman" w:cs="Times New Roman"/>
          <w:bCs w:val="0"/>
        </w:rPr>
        <w:t xml:space="preserve"> den später festgelegten FRZK-Kern erfüllt, bedeutet dies nur, dass der formale Kern ein Modell besitzt. Daraus folgt weder physikalische Wahrheit noch exper</w:t>
      </w:r>
      <w:proofErr w:type="spellStart"/>
      <w:r w:rsidRPr="0020790B">
        <w:rPr>
          <w:rFonts w:ascii="Times New Roman" w:hAnsi="Times New Roman" w:cs="Times New Roman"/>
          <w:bCs w:val="0"/>
        </w:rPr>
        <w:t>imentelle</w:t>
      </w:r>
      <w:proofErr w:type="spellEnd"/>
      <w:r w:rsidRPr="0020790B">
        <w:rPr>
          <w:rFonts w:ascii="Times New Roman" w:hAnsi="Times New Roman" w:cs="Times New Roman"/>
          <w:bCs w:val="0"/>
        </w:rPr>
        <w:t xml:space="preserve"> Bestätigung.</w:t>
      </w:r>
    </w:p>
    <w:p w:rsidR="0020790B" w:rsidRPr="0020790B" w:rsidRDefault="0020790B" w:rsidP="00B00A0C">
      <w:pPr>
        <w:pStyle w:val="Formel"/>
        <w:rPr>
          <w:rFonts w:ascii="Times New Roman" w:hAnsi="Times New Roman"/>
        </w:rPr>
      </w:pPr>
      <m:oMath>
        <m:r>
          <m:rPr>
            <m:scr m:val="script"/>
          </m:rPr>
          <m:t>M⊨</m:t>
        </m:r>
        <m:sSub>
          <m:sSubPr>
            <m:ctrlPr/>
          </m:sSubPr>
          <m:e>
            <m:r>
              <m:t>Γ</m:t>
            </m:r>
          </m:e>
          <m:sub>
            <m:r>
              <m:rPr>
                <m:nor/>
              </m:rPr>
              <m:t>FRZK</m:t>
            </m:r>
          </m:sub>
        </m:sSub>
        <m:r>
          <w:rPr>
            <w:rFonts w:cs="Cambria Math"/>
          </w:rPr>
          <m:t>⟹</m:t>
        </m:r>
        <m:r>
          <m:t≯</m:t>
        </m:r>
        <m:r>
          <m:rPr>
            <m:sty m:val="bi"/>
          </m:rPr>
          <m:t xml:space="preserve"> </m:t>
        </m:r>
        <m:sSub>
          <m:sSubPr>
            <m:ctrlPr/>
          </m:sSubPr>
          <m:e>
            <m:r>
              <m:t>Γ</m:t>
            </m:r>
          </m:e>
          <m:sub>
            <m:r>
              <m:rPr>
                <m:nor/>
              </m:rPr>
              <m:t>FRZK</m:t>
            </m:r>
          </m:sub>
        </m:sSub>
        <m:r>
          <m:rPr>
            <m:nor/>
          </m:rPr>
          <m:t xml:space="preserve"> ist empirisch bestätigt</m:t>
        </m:r>
      </m:oMath>
      <w:r w:rsidR="00B00A0C">
        <w:rPr>
          <w:rFonts w:ascii="Times New Roman" w:hAnsi="Times New Roman"/>
        </w:rPr>
        <w:t xml:space="preserve"> </w:t>
      </w:r>
      <w:r w:rsidR="00B00A0C">
        <w:rPr>
          <w:rFonts w:ascii="Times New Roman" w:hAnsi="Times New Roman"/>
        </w:rPr>
        <w:tab/>
        <w:t>(M8.6)</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Die mathematische Trennung von Modell und Interpretation ist etabliert [[85</w:t>
      </w:r>
      <w:proofErr w:type="gramStart"/>
      <w:r w:rsidRPr="0020790B">
        <w:rPr>
          <w:rFonts w:ascii="Times New Roman" w:hAnsi="Times New Roman" w:cs="Times New Roman"/>
          <w:bCs w:val="0"/>
        </w:rPr>
        <w:t>]][</w:t>
      </w:r>
      <w:proofErr w:type="gramEnd"/>
      <w:r w:rsidRPr="0020790B">
        <w:rPr>
          <w:rFonts w:ascii="Times New Roman" w:hAnsi="Times New Roman" w:cs="Times New Roman"/>
          <w:bCs w:val="0"/>
        </w:rPr>
        <w:t xml:space="preserve">[86]]. Die ausdrückliche Verwendung dieser Trennung als </w:t>
      </w:r>
      <w:r w:rsidRPr="0020790B">
        <w:rPr>
          <w:rFonts w:ascii="Times New Roman" w:hAnsi="Times New Roman" w:cs="Times New Roman"/>
          <w:b/>
        </w:rPr>
        <w:t>Geltungssperre gegen eine empirische Überinterpretation formaler FRZK-Ergebnisse</w:t>
      </w:r>
      <w:r w:rsidRPr="0020790B">
        <w:rPr>
          <w:rFonts w:ascii="Times New Roman" w:hAnsi="Times New Roman" w:cs="Times New Roman"/>
          <w:bCs w:val="0"/>
        </w:rPr>
        <w:t xml:space="preserve"> ist eine Eigenleistung dieser Arbeit.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
        </w:rPr>
        <w:t>Originäre Eigenleistung dieser Arbeit.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 xml:space="preserve">M8.0 bestätigt damit weiterhin </w:t>
      </w:r>
      <w:r w:rsidRPr="0020790B">
        <w:rPr>
          <w:rFonts w:ascii="Times New Roman" w:hAnsi="Times New Roman" w:cs="Times New Roman"/>
          <w:b/>
        </w:rPr>
        <w:t>kein Primäraxiom</w:t>
      </w:r>
      <w:r w:rsidRPr="0020790B">
        <w:rPr>
          <w:rFonts w:ascii="Times New Roman" w:hAnsi="Times New Roman" w:cs="Times New Roman"/>
          <w:bCs w:val="0"/>
        </w:rPr>
        <w:t xml:space="preserve">. Der Abschnitt legt ausschließlich das Verfahren fest, nach dem eine mögliche universelle Primärsetzung geprüft werden muss. Erst M8.1 bestimmt den konkreten Kandidaten; erst die nachfolgenden Abschnitte entscheiden über Nichtableitbarkeit, Gegenmodelle, Erfüllbarkeit, </w:t>
      </w:r>
      <w:proofErr w:type="spellStart"/>
      <w:r w:rsidRPr="0020790B">
        <w:rPr>
          <w:rFonts w:ascii="Times New Roman" w:hAnsi="Times New Roman" w:cs="Times New Roman"/>
          <w:bCs w:val="0"/>
        </w:rPr>
        <w:t>Minimalität</w:t>
      </w:r>
      <w:proofErr w:type="spellEnd"/>
      <w:r w:rsidRPr="0020790B">
        <w:rPr>
          <w:rFonts w:ascii="Times New Roman" w:hAnsi="Times New Roman" w:cs="Times New Roman"/>
          <w:bCs w:val="0"/>
        </w:rPr>
        <w:t xml:space="preserve"> und gegebenenfalls Unabhängigkeit.</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t>Der Status nach M8.0 lautet deshalb:</w:t>
      </w:r>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
        </w:rPr>
        <w:t>Es ist noch kein Primäraxiom des FRZK bestätigt. Festgelegt ist ausschließlich die literaturgestützte und FRZK-spezifisch erweiterte Prüflogik, nach der eine universelle Primärsetzung legitimiert oder verworfen werden kann.</w:t>
      </w:r>
    </w:p>
    <w:p w:rsidR="0020790B" w:rsidRPr="0020790B" w:rsidRDefault="0020790B" w:rsidP="0020790B">
      <w:pPr>
        <w:spacing w:before="100" w:beforeAutospacing="1" w:after="100" w:afterAutospacing="1"/>
        <w:rPr>
          <w:rFonts w:ascii="Times New Roman" w:hAnsi="Times New Roman" w:cs="Times New Roman"/>
          <w:bCs w:val="0"/>
        </w:rPr>
      </w:pPr>
      <w:proofErr w:type="spellStart"/>
      <w:r w:rsidRPr="0020790B">
        <w:rPr>
          <w:rFonts w:ascii="Times New Roman" w:hAnsi="Times New Roman" w:cs="Times New Roman"/>
          <w:b/>
        </w:rPr>
        <w:t>Weitergabestelle</w:t>
      </w:r>
      <w:proofErr w:type="spellEnd"/>
      <w:r w:rsidRPr="0020790B">
        <w:rPr>
          <w:rFonts w:ascii="Times New Roman" w:hAnsi="Times New Roman" w:cs="Times New Roman"/>
          <w:b/>
        </w:rPr>
        <w:t xml:space="preserve"> M8.0 → M8.1 – Von der literaturgestützten ergebnisoffenen </w:t>
      </w:r>
      <w:proofErr w:type="spellStart"/>
      <w:r w:rsidRPr="0020790B">
        <w:rPr>
          <w:rFonts w:ascii="Times New Roman" w:hAnsi="Times New Roman" w:cs="Times New Roman"/>
          <w:b/>
        </w:rPr>
        <w:t>Primäraxiomprüfung</w:t>
      </w:r>
      <w:proofErr w:type="spellEnd"/>
      <w:r w:rsidRPr="0020790B">
        <w:rPr>
          <w:rFonts w:ascii="Times New Roman" w:hAnsi="Times New Roman" w:cs="Times New Roman"/>
          <w:b/>
        </w:rPr>
        <w:t xml:space="preserve"> zur exakten Bestimmung der universellen Lücke und zur Formulierung des zu prüfenden </w:t>
      </w:r>
      <w:proofErr w:type="spellStart"/>
      <w:r w:rsidRPr="0020790B">
        <w:rPr>
          <w:rFonts w:ascii="Times New Roman" w:hAnsi="Times New Roman" w:cs="Times New Roman"/>
          <w:b/>
        </w:rPr>
        <w:t>Primäraxiomkandidaten</w:t>
      </w:r>
      <w:proofErr w:type="spellEnd"/>
    </w:p>
    <w:p w:rsidR="0020790B" w:rsidRPr="0020790B" w:rsidRDefault="0020790B" w:rsidP="0020790B">
      <w:pPr>
        <w:spacing w:before="100" w:beforeAutospacing="1" w:after="100" w:afterAutospacing="1"/>
        <w:rPr>
          <w:rFonts w:ascii="Times New Roman" w:hAnsi="Times New Roman" w:cs="Times New Roman"/>
          <w:bCs w:val="0"/>
        </w:rPr>
      </w:pPr>
      <w:r w:rsidRPr="0020790B">
        <w:rPr>
          <w:rFonts w:ascii="Times New Roman" w:hAnsi="Times New Roman" w:cs="Times New Roman"/>
          <w:bCs w:val="0"/>
        </w:rPr>
        <w:lastRenderedPageBreak/>
        <w:t xml:space="preserve">Für die weitere Anlage gilt damit zusätzlich: </w:t>
      </w:r>
      <w:r w:rsidRPr="0020790B">
        <w:rPr>
          <w:rFonts w:ascii="Times New Roman" w:hAnsi="Times New Roman" w:cs="Times New Roman"/>
          <w:b/>
        </w:rPr>
        <w:t>Jeder Abschnitt M8.1–M8.9 erhält die einschlägigen Literaturquellen unmittelbar an den etablierten logischen beziehungsweise mathematischen Aussagen; Eigenleistungen bleiben davon strikt getrennt.</w:t>
      </w:r>
      <w:r w:rsidRPr="0020790B">
        <w:rPr>
          <w:rFonts w:ascii="Times New Roman" w:hAnsi="Times New Roman" w:cs="Times New Roman"/>
          <w:bCs w:val="0"/>
        </w:rPr>
        <w:t xml:space="preserve"> Die Übergabe verlangt genau diese Trennung von Literaturwissen und FRZK-Eigenleistung.</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Die Übergabedatei verlangt für M8 ausdrücklich die Übergaben </w:t>
      </w:r>
      <w:r w:rsidRPr="00B00A0C">
        <w:rPr>
          <w:rFonts w:ascii="Times New Roman" w:hAnsi="Times New Roman" w:cs="Times New Roman"/>
          <w:b/>
        </w:rPr>
        <w:t>3.3.2 → M8</w:t>
      </w:r>
      <w:r w:rsidRPr="00B00A0C">
        <w:rPr>
          <w:rFonts w:ascii="Times New Roman" w:hAnsi="Times New Roman" w:cs="Times New Roman"/>
          <w:bCs w:val="0"/>
        </w:rPr>
        <w:t xml:space="preserve">, </w:t>
      </w:r>
      <w:r w:rsidRPr="00B00A0C">
        <w:rPr>
          <w:rFonts w:ascii="Times New Roman" w:hAnsi="Times New Roman" w:cs="Times New Roman"/>
          <w:b/>
        </w:rPr>
        <w:t>3.3.7 → M8</w:t>
      </w:r>
      <w:r w:rsidRPr="00B00A0C">
        <w:rPr>
          <w:rFonts w:ascii="Times New Roman" w:hAnsi="Times New Roman" w:cs="Times New Roman"/>
          <w:bCs w:val="0"/>
        </w:rPr>
        <w:t xml:space="preserve"> sowie </w:t>
      </w:r>
      <w:r w:rsidRPr="00B00A0C">
        <w:rPr>
          <w:rFonts w:ascii="Times New Roman" w:hAnsi="Times New Roman" w:cs="Times New Roman"/>
          <w:b/>
        </w:rPr>
        <w:t>M7 → M8</w:t>
      </w:r>
      <w:r w:rsidRPr="00B00A0C">
        <w:rPr>
          <w:rFonts w:ascii="Times New Roman" w:hAnsi="Times New Roman" w:cs="Times New Roman"/>
          <w:bCs w:val="0"/>
        </w:rPr>
        <w:t xml:space="preserve">; außerdem darf keine spätere Anlage einen früheren Begriff stillschweigend neu definieren. Der aktuelle kanonische 3.2-Stand bestätigt für die hier zusätzlich benötigte mengentheoretische Grundlage </w:t>
      </w:r>
      <w:proofErr w:type="spellStart"/>
      <w:r w:rsidRPr="00B00A0C">
        <w:rPr>
          <w:rFonts w:ascii="Times New Roman" w:hAnsi="Times New Roman" w:cs="Times New Roman"/>
          <w:bCs w:val="0"/>
        </w:rPr>
        <w:t>Enderton</w:t>
      </w:r>
      <w:proofErr w:type="spellEnd"/>
      <w:r w:rsidRPr="00B00A0C">
        <w:rPr>
          <w:rFonts w:ascii="Times New Roman" w:hAnsi="Times New Roman" w:cs="Times New Roman"/>
          <w:bCs w:val="0"/>
        </w:rPr>
        <w:t xml:space="preserve"> als Quelle </w:t>
      </w:r>
      <w:r w:rsidRPr="00B00A0C">
        <w:rPr>
          <w:rFonts w:ascii="Times New Roman" w:hAnsi="Times New Roman" w:cs="Times New Roman"/>
          <w:b/>
        </w:rPr>
        <w:t>[80]</w:t>
      </w:r>
      <w:r w:rsidRPr="00B00A0C">
        <w:rPr>
          <w:rFonts w:ascii="Times New Roman" w:hAnsi="Times New Roman" w:cs="Times New Roman"/>
          <w:bCs w:val="0"/>
        </w:rPr>
        <w:t>.</w:t>
      </w:r>
    </w:p>
    <w:p w:rsidR="00B00A0C" w:rsidRPr="00B00A0C" w:rsidRDefault="00B00A0C" w:rsidP="00B00A0C">
      <w:pPr>
        <w:spacing w:before="100" w:beforeAutospacing="1" w:after="100" w:afterAutospacing="1"/>
        <w:outlineLvl w:val="0"/>
        <w:rPr>
          <w:rFonts w:ascii="Times New Roman" w:hAnsi="Times New Roman" w:cs="Times New Roman"/>
          <w:b/>
          <w:kern w:val="36"/>
          <w:sz w:val="48"/>
          <w:szCs w:val="48"/>
        </w:rPr>
      </w:pPr>
      <w:r w:rsidRPr="00B00A0C">
        <w:rPr>
          <w:rFonts w:ascii="Times New Roman" w:hAnsi="Times New Roman" w:cs="Times New Roman"/>
          <w:b/>
          <w:kern w:val="36"/>
          <w:sz w:val="48"/>
          <w:szCs w:val="48"/>
        </w:rPr>
        <w:t xml:space="preserve">M8.1 Formulierung des exakten </w:t>
      </w:r>
      <w:proofErr w:type="spellStart"/>
      <w:r w:rsidRPr="00B00A0C">
        <w:rPr>
          <w:rFonts w:ascii="Times New Roman" w:hAnsi="Times New Roman" w:cs="Times New Roman"/>
          <w:b/>
          <w:kern w:val="36"/>
          <w:sz w:val="48"/>
          <w:szCs w:val="48"/>
        </w:rPr>
        <w:t>Primäraxiomkandidaten</w:t>
      </w:r>
      <w:proofErr w:type="spellEnd"/>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M8.1 beginnt nicht mit einer neuen freien Setzung. </w:t>
      </w:r>
      <w:r w:rsidRPr="00B00A0C">
        <w:rPr>
          <w:rFonts w:ascii="Times New Roman" w:hAnsi="Times New Roman" w:cs="Times New Roman"/>
          <w:b/>
        </w:rPr>
        <w:t xml:space="preserve">Aus Abschnitt 3.3.2 des FRZK-Haupttextes übernehme ich den Prüfauftrag, den dort entwickelten </w:t>
      </w:r>
      <w:proofErr w:type="spellStart"/>
      <w:r w:rsidRPr="00B00A0C">
        <w:rPr>
          <w:rFonts w:ascii="Times New Roman" w:hAnsi="Times New Roman" w:cs="Times New Roman"/>
          <w:b/>
        </w:rPr>
        <w:t>Primäraxiomkandidaten</w:t>
      </w:r>
      <w:proofErr w:type="spellEnd"/>
      <w:r w:rsidRPr="00B00A0C">
        <w:rPr>
          <w:rFonts w:ascii="Times New Roman" w:hAnsi="Times New Roman" w:cs="Times New Roman"/>
          <w:b/>
        </w:rPr>
        <w:t xml:space="preserve"> auf seine tatsächlich notwendige universelle Aussage zu reduzieren und anschließend formal prüfen zu lassen.</w:t>
      </w:r>
      <w:r w:rsidRPr="00B00A0C">
        <w:rPr>
          <w:rFonts w:ascii="Times New Roman" w:hAnsi="Times New Roman" w:cs="Times New Roman"/>
          <w:bCs w:val="0"/>
        </w:rPr>
        <w:t xml:space="preserve"> Ich übernehme aus 3.3.2 damit ausdrücklich noch </w:t>
      </w:r>
      <w:r w:rsidRPr="00B00A0C">
        <w:rPr>
          <w:rFonts w:ascii="Times New Roman" w:hAnsi="Times New Roman" w:cs="Times New Roman"/>
          <w:b/>
        </w:rPr>
        <w:t>nicht</w:t>
      </w:r>
      <w:r w:rsidRPr="00B00A0C">
        <w:rPr>
          <w:rFonts w:ascii="Times New Roman" w:hAnsi="Times New Roman" w:cs="Times New Roman"/>
          <w:bCs w:val="0"/>
        </w:rPr>
        <w:t xml:space="preserve"> die Gültigkeit eines Primäraxioms. Übernommen wird ausschließlich die offene Theorieentscheidung, ob nach der funktionalen Zustandsbildung überhaupt eine zusätzliche universelle Nichttrivialitätsforderung benötigt wird.</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Aus Abschnitt 3.3.7 des FRZK-Haupttextes übernehme ich zugleich den Anspruch, dass ein später beanspruchter axiomatischer Abschluss nur dann zulässig ist, wenn eine verbleibende universelle Lücke entweder geschlossen oder ausdrücklich als nicht vorhanden nachgewiesen wurde.</w:t>
      </w:r>
      <w:r w:rsidRPr="00B00A0C">
        <w:rPr>
          <w:rFonts w:ascii="Times New Roman" w:hAnsi="Times New Roman" w:cs="Times New Roman"/>
          <w:bCs w:val="0"/>
        </w:rPr>
        <w:t xml:space="preserve"> Für M8.1 bedeutet dies, dass ich den zu prüfenden Kandidaten so eng wie möglich formulieren muss. Jede zusätzliche Eigenschaft, die nicht bereits zur offenen universellen Lücke gehört, würde den späteren Abschluss künstlich vorstrukturieren.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Aus Anlage M7 übernehme ich schließlich die dort bereits definierte primitive Vorstruktur, die strukturinvariante Zustandsäquivalenz und die daraus gebildete funktionale Zustandsmenge.</w:t>
      </w:r>
      <w:r w:rsidRPr="00B00A0C">
        <w:rPr>
          <w:rFonts w:ascii="Times New Roman" w:hAnsi="Times New Roman" w:cs="Times New Roman"/>
          <w:bCs w:val="0"/>
        </w:rPr>
        <w:t xml:space="preserve"> Diese Begriffe werden in M8 nicht neu definiert. Insbesondere übernehme ich die </w:t>
      </w:r>
      <w:proofErr w:type="spellStart"/>
      <w:r w:rsidRPr="00B00A0C">
        <w:rPr>
          <w:rFonts w:ascii="Times New Roman" w:hAnsi="Times New Roman" w:cs="Times New Roman"/>
          <w:bCs w:val="0"/>
        </w:rPr>
        <w:t>Quotientenbildung</w:t>
      </w:r>
      <w:proofErr w:type="spellEnd"/>
    </w:p>
    <w:p w:rsidR="00B00A0C" w:rsidRPr="00B00A0C" w:rsidRDefault="00B00A0C" w:rsidP="00B00A0C">
      <w:pPr>
        <w:pStyle w:val="Formel"/>
        <w:rPr>
          <w:rFonts w:ascii="Times New Roman" w:hAnsi="Times New Roman"/>
        </w:rPr>
      </w:pPr>
      <m:oMath>
        <m:sSub>
          <m:sSubPr>
            <m:ctrlPr/>
          </m:sSubPr>
          <m:e>
            <m:r>
              <m:rPr>
                <m:scr m:val="script"/>
              </m:rPr>
              <w:rPr>
                <w:rFonts w:cs="Cambria Math"/>
              </w:rPr>
              <m:t>S</m:t>
            </m:r>
            <m:ctrlPr>
              <w:rPr>
                <w:rFonts w:cs="Cambria Math"/>
              </w:rPr>
            </m:ctrlPr>
          </m:e>
          <m:sub>
            <m:r>
              <m:t>0</m:t>
            </m:r>
          </m:sub>
        </m:sSub>
        <m:r>
          <m:t>=</m:t>
        </m:r>
        <m:r>
          <m:rPr>
            <m:scr m:val="script"/>
          </m:rPr>
          <w:rPr>
            <w:rFonts w:cs="Cambria Math"/>
          </w:rPr>
          <m:t>U</m:t>
        </m:r>
        <m:r>
          <m:rPr>
            <m:lit/>
          </m:rPr>
          <m:t>/</m:t>
        </m:r>
        <m:sSub>
          <m:sSubPr>
            <m:ctrlPr/>
          </m:sSubPr>
          <m:e>
            <m:r>
              <m:t>∼</m:t>
            </m:r>
          </m:e>
          <m:sub>
            <m:r>
              <m:t>0</m:t>
            </m:r>
          </m:sub>
        </m:sSub>
      </m:oMath>
      <w:r>
        <w:rPr>
          <w:rFonts w:ascii="Times New Roman" w:hAnsi="Times New Roman"/>
        </w:rPr>
        <w:t xml:space="preserve"> </w:t>
      </w:r>
      <w:r>
        <w:rPr>
          <w:rFonts w:ascii="Times New Roman" w:hAnsi="Times New Roman"/>
        </w:rPr>
        <w:tab/>
        <w:t>(M8.</w:t>
      </w:r>
      <w:r w:rsidR="00005765">
        <w:rPr>
          <w:rFonts w:ascii="Times New Roman" w:hAnsi="Times New Roman"/>
        </w:rPr>
        <w:t>7</w:t>
      </w:r>
      <w:r>
        <w:rPr>
          <w:rFonts w:ascii="Times New Roman" w:hAnsi="Times New Roman"/>
        </w:rPr>
        <w:t>)</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Die Bildung einer </w:t>
      </w:r>
      <w:proofErr w:type="spellStart"/>
      <w:r w:rsidRPr="00B00A0C">
        <w:rPr>
          <w:rFonts w:ascii="Times New Roman" w:hAnsi="Times New Roman" w:cs="Times New Roman"/>
          <w:bCs w:val="0"/>
        </w:rPr>
        <w:t>Quotientenmenge</w:t>
      </w:r>
      <w:proofErr w:type="spellEnd"/>
      <w:r w:rsidRPr="00B00A0C">
        <w:rPr>
          <w:rFonts w:ascii="Times New Roman" w:hAnsi="Times New Roman" w:cs="Times New Roman"/>
          <w:bCs w:val="0"/>
        </w:rPr>
        <w:t xml:space="preserve"> aus einer Äquivalenzrelation ist etablierte Mengenlehre. Eine Äquivalenzrelation zerlegt die zugrunde liegende Menge in disjunkte Äquivalenzklassen; die Menge dieser Klassen bildet die zugehörige </w:t>
      </w:r>
      <w:proofErr w:type="spellStart"/>
      <w:r w:rsidRPr="00B00A0C">
        <w:rPr>
          <w:rFonts w:ascii="Times New Roman" w:hAnsi="Times New Roman" w:cs="Times New Roman"/>
          <w:bCs w:val="0"/>
        </w:rPr>
        <w:t>Quotientenmenge</w:t>
      </w:r>
      <w:proofErr w:type="spellEnd"/>
      <w:r w:rsidRPr="00B00A0C">
        <w:rPr>
          <w:rFonts w:ascii="Times New Roman" w:hAnsi="Times New Roman" w:cs="Times New Roman"/>
          <w:bCs w:val="0"/>
        </w:rPr>
        <w:t xml:space="preserve">. </w:t>
      </w:r>
      <w:r w:rsidRPr="00B00A0C">
        <w:rPr>
          <w:rFonts w:ascii="Courier New" w:hAnsi="Courier New" w:cs="Courier New"/>
          <w:bCs w:val="0"/>
          <w:sz w:val="20"/>
          <w:szCs w:val="20"/>
        </w:rPr>
        <w:t>{[</w:t>
      </w:r>
      <w:proofErr w:type="spellStart"/>
      <w:r w:rsidRPr="00B00A0C">
        <w:rPr>
          <w:rFonts w:ascii="Courier New" w:hAnsi="Courier New" w:cs="Courier New"/>
          <w:bCs w:val="0"/>
          <w:sz w:val="20"/>
          <w:szCs w:val="20"/>
        </w:rPr>
        <w:t>Enderton</w:t>
      </w:r>
      <w:proofErr w:type="spellEnd"/>
      <w:r w:rsidRPr="00B00A0C">
        <w:rPr>
          <w:rFonts w:ascii="Courier New" w:hAnsi="Courier New" w:cs="Courier New"/>
          <w:bCs w:val="0"/>
          <w:sz w:val="20"/>
          <w:szCs w:val="20"/>
        </w:rPr>
        <w:t xml:space="preserve">, Herbert B., Academic Press, 1977, Kapitel 3 „Relations and </w:t>
      </w:r>
      <w:proofErr w:type="spellStart"/>
      <w:r w:rsidRPr="00B00A0C">
        <w:rPr>
          <w:rFonts w:ascii="Courier New" w:hAnsi="Courier New" w:cs="Courier New"/>
          <w:bCs w:val="0"/>
          <w:sz w:val="20"/>
          <w:szCs w:val="20"/>
        </w:rPr>
        <w:t>Functions</w:t>
      </w:r>
      <w:proofErr w:type="spellEnd"/>
      <w:r w:rsidRPr="00B00A0C">
        <w:rPr>
          <w:rFonts w:ascii="Courier New" w:hAnsi="Courier New" w:cs="Courier New"/>
          <w:bCs w:val="0"/>
          <w:sz w:val="20"/>
          <w:szCs w:val="20"/>
        </w:rPr>
        <w:t xml:space="preserve">“, Äquivalenzrelationen, Partitionen und </w:t>
      </w:r>
      <w:proofErr w:type="spellStart"/>
      <w:r w:rsidRPr="00B00A0C">
        <w:rPr>
          <w:rFonts w:ascii="Courier New" w:hAnsi="Courier New" w:cs="Courier New"/>
          <w:bCs w:val="0"/>
          <w:sz w:val="20"/>
          <w:szCs w:val="20"/>
        </w:rPr>
        <w:t>Quotientenbildung</w:t>
      </w:r>
      <w:proofErr w:type="spellEnd"/>
      <w:r w:rsidRPr="00B00A0C">
        <w:rPr>
          <w:rFonts w:ascii="Courier New" w:hAnsi="Courier New" w:cs="Courier New"/>
          <w:bCs w:val="0"/>
          <w:sz w:val="20"/>
          <w:szCs w:val="20"/>
        </w:rPr>
        <w:t xml:space="preserve">, Elements </w:t>
      </w:r>
      <w:proofErr w:type="spellStart"/>
      <w:r w:rsidRPr="00B00A0C">
        <w:rPr>
          <w:rFonts w:ascii="Courier New" w:hAnsi="Courier New" w:cs="Courier New"/>
          <w:bCs w:val="0"/>
          <w:sz w:val="20"/>
          <w:szCs w:val="20"/>
        </w:rPr>
        <w:t>of</w:t>
      </w:r>
      <w:proofErr w:type="spellEnd"/>
      <w:r w:rsidRPr="00B00A0C">
        <w:rPr>
          <w:rFonts w:ascii="Courier New" w:hAnsi="Courier New" w:cs="Courier New"/>
          <w:bCs w:val="0"/>
          <w:sz w:val="20"/>
          <w:szCs w:val="20"/>
        </w:rPr>
        <w:t xml:space="preserve"> Set Theory</w:t>
      </w:r>
      <w:proofErr w:type="gramStart"/>
      <w:r w:rsidRPr="00B00A0C">
        <w:rPr>
          <w:rFonts w:ascii="Courier New" w:hAnsi="Courier New" w:cs="Courier New"/>
          <w:bCs w:val="0"/>
          <w:sz w:val="20"/>
          <w:szCs w:val="20"/>
        </w:rPr>
        <w:t>]}[</w:t>
      </w:r>
      <w:proofErr w:type="gramEnd"/>
      <w:r w:rsidRPr="00B00A0C">
        <w:rPr>
          <w:rFonts w:ascii="Courier New" w:hAnsi="Courier New" w:cs="Courier New"/>
          <w:bCs w:val="0"/>
          <w:sz w:val="20"/>
          <w:szCs w:val="20"/>
        </w:rPr>
        <w:t>[80]].</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Für M8 ist daran eine Grenze entscheidend: Die mathematische Konstruktion des Quotienten legt fest, </w:t>
      </w:r>
      <w:r w:rsidRPr="00B00A0C">
        <w:rPr>
          <w:rFonts w:ascii="Times New Roman" w:hAnsi="Times New Roman" w:cs="Times New Roman"/>
          <w:b/>
        </w:rPr>
        <w:t>wie</w:t>
      </w:r>
      <w:r w:rsidRPr="00B00A0C">
        <w:rPr>
          <w:rFonts w:ascii="Times New Roman" w:hAnsi="Times New Roman" w:cs="Times New Roman"/>
          <w:bCs w:val="0"/>
        </w:rPr>
        <w:t xml:space="preserve"> Klassen gebildet werden. Sie legt nicht fest, </w:t>
      </w:r>
      <w:r w:rsidRPr="00B00A0C">
        <w:rPr>
          <w:rFonts w:ascii="Times New Roman" w:hAnsi="Times New Roman" w:cs="Times New Roman"/>
          <w:b/>
        </w:rPr>
        <w:t>wie viele verschiedene Klassen</w:t>
      </w:r>
      <w:r w:rsidRPr="00B00A0C">
        <w:rPr>
          <w:rFonts w:ascii="Times New Roman" w:hAnsi="Times New Roman" w:cs="Times New Roman"/>
          <w:bCs w:val="0"/>
        </w:rPr>
        <w:t xml:space="preserve"> tatsächlich vorhanden sein müssen. [[80]]</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lastRenderedPageBreak/>
        <w:t>Genau an dieser Grenze liegt der aus dem FRZK übergebene Prüfgegenstand. M7 erlaubt die Bildung funktionaler Zustände, entscheidet aber nicht, ob jede universell zulässige FRZK-Struktur wenigstens zwei funktional verschiedene Zustände besitzen muss.</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Ich formuliere daher zunächst ausschließlich einen Kandidaten.</w:t>
      </w:r>
    </w:p>
    <w:p w:rsidR="00B00A0C" w:rsidRPr="00B00A0C" w:rsidRDefault="00B00A0C" w:rsidP="00B00A0C">
      <w:pPr>
        <w:spacing w:before="100" w:beforeAutospacing="1" w:after="100" w:afterAutospacing="1"/>
        <w:outlineLvl w:val="1"/>
        <w:rPr>
          <w:rFonts w:ascii="Times New Roman" w:hAnsi="Times New Roman" w:cs="Times New Roman"/>
          <w:b/>
          <w:sz w:val="36"/>
          <w:szCs w:val="36"/>
        </w:rPr>
      </w:pPr>
      <w:proofErr w:type="spellStart"/>
      <w:r w:rsidRPr="00B00A0C">
        <w:rPr>
          <w:rFonts w:ascii="Times New Roman" w:hAnsi="Times New Roman" w:cs="Times New Roman"/>
          <w:b/>
          <w:sz w:val="36"/>
          <w:szCs w:val="36"/>
        </w:rPr>
        <w:t>Primäraxiomkandidat</w:t>
      </w:r>
      <w:proofErr w:type="spellEnd"/>
      <w:r w:rsidRPr="00B00A0C">
        <w:rPr>
          <w:rFonts w:ascii="Times New Roman" w:hAnsi="Times New Roman" w:cs="Times New Roman"/>
          <w:b/>
          <w:sz w:val="36"/>
          <w:szCs w:val="36"/>
        </w:rPr>
        <w:t xml:space="preserve"> M8.A1 – Funktionale Nichttrivialität</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Der zu prüfende Kandidat lautet</w:t>
      </w:r>
    </w:p>
    <w:p w:rsidR="00B00A0C" w:rsidRPr="00B00A0C" w:rsidRDefault="00005765" w:rsidP="00005765">
      <w:pPr>
        <w:pStyle w:val="Formel"/>
        <w:rPr>
          <w:rFonts w:ascii="Times New Roman" w:hAnsi="Times New Roman"/>
        </w:rPr>
      </w:pPr>
      <m:oMathPara>
        <m:oMath>
          <m:borderBox>
            <m:borderBoxPr>
              <m:ctrlPr/>
            </m:borderBoxPr>
            <m:e>
              <m:sSub>
                <m:sSubPr>
                  <m:ctrlPr/>
                </m:sSubPr>
                <m:e>
                  <m:r>
                    <m:rPr>
                      <m:scr m:val="sans-serif"/>
                    </m:rPr>
                    <w:rPr>
                      <w:rFonts w:cs="Cambria Math"/>
                    </w:rPr>
                    <m:t>A</m:t>
                  </m:r>
                </m:e>
                <m:sub>
                  <m:r>
                    <m:rPr>
                      <m:nor/>
                    </m:rPr>
                    <m:t>NT</m:t>
                  </m:r>
                </m:sub>
              </m:sSub>
              <m:r>
                <m:t>:</m:t>
              </m:r>
              <m:d>
                <m:dPr>
                  <m:begChr m:val="|"/>
                  <m:endChr m:val="|"/>
                  <m:ctrlPr/>
                </m:dPr>
                <m:e>
                  <m:sSub>
                    <m:sSubPr>
                      <m:ctrlPr/>
                    </m:sSubPr>
                    <m:e>
                      <m:r>
                        <m:rPr>
                          <m:scr m:val="script"/>
                        </m:rPr>
                        <w:rPr>
                          <w:rFonts w:cs="Cambria Math"/>
                        </w:rPr>
                        <m:t>S</m:t>
                      </m:r>
                    </m:e>
                    <m:sub>
                      <m:r>
                        <m:t>0</m:t>
                      </m:r>
                    </m:sub>
                  </m:sSub>
                </m:e>
              </m:d>
              <m:r>
                <m:t>≥2</m:t>
              </m:r>
            </m:e>
          </m:borderBox>
          <m:r>
            <m:t xml:space="preserve"> </m:t>
          </m:r>
          <m:r>
            <w:tab/>
            <m:t>(M8.8)</m:t>
          </m:r>
        </m:oMath>
      </m:oMathPara>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Ich behandle (M8.8) an dieser Stelle ausdrücklich </w:t>
      </w:r>
      <w:r w:rsidRPr="00B00A0C">
        <w:rPr>
          <w:rFonts w:ascii="Times New Roman" w:hAnsi="Times New Roman" w:cs="Times New Roman"/>
          <w:b/>
        </w:rPr>
        <w:t>nicht als bereits bestätigtes Primäraxiom</w:t>
      </w:r>
      <w:r w:rsidRPr="00B00A0C">
        <w:rPr>
          <w:rFonts w:ascii="Times New Roman" w:hAnsi="Times New Roman" w:cs="Times New Roman"/>
          <w:bCs w:val="0"/>
        </w:rPr>
        <w:t xml:space="preserve">. Die Formel bezeichnet zunächst nur den Kandidaten, dessen definitorische Nichtableitbarkeit, semantischer Zusatzgehalt, Erfüllbarkeit und </w:t>
      </w:r>
      <w:proofErr w:type="spellStart"/>
      <w:r w:rsidRPr="00B00A0C">
        <w:rPr>
          <w:rFonts w:ascii="Times New Roman" w:hAnsi="Times New Roman" w:cs="Times New Roman"/>
          <w:bCs w:val="0"/>
        </w:rPr>
        <w:t>Minimalität</w:t>
      </w:r>
      <w:proofErr w:type="spellEnd"/>
      <w:r w:rsidRPr="00B00A0C">
        <w:rPr>
          <w:rFonts w:ascii="Times New Roman" w:hAnsi="Times New Roman" w:cs="Times New Roman"/>
          <w:bCs w:val="0"/>
        </w:rPr>
        <w:t xml:space="preserve"> in den folgenden Abschnitten geprüft werden müssen. Die modelltheoretische Trennung zwischen einer Theorie beziehungsweise Voraussetzungsmengen und der Klasse ihrer Modelle ist etabliert; ebenso ist zu unterscheiden zwischen einer Aussage, die in allen Modellen folgt, und einer zusätzlichen Bedingung, die den Modellbereich einschränkt. [[85</w:t>
      </w:r>
      <w:proofErr w:type="gramStart"/>
      <w:r w:rsidRPr="00B00A0C">
        <w:rPr>
          <w:rFonts w:ascii="Times New Roman" w:hAnsi="Times New Roman" w:cs="Times New Roman"/>
          <w:bCs w:val="0"/>
        </w:rPr>
        <w:t>]][</w:t>
      </w:r>
      <w:proofErr w:type="gramEnd"/>
      <w:r w:rsidRPr="00B00A0C">
        <w:rPr>
          <w:rFonts w:ascii="Times New Roman" w:hAnsi="Times New Roman" w:cs="Times New Roman"/>
          <w:bCs w:val="0"/>
        </w:rPr>
        <w:t>[86]]</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Die Auswahl gerade der Forderung </w:t>
      </w:r>
      <m:oMath>
        <m:d>
          <m:dPr>
            <m:begChr m:val="|"/>
            <m:endChr m:val="|"/>
            <m:ctrlPr>
              <w:rPr>
                <w:rFonts w:ascii="Cambria Math" w:hAnsi="Cambria Math" w:cs="Courier New"/>
                <w:b/>
                <w:bCs w:val="0"/>
                <w:i/>
                <w:sz w:val="20"/>
                <w:szCs w:val="20"/>
              </w:rPr>
            </m:ctrlPr>
          </m:dPr>
          <m:e>
            <m:sSub>
              <m:sSubPr>
                <m:ctrlPr>
                  <w:rPr>
                    <w:rFonts w:ascii="Cambria Math" w:hAnsi="Cambria Math" w:cs="Courier New"/>
                    <w:b/>
                    <w:bCs w:val="0"/>
                    <w:i/>
                    <w:sz w:val="20"/>
                    <w:szCs w:val="20"/>
                  </w:rPr>
                </m:ctrlPr>
              </m:sSubPr>
              <m:e>
                <m:r>
                  <m:rPr>
                    <m:scr m:val="script"/>
                  </m:rPr>
                  <w:rPr>
                    <w:rFonts w:ascii="Cambria Math" w:hAnsi="Cambria Math" w:cs="Cambria Math"/>
                    <w:sz w:val="20"/>
                    <w:szCs w:val="20"/>
                  </w:rPr>
                  <m:t>S</m:t>
                </m:r>
              </m:e>
              <m:sub>
                <m:r>
                  <m:rPr>
                    <m:sty m:val="bi"/>
                  </m:rPr>
                  <w:rPr>
                    <w:rFonts w:ascii="Cambria Math" w:hAnsi="Cambria Math" w:cs="Courier New"/>
                    <w:sz w:val="20"/>
                    <w:szCs w:val="20"/>
                  </w:rPr>
                  <m:t>0</m:t>
                </m:r>
              </m:sub>
            </m:sSub>
          </m:e>
        </m:d>
        <m:r>
          <m:rPr>
            <m:sty m:val="b"/>
          </m:rPr>
          <w:rPr>
            <w:rFonts w:ascii="Cambria Math" w:hAnsi="Cambria Math" w:cs="Courier New"/>
            <w:sz w:val="20"/>
            <w:szCs w:val="20"/>
          </w:rPr>
          <m:t>≥</m:t>
        </m:r>
        <m:r>
          <m:rPr>
            <m:sty m:val="bi"/>
          </m:rPr>
          <w:rPr>
            <w:rFonts w:ascii="Cambria Math" w:hAnsi="Cambria Math" w:cs="Courier New"/>
            <w:sz w:val="20"/>
            <w:szCs w:val="20"/>
          </w:rPr>
          <m:t>2</m:t>
        </m:r>
      </m:oMath>
      <w:r w:rsidRPr="00B00A0C">
        <w:rPr>
          <w:rFonts w:ascii="Times New Roman" w:hAnsi="Times New Roman" w:cs="Times New Roman"/>
          <w:bCs w:val="0"/>
        </w:rPr>
        <w:t xml:space="preserve"> als </w:t>
      </w:r>
      <w:r w:rsidRPr="00B00A0C">
        <w:rPr>
          <w:rFonts w:ascii="Times New Roman" w:hAnsi="Times New Roman" w:cs="Times New Roman"/>
          <w:b/>
        </w:rPr>
        <w:t xml:space="preserve">FRZK-spezifischen </w:t>
      </w:r>
      <w:proofErr w:type="spellStart"/>
      <w:r w:rsidRPr="00B00A0C">
        <w:rPr>
          <w:rFonts w:ascii="Times New Roman" w:hAnsi="Times New Roman" w:cs="Times New Roman"/>
          <w:b/>
        </w:rPr>
        <w:t>Primäraxiomkandidaten</w:t>
      </w:r>
      <w:proofErr w:type="spellEnd"/>
      <w:r w:rsidRPr="00B00A0C">
        <w:rPr>
          <w:rFonts w:ascii="Times New Roman" w:hAnsi="Times New Roman" w:cs="Times New Roman"/>
          <w:bCs w:val="0"/>
        </w:rPr>
        <w:t xml:space="preserve"> ist dagegen keine Aussage der allgemeinen Logik oder Mengenlehre.</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Originäre Eigenleistung dieser Arbeit.</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Die unmittelbare semantische Lesart von (M8.8) lautet: Die funktionale Zustandsmenge darf nicht aus nur einer einzigen Zustandsklasse bestehen. Äquivalent gilt</w:t>
      </w:r>
    </w:p>
    <w:p w:rsidR="00B00A0C" w:rsidRPr="00B00A0C" w:rsidRDefault="00005765" w:rsidP="00005765">
      <w:pPr>
        <w:pStyle w:val="Formel"/>
        <w:rPr>
          <w:rFonts w:ascii="Times New Roman" w:hAnsi="Times New Roman"/>
        </w:rPr>
      </w:pPr>
      <m:oMath>
        <m:r>
          <m:t>∃</m:t>
        </m:r>
        <m:r>
          <m:t>s,t</m:t>
        </m:r>
        <m:r>
          <m:t>∈</m:t>
        </m:r>
        <m:sSub>
          <m:sSubPr>
            <m:ctrlPr/>
          </m:sSubPr>
          <m:e>
            <m:r>
              <m:rPr>
                <m:scr m:val="script"/>
              </m:rPr>
              <w:rPr>
                <w:rFonts w:cs="Cambria Math"/>
              </w:rPr>
              <m:t>S</m:t>
            </m:r>
          </m:e>
          <m:sub>
            <m:r>
              <m:t>0</m:t>
            </m:r>
          </m:sub>
        </m:sSub>
        <m:r>
          <m:t>:s</m:t>
        </m:r>
        <m:r>
          <m:t>≠</m:t>
        </m:r>
        <m:r>
          <m:t>t</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8.9)</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Diese Äquivalenz ist eine unmittelbare </w:t>
      </w:r>
      <w:proofErr w:type="spellStart"/>
      <w:r w:rsidRPr="00B00A0C">
        <w:rPr>
          <w:rFonts w:ascii="Times New Roman" w:hAnsi="Times New Roman" w:cs="Times New Roman"/>
          <w:bCs w:val="0"/>
        </w:rPr>
        <w:t>kardinalitätstheoretische</w:t>
      </w:r>
      <w:proofErr w:type="spellEnd"/>
      <w:r w:rsidRPr="00B00A0C">
        <w:rPr>
          <w:rFonts w:ascii="Times New Roman" w:hAnsi="Times New Roman" w:cs="Times New Roman"/>
          <w:bCs w:val="0"/>
        </w:rPr>
        <w:t xml:space="preserve"> Aussage: Eine Menge besitzt mindestens zwei Elemente genau dann, wenn zwei verschiedene Elemente aus ihr ausgewählt werden können. [[80]]</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Da die Elemente von </w:t>
      </w:r>
      <m:oMath>
        <m:sSub>
          <m:sSubPr>
            <m:ctrlPr>
              <w:rPr>
                <w:rFonts w:ascii="Cambria Math" w:hAnsi="Cambria Math" w:cs="Courier New"/>
                <w:b/>
                <w:bCs w:val="0"/>
                <w:i/>
                <w:sz w:val="20"/>
                <w:szCs w:val="20"/>
              </w:rPr>
            </m:ctrlPr>
          </m:sSubPr>
          <m:e>
            <m:r>
              <m:rPr>
                <m:scr m:val="script"/>
              </m:rPr>
              <w:rPr>
                <w:rFonts w:ascii="Cambria Math" w:hAnsi="Cambria Math" w:cs="Cambria Math"/>
                <w:sz w:val="20"/>
                <w:szCs w:val="20"/>
              </w:rPr>
              <m:t>S</m:t>
            </m:r>
            <m:ctrlPr>
              <w:rPr>
                <w:rFonts w:ascii="Cambria Math" w:hAnsi="Cambria Math" w:cs="Cambria Math"/>
                <w:bCs w:val="0"/>
                <w:i/>
                <w:sz w:val="20"/>
                <w:szCs w:val="20"/>
              </w:rPr>
            </m:ctrlPr>
          </m:e>
          <m:sub>
            <m:r>
              <m:rPr>
                <m:sty m:val="bi"/>
              </m:rPr>
              <w:rPr>
                <w:rFonts w:ascii="Cambria Math" w:hAnsi="Cambria Math" w:cs="Courier New"/>
                <w:sz w:val="20"/>
                <w:szCs w:val="20"/>
              </w:rPr>
              <m:t>0</m:t>
            </m:r>
          </m:sub>
        </m:sSub>
      </m:oMath>
      <w:r w:rsidRPr="00B00A0C">
        <w:rPr>
          <w:rFonts w:ascii="Times New Roman" w:hAnsi="Times New Roman" w:cs="Times New Roman"/>
          <w:bCs w:val="0"/>
        </w:rPr>
        <w:t xml:space="preserve"> nach der aus M7 übernommenen Konstruktion Äquivalenzklassen von Trägerstellen sind, kann dieselbe Bedingung auf die Trägermenge zurückgeführt werden:</w:t>
      </w:r>
    </w:p>
    <w:p w:rsidR="00B00A0C" w:rsidRPr="00B00A0C" w:rsidRDefault="00005765" w:rsidP="00005765">
      <w:pPr>
        <w:pStyle w:val="Formel"/>
        <w:rPr>
          <w:rFonts w:ascii="Times New Roman" w:hAnsi="Times New Roman"/>
        </w:rPr>
      </w:pPr>
      <m:oMath>
        <m:r>
          <m:t>∃</m:t>
        </m:r>
        <m:r>
          <m:t>u,v</m:t>
        </m:r>
        <m:r>
          <m:t>∈</m:t>
        </m:r>
        <m:r>
          <m:rPr>
            <m:scr m:val="script"/>
          </m:rPr>
          <w:rPr>
            <w:rFonts w:cs="Cambria Math"/>
          </w:rPr>
          <m:t>U</m:t>
        </m:r>
        <m:r>
          <m:t>:</m:t>
        </m:r>
        <m:sSub>
          <m:sSubPr>
            <m:ctrlPr/>
          </m:sSubPr>
          <m:e>
            <m:d>
              <m:dPr>
                <m:begChr m:val="["/>
                <m:endChr m:val="]"/>
                <m:ctrlPr/>
              </m:dPr>
              <m:e>
                <m:r>
                  <m:t>u</m:t>
                </m:r>
              </m:e>
            </m:d>
          </m:e>
          <m:sub>
            <m:r>
              <m:t>0</m:t>
            </m:r>
          </m:sub>
        </m:sSub>
        <m:r>
          <m:t>≠</m:t>
        </m:r>
        <m:sSub>
          <m:sSubPr>
            <m:ctrlPr/>
          </m:sSubPr>
          <m:e>
            <m:d>
              <m:dPr>
                <m:begChr m:val="["/>
                <m:endChr m:val="]"/>
                <m:ctrlPr/>
              </m:dPr>
              <m:e>
                <m:r>
                  <m:t>v</m:t>
                </m:r>
              </m:e>
            </m:d>
          </m:e>
          <m:sub>
            <m:r>
              <m:t>0</m:t>
            </m:r>
          </m:sub>
        </m:sSub>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8.10)</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Wegen der in M7 bereits bewiesenen Zustandsäquivalenz ist dies wiederum äquivalent zu</w:t>
      </w:r>
    </w:p>
    <w:p w:rsidR="00B00A0C" w:rsidRPr="00B00A0C" w:rsidRDefault="00005765" w:rsidP="00005765">
      <w:pPr>
        <w:pStyle w:val="Formel"/>
        <w:rPr>
          <w:rFonts w:ascii="Times New Roman" w:hAnsi="Times New Roman"/>
        </w:rPr>
      </w:pPr>
      <m:oMath>
        <m:r>
          <m:t>∃</m:t>
        </m:r>
        <m:r>
          <m:t>u,v</m:t>
        </m:r>
        <m:r>
          <m:t>∈</m:t>
        </m:r>
        <m:r>
          <m:rPr>
            <m:scr m:val="script"/>
          </m:rPr>
          <w:rPr>
            <w:rFonts w:cs="Cambria Math"/>
          </w:rPr>
          <m:t>U</m:t>
        </m:r>
        <m:r>
          <m:t>:u</m:t>
        </m:r>
        <m:r>
          <m:rPr>
            <m:lit/>
          </m:rPr>
          <m:t>/</m:t>
        </m:r>
        <m:sSub>
          <m:sSubPr>
            <m:ctrlPr/>
          </m:sSubPr>
          <m:e>
            <m:r>
              <m:t>∼</m:t>
            </m:r>
          </m:e>
          <m:sub>
            <m:r>
              <m:t>0</m:t>
            </m:r>
          </m:sub>
        </m:sSub>
        <m:r>
          <m:t>v</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8.11)</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lastRenderedPageBreak/>
        <w:t xml:space="preserve">Auch hier wird in M8 kein neuer Äquivalenzbegriff eingeführt. </w:t>
      </w:r>
      <w:r w:rsidRPr="00B00A0C">
        <w:rPr>
          <w:rFonts w:ascii="Times New Roman" w:hAnsi="Times New Roman" w:cs="Times New Roman"/>
          <w:b/>
        </w:rPr>
        <w:t xml:space="preserve">Ich übernehme aus M7 ausdrücklich den dort bereits festgelegten Begriff </w:t>
      </w:r>
      <m:oMath>
        <m:sSub>
          <m:sSubPr>
            <m:ctrlPr>
              <w:rPr>
                <w:rFonts w:ascii="Cambria Math" w:hAnsi="Cambria Math" w:cs="Courier New"/>
                <w:b/>
                <w:i/>
                <w:sz w:val="20"/>
                <w:szCs w:val="20"/>
              </w:rPr>
            </m:ctrlPr>
          </m:sSubPr>
          <m:e>
            <m:r>
              <m:rPr>
                <m:sty m:val="b"/>
              </m:rPr>
              <w:rPr>
                <w:rFonts w:ascii="Cambria Math" w:hAnsi="Cambria Math" w:cs="Courier New"/>
                <w:sz w:val="20"/>
                <w:szCs w:val="20"/>
              </w:rPr>
              <m:t>∼</m:t>
            </m:r>
            <m:ctrlPr>
              <w:rPr>
                <w:rFonts w:ascii="Cambria Math" w:hAnsi="Cambria Math" w:cs="Courier New"/>
                <w:b/>
                <w:sz w:val="20"/>
                <w:szCs w:val="20"/>
              </w:rPr>
            </m:ctrlPr>
          </m:e>
          <m:sub>
            <m:r>
              <m:rPr>
                <m:sty m:val="bi"/>
              </m:rPr>
              <w:rPr>
                <w:rFonts w:ascii="Cambria Math" w:hAnsi="Cambria Math" w:cs="Courier New"/>
                <w:sz w:val="20"/>
                <w:szCs w:val="20"/>
              </w:rPr>
              <m:t>0</m:t>
            </m:r>
          </m:sub>
        </m:sSub>
      </m:oMath>
      <w:r w:rsidRPr="00B00A0C">
        <w:rPr>
          <w:rFonts w:ascii="Times New Roman" w:hAnsi="Times New Roman" w:cs="Times New Roman"/>
          <w:b/>
        </w:rPr>
        <w:t xml:space="preserve"> und verwende ihn lediglich zur Formulierung der jetzt zu prüfenden Nichttrivialitätsforderung.</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M7 hat die funktionale Zustandsäquivalenz über Strukturinvarianz beziehungsweise </w:t>
      </w:r>
      <w:proofErr w:type="spellStart"/>
      <w:r w:rsidRPr="00B00A0C">
        <w:rPr>
          <w:rFonts w:ascii="Times New Roman" w:hAnsi="Times New Roman" w:cs="Times New Roman"/>
          <w:bCs w:val="0"/>
        </w:rPr>
        <w:t>Automorphismenorbits</w:t>
      </w:r>
      <w:proofErr w:type="spellEnd"/>
      <w:r w:rsidRPr="00B00A0C">
        <w:rPr>
          <w:rFonts w:ascii="Times New Roman" w:hAnsi="Times New Roman" w:cs="Times New Roman"/>
          <w:bCs w:val="0"/>
        </w:rPr>
        <w:t xml:space="preserve"> bestimmt. Damit kann der Kandidat außerdem in der Form gelesen werden</w:t>
      </w:r>
    </w:p>
    <w:p w:rsidR="00B00A0C" w:rsidRPr="00B00A0C" w:rsidRDefault="00005765" w:rsidP="00005765">
      <w:pPr>
        <w:pStyle w:val="Formel"/>
        <w:rPr>
          <w:rFonts w:ascii="Times New Roman" w:hAnsi="Times New Roman"/>
        </w:rPr>
      </w:pPr>
      <m:oMath>
        <m:r>
          <m:t>∃</m:t>
        </m:r>
        <m:r>
          <m:t>u,v</m:t>
        </m:r>
        <m:r>
          <m:t>∈</m:t>
        </m:r>
        <m:r>
          <m:rPr>
            <m:scr m:val="script"/>
          </m:rPr>
          <w:rPr>
            <w:rFonts w:cs="Cambria Math"/>
          </w:rPr>
          <m:t>U</m:t>
        </m:r>
        <m:r>
          <m:t>:</m:t>
        </m:r>
        <m:r>
          <m:t>¬∃α∈</m:t>
        </m:r>
        <m:r>
          <m:rPr>
            <m:nor/>
          </m:rPr>
          <m:t>Aut</m:t>
        </m:r>
        <m:d>
          <m:dPr>
            <m:ctrlPr/>
          </m:dPr>
          <m:e>
            <m:sSub>
              <m:sSubPr>
                <m:ctrlPr/>
              </m:sSubPr>
              <m:e>
                <m:r>
                  <m:rPr>
                    <m:scr m:val="script"/>
                  </m:rPr>
                  <m:t>M</m:t>
                </m:r>
              </m:e>
              <m:sub>
                <m:r>
                  <m:t>0</m:t>
                </m:r>
              </m:sub>
            </m:sSub>
          </m:e>
        </m:d>
        <m:r>
          <m:t>:</m:t>
        </m:r>
        <m:r>
          <m:t>α</m:t>
        </m:r>
        <m:d>
          <m:dPr>
            <m:ctrlPr/>
          </m:dPr>
          <m:e>
            <m:r>
              <m:t>u</m:t>
            </m:r>
          </m:e>
        </m:d>
        <m:r>
          <m:t>=v</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8.12)</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Der zugrunde liegende Begriff einer strukturtreuen Abbildung beziehungsweise eines Isomorphismus einer Interpretation gehört zur etablierten Modelltheorie; Mendelson behandelt Isomorphie von Interpretationen ausdrücklich im modelltheoretischen Zusammenhang. [[86]] Die konkrete Verwendung der </w:t>
      </w:r>
      <w:proofErr w:type="spellStart"/>
      <w:r w:rsidRPr="00B00A0C">
        <w:rPr>
          <w:rFonts w:ascii="Times New Roman" w:hAnsi="Times New Roman" w:cs="Times New Roman"/>
          <w:bCs w:val="0"/>
        </w:rPr>
        <w:t>Automorphismenorbits</w:t>
      </w:r>
      <w:proofErr w:type="spellEnd"/>
      <w:r w:rsidRPr="00B00A0C">
        <w:rPr>
          <w:rFonts w:ascii="Times New Roman" w:hAnsi="Times New Roman" w:cs="Times New Roman"/>
          <w:bCs w:val="0"/>
        </w:rPr>
        <w:t xml:space="preserve"> zur Definition der funktionalen Zustandsidentität ist dagegen bereits als FRZK-spezifische Konstruktion aus M7 übernommen und wird hier nicht erneut als allgemeine Literaturdefinition ausgegeben.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Die Bedingung (M8.12) bedeutet daher präzise: Die </w:t>
      </w:r>
      <w:proofErr w:type="spellStart"/>
      <w:r w:rsidRPr="00B00A0C">
        <w:rPr>
          <w:rFonts w:ascii="Times New Roman" w:hAnsi="Times New Roman" w:cs="Times New Roman"/>
          <w:bCs w:val="0"/>
        </w:rPr>
        <w:t>Automorphismenwirkung</w:t>
      </w:r>
      <w:proofErr w:type="spellEnd"/>
      <w:r w:rsidRPr="00B00A0C">
        <w:rPr>
          <w:rFonts w:ascii="Times New Roman" w:hAnsi="Times New Roman" w:cs="Times New Roman"/>
          <w:bCs w:val="0"/>
        </w:rPr>
        <w:t xml:space="preserve"> der primitiven Vorstruktur darf nicht den gesamten Träger zu einem einzigen funktionalen Orbit zusammenfassen.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Die Entscheidung, funktionale Nichttrivialität im FRZK nicht an bloßer numerischer Verschiedenheit von Trägerstellen, sondern an </w:t>
      </w:r>
      <w:r w:rsidRPr="00B00A0C">
        <w:rPr>
          <w:rFonts w:ascii="Times New Roman" w:hAnsi="Times New Roman" w:cs="Times New Roman"/>
          <w:b/>
        </w:rPr>
        <w:t>strukturinvariant unterscheidbaren Rollen</w:t>
      </w:r>
      <w:r w:rsidRPr="00B00A0C">
        <w:rPr>
          <w:rFonts w:ascii="Times New Roman" w:hAnsi="Times New Roman" w:cs="Times New Roman"/>
          <w:bCs w:val="0"/>
        </w:rPr>
        <w:t xml:space="preserve"> festzumachen, ist eine originäre Theorieentscheidung.</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Originäre Eigenleistung dieser Arbeit.</w:t>
      </w:r>
    </w:p>
    <w:p w:rsidR="00B00A0C" w:rsidRPr="00B00A0C" w:rsidRDefault="00B00A0C" w:rsidP="00B00A0C">
      <w:pPr>
        <w:spacing w:before="100" w:beforeAutospacing="1" w:after="100" w:afterAutospacing="1"/>
        <w:outlineLvl w:val="1"/>
        <w:rPr>
          <w:rFonts w:ascii="Times New Roman" w:hAnsi="Times New Roman" w:cs="Times New Roman"/>
          <w:b/>
          <w:sz w:val="36"/>
          <w:szCs w:val="36"/>
        </w:rPr>
      </w:pPr>
      <w:r w:rsidRPr="00B00A0C">
        <w:rPr>
          <w:rFonts w:ascii="Times New Roman" w:hAnsi="Times New Roman" w:cs="Times New Roman"/>
          <w:b/>
          <w:sz w:val="36"/>
          <w:szCs w:val="36"/>
        </w:rPr>
        <w:t>Semantischer Status des Kandidaten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An dieser Stelle ist außerdem eine formallogische Unterscheidung notwendig. Der Kandidat wird gegenwärtig über die Modellstruktur und den aus ihr gebildeten Zustandsquotienten formuliert. Damit ist noch nicht automatisch gezeigt, dass </w:t>
      </w:r>
      <m:oMath>
        <m:sSub>
          <m:sSubPr>
            <m:ctrlPr>
              <w:rPr>
                <w:rFonts w:ascii="Cambria Math" w:hAnsi="Cambria Math" w:cs="Courier New"/>
                <w:b/>
                <w:bCs w:val="0"/>
                <w:i/>
                <w:sz w:val="20"/>
                <w:szCs w:val="20"/>
              </w:rPr>
            </m:ctrlPr>
          </m:sSubPr>
          <m:e>
            <m:r>
              <m:rPr>
                <m:scr m:val="sans-serif"/>
              </m:rPr>
              <w:rPr>
                <w:rFonts w:ascii="Cambria Math" w:hAnsi="Cambria Math" w:cs="Cambria Math"/>
                <w:sz w:val="20"/>
                <w:szCs w:val="20"/>
              </w:rPr>
              <m:t>A</m:t>
            </m:r>
            <m:ctrlPr>
              <w:rPr>
                <w:rFonts w:ascii="Cambria Math" w:hAnsi="Cambria Math" w:cs="Cambria Math"/>
                <w:bCs w:val="0"/>
                <w:i/>
                <w:sz w:val="20"/>
                <w:szCs w:val="20"/>
              </w:rPr>
            </m:ctrlPr>
          </m:e>
          <m:sub>
            <m:r>
              <m:rPr>
                <m:nor/>
              </m:rPr>
              <w:rPr>
                <w:rFonts w:ascii="Cambria Math" w:hAnsi="Cambria Math" w:cs="Courier New"/>
                <w:b/>
                <w:bCs w:val="0"/>
                <w:sz w:val="20"/>
                <w:szCs w:val="20"/>
              </w:rPr>
              <m:t>NT</m:t>
            </m:r>
          </m:sub>
        </m:sSub>
      </m:oMath>
      <w:r w:rsidRPr="00B00A0C">
        <w:rPr>
          <w:rFonts w:ascii="Times New Roman" w:hAnsi="Times New Roman" w:cs="Times New Roman"/>
          <w:bCs w:val="0"/>
        </w:rPr>
        <w:t xml:space="preserve"> als Satz der primitiven erststufigen Sprache geschrieben werden kann.</w:t>
      </w:r>
    </w:p>
    <w:p w:rsidR="00B00A0C" w:rsidRPr="00B00A0C" w:rsidRDefault="00B00A0C" w:rsidP="00B00A0C">
      <w:pPr>
        <w:spacing w:before="100" w:beforeAutospacing="1" w:after="100" w:afterAutospacing="1"/>
        <w:rPr>
          <w:rFonts w:ascii="Times New Roman" w:hAnsi="Times New Roman" w:cs="Times New Roman"/>
          <w:bCs w:val="0"/>
        </w:rPr>
      </w:pPr>
      <w:proofErr w:type="spellStart"/>
      <w:r w:rsidRPr="00B00A0C">
        <w:rPr>
          <w:rFonts w:ascii="Times New Roman" w:hAnsi="Times New Roman" w:cs="Times New Roman"/>
          <w:bCs w:val="0"/>
        </w:rPr>
        <w:t>Enderton</w:t>
      </w:r>
      <w:proofErr w:type="spellEnd"/>
      <w:r w:rsidRPr="00B00A0C">
        <w:rPr>
          <w:rFonts w:ascii="Times New Roman" w:hAnsi="Times New Roman" w:cs="Times New Roman"/>
          <w:bCs w:val="0"/>
        </w:rPr>
        <w:t xml:space="preserve"> trennt zwischen formaler Sprache, Interpretation, Wahrheit in einer Struktur und Aussagen über Modelle und Modellklassen. [[85]] Mendelson behandelt dieselbe Trennung bei erststufigen Sprachen, Interpretationen, Modellen und Theorien. [[86]]</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Ich führe deshalb zunächst nur die semantische Modellklasse der nichttrivialen Strukturen ein.</w:t>
      </w:r>
    </w:p>
    <w:p w:rsidR="00B00A0C" w:rsidRPr="00B00A0C" w:rsidRDefault="00B00A0C" w:rsidP="00B00A0C">
      <w:pPr>
        <w:spacing w:before="100" w:beforeAutospacing="1" w:after="100" w:afterAutospacing="1"/>
        <w:outlineLvl w:val="1"/>
        <w:rPr>
          <w:rFonts w:ascii="Times New Roman" w:hAnsi="Times New Roman" w:cs="Times New Roman"/>
          <w:b/>
          <w:sz w:val="36"/>
          <w:szCs w:val="36"/>
        </w:rPr>
      </w:pPr>
      <w:r w:rsidRPr="00B00A0C">
        <w:rPr>
          <w:rFonts w:ascii="Times New Roman" w:hAnsi="Times New Roman" w:cs="Times New Roman"/>
          <w:b/>
          <w:sz w:val="36"/>
          <w:szCs w:val="36"/>
        </w:rPr>
        <w:t>Definition M8.1 – Nichttriviale Modellklasse relativ zur Definitionsbasis</w:t>
      </w:r>
    </w:p>
    <w:p w:rsidR="00B00A0C" w:rsidRPr="00B00A0C" w:rsidRDefault="00005765" w:rsidP="00005765">
      <w:pPr>
        <w:pStyle w:val="Formel"/>
        <w:rPr>
          <w:rFonts w:ascii="Times New Roman" w:hAnsi="Times New Roman"/>
        </w:rPr>
      </w:pPr>
      <w:proofErr w:type="spellStart"/>
      <m:oMath>
        <m:r>
          <m:rPr>
            <m:nor/>
          </m:rPr>
          <m:t>Mod</m:t>
        </m:r>
        <m:r>
          <m:rPr>
            <m:nor/>
          </m:rPr>
          <w:rPr>
            <w:b/>
          </w:rPr>
          <m:t>NT</m:t>
        </m:r>
        <w:proofErr w:type="spellEnd"/>
        <m:d>
          <m:dPr>
            <m:ctrlPr>
              <w:rPr>
                <w:b/>
              </w:rPr>
            </m:ctrlPr>
          </m:dPr>
          <m:e>
            <m:r>
              <m:rPr>
                <m:sty m:val="bi"/>
              </m:rPr>
              <m:t>Γ</m:t>
            </m:r>
            <m:r>
              <m:rPr>
                <m:nor/>
              </m:rPr>
              <m:t>def</m:t>
            </m:r>
            <m:ctrlPr/>
          </m:e>
        </m:d>
        <m:r>
          <m:t>=</m:t>
        </m:r>
        <m:d>
          <m:dPr>
            <m:begChr m:val="{"/>
            <m:endChr m:val="}"/>
            <m:ctrlPr/>
          </m:dPr>
          <m:e>
            <m:r>
              <m:rPr>
                <m:scr m:val="script"/>
              </m:rPr>
              <m:t>M∈</m:t>
            </m:r>
            <m:r>
              <m:rPr>
                <m:nor/>
              </m:rPr>
              <m:t>Mod</m:t>
            </m:r>
            <m:d>
              <m:dPr>
                <m:ctrlPr/>
              </m:dPr>
              <m:e>
                <m:sSub>
                  <m:sSubPr>
                    <m:ctrlPr/>
                  </m:sSubPr>
                  <m:e>
                    <m:r>
                      <m:t>Γ</m:t>
                    </m:r>
                  </m:e>
                  <m:sub>
                    <m:r>
                      <m:rPr>
                        <m:nor/>
                      </m:rPr>
                      <m:t>def</m:t>
                    </m:r>
                  </m:sub>
                </m:sSub>
              </m:e>
            </m:d>
          </m:e>
          <m:e>
            <m:d>
              <m:dPr>
                <m:begChr m:val="|"/>
                <m:endChr m:val="|"/>
                <m:ctrlPr/>
              </m:dPr>
              <m:e>
                <m:sSup>
                  <m:sSupPr>
                    <m:ctrlPr/>
                  </m:sSupPr>
                  <m:e>
                    <m:r>
                      <m:rPr>
                        <m:scr m:val="script"/>
                      </m:rPr>
                      <w:rPr>
                        <w:rFonts w:cs="Cambria Math"/>
                      </w:rPr>
                      <m:t>U</m:t>
                    </m:r>
                  </m:e>
                  <m:sup>
                    <m:r>
                      <m:rPr>
                        <m:scr m:val="script"/>
                      </m:rPr>
                      <m:t>M</m:t>
                    </m:r>
                  </m:sup>
                </m:sSup>
                <m:r>
                  <m:rPr>
                    <m:lit/>
                  </m:rPr>
                  <m:t>/</m:t>
                </m:r>
                <m:sSubSup>
                  <m:sSubSupPr>
                    <m:ctrlPr/>
                  </m:sSubSupPr>
                  <m:e>
                    <m:r>
                      <m:t>∼</m:t>
                    </m:r>
                  </m:e>
                  <m:sub>
                    <m:r>
                      <m:t>0</m:t>
                    </m:r>
                  </m:sub>
                  <m:sup>
                    <m:r>
                      <m:rPr>
                        <m:scr m:val="script"/>
                      </m:rPr>
                      <m:t>M</m:t>
                    </m:r>
                  </m:sup>
                </m:sSubSup>
              </m:e>
            </m:d>
            <m:r>
              <m:t>≥</m:t>
            </m:r>
            <m:r>
              <m:t>2</m:t>
            </m:r>
          </m:e>
        </m:d>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8.13)</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Die Bildung einer durch eine zusätzliche Eigenschaft ausgezeichneten Teilklasse von Modellen ist modelltheoretisch unproblematisch; daraus folgt jedoch noch nicht, dass diese </w:t>
      </w:r>
      <w:r w:rsidRPr="00B00A0C">
        <w:rPr>
          <w:rFonts w:ascii="Times New Roman" w:hAnsi="Times New Roman" w:cs="Times New Roman"/>
          <w:bCs w:val="0"/>
        </w:rPr>
        <w:lastRenderedPageBreak/>
        <w:t xml:space="preserve">Teilklasse bereits durch einen Satz der ursprünglichen Sprache </w:t>
      </w:r>
      <w:proofErr w:type="spellStart"/>
      <w:r w:rsidRPr="00B00A0C">
        <w:rPr>
          <w:rFonts w:ascii="Times New Roman" w:hAnsi="Times New Roman" w:cs="Times New Roman"/>
          <w:bCs w:val="0"/>
        </w:rPr>
        <w:t>axiomatisierbar</w:t>
      </w:r>
      <w:proofErr w:type="spellEnd"/>
      <w:r w:rsidRPr="00B00A0C">
        <w:rPr>
          <w:rFonts w:ascii="Times New Roman" w:hAnsi="Times New Roman" w:cs="Times New Roman"/>
          <w:bCs w:val="0"/>
        </w:rPr>
        <w:t xml:space="preserve"> ist. [[85</w:t>
      </w:r>
      <w:proofErr w:type="gramStart"/>
      <w:r w:rsidRPr="00B00A0C">
        <w:rPr>
          <w:rFonts w:ascii="Times New Roman" w:hAnsi="Times New Roman" w:cs="Times New Roman"/>
          <w:bCs w:val="0"/>
        </w:rPr>
        <w:t>]][</w:t>
      </w:r>
      <w:proofErr w:type="gramEnd"/>
      <w:r w:rsidRPr="00B00A0C">
        <w:rPr>
          <w:rFonts w:ascii="Times New Roman" w:hAnsi="Times New Roman" w:cs="Times New Roman"/>
          <w:bCs w:val="0"/>
        </w:rPr>
        <w:t>[86]]</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Diese Grenze ist für das FRZK wichtig. </w:t>
      </w:r>
      <w:r w:rsidRPr="00B00A0C">
        <w:rPr>
          <w:rFonts w:ascii="Times New Roman" w:hAnsi="Times New Roman" w:cs="Times New Roman"/>
          <w:b/>
        </w:rPr>
        <w:t xml:space="preserve">Ich unterscheide daher ausdrücklich zwischen dem semantisch fixierten </w:t>
      </w:r>
      <w:proofErr w:type="spellStart"/>
      <w:r w:rsidRPr="00B00A0C">
        <w:rPr>
          <w:rFonts w:ascii="Times New Roman" w:hAnsi="Times New Roman" w:cs="Times New Roman"/>
          <w:b/>
        </w:rPr>
        <w:t>Primäraxiomkandidaten</w:t>
      </w:r>
      <w:proofErr w:type="spellEnd"/>
      <w:r w:rsidRPr="00B00A0C">
        <w:rPr>
          <w:rFonts w:ascii="Times New Roman" w:hAnsi="Times New Roman" w:cs="Times New Roman"/>
          <w:b/>
        </w:rPr>
        <w:t xml:space="preserve"> und einer gegebenenfalls erst später nachzuweisenden syntaktischen Repräsentation.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Originäre Eigenleistung dieser Arbeit.</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M8.1 behauptet deshalb weder erststufige Definierbarkeit noch </w:t>
      </w:r>
      <w:proofErr w:type="spellStart"/>
      <w:r w:rsidRPr="00B00A0C">
        <w:rPr>
          <w:rFonts w:ascii="Times New Roman" w:hAnsi="Times New Roman" w:cs="Times New Roman"/>
          <w:bCs w:val="0"/>
        </w:rPr>
        <w:t>Axiomatisierbarkeit</w:t>
      </w:r>
      <w:proofErr w:type="spellEnd"/>
      <w:r w:rsidRPr="00B00A0C">
        <w:rPr>
          <w:rFonts w:ascii="Times New Roman" w:hAnsi="Times New Roman" w:cs="Times New Roman"/>
          <w:bCs w:val="0"/>
        </w:rPr>
        <w:t xml:space="preserve"> der Bedingung. Der Kandidat ist zunächst eine präzise semantische Forderung an die Modellklasse.</w:t>
      </w:r>
    </w:p>
    <w:p w:rsidR="00B00A0C" w:rsidRPr="00B00A0C" w:rsidRDefault="00B00A0C" w:rsidP="00B00A0C">
      <w:pPr>
        <w:spacing w:before="100" w:beforeAutospacing="1" w:after="100" w:afterAutospacing="1"/>
        <w:outlineLvl w:val="1"/>
        <w:rPr>
          <w:rFonts w:ascii="Times New Roman" w:hAnsi="Times New Roman" w:cs="Times New Roman"/>
          <w:b/>
          <w:sz w:val="36"/>
          <w:szCs w:val="36"/>
        </w:rPr>
      </w:pPr>
      <w:r w:rsidRPr="00B00A0C">
        <w:rPr>
          <w:rFonts w:ascii="Times New Roman" w:hAnsi="Times New Roman" w:cs="Times New Roman"/>
          <w:b/>
          <w:sz w:val="36"/>
          <w:szCs w:val="36"/>
        </w:rPr>
        <w:t>Abgrenzung gegen bloße Trägervielheit</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Aus dem Kandidaten folgt notwendig</w:t>
      </w:r>
    </w:p>
    <w:p w:rsidR="00B00A0C" w:rsidRPr="00B00A0C" w:rsidRDefault="00005765" w:rsidP="00005765">
      <w:pPr>
        <w:pStyle w:val="Formel"/>
        <w:rPr>
          <w:rFonts w:ascii="Times New Roman" w:hAnsi="Times New Roman"/>
        </w:rPr>
      </w:pPr>
      <m:oMath>
        <m:d>
          <m:dPr>
            <m:begChr m:val="|"/>
            <m:endChr m:val="|"/>
            <m:ctrlPr/>
          </m:dPr>
          <m:e>
            <m:sSub>
              <m:sSubPr>
                <m:ctrlPr/>
              </m:sSubPr>
              <m:e>
                <m:r>
                  <m:rPr>
                    <m:scr m:val="script"/>
                  </m:rPr>
                  <w:rPr>
                    <w:rFonts w:cs="Cambria Math"/>
                  </w:rPr>
                  <m:t>S</m:t>
                </m:r>
              </m:e>
              <m:sub>
                <m:r>
                  <m:t>0</m:t>
                </m:r>
              </m:sub>
            </m:sSub>
          </m:e>
        </m:d>
        <m:r>
          <m:t>≥</m:t>
        </m:r>
        <m:r>
          <m:t>2</m:t>
        </m:r>
        <m:r>
          <w:rPr>
            <w:rFonts w:cs="Cambria Math"/>
          </w:rPr>
          <m:t>⟹</m:t>
        </m:r>
        <m:d>
          <m:dPr>
            <m:begChr m:val="|"/>
            <m:endChr m:val="|"/>
            <m:ctrlPr/>
          </m:dPr>
          <m:e>
            <m:r>
              <m:rPr>
                <m:scr m:val="script"/>
              </m:rPr>
              <w:rPr>
                <w:rFonts w:cs="Cambria Math"/>
              </w:rPr>
              <m:t>U</m:t>
            </m:r>
          </m:e>
        </m:d>
        <m:r>
          <m:t>≥</m:t>
        </m:r>
        <m:r>
          <m:t>2</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8.14)</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Der Schluss beruht allein darauf, dass verschiedene Äquivalenzklassen mindestens verschiedene Repräsentanten enthalten müssen. [[80]]</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Die Umkehrung ist jedoch nicht zulässig. Die Forderung</w:t>
      </w:r>
    </w:p>
    <w:p w:rsidR="00B00A0C" w:rsidRPr="00B00A0C" w:rsidRDefault="00005765" w:rsidP="00005765">
      <w:pPr>
        <w:pStyle w:val="Formel"/>
      </w:pPr>
      <m:oMath>
        <m:d>
          <m:dPr>
            <m:begChr m:val="|"/>
            <m:endChr m:val="|"/>
            <m:ctrlPr/>
          </m:dPr>
          <m:e>
            <m:r>
              <m:rPr>
                <m:scr m:val="script"/>
              </m:rPr>
              <w:rPr>
                <w:rFonts w:cs="Cambria Math"/>
              </w:rPr>
              <m:t>U</m:t>
            </m:r>
          </m:e>
        </m:d>
        <m:r>
          <m:t>≥</m:t>
        </m:r>
        <m:r>
          <m:t>2</m:t>
        </m:r>
      </m:oMath>
      <w:r>
        <w:t xml:space="preserve"> </w:t>
      </w:r>
      <w:r>
        <w:tab/>
        <w:t>(</w:t>
      </w:r>
      <w:r>
        <w:rPr>
          <w:rFonts w:cs="Cambria Math"/>
        </w:rPr>
        <w:t>𝑀</w:t>
      </w:r>
      <w:r>
        <w:t>8.15)</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garantiert lediglich, dass der Träger mindestens zwei Elemente besitzt. Sie garantiert nicht, dass diese Elemente hinsichtlich der aus M7 übernommenen Strukturinvarianz unterschiedliche funktionale Rollen besitzen. Mehrere Trägerstellen können derselben Äquivalenzklasse angehören.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Aus M7 übernehme ich gerade den Befund, dass strukturelle Symmetrie mehrere numerisch verschiedene Trägerstellen zu einer einzigen funktionalen Zustandsklasse zusammenfassen kann.</w:t>
      </w:r>
      <w:r w:rsidRPr="00B00A0C">
        <w:rPr>
          <w:rFonts w:ascii="Times New Roman" w:hAnsi="Times New Roman" w:cs="Times New Roman"/>
          <w:bCs w:val="0"/>
        </w:rPr>
        <w:t xml:space="preserve"> Deshalb wäre (M8.15) kein Ersatz für den in 3.3.2 an M8 übergebenen Nichttrivialitätskandidaten.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Die bewusste Zurückweisung bloßer Trägervielheit als ausreichendes FRZK-Kriterium ist eine Konsequenz der in M7 entwickelten Zustandsdefinition.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Originäre Eigenleistung dieser Arbeit.</w:t>
      </w:r>
    </w:p>
    <w:p w:rsidR="00B00A0C" w:rsidRPr="00B00A0C" w:rsidRDefault="00B00A0C" w:rsidP="00B00A0C">
      <w:pPr>
        <w:spacing w:before="100" w:beforeAutospacing="1" w:after="100" w:afterAutospacing="1"/>
        <w:outlineLvl w:val="1"/>
        <w:rPr>
          <w:rFonts w:ascii="Times New Roman" w:hAnsi="Times New Roman" w:cs="Times New Roman"/>
          <w:b/>
          <w:sz w:val="36"/>
          <w:szCs w:val="36"/>
        </w:rPr>
      </w:pPr>
      <w:r w:rsidRPr="00B00A0C">
        <w:rPr>
          <w:rFonts w:ascii="Times New Roman" w:hAnsi="Times New Roman" w:cs="Times New Roman"/>
          <w:b/>
          <w:sz w:val="36"/>
          <w:szCs w:val="36"/>
        </w:rPr>
        <w:t>Keine Festlegung auf genau zwei Zustände</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Der Kandidat fordert nur eine Untergrenze. Er verlangt ausdrücklich nicht</w:t>
      </w:r>
    </w:p>
    <w:p w:rsidR="00B00A0C" w:rsidRPr="00B00A0C" w:rsidRDefault="00005765" w:rsidP="00005765">
      <w:pPr>
        <w:pStyle w:val="Formel"/>
        <w:rPr>
          <w:rFonts w:ascii="Times New Roman" w:hAnsi="Times New Roman"/>
        </w:rPr>
      </w:pPr>
      <m:oMath>
        <m:d>
          <m:dPr>
            <m:begChr m:val="|"/>
            <m:endChr m:val="|"/>
            <m:ctrlPr/>
          </m:dPr>
          <m:e>
            <m:sSub>
              <m:sSubPr>
                <m:ctrlPr/>
              </m:sSubPr>
              <m:e>
                <m:r>
                  <m:rPr>
                    <m:scr m:val="script"/>
                  </m:rPr>
                  <w:rPr>
                    <w:rFonts w:cs="Cambria Math"/>
                  </w:rPr>
                  <m:t>S</m:t>
                </m:r>
              </m:e>
              <m:sub>
                <m:r>
                  <m:t>0</m:t>
                </m:r>
              </m:sub>
            </m:sSub>
          </m:e>
        </m:d>
        <m:r>
          <m:t>=2</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8.16)</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lastRenderedPageBreak/>
        <w:t xml:space="preserve">Die Aussage </w:t>
      </w:r>
      <m:oMath>
        <m:d>
          <m:dPr>
            <m:begChr m:val="|"/>
            <m:endChr m:val="|"/>
            <m:ctrlPr>
              <w:rPr>
                <w:rFonts w:ascii="Cambria Math" w:hAnsi="Cambria Math" w:cs="Courier New"/>
                <w:b/>
                <w:bCs w:val="0"/>
                <w:i/>
                <w:sz w:val="20"/>
                <w:szCs w:val="20"/>
              </w:rPr>
            </m:ctrlPr>
          </m:dPr>
          <m:e>
            <m:sSub>
              <m:sSubPr>
                <m:ctrlPr>
                  <w:rPr>
                    <w:rFonts w:ascii="Cambria Math" w:hAnsi="Cambria Math" w:cs="Courier New"/>
                    <w:b/>
                    <w:bCs w:val="0"/>
                    <w:i/>
                    <w:sz w:val="20"/>
                    <w:szCs w:val="20"/>
                  </w:rPr>
                </m:ctrlPr>
              </m:sSubPr>
              <m:e>
                <m:r>
                  <m:rPr>
                    <m:scr m:val="script"/>
                  </m:rPr>
                  <w:rPr>
                    <w:rFonts w:ascii="Cambria Math" w:hAnsi="Cambria Math" w:cs="Cambria Math"/>
                    <w:sz w:val="20"/>
                    <w:szCs w:val="20"/>
                  </w:rPr>
                  <m:t>S</m:t>
                </m:r>
              </m:e>
              <m:sub>
                <m:r>
                  <m:rPr>
                    <m:sty m:val="bi"/>
                  </m:rPr>
                  <w:rPr>
                    <w:rFonts w:ascii="Cambria Math" w:hAnsi="Cambria Math" w:cs="Courier New"/>
                    <w:sz w:val="20"/>
                    <w:szCs w:val="20"/>
                  </w:rPr>
                  <m:t>0</m:t>
                </m:r>
              </m:sub>
            </m:sSub>
          </m:e>
        </m:d>
        <m:r>
          <m:rPr>
            <m:sty m:val="bi"/>
          </m:rPr>
          <w:rPr>
            <w:rFonts w:ascii="Cambria Math" w:hAnsi="Cambria Math" w:cs="Courier New"/>
            <w:sz w:val="20"/>
            <w:szCs w:val="20"/>
          </w:rPr>
          <m:t>=2</m:t>
        </m:r>
      </m:oMath>
      <w:r w:rsidRPr="00B00A0C">
        <w:rPr>
          <w:rFonts w:ascii="Times New Roman" w:hAnsi="Times New Roman" w:cs="Times New Roman"/>
          <w:bCs w:val="0"/>
        </w:rPr>
        <w:t xml:space="preserve"> ist logisch stärker als </w:t>
      </w:r>
      <m:oMath>
        <m:d>
          <m:dPr>
            <m:begChr m:val="|"/>
            <m:endChr m:val="|"/>
            <m:ctrlPr>
              <w:rPr>
                <w:rFonts w:ascii="Cambria Math" w:hAnsi="Cambria Math" w:cs="Courier New"/>
                <w:b/>
                <w:bCs w:val="0"/>
                <w:i/>
                <w:sz w:val="20"/>
                <w:szCs w:val="20"/>
              </w:rPr>
            </m:ctrlPr>
          </m:dPr>
          <m:e>
            <m:sSub>
              <m:sSubPr>
                <m:ctrlPr>
                  <w:rPr>
                    <w:rFonts w:ascii="Cambria Math" w:hAnsi="Cambria Math" w:cs="Courier New"/>
                    <w:b/>
                    <w:bCs w:val="0"/>
                    <w:i/>
                    <w:sz w:val="20"/>
                    <w:szCs w:val="20"/>
                  </w:rPr>
                </m:ctrlPr>
              </m:sSubPr>
              <m:e>
                <m:r>
                  <m:rPr>
                    <m:scr m:val="script"/>
                  </m:rPr>
                  <w:rPr>
                    <w:rFonts w:ascii="Cambria Math" w:hAnsi="Cambria Math" w:cs="Cambria Math"/>
                    <w:sz w:val="20"/>
                    <w:szCs w:val="20"/>
                  </w:rPr>
                  <m:t>S</m:t>
                </m:r>
              </m:e>
              <m:sub>
                <m:r>
                  <m:rPr>
                    <m:sty m:val="bi"/>
                  </m:rPr>
                  <w:rPr>
                    <w:rFonts w:ascii="Cambria Math" w:hAnsi="Cambria Math" w:cs="Courier New"/>
                    <w:sz w:val="20"/>
                    <w:szCs w:val="20"/>
                  </w:rPr>
                  <m:t>0</m:t>
                </m:r>
              </m:sub>
            </m:sSub>
          </m:e>
        </m:d>
        <m:r>
          <m:rPr>
            <m:sty m:val="b"/>
          </m:rPr>
          <w:rPr>
            <w:rFonts w:ascii="Cambria Math" w:hAnsi="Cambria Math" w:cs="Courier New"/>
            <w:sz w:val="20"/>
            <w:szCs w:val="20"/>
          </w:rPr>
          <m:t>≥</m:t>
        </m:r>
        <m:r>
          <m:rPr>
            <m:sty m:val="bi"/>
          </m:rPr>
          <w:rPr>
            <w:rFonts w:ascii="Cambria Math" w:hAnsi="Cambria Math" w:cs="Courier New"/>
            <w:sz w:val="20"/>
            <w:szCs w:val="20"/>
          </w:rPr>
          <m:t>2</m:t>
        </m:r>
      </m:oMath>
      <w:r w:rsidRPr="00B00A0C">
        <w:rPr>
          <w:rFonts w:ascii="Times New Roman" w:hAnsi="Times New Roman" w:cs="Times New Roman"/>
          <w:bCs w:val="0"/>
        </w:rPr>
        <w:t xml:space="preserve">, weil sie zusätzlich alle Modellstrukturen mit drei oder mehr funktionalen Zustandsklassen ausschließt. Die mengentheoretische Unterscheidung zwischen exakter Kardinalität und einer unteren </w:t>
      </w:r>
      <w:proofErr w:type="spellStart"/>
      <w:r w:rsidRPr="00B00A0C">
        <w:rPr>
          <w:rFonts w:ascii="Times New Roman" w:hAnsi="Times New Roman" w:cs="Times New Roman"/>
          <w:bCs w:val="0"/>
        </w:rPr>
        <w:t>Kardinalitätsschranke</w:t>
      </w:r>
      <w:proofErr w:type="spellEnd"/>
      <w:r w:rsidRPr="00B00A0C">
        <w:rPr>
          <w:rFonts w:ascii="Times New Roman" w:hAnsi="Times New Roman" w:cs="Times New Roman"/>
          <w:bCs w:val="0"/>
        </w:rPr>
        <w:t xml:space="preserve"> ist elementar. [[80]]</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Der Kandidat bleibt deshalb bei</w:t>
      </w:r>
    </w:p>
    <w:p w:rsidR="00B00A0C" w:rsidRPr="00B00A0C" w:rsidRDefault="00005765" w:rsidP="00005765">
      <w:pPr>
        <w:pStyle w:val="Formel"/>
        <w:rPr>
          <w:rFonts w:ascii="Times New Roman" w:hAnsi="Times New Roman"/>
        </w:rPr>
      </w:pPr>
      <m:oMath>
        <m:r>
          <m:t>2</m:t>
        </m:r>
        <m:r>
          <m:t>≤</m:t>
        </m:r>
        <m:d>
          <m:dPr>
            <m:begChr m:val="|"/>
            <m:endChr m:val="|"/>
            <m:ctrlPr/>
          </m:dPr>
          <m:e>
            <m:sSub>
              <m:sSubPr>
                <m:ctrlPr/>
              </m:sSubPr>
              <m:e>
                <m:r>
                  <m:rPr>
                    <m:scr m:val="script"/>
                  </m:rPr>
                  <w:rPr>
                    <w:rFonts w:cs="Cambria Math"/>
                  </w:rPr>
                  <m:t>S</m:t>
                </m:r>
              </m:e>
              <m:sub>
                <m:r>
                  <m:t>0</m:t>
                </m:r>
              </m:sub>
            </m:sSub>
          </m:e>
        </m:d>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8.17)</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Ob diese Untergrenze tatsächlich die schwächste ausreichende universelle Forderung ist, darf M8.1 noch nicht entscheiden. Genau diese Frage wird an M8.5 zur </w:t>
      </w:r>
      <w:proofErr w:type="spellStart"/>
      <w:r w:rsidRPr="00B00A0C">
        <w:rPr>
          <w:rFonts w:ascii="Times New Roman" w:hAnsi="Times New Roman" w:cs="Times New Roman"/>
          <w:bCs w:val="0"/>
        </w:rPr>
        <w:t>Minimalitätsprüfung</w:t>
      </w:r>
      <w:proofErr w:type="spellEnd"/>
      <w:r w:rsidRPr="00B00A0C">
        <w:rPr>
          <w:rFonts w:ascii="Times New Roman" w:hAnsi="Times New Roman" w:cs="Times New Roman"/>
          <w:bCs w:val="0"/>
        </w:rPr>
        <w:t xml:space="preserve"> weitergegeben.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Die Entscheidung, an dieser Stelle keine exakte Zustandszahl festzuschreiben, verhindert eine unbegründete Einschränkung der Modellklasse.</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Originäre Eigenleistung dieser Arbeit.</w:t>
      </w:r>
    </w:p>
    <w:p w:rsidR="00B00A0C" w:rsidRPr="00B00A0C" w:rsidRDefault="00B00A0C" w:rsidP="00B00A0C">
      <w:pPr>
        <w:spacing w:before="100" w:beforeAutospacing="1" w:after="100" w:afterAutospacing="1"/>
        <w:outlineLvl w:val="1"/>
        <w:rPr>
          <w:rFonts w:ascii="Times New Roman" w:hAnsi="Times New Roman" w:cs="Times New Roman"/>
          <w:b/>
          <w:sz w:val="36"/>
          <w:szCs w:val="36"/>
        </w:rPr>
      </w:pPr>
      <w:r w:rsidRPr="00B00A0C">
        <w:rPr>
          <w:rFonts w:ascii="Times New Roman" w:hAnsi="Times New Roman" w:cs="Times New Roman"/>
          <w:b/>
          <w:sz w:val="36"/>
          <w:szCs w:val="36"/>
        </w:rPr>
        <w:t>Keine Starrheitsforderung</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Funktionale Nichttrivialität darf außerdem nicht mit vollständiger struktureller Asymmetrie verwechselt werden. Eine wesentlich stärkere Forderung wäre beispielsweise</w:t>
      </w:r>
    </w:p>
    <w:p w:rsidR="00B00A0C" w:rsidRPr="00B00A0C" w:rsidRDefault="00005765" w:rsidP="00005765">
      <w:pPr>
        <w:pStyle w:val="Formel"/>
        <w:rPr>
          <w:rFonts w:ascii="Times New Roman" w:hAnsi="Times New Roman"/>
        </w:rPr>
      </w:pPr>
      <m:oMath>
        <m:d>
          <m:dPr>
            <m:begChr m:val="|"/>
            <m:endChr m:val="|"/>
            <m:ctrlPr/>
          </m:dPr>
          <m:e>
            <m:r>
              <m:rPr>
                <m:scr m:val="script"/>
              </m:rPr>
              <w:rPr>
                <w:rFonts w:cs="Cambria Math"/>
              </w:rPr>
              <m:t>U</m:t>
            </m:r>
          </m:e>
        </m:d>
        <m:r>
          <m:t>≥</m:t>
        </m:r>
        <m:r>
          <m:t>2</m:t>
        </m:r>
        <m:r>
          <m:t>  ∧  </m:t>
        </m:r>
        <m:r>
          <m:rPr>
            <m:nor/>
          </m:rPr>
          <m:t>Aut</m:t>
        </m:r>
        <m:d>
          <m:dPr>
            <m:ctrlPr/>
          </m:dPr>
          <m:e>
            <m:sSub>
              <m:sSubPr>
                <m:ctrlPr/>
              </m:sSubPr>
              <m:e>
                <m:r>
                  <m:rPr>
                    <m:scr m:val="script"/>
                  </m:rPr>
                  <m:t>M</m:t>
                </m:r>
              </m:e>
              <m:sub>
                <m:r>
                  <m:t>0</m:t>
                </m:r>
              </m:sub>
            </m:sSub>
          </m:e>
        </m:d>
        <m:r>
          <m:t>=</m:t>
        </m:r>
        <m:sSub>
          <m:sSubPr>
            <m:ctrlPr/>
          </m:sSubPr>
          <m:e>
            <m:r>
              <m:rPr>
                <m:nor/>
              </m:rPr>
              <m:t>id</m:t>
            </m:r>
          </m:e>
          <m:sub>
            <m:r>
              <m:rPr>
                <m:scr m:val="script"/>
              </m:rPr>
              <w:rPr>
                <w:rFonts w:cs="Cambria Math"/>
              </w:rPr>
              <m:t>U</m:t>
            </m:r>
          </m:sub>
        </m:sSub>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8.18)</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Eine triviale </w:t>
      </w:r>
      <w:proofErr w:type="spellStart"/>
      <w:r w:rsidRPr="00B00A0C">
        <w:rPr>
          <w:rFonts w:ascii="Times New Roman" w:hAnsi="Times New Roman" w:cs="Times New Roman"/>
          <w:bCs w:val="0"/>
        </w:rPr>
        <w:t>Automorphismengruppe</w:t>
      </w:r>
      <w:proofErr w:type="spellEnd"/>
      <w:r w:rsidRPr="00B00A0C">
        <w:rPr>
          <w:rFonts w:ascii="Times New Roman" w:hAnsi="Times New Roman" w:cs="Times New Roman"/>
          <w:bCs w:val="0"/>
        </w:rPr>
        <w:t xml:space="preserve"> würde jede Trägerstelle strukturell fixieren. Der Kandidat M8.A1 verlangt dies jedoch nicht. Er fordert nur, dass </w:t>
      </w:r>
      <w:r w:rsidRPr="00B00A0C">
        <w:rPr>
          <w:rFonts w:ascii="Times New Roman" w:hAnsi="Times New Roman" w:cs="Times New Roman"/>
          <w:b/>
        </w:rPr>
        <w:t>nicht alle</w:t>
      </w:r>
      <w:r w:rsidRPr="00B00A0C">
        <w:rPr>
          <w:rFonts w:ascii="Times New Roman" w:hAnsi="Times New Roman" w:cs="Times New Roman"/>
          <w:bCs w:val="0"/>
        </w:rPr>
        <w:t xml:space="preserve"> Trägerstellen in einem einzigen Orbit liegen. Innerhalb einzelner Zustandsklassen dürfen weiterhin nichttriviale Symmetrien bestehen.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Die modelltheoretische Unterscheidung zwischen Isomorphie beziehungsweise </w:t>
      </w:r>
      <w:proofErr w:type="spellStart"/>
      <w:r w:rsidRPr="00B00A0C">
        <w:rPr>
          <w:rFonts w:ascii="Times New Roman" w:hAnsi="Times New Roman" w:cs="Times New Roman"/>
          <w:bCs w:val="0"/>
        </w:rPr>
        <w:t>Automorphie</w:t>
      </w:r>
      <w:proofErr w:type="spellEnd"/>
      <w:r w:rsidRPr="00B00A0C">
        <w:rPr>
          <w:rFonts w:ascii="Times New Roman" w:hAnsi="Times New Roman" w:cs="Times New Roman"/>
          <w:bCs w:val="0"/>
        </w:rPr>
        <w:t xml:space="preserve"> und der Identität einer Interpretation gehört zum etablierten Strukturbegriff. [[86]] Die Entscheidung, dem FRZK-Primärkandidaten </w:t>
      </w:r>
      <w:r w:rsidRPr="00B00A0C">
        <w:rPr>
          <w:rFonts w:ascii="Times New Roman" w:hAnsi="Times New Roman" w:cs="Times New Roman"/>
          <w:b/>
        </w:rPr>
        <w:t>keine Starrheitsbedingung</w:t>
      </w:r>
      <w:r w:rsidRPr="00B00A0C">
        <w:rPr>
          <w:rFonts w:ascii="Times New Roman" w:hAnsi="Times New Roman" w:cs="Times New Roman"/>
          <w:bCs w:val="0"/>
        </w:rPr>
        <w:t xml:space="preserve"> hinzuzufügen, ist dagegen eine Theorieentscheidung dieser Arbeit.</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Originäre Eigenleistung dieser Arbeit.</w:t>
      </w:r>
    </w:p>
    <w:p w:rsidR="00B00A0C" w:rsidRPr="00B00A0C" w:rsidRDefault="00B00A0C" w:rsidP="00B00A0C">
      <w:pPr>
        <w:spacing w:before="100" w:beforeAutospacing="1" w:after="100" w:afterAutospacing="1"/>
        <w:outlineLvl w:val="1"/>
        <w:rPr>
          <w:rFonts w:ascii="Times New Roman" w:hAnsi="Times New Roman" w:cs="Times New Roman"/>
          <w:b/>
          <w:sz w:val="36"/>
          <w:szCs w:val="36"/>
        </w:rPr>
      </w:pPr>
      <w:r w:rsidRPr="00B00A0C">
        <w:rPr>
          <w:rFonts w:ascii="Times New Roman" w:hAnsi="Times New Roman" w:cs="Times New Roman"/>
          <w:b/>
          <w:sz w:val="36"/>
          <w:szCs w:val="36"/>
        </w:rPr>
        <w:t>Keine Zustandsrelation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Der aus 3.3.2 übergebene Prüfauftrag umfasst ausschließlich die Frage der funktionalen Nichttrivialität. </w:t>
      </w:r>
      <w:r w:rsidRPr="00B00A0C">
        <w:rPr>
          <w:rFonts w:ascii="Times New Roman" w:hAnsi="Times New Roman" w:cs="Times New Roman"/>
          <w:b/>
        </w:rPr>
        <w:t>Aus dem FRZK wird an M8.1 keine Relation zwischen funktionalen Zuständen übergeben.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Deshalb enthält M8.A1 keine zusätzliche Relation</w:t>
      </w:r>
    </w:p>
    <w:p w:rsidR="00B00A0C" w:rsidRPr="00B00A0C" w:rsidRDefault="00005765" w:rsidP="00005765">
      <w:pPr>
        <w:pStyle w:val="Formel"/>
        <w:rPr>
          <w:rFonts w:ascii="Times New Roman" w:hAnsi="Times New Roman"/>
        </w:rPr>
      </w:pPr>
      <m:oMath>
        <m:sSub>
          <m:sSubPr>
            <m:ctrlPr/>
          </m:sSubPr>
          <m:e>
            <m:r>
              <m:rPr>
                <m:scr m:val="sans-serif"/>
              </m:rPr>
              <w:rPr>
                <w:rFonts w:cs="Cambria Math"/>
              </w:rPr>
              <m:t>R</m:t>
            </m:r>
            <m:ctrlPr>
              <w:rPr>
                <w:rFonts w:cs="Cambria Math"/>
              </w:rPr>
            </m:ctrlPr>
          </m:e>
          <m:sub>
            <m:r>
              <m:t>0</m:t>
            </m:r>
          </m:sub>
        </m:sSub>
        <m:r>
          <m:t>⊆</m:t>
        </m:r>
        <m:sSub>
          <m:sSubPr>
            <m:ctrlPr/>
          </m:sSubPr>
          <m:e>
            <m:r>
              <m:rPr>
                <m:scr m:val="script"/>
              </m:rPr>
              <w:rPr>
                <w:rFonts w:cs="Cambria Math"/>
              </w:rPr>
              <m:t>S</m:t>
            </m:r>
          </m:e>
          <m:sub>
            <m:r>
              <m:t>0</m:t>
            </m:r>
          </m:sub>
        </m:sSub>
        <m:r>
          <m:t>×</m:t>
        </m:r>
        <m:sSub>
          <m:sSubPr>
            <m:ctrlPr/>
          </m:sSubPr>
          <m:e>
            <m:r>
              <m:rPr>
                <m:scr m:val="script"/>
              </m:rPr>
              <w:rPr>
                <w:rFonts w:cs="Cambria Math"/>
              </w:rPr>
              <m:t>S</m:t>
            </m:r>
          </m:e>
          <m:sub>
            <m:r>
              <m:t>0</m:t>
            </m:r>
          </m:sub>
        </m:sSub>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8.19)</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lastRenderedPageBreak/>
        <w:t>Die allgemeine Bildung binärer Relationen auf einer Menge ist etablierte Mengenlehre. [[80]] Ob im FRZK aus der primitiven Bezugsstruktur eine wohldefinierte Relation zwischen Zustandsklassen induziert werden kann, ist damit jedoch noch nicht entschieden.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Diese offene Frage wird aus M8 ausdrücklich an M9 weitergegeben.</w:t>
      </w:r>
      <w:r w:rsidRPr="00B00A0C">
        <w:rPr>
          <w:rFonts w:ascii="Times New Roman" w:hAnsi="Times New Roman" w:cs="Times New Roman"/>
          <w:bCs w:val="0"/>
        </w:rPr>
        <w:t xml:space="preserve"> Die Anlagenarchitektur legt M9 als Ort für induzierte Relation und Transformation fest; M8 darf diese Struktur daher nicht vorwegnehmen.</w:t>
      </w:r>
    </w:p>
    <w:p w:rsidR="00B00A0C" w:rsidRPr="00B00A0C" w:rsidRDefault="00B00A0C" w:rsidP="00B00A0C">
      <w:pPr>
        <w:spacing w:before="100" w:beforeAutospacing="1" w:after="100" w:afterAutospacing="1"/>
        <w:outlineLvl w:val="1"/>
        <w:rPr>
          <w:rFonts w:ascii="Times New Roman" w:hAnsi="Times New Roman" w:cs="Times New Roman"/>
          <w:b/>
          <w:sz w:val="36"/>
          <w:szCs w:val="36"/>
        </w:rPr>
      </w:pPr>
      <w:r w:rsidRPr="00B00A0C">
        <w:rPr>
          <w:rFonts w:ascii="Times New Roman" w:hAnsi="Times New Roman" w:cs="Times New Roman"/>
          <w:b/>
          <w:sz w:val="36"/>
          <w:szCs w:val="36"/>
        </w:rPr>
        <w:t>Keine Transformation und keine Dynamik</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Ebenso wird aus dem FRZK-Haupttext an M8.1 keine Zustandsentwicklung übergeben. Der Kandidat enthält daher keine Abbildung</w:t>
      </w:r>
    </w:p>
    <w:p w:rsidR="00B00A0C" w:rsidRPr="00B00A0C" w:rsidRDefault="00005765" w:rsidP="00005765">
      <w:pPr>
        <w:pStyle w:val="Formel"/>
        <w:rPr>
          <w:rFonts w:ascii="Times New Roman" w:hAnsi="Times New Roman"/>
        </w:rPr>
      </w:pPr>
      <m:oMath>
        <m:r>
          <m:rPr>
            <m:scr m:val="script"/>
          </m:rPr>
          <w:rPr>
            <w:rFonts w:cs="Cambria Math"/>
          </w:rPr>
          <m:t>T</m:t>
        </m:r>
        <m:r>
          <m:t>:</m:t>
        </m:r>
        <m:sSub>
          <m:sSubPr>
            <m:ctrlPr/>
          </m:sSubPr>
          <m:e>
            <m:r>
              <m:rPr>
                <m:scr m:val="script"/>
              </m:rPr>
              <w:rPr>
                <w:rFonts w:cs="Cambria Math"/>
              </w:rPr>
              <m:t>S</m:t>
            </m:r>
          </m:e>
          <m:sub>
            <m:r>
              <m:t>0</m:t>
            </m:r>
          </m:sub>
        </m:sSub>
        <m:r>
          <w:rPr>
            <w:rFonts w:cs="Cambria Math"/>
          </w:rPr>
          <m:t>⟶</m:t>
        </m:r>
        <m:sSub>
          <m:sSubPr>
            <m:ctrlPr/>
          </m:sSubPr>
          <m:e>
            <m:r>
              <m:rPr>
                <m:scr m:val="script"/>
              </m:rPr>
              <w:rPr>
                <w:rFonts w:cs="Cambria Math"/>
              </w:rPr>
              <m:t>S</m:t>
            </m:r>
            <m:ctrlPr>
              <w:rPr>
                <w:rFonts w:cs="Cambria Math"/>
              </w:rPr>
            </m:ctrlPr>
          </m:e>
          <m:sub>
            <m:r>
              <m:t>0</m:t>
            </m:r>
          </m:sub>
        </m:sSub>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8.20)</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Der mathematische Begriff einer Funktion beziehungsweise Abbildung zwischen Mengen ist etabliert. [[80]] Die Existenz von mindestens zwei Zuständen impliziert jedoch keine konkrete Funktion zwischen diesen Zuständen und insbesondere keine zeitliche, dynamische oder deterministische Entwicklung.</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Die Frage einer möglichen Transformation wird aus der FRZK-Anlagenstruktur an M9 weitergegeben; stärkere Organisations- oder Dynamikbedingungen gehören anschließend nach M10.</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Die strikte Trennung zwischen bloßer Zustandsverschiedenheit und einer zusätzlich postulierten Dynamik ist Teil der hier entwickelten Theoriearchitektur.</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Originäre Eigenleistung dieser Arbeit.</w:t>
      </w:r>
    </w:p>
    <w:p w:rsidR="00B00A0C" w:rsidRPr="00B00A0C" w:rsidRDefault="00B00A0C" w:rsidP="00B00A0C">
      <w:pPr>
        <w:spacing w:before="100" w:beforeAutospacing="1" w:after="100" w:afterAutospacing="1"/>
        <w:outlineLvl w:val="1"/>
        <w:rPr>
          <w:rFonts w:ascii="Times New Roman" w:hAnsi="Times New Roman" w:cs="Times New Roman"/>
          <w:b/>
          <w:sz w:val="36"/>
          <w:szCs w:val="36"/>
        </w:rPr>
      </w:pPr>
      <w:r w:rsidRPr="00B00A0C">
        <w:rPr>
          <w:rFonts w:ascii="Times New Roman" w:hAnsi="Times New Roman" w:cs="Times New Roman"/>
          <w:b/>
          <w:sz w:val="36"/>
          <w:szCs w:val="36"/>
        </w:rPr>
        <w:t>Keine Raum-, Zeit- oder Kausalitätsannahme</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Schließlich übernehme ich aus dem FRZK an M8.1 </w:t>
      </w:r>
      <w:r w:rsidRPr="00B00A0C">
        <w:rPr>
          <w:rFonts w:ascii="Times New Roman" w:hAnsi="Times New Roman" w:cs="Times New Roman"/>
          <w:b/>
        </w:rPr>
        <w:t>keine physikalische Brückenannahme</w:t>
      </w:r>
      <w:r w:rsidRPr="00B00A0C">
        <w:rPr>
          <w:rFonts w:ascii="Times New Roman" w:hAnsi="Times New Roman" w:cs="Times New Roman"/>
          <w:bCs w:val="0"/>
        </w:rPr>
        <w:t xml:space="preserve">. Die Forderung </w:t>
      </w:r>
      <m:oMath>
        <m:d>
          <m:dPr>
            <m:begChr m:val="|"/>
            <m:endChr m:val="|"/>
            <m:ctrlPr>
              <w:rPr>
                <w:rFonts w:ascii="Cambria Math" w:hAnsi="Cambria Math" w:cs="Courier New"/>
                <w:b/>
                <w:bCs w:val="0"/>
                <w:i/>
                <w:sz w:val="20"/>
                <w:szCs w:val="20"/>
              </w:rPr>
            </m:ctrlPr>
          </m:dPr>
          <m:e>
            <m:sSub>
              <m:sSubPr>
                <m:ctrlPr>
                  <w:rPr>
                    <w:rFonts w:ascii="Cambria Math" w:hAnsi="Cambria Math" w:cs="Courier New"/>
                    <w:b/>
                    <w:bCs w:val="0"/>
                    <w:i/>
                    <w:sz w:val="20"/>
                    <w:szCs w:val="20"/>
                  </w:rPr>
                </m:ctrlPr>
              </m:sSubPr>
              <m:e>
                <m:r>
                  <m:rPr>
                    <m:scr m:val="script"/>
                  </m:rPr>
                  <w:rPr>
                    <w:rFonts w:ascii="Cambria Math" w:hAnsi="Cambria Math" w:cs="Cambria Math"/>
                    <w:sz w:val="20"/>
                    <w:szCs w:val="20"/>
                  </w:rPr>
                  <m:t>S</m:t>
                </m:r>
              </m:e>
              <m:sub>
                <m:r>
                  <m:rPr>
                    <m:sty m:val="bi"/>
                  </m:rPr>
                  <w:rPr>
                    <w:rFonts w:ascii="Cambria Math" w:hAnsi="Cambria Math" w:cs="Courier New"/>
                    <w:sz w:val="20"/>
                    <w:szCs w:val="20"/>
                  </w:rPr>
                  <m:t>0</m:t>
                </m:r>
              </m:sub>
            </m:sSub>
          </m:e>
        </m:d>
        <m:r>
          <m:rPr>
            <m:sty m:val="b"/>
          </m:rPr>
          <w:rPr>
            <w:rFonts w:ascii="Cambria Math" w:hAnsi="Cambria Math" w:cs="Courier New"/>
            <w:sz w:val="20"/>
            <w:szCs w:val="20"/>
          </w:rPr>
          <m:t>≥</m:t>
        </m:r>
        <m:r>
          <m:rPr>
            <m:sty m:val="bi"/>
          </m:rPr>
          <w:rPr>
            <w:rFonts w:ascii="Cambria Math" w:hAnsi="Cambria Math" w:cs="Courier New"/>
            <w:sz w:val="20"/>
            <w:szCs w:val="20"/>
          </w:rPr>
          <m:t>2</m:t>
        </m:r>
      </m:oMath>
      <w:r w:rsidRPr="00B00A0C">
        <w:rPr>
          <w:rFonts w:ascii="Times New Roman" w:hAnsi="Times New Roman" w:cs="Times New Roman"/>
          <w:bCs w:val="0"/>
        </w:rPr>
        <w:t xml:space="preserve"> enthält weder eine Topologie noch eine Metrik, weder Dimension noch räumliche Nachbarschaft, w</w:t>
      </w:r>
      <w:proofErr w:type="spellStart"/>
      <w:r w:rsidRPr="00B00A0C">
        <w:rPr>
          <w:rFonts w:ascii="Times New Roman" w:hAnsi="Times New Roman" w:cs="Times New Roman"/>
          <w:bCs w:val="0"/>
        </w:rPr>
        <w:t>eder</w:t>
      </w:r>
      <w:proofErr w:type="spellEnd"/>
      <w:r w:rsidRPr="00B00A0C">
        <w:rPr>
          <w:rFonts w:ascii="Times New Roman" w:hAnsi="Times New Roman" w:cs="Times New Roman"/>
          <w:bCs w:val="0"/>
        </w:rPr>
        <w:t xml:space="preserve"> eine zeitliche Ordnung noch Dauer und weder eine Kausalrelation noch eine physikalische Wechselwirkung.</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Diese Trennung ist für die weitere Anlagenarchitektur verbindlich: Die aus M8 resultierende Primärkernentscheidung wird zunächst an M12 zum metatheoretischen Primärkernstatus weitergereicht, während mögliche Raum-, Zeit- und Kausalitätsbrücken erst in M11 geprüft werden. Die Übergabestruktur weist M8 dem Primärkern und M11 ausdrücklich den Brückenbedingungen zu.</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Die Entscheidung, solche späteren Bedeutungsstrukturen nicht in den </w:t>
      </w:r>
      <w:proofErr w:type="spellStart"/>
      <w:r w:rsidRPr="00B00A0C">
        <w:rPr>
          <w:rFonts w:ascii="Times New Roman" w:hAnsi="Times New Roman" w:cs="Times New Roman"/>
          <w:bCs w:val="0"/>
        </w:rPr>
        <w:t>Primäraxiomkandidaten</w:t>
      </w:r>
      <w:proofErr w:type="spellEnd"/>
      <w:r w:rsidRPr="00B00A0C">
        <w:rPr>
          <w:rFonts w:ascii="Times New Roman" w:hAnsi="Times New Roman" w:cs="Times New Roman"/>
          <w:bCs w:val="0"/>
        </w:rPr>
        <w:t xml:space="preserve"> einzubauen, ist eine originäre Geltungsbegrenzung dieser Arbeit.</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Originäre Eigenleistung dieser Arbeit.</w:t>
      </w:r>
    </w:p>
    <w:p w:rsidR="00B00A0C" w:rsidRPr="00B00A0C" w:rsidRDefault="00B00A0C" w:rsidP="00B00A0C">
      <w:pPr>
        <w:spacing w:before="100" w:beforeAutospacing="1" w:after="100" w:afterAutospacing="1"/>
        <w:outlineLvl w:val="1"/>
        <w:rPr>
          <w:rFonts w:ascii="Times New Roman" w:hAnsi="Times New Roman" w:cs="Times New Roman"/>
          <w:b/>
          <w:sz w:val="36"/>
          <w:szCs w:val="36"/>
        </w:rPr>
      </w:pPr>
      <w:r w:rsidRPr="00B00A0C">
        <w:rPr>
          <w:rFonts w:ascii="Times New Roman" w:hAnsi="Times New Roman" w:cs="Times New Roman"/>
          <w:b/>
          <w:sz w:val="36"/>
          <w:szCs w:val="36"/>
        </w:rPr>
        <w:t>Exakte Form des Prüfgegenstands</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lastRenderedPageBreak/>
        <w:t xml:space="preserve">Damit ist der in M8.1 </w:t>
      </w:r>
      <w:proofErr w:type="gramStart"/>
      <w:r w:rsidRPr="00B00A0C">
        <w:rPr>
          <w:rFonts w:ascii="Times New Roman" w:hAnsi="Times New Roman" w:cs="Times New Roman"/>
          <w:bCs w:val="0"/>
        </w:rPr>
        <w:t>zu untersuchende Kandidat</w:t>
      </w:r>
      <w:proofErr w:type="gramEnd"/>
      <w:r w:rsidRPr="00B00A0C">
        <w:rPr>
          <w:rFonts w:ascii="Times New Roman" w:hAnsi="Times New Roman" w:cs="Times New Roman"/>
          <w:bCs w:val="0"/>
        </w:rPr>
        <w:t xml:space="preserve"> vollständig eingegrenzt. Er fordert genau eine Eigenschaft: Die aus M7 übernommene funktionale Zustandsäquivalenz muss den Träger in mindestens zwei verschiedene Äquivalenzklassen zerlegen.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Die abschließende Form lautet</w:t>
      </w:r>
    </w:p>
    <w:p w:rsidR="00B00A0C" w:rsidRPr="00B00A0C" w:rsidRDefault="00005765" w:rsidP="00005765">
      <w:pPr>
        <w:pStyle w:val="Formel"/>
        <w:rPr>
          <w:rFonts w:ascii="Times New Roman" w:hAnsi="Times New Roman"/>
        </w:rPr>
      </w:pPr>
      <m:oMathPara>
        <m:oMath>
          <m:borderBox>
            <m:borderBoxPr>
              <m:ctrlPr/>
            </m:borderBoxPr>
            <m:e>
              <m:sSub>
                <m:sSubPr>
                  <m:ctrlPr/>
                </m:sSubPr>
                <m:e>
                  <m:r>
                    <m:rPr>
                      <m:scr m:val="sans-serif"/>
                    </m:rPr>
                    <w:rPr>
                      <w:rFonts w:cs="Cambria Math"/>
                    </w:rPr>
                    <m:t>A</m:t>
                  </m:r>
                </m:e>
                <m:sub>
                  <m:r>
                    <m:rPr>
                      <m:nor/>
                    </m:rPr>
                    <m:t>NT</m:t>
                  </m:r>
                </m:sub>
              </m:sSub>
              <m:r>
                <m:t>:</m:t>
              </m:r>
              <m:d>
                <m:dPr>
                  <m:begChr m:val="|"/>
                  <m:endChr m:val="|"/>
                  <m:ctrlPr/>
                </m:dPr>
                <m:e>
                  <m:r>
                    <m:rPr>
                      <m:scr m:val="script"/>
                    </m:rPr>
                    <w:rPr>
                      <w:rFonts w:cs="Cambria Math"/>
                    </w:rPr>
                    <m:t>U</m:t>
                  </m:r>
                  <m:r>
                    <m:rPr>
                      <m:lit/>
                    </m:rPr>
                    <m:t>/</m:t>
                  </m:r>
                  <m:sSub>
                    <m:sSubPr>
                      <m:ctrlPr/>
                    </m:sSubPr>
                    <m:e>
                      <m:r>
                        <m:t>∼</m:t>
                      </m:r>
                    </m:e>
                    <m:sub>
                      <m:r>
                        <m:t>0</m:t>
                      </m:r>
                    </m:sub>
                  </m:sSub>
                </m:e>
              </m:d>
              <m:r>
                <m:t>≥2</m:t>
              </m:r>
            </m:e>
          </m:borderBox>
          <m:r>
            <m:t xml:space="preserve"> </m:t>
          </m:r>
          <m:r>
            <w:tab/>
            <m:t>(M8.21)</m:t>
          </m:r>
        </m:oMath>
      </m:oMathPara>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Die Identität von (M8.8) und (M8.21) folgt unmittelbar aus der aus M7 übernommenen Definition </w:t>
      </w:r>
      <m:oMath>
        <m:sSub>
          <m:sSubPr>
            <m:ctrlPr>
              <w:rPr>
                <w:rFonts w:ascii="Cambria Math" w:hAnsi="Cambria Math" w:cs="Courier New"/>
                <w:b/>
                <w:bCs w:val="0"/>
                <w:i/>
                <w:sz w:val="20"/>
                <w:szCs w:val="20"/>
              </w:rPr>
            </m:ctrlPr>
          </m:sSubPr>
          <m:e>
            <m:r>
              <m:rPr>
                <m:scr m:val="script"/>
              </m:rPr>
              <w:rPr>
                <w:rFonts w:ascii="Cambria Math" w:hAnsi="Cambria Math" w:cs="Cambria Math"/>
                <w:sz w:val="20"/>
                <w:szCs w:val="20"/>
              </w:rPr>
              <m:t>S</m:t>
            </m:r>
            <m:ctrlPr>
              <w:rPr>
                <w:rFonts w:ascii="Cambria Math" w:hAnsi="Cambria Math" w:cs="Cambria Math"/>
                <w:bCs w:val="0"/>
                <w:i/>
                <w:sz w:val="20"/>
                <w:szCs w:val="20"/>
              </w:rPr>
            </m:ctrlPr>
          </m:e>
          <m:sub>
            <m:r>
              <m:rPr>
                <m:sty m:val="bi"/>
              </m:rPr>
              <w:rPr>
                <w:rFonts w:ascii="Cambria Math" w:hAnsi="Cambria Math" w:cs="Courier New"/>
                <w:sz w:val="20"/>
                <w:szCs w:val="20"/>
              </w:rPr>
              <m:t>0</m:t>
            </m:r>
          </m:sub>
        </m:sSub>
        <m:r>
          <m:rPr>
            <m:sty m:val="bi"/>
          </m:rPr>
          <w:rPr>
            <w:rFonts w:ascii="Cambria Math" w:hAnsi="Cambria Math" w:cs="Courier New"/>
            <w:sz w:val="20"/>
            <w:szCs w:val="20"/>
          </w:rPr>
          <m:t>=</m:t>
        </m:r>
        <m:r>
          <m:rPr>
            <m:scr m:val="script"/>
          </m:rPr>
          <w:rPr>
            <w:rFonts w:ascii="Cambria Math" w:hAnsi="Cambria Math" w:cs="Cambria Math"/>
            <w:sz w:val="20"/>
            <w:szCs w:val="20"/>
          </w:rPr>
          <m:t>U</m:t>
        </m:r>
        <m:r>
          <m:rPr>
            <m:lit/>
            <m:sty m:val="bi"/>
          </m:rPr>
          <w:rPr>
            <w:rFonts w:ascii="Cambria Math" w:hAnsi="Cambria Math" w:cs="Courier New"/>
            <w:sz w:val="20"/>
            <w:szCs w:val="20"/>
          </w:rPr>
          <m:t>/</m:t>
        </m:r>
        <m:sSub>
          <m:sSubPr>
            <m:ctrlPr>
              <w:rPr>
                <w:rFonts w:ascii="Cambria Math" w:hAnsi="Cambria Math" w:cs="Courier New"/>
                <w:b/>
                <w:bCs w:val="0"/>
                <w:i/>
                <w:sz w:val="20"/>
                <w:szCs w:val="20"/>
              </w:rPr>
            </m:ctrlPr>
          </m:sSubPr>
          <m:e>
            <m:r>
              <m:rPr>
                <m:sty m:val="b"/>
              </m:rPr>
              <w:rPr>
                <w:rFonts w:ascii="Cambria Math" w:hAnsi="Cambria Math" w:cs="Courier New"/>
                <w:sz w:val="20"/>
                <w:szCs w:val="20"/>
              </w:rPr>
              <m:t>∼</m:t>
            </m:r>
            <m:ctrlPr>
              <w:rPr>
                <w:rFonts w:ascii="Cambria Math" w:hAnsi="Cambria Math" w:cs="Courier New"/>
                <w:b/>
                <w:bCs w:val="0"/>
                <w:sz w:val="20"/>
                <w:szCs w:val="20"/>
              </w:rPr>
            </m:ctrlPr>
          </m:e>
          <m:sub>
            <m:r>
              <m:rPr>
                <m:sty m:val="bi"/>
              </m:rPr>
              <w:rPr>
                <w:rFonts w:ascii="Cambria Math" w:hAnsi="Cambria Math" w:cs="Courier New"/>
                <w:sz w:val="20"/>
                <w:szCs w:val="20"/>
              </w:rPr>
              <m:t>0</m:t>
            </m:r>
          </m:sub>
        </m:sSub>
      </m:oMath>
      <w:r w:rsidRPr="00B00A0C">
        <w:rPr>
          <w:rFonts w:ascii="Times New Roman" w:hAnsi="Times New Roman" w:cs="Times New Roman"/>
          <w:bCs w:val="0"/>
        </w:rPr>
        <w:t>. Die zugrunde liegende Quotientenbildung ist etablierte Mengenlehre [[80]]; die Auswahl ihrer Nichttrivialität als möglicher universeller FRZK-Primärgehalt ist Eigenleistung dieser Arbeit.</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Originäre Eigenleistung dieser Arbeit.</w:t>
      </w:r>
    </w:p>
    <w:p w:rsidR="00B00A0C" w:rsidRPr="00B00A0C" w:rsidRDefault="00B00A0C" w:rsidP="00B00A0C">
      <w:pPr>
        <w:spacing w:before="100" w:beforeAutospacing="1" w:after="100" w:afterAutospacing="1"/>
        <w:outlineLvl w:val="1"/>
        <w:rPr>
          <w:rFonts w:ascii="Times New Roman" w:hAnsi="Times New Roman" w:cs="Times New Roman"/>
          <w:b/>
          <w:sz w:val="36"/>
          <w:szCs w:val="36"/>
        </w:rPr>
      </w:pPr>
      <w:r w:rsidRPr="00B00A0C">
        <w:rPr>
          <w:rFonts w:ascii="Times New Roman" w:hAnsi="Times New Roman" w:cs="Times New Roman"/>
          <w:b/>
          <w:sz w:val="36"/>
          <w:szCs w:val="36"/>
        </w:rPr>
        <w:t>Ergebnis M8.1 und Übergabe an M8.2</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 xml:space="preserve">Aus dem FRZK-Haupttext 3.3.2 wurde an M8.1 die offene Entscheidung über einen </w:t>
      </w:r>
      <w:proofErr w:type="spellStart"/>
      <w:r w:rsidRPr="00B00A0C">
        <w:rPr>
          <w:rFonts w:ascii="Times New Roman" w:hAnsi="Times New Roman" w:cs="Times New Roman"/>
          <w:bCs w:val="0"/>
        </w:rPr>
        <w:t>Primäraxiomkandidaten</w:t>
      </w:r>
      <w:proofErr w:type="spellEnd"/>
      <w:r w:rsidRPr="00B00A0C">
        <w:rPr>
          <w:rFonts w:ascii="Times New Roman" w:hAnsi="Times New Roman" w:cs="Times New Roman"/>
          <w:bCs w:val="0"/>
        </w:rPr>
        <w:t xml:space="preserve"> übergeben. M8.1 gibt an die folgenden Prüfabschnitte </w:t>
      </w:r>
      <w:r w:rsidRPr="00B00A0C">
        <w:rPr>
          <w:rFonts w:ascii="Times New Roman" w:hAnsi="Times New Roman" w:cs="Times New Roman"/>
          <w:b/>
        </w:rPr>
        <w:t>nicht ein bestätigtes Axiom</w:t>
      </w:r>
      <w:r w:rsidRPr="00B00A0C">
        <w:rPr>
          <w:rFonts w:ascii="Times New Roman" w:hAnsi="Times New Roman" w:cs="Times New Roman"/>
          <w:bCs w:val="0"/>
        </w:rPr>
        <w:t xml:space="preserve">, sondern ausschließlich den exakt fixierten Prüfgegenstand </w:t>
      </w:r>
      <m:oMath>
        <m:sSub>
          <m:sSubPr>
            <m:ctrlPr>
              <w:rPr>
                <w:rFonts w:ascii="Cambria Math" w:hAnsi="Cambria Math" w:cs="Courier New"/>
                <w:b/>
                <w:bCs w:val="0"/>
                <w:i/>
                <w:sz w:val="20"/>
                <w:szCs w:val="20"/>
              </w:rPr>
            </m:ctrlPr>
          </m:sSubPr>
          <m:e>
            <m:r>
              <m:rPr>
                <m:scr m:val="sans-serif"/>
              </m:rPr>
              <w:rPr>
                <w:rFonts w:ascii="Cambria Math" w:hAnsi="Cambria Math" w:cs="Cambria Math"/>
                <w:sz w:val="20"/>
                <w:szCs w:val="20"/>
              </w:rPr>
              <m:t>A</m:t>
            </m:r>
            <m:ctrlPr>
              <w:rPr>
                <w:rFonts w:ascii="Cambria Math" w:hAnsi="Cambria Math" w:cs="Cambria Math"/>
                <w:bCs w:val="0"/>
                <w:i/>
                <w:sz w:val="20"/>
                <w:szCs w:val="20"/>
              </w:rPr>
            </m:ctrlPr>
          </m:e>
          <m:sub>
            <m:r>
              <m:rPr>
                <m:nor/>
              </m:rPr>
              <w:rPr>
                <w:rFonts w:ascii="Cambria Math" w:hAnsi="Cambria Math" w:cs="Courier New"/>
                <w:b/>
                <w:bCs w:val="0"/>
                <w:sz w:val="20"/>
                <w:szCs w:val="20"/>
              </w:rPr>
              <m:t>NT</m:t>
            </m:r>
          </m:sub>
        </m:sSub>
      </m:oMath>
      <w:r w:rsidRPr="00B00A0C">
        <w:rPr>
          <w:rFonts w:ascii="Times New Roman" w:hAnsi="Times New Roman" w:cs="Times New Roman"/>
          <w:bCs w:val="0"/>
        </w:rPr>
        <w:t xml:space="preserve"> weiter. Aus M7 wurden dafür die Zustandsäquivalenz und der Zustandsquotient unverändert übernommen; aus 3.3.7 wurde die Forderung übernommen, einen späteren universellen Abschluss nur auf der Grundlage tatsächlich geprüfter universeller Notwendigkeit zuzulassen.</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Cs w:val="0"/>
        </w:rPr>
        <w:t>Der Status nach M8.1 lautet daher:</w:t>
      </w:r>
    </w:p>
    <w:p w:rsidR="00B00A0C" w:rsidRPr="00B00A0C" w:rsidRDefault="00B00A0C" w:rsidP="00B00A0C">
      <w:pPr>
        <w:spacing w:before="100" w:beforeAutospacing="1" w:after="100" w:afterAutospacing="1"/>
        <w:rPr>
          <w:rFonts w:ascii="Times New Roman" w:hAnsi="Times New Roman" w:cs="Times New Roman"/>
          <w:bCs w:val="0"/>
        </w:rPr>
      </w:pPr>
      <w:proofErr w:type="spellStart"/>
      <w:r w:rsidRPr="00B00A0C">
        <w:rPr>
          <w:rFonts w:ascii="Times New Roman" w:hAnsi="Times New Roman" w:cs="Times New Roman"/>
          <w:b/>
        </w:rPr>
        <w:t>Primäraxiomkandidat</w:t>
      </w:r>
      <w:proofErr w:type="spellEnd"/>
      <w:r w:rsidRPr="00B00A0C">
        <w:rPr>
          <w:rFonts w:ascii="Times New Roman" w:hAnsi="Times New Roman" w:cs="Times New Roman"/>
          <w:b/>
        </w:rPr>
        <w:t xml:space="preserve"> M8.A1 – Funktionale Nichttrivialität; als Bedingung </w:t>
      </w:r>
      <m:oMath>
        <m:d>
          <m:dPr>
            <m:begChr m:val="|"/>
            <m:endChr m:val="|"/>
            <m:ctrlPr>
              <w:rPr>
                <w:rFonts w:ascii="Cambria Math" w:hAnsi="Cambria Math" w:cs="Courier New"/>
                <w:b/>
                <w:i/>
                <w:sz w:val="20"/>
                <w:szCs w:val="20"/>
              </w:rPr>
            </m:ctrlPr>
          </m:dPr>
          <m:e>
            <m:r>
              <m:rPr>
                <m:scr m:val="script"/>
                <m:sty m:val="bi"/>
              </m:rPr>
              <w:rPr>
                <w:rFonts w:ascii="Cambria Math" w:hAnsi="Cambria Math" w:cs="Cambria Math"/>
                <w:sz w:val="20"/>
                <w:szCs w:val="20"/>
              </w:rPr>
              <m:t>U</m:t>
            </m:r>
            <m:r>
              <m:rPr>
                <m:lit/>
                <m:sty m:val="bi"/>
              </m:rPr>
              <w:rPr>
                <w:rFonts w:ascii="Cambria Math" w:hAnsi="Cambria Math" w:cs="Courier New"/>
                <w:sz w:val="20"/>
                <w:szCs w:val="20"/>
              </w:rPr>
              <m:t>/</m:t>
            </m:r>
            <m:sSub>
              <m:sSubPr>
                <m:ctrlPr>
                  <w:rPr>
                    <w:rFonts w:ascii="Cambria Math" w:hAnsi="Cambria Math" w:cs="Courier New"/>
                    <w:b/>
                    <w:i/>
                    <w:sz w:val="20"/>
                    <w:szCs w:val="20"/>
                  </w:rPr>
                </m:ctrlPr>
              </m:sSubPr>
              <m:e>
                <m:r>
                  <m:rPr>
                    <m:sty m:val="b"/>
                  </m:rPr>
                  <w:rPr>
                    <w:rFonts w:ascii="Cambria Math" w:hAnsi="Cambria Math" w:cs="Courier New"/>
                    <w:sz w:val="20"/>
                    <w:szCs w:val="20"/>
                  </w:rPr>
                  <m:t>∼</m:t>
                </m:r>
                <m:ctrlPr>
                  <w:rPr>
                    <w:rFonts w:ascii="Cambria Math" w:hAnsi="Cambria Math" w:cs="Courier New"/>
                    <w:b/>
                    <w:sz w:val="20"/>
                    <w:szCs w:val="20"/>
                  </w:rPr>
                </m:ctrlPr>
              </m:e>
              <m:sub>
                <m:r>
                  <m:rPr>
                    <m:sty m:val="bi"/>
                  </m:rPr>
                  <w:rPr>
                    <w:rFonts w:ascii="Cambria Math" w:hAnsi="Cambria Math" w:cs="Courier New"/>
                    <w:sz w:val="20"/>
                    <w:szCs w:val="20"/>
                  </w:rPr>
                  <m:t>0</m:t>
                </m:r>
              </m:sub>
            </m:sSub>
          </m:e>
        </m:d>
        <m:r>
          <m:rPr>
            <m:sty m:val="b"/>
          </m:rPr>
          <w:rPr>
            <w:rFonts w:ascii="Cambria Math" w:hAnsi="Cambria Math" w:cs="Courier New"/>
            <w:sz w:val="20"/>
            <w:szCs w:val="20"/>
          </w:rPr>
          <m:t>≥</m:t>
        </m:r>
        <m:r>
          <m:rPr>
            <m:sty m:val="bi"/>
          </m:rPr>
          <w:rPr>
            <w:rFonts w:ascii="Cambria Math" w:hAnsi="Cambria Math" w:cs="Courier New"/>
            <w:sz w:val="20"/>
            <w:szCs w:val="20"/>
          </w:rPr>
          <m:t>2</m:t>
        </m:r>
      </m:oMath>
      <w:r w:rsidRPr="00B00A0C">
        <w:rPr>
          <w:rFonts w:ascii="Times New Roman" w:hAnsi="Times New Roman" w:cs="Times New Roman"/>
          <w:b/>
        </w:rPr>
        <w:t xml:space="preserve"> semantisch exakt fixiert, aber noch nicht als Primäraxiom bestätigt. Offen bleiben definitorische Nichtableitbarkeit, semantische Gehaltserweiterung, negative </w:t>
      </w:r>
      <w:proofErr w:type="spellStart"/>
      <w:r w:rsidRPr="00B00A0C">
        <w:rPr>
          <w:rFonts w:ascii="Times New Roman" w:hAnsi="Times New Roman" w:cs="Times New Roman"/>
          <w:b/>
        </w:rPr>
        <w:t>Witness</w:t>
      </w:r>
      <w:proofErr w:type="spellEnd"/>
      <w:r w:rsidRPr="00B00A0C">
        <w:rPr>
          <w:rFonts w:ascii="Times New Roman" w:hAnsi="Times New Roman" w:cs="Times New Roman"/>
          <w:b/>
        </w:rPr>
        <w:t xml:space="preserve">-Modelle, positive </w:t>
      </w:r>
      <w:proofErr w:type="spellStart"/>
      <w:r w:rsidRPr="00B00A0C">
        <w:rPr>
          <w:rFonts w:ascii="Times New Roman" w:hAnsi="Times New Roman" w:cs="Times New Roman"/>
          <w:b/>
        </w:rPr>
        <w:t>Witness</w:t>
      </w:r>
      <w:proofErr w:type="spellEnd"/>
      <w:r w:rsidRPr="00B00A0C">
        <w:rPr>
          <w:rFonts w:ascii="Times New Roman" w:hAnsi="Times New Roman" w:cs="Times New Roman"/>
          <w:b/>
        </w:rPr>
        <w:t xml:space="preserve">-Modelle, </w:t>
      </w:r>
      <w:proofErr w:type="spellStart"/>
      <w:r w:rsidRPr="00B00A0C">
        <w:rPr>
          <w:rFonts w:ascii="Times New Roman" w:hAnsi="Times New Roman" w:cs="Times New Roman"/>
          <w:b/>
        </w:rPr>
        <w:t>Minimalität</w:t>
      </w:r>
      <w:proofErr w:type="spellEnd"/>
      <w:r w:rsidRPr="00B00A0C">
        <w:rPr>
          <w:rFonts w:ascii="Times New Roman" w:hAnsi="Times New Roman" w:cs="Times New Roman"/>
          <w:b/>
        </w:rPr>
        <w:t>, Unabhängigkeit, Erfüllbarkeit und endgültiger Primärstatus.</w:t>
      </w:r>
    </w:p>
    <w:p w:rsidR="00B00A0C" w:rsidRPr="00B00A0C" w:rsidRDefault="00B00A0C" w:rsidP="00B00A0C">
      <w:pPr>
        <w:spacing w:before="100" w:beforeAutospacing="1" w:after="100" w:afterAutospacing="1"/>
        <w:rPr>
          <w:rFonts w:ascii="Times New Roman" w:hAnsi="Times New Roman" w:cs="Times New Roman"/>
          <w:bCs w:val="0"/>
        </w:rPr>
      </w:pPr>
      <w:r w:rsidRPr="00B00A0C">
        <w:rPr>
          <w:rFonts w:ascii="Times New Roman" w:hAnsi="Times New Roman" w:cs="Times New Roman"/>
          <w:b/>
        </w:rPr>
        <w:t>Aus M8.1 wird dieser exakt fixierte Kandidat nun an M8.2 übergeben. M8.2 hat ausschließlich zu prüfen, ob die Forderung bereits durch Definitionen oder eine bloße Umbenennung beziehungsweise Einschränkung des Gegenstandsbegriffs erzeugt werden könnte. Erst wenn dies ausgeschlossen ist, darf der Kandidat als tatsächlich gehaltserweiternde universelle Forderung weitergeprüft werden.</w:t>
      </w:r>
    </w:p>
    <w:p w:rsidR="00816A5D" w:rsidRPr="00816A5D" w:rsidRDefault="00816A5D" w:rsidP="00816A5D">
      <w:pPr>
        <w:spacing w:before="100" w:beforeAutospacing="1" w:after="100" w:afterAutospacing="1"/>
        <w:outlineLvl w:val="0"/>
        <w:rPr>
          <w:rFonts w:ascii="Times New Roman" w:hAnsi="Times New Roman" w:cs="Times New Roman"/>
          <w:b/>
          <w:kern w:val="36"/>
          <w:sz w:val="48"/>
          <w:szCs w:val="48"/>
        </w:rPr>
      </w:pPr>
      <w:r w:rsidRPr="00816A5D">
        <w:rPr>
          <w:rFonts w:ascii="Times New Roman" w:hAnsi="Times New Roman" w:cs="Times New Roman"/>
          <w:b/>
          <w:kern w:val="36"/>
          <w:sz w:val="48"/>
          <w:szCs w:val="48"/>
        </w:rPr>
        <w:t>M8.2 Definitorische Nichtableitbarkeit</w:t>
      </w:r>
    </w:p>
    <w:p w:rsidR="00816A5D" w:rsidRPr="00816A5D" w:rsidRDefault="00816A5D" w:rsidP="00816A5D">
      <w:pPr>
        <w:spacing w:before="100" w:beforeAutospacing="1" w:after="100" w:afterAutospacing="1"/>
        <w:rPr>
          <w:rFonts w:ascii="Times New Roman" w:hAnsi="Times New Roman" w:cs="Times New Roman"/>
          <w:bCs w:val="0"/>
        </w:rPr>
      </w:pPr>
      <w:proofErr w:type="spellStart"/>
      <w:r w:rsidRPr="00816A5D">
        <w:rPr>
          <w:rFonts w:ascii="Times New Roman" w:hAnsi="Times New Roman" w:cs="Times New Roman"/>
          <w:b/>
        </w:rPr>
        <w:t>Weitergabestelle</w:t>
      </w:r>
      <w:proofErr w:type="spellEnd"/>
      <w:r w:rsidRPr="00816A5D">
        <w:rPr>
          <w:rFonts w:ascii="Times New Roman" w:hAnsi="Times New Roman" w:cs="Times New Roman"/>
          <w:b/>
        </w:rPr>
        <w:t xml:space="preserve"> M8.1 → M8.2 – Vom exakt fixierten </w:t>
      </w:r>
      <w:proofErr w:type="spellStart"/>
      <w:r w:rsidRPr="00816A5D">
        <w:rPr>
          <w:rFonts w:ascii="Times New Roman" w:hAnsi="Times New Roman" w:cs="Times New Roman"/>
          <w:b/>
        </w:rPr>
        <w:t>Primäraxiomkandidaten</w:t>
      </w:r>
      <w:proofErr w:type="spellEnd"/>
      <w:r w:rsidRPr="00816A5D">
        <w:rPr>
          <w:rFonts w:ascii="Times New Roman" w:hAnsi="Times New Roman" w:cs="Times New Roman"/>
          <w:b/>
        </w:rPr>
        <w:t xml:space="preserve"> zur Prüfung, ob sein Gehalt bereits in den vorhandenen Definitionen enthalten ist</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Aus M8.1 übernehme ich ausschließlich den dort exakt formulierten </w:t>
      </w:r>
      <w:proofErr w:type="spellStart"/>
      <w:r w:rsidRPr="00816A5D">
        <w:rPr>
          <w:rFonts w:ascii="Times New Roman" w:hAnsi="Times New Roman" w:cs="Times New Roman"/>
          <w:bCs w:val="0"/>
        </w:rPr>
        <w:t>Primäraxiomkandidaten</w:t>
      </w:r>
      <w:proofErr w:type="spellEnd"/>
      <w:r w:rsidRPr="00816A5D">
        <w:rPr>
          <w:rFonts w:ascii="Times New Roman" w:hAnsi="Times New Roman" w:cs="Times New Roman"/>
          <w:bCs w:val="0"/>
        </w:rPr>
        <w:t xml:space="preserve"> </w:t>
      </w:r>
      <m:oMath>
        <m:sSub>
          <m:sSubPr>
            <m:ctrlPr>
              <w:rPr>
                <w:rFonts w:ascii="Cambria Math" w:hAnsi="Cambria Math" w:cs="Courier New"/>
                <w:b/>
                <w:bCs w:val="0"/>
                <w:i/>
                <w:sz w:val="20"/>
                <w:szCs w:val="20"/>
              </w:rPr>
            </m:ctrlPr>
          </m:sSubPr>
          <m:e>
            <m:r>
              <m:rPr>
                <m:scr m:val="sans-serif"/>
              </m:rPr>
              <w:rPr>
                <w:rFonts w:ascii="Cambria Math" w:hAnsi="Cambria Math" w:cs="Cambria Math"/>
                <w:sz w:val="20"/>
                <w:szCs w:val="20"/>
              </w:rPr>
              <m:t>A</m:t>
            </m:r>
            <m:ctrlPr>
              <w:rPr>
                <w:rFonts w:ascii="Cambria Math" w:hAnsi="Cambria Math" w:cs="Cambria Math"/>
                <w:bCs w:val="0"/>
                <w:i/>
                <w:sz w:val="20"/>
                <w:szCs w:val="20"/>
              </w:rPr>
            </m:ctrlPr>
          </m:e>
          <m:sub>
            <m:r>
              <m:rPr>
                <m:nor/>
              </m:rPr>
              <w:rPr>
                <w:rFonts w:ascii="Cambria Math" w:hAnsi="Cambria Math" w:cs="Courier New"/>
                <w:b/>
                <w:bCs w:val="0"/>
                <w:sz w:val="20"/>
                <w:szCs w:val="20"/>
              </w:rPr>
              <m:t>NT</m:t>
            </m:r>
          </m:sub>
        </m:sSub>
      </m:oMath>
      <w:r w:rsidRPr="00816A5D">
        <w:rPr>
          <w:rFonts w:ascii="Times New Roman" w:hAnsi="Times New Roman" w:cs="Times New Roman"/>
          <w:bCs w:val="0"/>
        </w:rPr>
        <w:t>. Ein Primärstatus ist damit ausdrücklich noch nicht verbunden. Zu prüfen ist weiterhin die Forderung, dass der aus M7 übernommene funktionale Zustandsquotient mindestens zwei verschiedene Zustandsklassen besitzt.</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lastRenderedPageBreak/>
        <w:t xml:space="preserve">Aus M7 übernehme ich unverändert die primitive Vorstruktur, die strukturinvariante Zustandsäquivalenz </w:t>
      </w:r>
      <m:oMath>
        <m:sSub>
          <m:sSubPr>
            <m:ctrlPr>
              <w:rPr>
                <w:rFonts w:ascii="Cambria Math" w:hAnsi="Cambria Math" w:cs="Courier New"/>
                <w:b/>
                <w:bCs w:val="0"/>
                <w:i/>
                <w:sz w:val="20"/>
                <w:szCs w:val="20"/>
              </w:rPr>
            </m:ctrlPr>
          </m:sSubPr>
          <m:e>
            <m:r>
              <m:rPr>
                <m:sty m:val="b"/>
              </m:rPr>
              <w:rPr>
                <w:rFonts w:ascii="Cambria Math" w:hAnsi="Cambria Math" w:cs="Courier New"/>
                <w:sz w:val="20"/>
                <w:szCs w:val="20"/>
              </w:rPr>
              <m:t>∼</m:t>
            </m:r>
            <m:ctrlPr>
              <w:rPr>
                <w:rFonts w:ascii="Cambria Math" w:hAnsi="Cambria Math" w:cs="Courier New"/>
                <w:b/>
                <w:bCs w:val="0"/>
                <w:sz w:val="20"/>
                <w:szCs w:val="20"/>
              </w:rPr>
            </m:ctrlPr>
          </m:e>
          <m:sub>
            <m:r>
              <m:rPr>
                <m:sty m:val="bi"/>
              </m:rPr>
              <w:rPr>
                <w:rFonts w:ascii="Cambria Math" w:hAnsi="Cambria Math" w:cs="Courier New"/>
                <w:sz w:val="20"/>
                <w:szCs w:val="20"/>
              </w:rPr>
              <m:t>0</m:t>
            </m:r>
          </m:sub>
        </m:sSub>
      </m:oMath>
      <w:r w:rsidRPr="00816A5D">
        <w:rPr>
          <w:rFonts w:ascii="Times New Roman" w:hAnsi="Times New Roman" w:cs="Times New Roman"/>
          <w:bCs w:val="0"/>
        </w:rPr>
        <w:t xml:space="preserve"> und die daraus gebildete Quotientenmenge </w:t>
      </w:r>
      <m:oMath>
        <m:sSub>
          <m:sSubPr>
            <m:ctrlPr>
              <w:rPr>
                <w:rFonts w:ascii="Cambria Math" w:hAnsi="Cambria Math" w:cs="Courier New"/>
                <w:b/>
                <w:bCs w:val="0"/>
                <w:i/>
                <w:sz w:val="20"/>
                <w:szCs w:val="20"/>
              </w:rPr>
            </m:ctrlPr>
          </m:sSubPr>
          <m:e>
            <m:r>
              <m:rPr>
                <m:scr m:val="script"/>
              </m:rPr>
              <w:rPr>
                <w:rFonts w:ascii="Cambria Math" w:hAnsi="Cambria Math" w:cs="Cambria Math"/>
                <w:sz w:val="20"/>
                <w:szCs w:val="20"/>
              </w:rPr>
              <m:t>S</m:t>
            </m:r>
            <m:ctrlPr>
              <w:rPr>
                <w:rFonts w:ascii="Cambria Math" w:hAnsi="Cambria Math" w:cs="Cambria Math"/>
                <w:bCs w:val="0"/>
                <w:i/>
                <w:sz w:val="20"/>
                <w:szCs w:val="20"/>
              </w:rPr>
            </m:ctrlPr>
          </m:e>
          <m:sub>
            <m:r>
              <m:rPr>
                <m:sty m:val="bi"/>
              </m:rPr>
              <w:rPr>
                <w:rFonts w:ascii="Cambria Math" w:hAnsi="Cambria Math" w:cs="Courier New"/>
                <w:sz w:val="20"/>
                <w:szCs w:val="20"/>
              </w:rPr>
              <m:t>0</m:t>
            </m:r>
          </m:sub>
        </m:sSub>
        <m:r>
          <m:rPr>
            <m:sty m:val="bi"/>
          </m:rPr>
          <w:rPr>
            <w:rFonts w:ascii="Cambria Math" w:hAnsi="Cambria Math" w:cs="Courier New"/>
            <w:sz w:val="20"/>
            <w:szCs w:val="20"/>
          </w:rPr>
          <m:t>=</m:t>
        </m:r>
        <m:r>
          <m:rPr>
            <m:scr m:val="script"/>
          </m:rPr>
          <w:rPr>
            <w:rFonts w:ascii="Cambria Math" w:hAnsi="Cambria Math" w:cs="Cambria Math"/>
            <w:sz w:val="20"/>
            <w:szCs w:val="20"/>
          </w:rPr>
          <m:t>U</m:t>
        </m:r>
        <m:r>
          <m:rPr>
            <m:lit/>
            <m:sty m:val="bi"/>
          </m:rPr>
          <w:rPr>
            <w:rFonts w:ascii="Cambria Math" w:hAnsi="Cambria Math" w:cs="Courier New"/>
            <w:sz w:val="20"/>
            <w:szCs w:val="20"/>
          </w:rPr>
          <m:t>/</m:t>
        </m:r>
        <m:sSub>
          <m:sSubPr>
            <m:ctrlPr>
              <w:rPr>
                <w:rFonts w:ascii="Cambria Math" w:hAnsi="Cambria Math" w:cs="Courier New"/>
                <w:b/>
                <w:bCs w:val="0"/>
                <w:i/>
                <w:sz w:val="20"/>
                <w:szCs w:val="20"/>
              </w:rPr>
            </m:ctrlPr>
          </m:sSubPr>
          <m:e>
            <m:r>
              <m:rPr>
                <m:sty m:val="b"/>
              </m:rPr>
              <w:rPr>
                <w:rFonts w:ascii="Cambria Math" w:hAnsi="Cambria Math" w:cs="Courier New"/>
                <w:sz w:val="20"/>
                <w:szCs w:val="20"/>
              </w:rPr>
              <m:t>∼</m:t>
            </m:r>
            <m:ctrlPr>
              <w:rPr>
                <w:rFonts w:ascii="Cambria Math" w:hAnsi="Cambria Math" w:cs="Courier New"/>
                <w:b/>
                <w:bCs w:val="0"/>
                <w:sz w:val="20"/>
                <w:szCs w:val="20"/>
              </w:rPr>
            </m:ctrlPr>
          </m:e>
          <m:sub>
            <m:r>
              <m:rPr>
                <m:sty m:val="bi"/>
              </m:rPr>
              <w:rPr>
                <w:rFonts w:ascii="Cambria Math" w:hAnsi="Cambria Math" w:cs="Courier New"/>
                <w:sz w:val="20"/>
                <w:szCs w:val="20"/>
              </w:rPr>
              <m:t>0</m:t>
            </m:r>
          </m:sub>
        </m:sSub>
      </m:oMath>
      <w:r w:rsidRPr="00816A5D">
        <w:rPr>
          <w:rFonts w:ascii="Times New Roman" w:hAnsi="Times New Roman" w:cs="Times New Roman"/>
          <w:bCs w:val="0"/>
        </w:rPr>
        <w:t>. Diese mathematischen Konstruktionen bilden die formale Eingangsgrundlage von M8.2. Sie werden hier weder erweitert noch nachträglich so eingeschränkt, dass die in M8.1 erst zur Prüfung gestellte Nichttrivialität bereits definitorisch vorausgesetzt würde.</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M8.2 steht damit vollständig innerhalb der Anlagenfolge. Der Abschnitt untersucht ausschließlich, ob die in M8.1 formulierte Forderung funktionaler Nichttrivialität bereits aus den bis einschließlich M7 festgelegten Definitionen hervorgeht oder ob sie einen zusätzlichen Theoriegehalt besitzt. </w:t>
      </w:r>
      <w:r w:rsidRPr="00816A5D">
        <w:rPr>
          <w:rFonts w:ascii="Times New Roman" w:hAnsi="Times New Roman" w:cs="Times New Roman"/>
          <w:b/>
        </w:rPr>
        <w:t>Erst nach Abschluss der Anlagen M7–M12 werden die hier erzielten Ergebnisse in den später zu erarbeitenden Haupttext von Kapitel 3.3 zurückgegeben.</w:t>
      </w:r>
      <w:r w:rsidRPr="00816A5D">
        <w:rPr>
          <w:rFonts w:ascii="Times New Roman" w:hAnsi="Times New Roman" w:cs="Times New Roman"/>
          <w:bCs w:val="0"/>
        </w:rPr>
        <w:t xml:space="preserve"> Für die spätere Montage sind die Ergebnisse von M8 insbesondere für die vorgesehenen Haupttextbereiche 3.3.2 und 3.3.7 bestimmt; diese Abschnittsnummern bezeichnen Rückgabestellen und keine inhaltlichen Herkunftsstellen.</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Die Literaturbasis dieses Abschnitts liegt auf drei Ebenen. Für Äquivalenzrelationen, Partitionen und </w:t>
      </w:r>
      <w:proofErr w:type="spellStart"/>
      <w:r w:rsidRPr="00816A5D">
        <w:rPr>
          <w:rFonts w:ascii="Times New Roman" w:hAnsi="Times New Roman" w:cs="Times New Roman"/>
          <w:bCs w:val="0"/>
        </w:rPr>
        <w:t>Quotientenmengen</w:t>
      </w:r>
      <w:proofErr w:type="spellEnd"/>
      <w:r w:rsidRPr="00816A5D">
        <w:rPr>
          <w:rFonts w:ascii="Times New Roman" w:hAnsi="Times New Roman" w:cs="Times New Roman"/>
          <w:bCs w:val="0"/>
        </w:rPr>
        <w:t xml:space="preserve"> verwende ich Herbert B.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w:t>
      </w:r>
      <w:r w:rsidRPr="00816A5D">
        <w:rPr>
          <w:rFonts w:ascii="Times New Roman" w:hAnsi="Times New Roman" w:cs="Times New Roman"/>
          <w:bCs w:val="0"/>
          <w:i/>
          <w:iCs/>
        </w:rPr>
        <w:t xml:space="preserve">Elements </w:t>
      </w:r>
      <w:proofErr w:type="spellStart"/>
      <w:r w:rsidRPr="00816A5D">
        <w:rPr>
          <w:rFonts w:ascii="Times New Roman" w:hAnsi="Times New Roman" w:cs="Times New Roman"/>
          <w:bCs w:val="0"/>
          <w:i/>
          <w:iCs/>
        </w:rPr>
        <w:t>of</w:t>
      </w:r>
      <w:proofErr w:type="spellEnd"/>
      <w:r w:rsidRPr="00816A5D">
        <w:rPr>
          <w:rFonts w:ascii="Times New Roman" w:hAnsi="Times New Roman" w:cs="Times New Roman"/>
          <w:bCs w:val="0"/>
          <w:i/>
          <w:iCs/>
        </w:rPr>
        <w:t xml:space="preserve"> Set Theory</w:t>
      </w:r>
      <w:r w:rsidRPr="00816A5D">
        <w:rPr>
          <w:rFonts w:ascii="Times New Roman" w:hAnsi="Times New Roman" w:cs="Times New Roman"/>
          <w:bCs w:val="0"/>
        </w:rPr>
        <w:t xml:space="preserve">, Academic Press, 1977, insbesondere das Kapitel zu Relationen und Funktionen [[80]]. Für die Unterscheidung zwischen Sprache, Interpretation, Modell und semantischer Folgerung verwende ich Herbert B.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w:t>
      </w:r>
      <w:r w:rsidRPr="00816A5D">
        <w:rPr>
          <w:rFonts w:ascii="Times New Roman" w:hAnsi="Times New Roman" w:cs="Times New Roman"/>
          <w:bCs w:val="0"/>
          <w:i/>
          <w:iCs/>
        </w:rPr>
        <w:t xml:space="preserve">A </w:t>
      </w:r>
      <w:proofErr w:type="spellStart"/>
      <w:r w:rsidRPr="00816A5D">
        <w:rPr>
          <w:rFonts w:ascii="Times New Roman" w:hAnsi="Times New Roman" w:cs="Times New Roman"/>
          <w:bCs w:val="0"/>
          <w:i/>
          <w:iCs/>
        </w:rPr>
        <w:t>Mathematical</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Introduction</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to</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Logic</w:t>
      </w:r>
      <w:proofErr w:type="spellEnd"/>
      <w:r w:rsidRPr="00816A5D">
        <w:rPr>
          <w:rFonts w:ascii="Times New Roman" w:hAnsi="Times New Roman" w:cs="Times New Roman"/>
          <w:bCs w:val="0"/>
        </w:rPr>
        <w:t xml:space="preserve">, 2. Auflage, Academic Press, 2001, insbesondere Kapitel 2 zu „Truth and Models“, deduktivem Kalkül, Soundness, </w:t>
      </w:r>
      <w:proofErr w:type="spellStart"/>
      <w:r w:rsidRPr="00816A5D">
        <w:rPr>
          <w:rFonts w:ascii="Times New Roman" w:hAnsi="Times New Roman" w:cs="Times New Roman"/>
          <w:bCs w:val="0"/>
        </w:rPr>
        <w:t>Completeness</w:t>
      </w:r>
      <w:proofErr w:type="spellEnd"/>
      <w:r w:rsidRPr="00816A5D">
        <w:rPr>
          <w:rFonts w:ascii="Times New Roman" w:hAnsi="Times New Roman" w:cs="Times New Roman"/>
          <w:bCs w:val="0"/>
        </w:rPr>
        <w:t xml:space="preserve"> und „Models </w:t>
      </w:r>
      <w:proofErr w:type="spellStart"/>
      <w:r w:rsidRPr="00816A5D">
        <w:rPr>
          <w:rFonts w:ascii="Times New Roman" w:hAnsi="Times New Roman" w:cs="Times New Roman"/>
          <w:bCs w:val="0"/>
        </w:rPr>
        <w:t>of</w:t>
      </w:r>
      <w:proofErr w:type="spellEnd"/>
      <w:r w:rsidRPr="00816A5D">
        <w:rPr>
          <w:rFonts w:ascii="Times New Roman" w:hAnsi="Times New Roman" w:cs="Times New Roman"/>
          <w:bCs w:val="0"/>
        </w:rPr>
        <w:t xml:space="preserve"> </w:t>
      </w:r>
      <w:proofErr w:type="spellStart"/>
      <w:r w:rsidRPr="00816A5D">
        <w:rPr>
          <w:rFonts w:ascii="Times New Roman" w:hAnsi="Times New Roman" w:cs="Times New Roman"/>
          <w:bCs w:val="0"/>
        </w:rPr>
        <w:t>Theories</w:t>
      </w:r>
      <w:proofErr w:type="spellEnd"/>
      <w:r w:rsidRPr="00816A5D">
        <w:rPr>
          <w:rFonts w:ascii="Times New Roman" w:hAnsi="Times New Roman" w:cs="Times New Roman"/>
          <w:bCs w:val="0"/>
        </w:rPr>
        <w:t xml:space="preserve">“ [[85]]. Ergänzend verwende ich Elliott Mendelson, </w:t>
      </w:r>
      <w:proofErr w:type="spellStart"/>
      <w:r w:rsidRPr="00816A5D">
        <w:rPr>
          <w:rFonts w:ascii="Times New Roman" w:hAnsi="Times New Roman" w:cs="Times New Roman"/>
          <w:bCs w:val="0"/>
          <w:i/>
          <w:iCs/>
        </w:rPr>
        <w:t>Introduction</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to</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Mathematical</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Logic</w:t>
      </w:r>
      <w:proofErr w:type="spellEnd"/>
      <w:r w:rsidRPr="00816A5D">
        <w:rPr>
          <w:rFonts w:ascii="Times New Roman" w:hAnsi="Times New Roman" w:cs="Times New Roman"/>
          <w:bCs w:val="0"/>
        </w:rPr>
        <w:t>, 6. Auflage, CRC Press, 2015, insbesondere die Abschnitte zu erststufigen Sprachen, Interpretationen, Modellen, Theorien und Eigenschaften von Theorien [[86]].</w:t>
      </w:r>
    </w:p>
    <w:p w:rsidR="00816A5D" w:rsidRPr="00816A5D" w:rsidRDefault="00816A5D" w:rsidP="00816A5D">
      <w:pPr>
        <w:spacing w:before="100" w:beforeAutospacing="1" w:after="100" w:afterAutospacing="1"/>
        <w:outlineLvl w:val="1"/>
        <w:rPr>
          <w:rFonts w:ascii="Times New Roman" w:hAnsi="Times New Roman" w:cs="Times New Roman"/>
          <w:b/>
          <w:sz w:val="36"/>
          <w:szCs w:val="36"/>
        </w:rPr>
      </w:pPr>
      <w:r w:rsidRPr="00816A5D">
        <w:rPr>
          <w:rFonts w:ascii="Times New Roman" w:hAnsi="Times New Roman" w:cs="Times New Roman"/>
          <w:b/>
          <w:sz w:val="36"/>
          <w:szCs w:val="36"/>
        </w:rPr>
        <w:t>M8.2.1 Definition und zusätzliche Theoriebedingung</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Für die Prüfung muss ich zunächst unterscheiden, was eine Definition leistet und was eine zusätzliche universelle Forderung leistet. Eine Definition führt einen Begriff ein oder legt seine Bedeutung innerhalb einer bereits gegebenen Struktur fest. Sie darf nicht dadurch zu einer vermeintlichen Begründung einer Aussage werden, dass genau diese Aussage zuvor unbemerkt in den Definitionsbereich eingebaut wurde.</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Die zugrunde liegende Trennung zwischen formaler Sprache, Interpretation und Modell gehört zur etablierten Modelltheorie bei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[[85]] und Mendelson [[86]]. Für die FRZK-Prüfung verwende ich diese Trennung als methodische Sperre gegen eine nachträgliche definitorische Vorentscheidung.</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
        </w:rPr>
        <w:t>Originäre Eigenleistung dieser Arbeit.</w:t>
      </w:r>
    </w:p>
    <w:p w:rsidR="00816A5D" w:rsidRPr="00816A5D" w:rsidRDefault="00816A5D" w:rsidP="00816A5D">
      <w:pPr>
        <w:spacing w:before="100" w:beforeAutospacing="1" w:after="100" w:afterAutospacing="1"/>
        <w:outlineLvl w:val="2"/>
        <w:rPr>
          <w:rFonts w:ascii="Times New Roman" w:hAnsi="Times New Roman" w:cs="Times New Roman"/>
          <w:b/>
          <w:sz w:val="27"/>
          <w:szCs w:val="27"/>
        </w:rPr>
      </w:pPr>
      <w:r w:rsidRPr="00816A5D">
        <w:rPr>
          <w:rFonts w:ascii="Times New Roman" w:hAnsi="Times New Roman" w:cs="Times New Roman"/>
          <w:b/>
          <w:sz w:val="27"/>
          <w:szCs w:val="27"/>
        </w:rPr>
        <w:t>Definition M8.2 – Definitorisch konservative Erweiterung</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Ich bezeichne eine Erweiterung der Definitionsbasis </w:t>
      </w:r>
      <m:oMath>
        <m:sSub>
          <m:sSubPr>
            <m:ctrlPr>
              <w:rPr>
                <w:rFonts w:ascii="Cambria Math" w:hAnsi="Cambria Math" w:cs="Courier New"/>
                <w:b/>
                <w:bCs w:val="0"/>
                <w:i/>
                <w:sz w:val="20"/>
                <w:szCs w:val="20"/>
              </w:rPr>
            </m:ctrlPr>
          </m:sSubPr>
          <m:e>
            <m:r>
              <m:rPr>
                <m:sty m:val="b"/>
              </m:rPr>
              <w:rPr>
                <w:rFonts w:ascii="Cambria Math" w:hAnsi="Cambria Math" w:cs="Courier New"/>
                <w:sz w:val="20"/>
                <w:szCs w:val="20"/>
              </w:rPr>
              <m:t>Γ</m:t>
            </m:r>
            <m:ctrlPr>
              <w:rPr>
                <w:rFonts w:ascii="Cambria Math" w:hAnsi="Cambria Math" w:cs="Courier New"/>
                <w:b/>
                <w:bCs w:val="0"/>
                <w:sz w:val="20"/>
                <w:szCs w:val="20"/>
              </w:rPr>
            </m:ctrlPr>
          </m:e>
          <m:sub>
            <m:r>
              <m:rPr>
                <m:nor/>
              </m:rPr>
              <w:rPr>
                <w:rFonts w:ascii="Cambria Math" w:hAnsi="Cambria Math" w:cs="Courier New"/>
                <w:b/>
                <w:bCs w:val="0"/>
                <w:sz w:val="20"/>
                <w:szCs w:val="20"/>
              </w:rPr>
              <m:t>def</m:t>
            </m:r>
          </m:sub>
        </m:sSub>
      </m:oMath>
      <w:r w:rsidRPr="00816A5D">
        <w:rPr>
          <w:rFonts w:ascii="Times New Roman" w:hAnsi="Times New Roman" w:cs="Times New Roman"/>
          <w:bCs w:val="0"/>
        </w:rPr>
        <w:t xml:space="preserve"> um neue definierte Zeichen als definitorisch konservativ, wenn sie nach Rücknahme dieser neuen Zeichen dieselben Strukturen der ursprünglichen Signatur zulässt wie zuvor.</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Formal:</w:t>
      </w:r>
    </w:p>
    <w:p w:rsidR="00816A5D" w:rsidRPr="00816A5D" w:rsidRDefault="00907DEF" w:rsidP="00907DEF">
      <w:pPr>
        <w:pStyle w:val="Formel"/>
        <w:rPr>
          <w:rFonts w:ascii="Times New Roman" w:hAnsi="Times New Roman"/>
        </w:rPr>
      </w:pPr>
      <m:oMath>
        <m:sSub>
          <m:sSubPr>
            <m:ctrlPr>
              <w:rPr>
                <w:b/>
                <w:bCs/>
                <w:i w:val="0"/>
              </w:rPr>
            </m:ctrlPr>
          </m:sSubPr>
          <m:e>
            <w:proofErr w:type="spellStart"/>
            <m:r>
              <m:rPr>
                <m:nor/>
              </m:rPr>
              <w:rPr>
                <w:b/>
                <w:bCs/>
                <w:i w:val="0"/>
              </w:rPr>
              <m:t>Red</m:t>
            </m:r>
            <w:proofErr w:type="spellEnd"/>
            <m:ctrlPr>
              <w:rPr>
                <w:b/>
                <w:bCs/>
              </w:rPr>
            </m:ctrlPr>
          </m:e>
          <m:sub>
            <m:sSub>
              <m:sSubPr>
                <m:ctrlPr>
                  <w:rPr>
                    <w:b/>
                    <w:bCs/>
                    <w:i w:val="0"/>
                  </w:rPr>
                </m:ctrlPr>
              </m:sSubPr>
              <m:e>
                <m:r>
                  <m:rPr>
                    <m:sty m:val="b"/>
                  </m:rPr>
                  <m:t>Σ</m:t>
                </m:r>
              </m:e>
              <m:sub>
                <m:r>
                  <m:rPr>
                    <m:sty m:val="b"/>
                  </m:rPr>
                  <m:t>0</m:t>
                </m:r>
              </m:sub>
            </m:sSub>
          </m:sub>
        </m:sSub>
        <m:d>
          <m:dPr>
            <m:ctrlPr>
              <w:rPr>
                <w:b/>
              </w:rPr>
            </m:ctrlPr>
          </m:dPr>
          <m:e>
            <m:r>
              <m:rPr>
                <m:nor/>
              </m:rPr>
              <w:rPr>
                <w:b/>
              </w:rPr>
              <m:t>Mod</m:t>
            </m:r>
            <m:d>
              <m:dPr>
                <m:ctrlPr>
                  <w:rPr>
                    <w:b/>
                  </w:rPr>
                </m:ctrlPr>
              </m:dPr>
              <m:e>
                <m:sSubSup>
                  <m:sSubSupPr>
                    <m:ctrlPr>
                      <w:rPr>
                        <w:b/>
                        <w:bCs/>
                        <w:i w:val="0"/>
                      </w:rPr>
                    </m:ctrlPr>
                  </m:sSubSupPr>
                  <m:e>
                    <m:r>
                      <m:rPr>
                        <m:sty m:val="b"/>
                      </m:rPr>
                      <m:t>Γ</m:t>
                    </m:r>
                    <m:ctrlPr>
                      <w:rPr>
                        <w:b/>
                        <w:bCs/>
                      </w:rPr>
                    </m:ctrlPr>
                  </m:e>
                  <m:sub>
                    <m:r>
                      <m:rPr>
                        <m:nor/>
                      </m:rPr>
                      <w:rPr>
                        <w:b/>
                        <w:bCs/>
                        <w:i w:val="0"/>
                      </w:rPr>
                      <m:t>def</m:t>
                    </m:r>
                  </m:sub>
                  <m:sup>
                    <m:r>
                      <m:rPr>
                        <m:sty m:val="b"/>
                      </m:rPr>
                      <m:t>+</m:t>
                    </m:r>
                  </m:sup>
                </m:sSubSup>
                <m:ctrlPr/>
              </m:e>
            </m:d>
            <m:ctrlPr/>
          </m:e>
        </m:d>
        <m:r>
          <m:t>=</m:t>
        </m:r>
        <m:sSub>
          <m:sSubPr>
            <m:ctrlPr>
              <w:rPr>
                <w:b/>
                <w:bCs/>
                <w:i w:val="0"/>
              </w:rPr>
            </m:ctrlPr>
          </m:sSubPr>
          <m:e>
            <m:r>
              <m:rPr>
                <m:nor/>
              </m:rPr>
              <w:rPr>
                <w:b/>
                <w:bCs/>
                <w:i w:val="0"/>
              </w:rPr>
              <m:t>Mod</m:t>
            </m:r>
            <m:ctrlPr>
              <w:rPr>
                <w:b/>
                <w:bCs/>
              </w:rPr>
            </m:ctrlPr>
          </m:e>
          <m:sub>
            <m:sSub>
              <m:sSubPr>
                <m:ctrlPr>
                  <w:rPr>
                    <w:b/>
                    <w:bCs/>
                    <w:i w:val="0"/>
                  </w:rPr>
                </m:ctrlPr>
              </m:sSubPr>
              <m:e>
                <m:r>
                  <m:rPr>
                    <m:sty m:val="b"/>
                  </m:rPr>
                  <m:t>Σ</m:t>
                </m:r>
              </m:e>
              <m:sub>
                <m:r>
                  <m:rPr>
                    <m:sty m:val="b"/>
                  </m:rPr>
                  <m:t>0</m:t>
                </m:r>
              </m:sub>
            </m:sSub>
          </m:sub>
        </m:sSub>
        <m:d>
          <m:dPr>
            <m:ctrlPr>
              <w:rPr>
                <w:b/>
                <w:bCs/>
              </w:rPr>
            </m:ctrlPr>
          </m:dPr>
          <m:e>
            <m:sSub>
              <m:sSubPr>
                <m:ctrlPr>
                  <w:rPr>
                    <w:b/>
                    <w:bCs/>
                    <w:i w:val="0"/>
                  </w:rPr>
                </m:ctrlPr>
              </m:sSubPr>
              <m:e>
                <m:r>
                  <m:rPr>
                    <m:sty m:val="b"/>
                  </m:rPr>
                  <m:t>Γ</m:t>
                </m:r>
              </m:e>
              <m:sub>
                <m:r>
                  <m:rPr>
                    <m:nor/>
                  </m:rPr>
                  <w:rPr>
                    <w:b/>
                    <w:bCs/>
                    <w:i w:val="0"/>
                  </w:rPr>
                  <m:t>def</m:t>
                </m:r>
              </m:sub>
            </m:sSub>
            <m:ctrlPr>
              <w:rPr>
                <w:b/>
                <w:bCs/>
                <w:i w:val="0"/>
              </w:rPr>
            </m:ctrlPr>
          </m:e>
        </m:d>
        <m:r>
          <m:rPr>
            <m:sty m:val="b"/>
          </m:rPr>
          <m:t>.</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8.22)</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lastRenderedPageBreak/>
        <w:t xml:space="preserve">Der zugrunde liegende modelltheoretische Gedanke ist etabliert: Eine reine definitorische Erweiterung darf den bisherigen Modellbestand nicht dadurch verändern, dass sie zusätzliche Sachbedingungen an die alten Strukturen stellt. Die Trennung zwischen Sprache und Modell sowie zwischen syntaktischer Erweiterung und semantischer Modellklasse findet sich bei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[[85]] und Mendelson [[86]].</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Die Verwendung dieses Kriteriums als ausdrückliches </w:t>
      </w:r>
      <w:r w:rsidRPr="00816A5D">
        <w:rPr>
          <w:rFonts w:ascii="Times New Roman" w:hAnsi="Times New Roman" w:cs="Times New Roman"/>
          <w:b/>
        </w:rPr>
        <w:t>FRZK-Gate vor einer möglichen Primärsetzung</w:t>
      </w:r>
      <w:r w:rsidRPr="00816A5D">
        <w:rPr>
          <w:rFonts w:ascii="Times New Roman" w:hAnsi="Times New Roman" w:cs="Times New Roman"/>
          <w:bCs w:val="0"/>
        </w:rPr>
        <w:t xml:space="preserve"> ist eine methodische Eigenleistung dieser Arbeit.</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
        </w:rPr>
        <w:t>Originäre Eigenleistung dieser Arbeit.</w:t>
      </w:r>
    </w:p>
    <w:p w:rsidR="00816A5D" w:rsidRPr="00816A5D" w:rsidRDefault="00816A5D" w:rsidP="00816A5D">
      <w:pPr>
        <w:spacing w:before="100" w:beforeAutospacing="1" w:after="100" w:afterAutospacing="1"/>
        <w:outlineLvl w:val="1"/>
        <w:rPr>
          <w:rFonts w:ascii="Times New Roman" w:hAnsi="Times New Roman" w:cs="Times New Roman"/>
          <w:b/>
          <w:sz w:val="36"/>
          <w:szCs w:val="36"/>
        </w:rPr>
      </w:pPr>
      <w:r w:rsidRPr="00816A5D">
        <w:rPr>
          <w:rFonts w:ascii="Times New Roman" w:hAnsi="Times New Roman" w:cs="Times New Roman"/>
          <w:b/>
          <w:sz w:val="36"/>
          <w:szCs w:val="36"/>
        </w:rPr>
        <w:t>M8.2.2 Was die Zustandsdefinition tatsächlich festlegt</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Aus M7 übernehme ich</w:t>
      </w:r>
    </w:p>
    <w:p w:rsidR="00816A5D" w:rsidRPr="00816A5D" w:rsidRDefault="003B058C" w:rsidP="003B058C">
      <w:pPr>
        <w:pStyle w:val="Formel"/>
        <w:rPr>
          <w:rFonts w:ascii="Times New Roman" w:hAnsi="Times New Roman"/>
        </w:rPr>
      </w:pPr>
      <m:oMath>
        <m:sSub>
          <m:sSubPr>
            <m:ctrlPr/>
          </m:sSubPr>
          <m:e>
            <m:r>
              <m:rPr>
                <m:scr m:val="script"/>
              </m:rPr>
              <w:rPr>
                <w:rFonts w:cs="Cambria Math"/>
              </w:rPr>
              <m:t>S</m:t>
            </m:r>
            <m:ctrlPr>
              <w:rPr>
                <w:rFonts w:cs="Cambria Math"/>
              </w:rPr>
            </m:ctrlPr>
          </m:e>
          <m:sub>
            <m:r>
              <m:t>0</m:t>
            </m:r>
          </m:sub>
        </m:sSub>
        <m:r>
          <m:t>=</m:t>
        </m:r>
        <m:r>
          <m:rPr>
            <m:scr m:val="script"/>
          </m:rPr>
          <w:rPr>
            <w:rFonts w:cs="Cambria Math"/>
          </w:rPr>
          <m:t>U</m:t>
        </m:r>
        <m:r>
          <m:rPr>
            <m:lit/>
          </m:rPr>
          <m:t>/</m:t>
        </m:r>
        <m:sSub>
          <m:sSubPr>
            <m:ctrlPr/>
          </m:sSubPr>
          <m:e>
            <m:r>
              <m:t>∼</m:t>
            </m:r>
          </m:e>
          <m:sub>
            <m:r>
              <m:t>0</m:t>
            </m:r>
          </m:sub>
        </m:sSub>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8.23)</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Die Bildung einer </w:t>
      </w:r>
      <w:proofErr w:type="spellStart"/>
      <w:r w:rsidRPr="00816A5D">
        <w:rPr>
          <w:rFonts w:ascii="Times New Roman" w:hAnsi="Times New Roman" w:cs="Times New Roman"/>
          <w:bCs w:val="0"/>
        </w:rPr>
        <w:t>Quotientenmenge</w:t>
      </w:r>
      <w:proofErr w:type="spellEnd"/>
      <w:r w:rsidRPr="00816A5D">
        <w:rPr>
          <w:rFonts w:ascii="Times New Roman" w:hAnsi="Times New Roman" w:cs="Times New Roman"/>
          <w:bCs w:val="0"/>
        </w:rPr>
        <w:t xml:space="preserve"> über einer Äquivalenzrelation gehört zur etablierten Mengenlehre. Eine Äquivalenzrelation zerlegt eine Menge in Äquivalenzklassen; die Gesamtheit dieser Klassen bildet die </w:t>
      </w:r>
      <w:proofErr w:type="spellStart"/>
      <w:r w:rsidRPr="00816A5D">
        <w:rPr>
          <w:rFonts w:ascii="Times New Roman" w:hAnsi="Times New Roman" w:cs="Times New Roman"/>
          <w:bCs w:val="0"/>
        </w:rPr>
        <w:t>Quotientenmenge</w:t>
      </w:r>
      <w:proofErr w:type="spellEnd"/>
      <w:r w:rsidRPr="00816A5D">
        <w:rPr>
          <w:rFonts w:ascii="Times New Roman" w:hAnsi="Times New Roman" w:cs="Times New Roman"/>
          <w:bCs w:val="0"/>
        </w:rPr>
        <w:t xml:space="preserve">. Diese mathematische Grundlage folgt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w:t>
      </w:r>
      <w:r w:rsidRPr="00816A5D">
        <w:rPr>
          <w:rFonts w:ascii="Times New Roman" w:hAnsi="Times New Roman" w:cs="Times New Roman"/>
          <w:bCs w:val="0"/>
          <w:i/>
          <w:iCs/>
        </w:rPr>
        <w:t xml:space="preserve">Elements </w:t>
      </w:r>
      <w:proofErr w:type="spellStart"/>
      <w:r w:rsidRPr="00816A5D">
        <w:rPr>
          <w:rFonts w:ascii="Times New Roman" w:hAnsi="Times New Roman" w:cs="Times New Roman"/>
          <w:bCs w:val="0"/>
          <w:i/>
          <w:iCs/>
        </w:rPr>
        <w:t>of</w:t>
      </w:r>
      <w:proofErr w:type="spellEnd"/>
      <w:r w:rsidRPr="00816A5D">
        <w:rPr>
          <w:rFonts w:ascii="Times New Roman" w:hAnsi="Times New Roman" w:cs="Times New Roman"/>
          <w:bCs w:val="0"/>
          <w:i/>
          <w:iCs/>
        </w:rPr>
        <w:t xml:space="preserve"> Set Theory</w:t>
      </w:r>
      <w:r w:rsidRPr="00816A5D">
        <w:rPr>
          <w:rFonts w:ascii="Times New Roman" w:hAnsi="Times New Roman" w:cs="Times New Roman"/>
          <w:bCs w:val="0"/>
        </w:rPr>
        <w:t xml:space="preserve"> [[80]].</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Entscheidend ist jedoch, was damit </w:t>
      </w:r>
      <w:r w:rsidRPr="00816A5D">
        <w:rPr>
          <w:rFonts w:ascii="Times New Roman" w:hAnsi="Times New Roman" w:cs="Times New Roman"/>
          <w:b/>
        </w:rPr>
        <w:t>nicht</w:t>
      </w:r>
      <w:r w:rsidRPr="00816A5D">
        <w:rPr>
          <w:rFonts w:ascii="Times New Roman" w:hAnsi="Times New Roman" w:cs="Times New Roman"/>
          <w:bCs w:val="0"/>
        </w:rPr>
        <w:t xml:space="preserve"> festgelegt wird. Die Gleichung (M8.23) beschreibt, wie </w:t>
      </w:r>
      <m:oMath>
        <m:sSub>
          <m:sSubPr>
            <m:ctrlPr>
              <w:rPr>
                <w:rFonts w:ascii="Cambria Math" w:hAnsi="Cambria Math" w:cs="Courier New"/>
                <w:b/>
                <w:bCs w:val="0"/>
                <w:i/>
                <w:sz w:val="20"/>
                <w:szCs w:val="20"/>
              </w:rPr>
            </m:ctrlPr>
          </m:sSubPr>
          <m:e>
            <m:r>
              <m:rPr>
                <m:scr m:val="script"/>
              </m:rPr>
              <w:rPr>
                <w:rFonts w:ascii="Cambria Math" w:hAnsi="Cambria Math" w:cs="Cambria Math"/>
                <w:sz w:val="20"/>
                <w:szCs w:val="20"/>
              </w:rPr>
              <m:t>S</m:t>
            </m:r>
            <m:ctrlPr>
              <w:rPr>
                <w:rFonts w:ascii="Cambria Math" w:hAnsi="Cambria Math" w:cs="Cambria Math"/>
                <w:bCs w:val="0"/>
                <w:i/>
                <w:sz w:val="20"/>
                <w:szCs w:val="20"/>
              </w:rPr>
            </m:ctrlPr>
          </m:e>
          <m:sub>
            <m:r>
              <m:rPr>
                <m:sty m:val="bi"/>
              </m:rPr>
              <w:rPr>
                <w:rFonts w:ascii="Cambria Math" w:hAnsi="Cambria Math" w:cs="Courier New"/>
                <w:sz w:val="20"/>
                <w:szCs w:val="20"/>
              </w:rPr>
              <m:t>0</m:t>
            </m:r>
          </m:sub>
        </m:sSub>
      </m:oMath>
      <w:r w:rsidRPr="00816A5D">
        <w:rPr>
          <w:rFonts w:ascii="Times New Roman" w:hAnsi="Times New Roman" w:cs="Times New Roman"/>
          <w:bCs w:val="0"/>
        </w:rPr>
        <w:t xml:space="preserve"> aus </w:t>
      </w:r>
      <m:oMath>
        <m:r>
          <m:rPr>
            <m:scr m:val="script"/>
          </m:rPr>
          <w:rPr>
            <w:rFonts w:ascii="Cambria Math" w:hAnsi="Cambria Math" w:cs="Cambria Math"/>
            <w:sz w:val="20"/>
            <w:szCs w:val="20"/>
          </w:rPr>
          <m:t>U</m:t>
        </m:r>
      </m:oMath>
      <w:r w:rsidRPr="00816A5D">
        <w:rPr>
          <w:rFonts w:ascii="Times New Roman" w:hAnsi="Times New Roman" w:cs="Times New Roman"/>
          <w:bCs w:val="0"/>
        </w:rPr>
        <w:t xml:space="preserve"> und </w:t>
      </w:r>
      <m:oMath>
        <m:sSub>
          <m:sSubPr>
            <m:ctrlPr>
              <w:rPr>
                <w:rFonts w:ascii="Cambria Math" w:hAnsi="Cambria Math" w:cs="Courier New"/>
                <w:b/>
                <w:bCs w:val="0"/>
                <w:i/>
                <w:sz w:val="20"/>
                <w:szCs w:val="20"/>
              </w:rPr>
            </m:ctrlPr>
          </m:sSubPr>
          <m:e>
            <m:r>
              <m:rPr>
                <m:sty m:val="b"/>
              </m:rPr>
              <w:rPr>
                <w:rFonts w:ascii="Cambria Math" w:hAnsi="Cambria Math" w:cs="Courier New"/>
                <w:sz w:val="20"/>
                <w:szCs w:val="20"/>
              </w:rPr>
              <m:t>∼</m:t>
            </m:r>
            <m:ctrlPr>
              <w:rPr>
                <w:rFonts w:ascii="Cambria Math" w:hAnsi="Cambria Math" w:cs="Courier New"/>
                <w:b/>
                <w:bCs w:val="0"/>
                <w:sz w:val="20"/>
                <w:szCs w:val="20"/>
              </w:rPr>
            </m:ctrlPr>
          </m:e>
          <m:sub>
            <m:r>
              <m:rPr>
                <m:sty m:val="bi"/>
              </m:rPr>
              <w:rPr>
                <w:rFonts w:ascii="Cambria Math" w:hAnsi="Cambria Math" w:cs="Courier New"/>
                <w:sz w:val="20"/>
                <w:szCs w:val="20"/>
              </w:rPr>
              <m:t>0</m:t>
            </m:r>
          </m:sub>
        </m:sSub>
      </m:oMath>
      <w:r w:rsidRPr="00816A5D">
        <w:rPr>
          <w:rFonts w:ascii="Times New Roman" w:hAnsi="Times New Roman" w:cs="Times New Roman"/>
          <w:bCs w:val="0"/>
        </w:rPr>
        <w:t xml:space="preserve"> konstruiert wird. Sie bestimmt also das Kriterium der Klassenbildung. Aus ihr folgt nicht, dass der Quotient mindestens zwei Klassen enthalten muss.</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Deshalb kann ich aus</w:t>
      </w:r>
    </w:p>
    <w:p w:rsidR="00816A5D" w:rsidRPr="00816A5D" w:rsidRDefault="003B058C" w:rsidP="003B058C">
      <w:pPr>
        <w:pStyle w:val="Formel"/>
        <w:rPr>
          <w:rFonts w:ascii="Times New Roman" w:hAnsi="Times New Roman"/>
        </w:rPr>
      </w:pPr>
      <m:oMath>
        <m:sSub>
          <m:sSubPr>
            <m:ctrlPr/>
          </m:sSubPr>
          <m:e>
            <m:r>
              <m:rPr>
                <m:scr m:val="script"/>
              </m:rPr>
              <w:rPr>
                <w:rFonts w:cs="Cambria Math"/>
              </w:rPr>
              <m:t>S</m:t>
            </m:r>
            <m:ctrlPr>
              <w:rPr>
                <w:rFonts w:cs="Cambria Math"/>
              </w:rPr>
            </m:ctrlPr>
          </m:e>
          <m:sub>
            <m:r>
              <m:t>0</m:t>
            </m:r>
          </m:sub>
        </m:sSub>
        <m:r>
          <m:t>=</m:t>
        </m:r>
        <m:r>
          <m:rPr>
            <m:scr m:val="script"/>
          </m:rPr>
          <w:rPr>
            <w:rFonts w:cs="Cambria Math"/>
          </w:rPr>
          <m:t>U</m:t>
        </m:r>
        <m:r>
          <m:rPr>
            <m:lit/>
          </m:rPr>
          <m:t>/</m:t>
        </m:r>
        <m:sSub>
          <m:sSubPr>
            <m:ctrlPr/>
          </m:sSubPr>
          <m:e>
            <m:r>
              <m:t>∼</m:t>
            </m:r>
          </m:e>
          <m:sub>
            <m:r>
              <m:t>0</m:t>
            </m:r>
          </m:sub>
        </m:sSub>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8.24)</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nicht allein auf</w:t>
      </w:r>
    </w:p>
    <w:p w:rsidR="00816A5D" w:rsidRPr="00816A5D" w:rsidRDefault="003B058C" w:rsidP="003B058C">
      <w:pPr>
        <w:pStyle w:val="Formel"/>
        <w:rPr>
          <w:rFonts w:ascii="Times New Roman" w:hAnsi="Times New Roman"/>
        </w:rPr>
      </w:pPr>
      <m:oMath>
        <m:d>
          <m:dPr>
            <m:begChr m:val="|"/>
            <m:endChr m:val="|"/>
            <m:ctrlPr/>
          </m:dPr>
          <m:e>
            <m:sSub>
              <m:sSubPr>
                <m:ctrlPr/>
              </m:sSubPr>
              <m:e>
                <m:r>
                  <m:rPr>
                    <m:scr m:val="script"/>
                  </m:rPr>
                  <w:rPr>
                    <w:rFonts w:cs="Cambria Math"/>
                  </w:rPr>
                  <m:t>S</m:t>
                </m:r>
              </m:e>
              <m:sub>
                <m:r>
                  <m:t>0</m:t>
                </m:r>
              </m:sub>
            </m:sSub>
          </m:e>
        </m:d>
        <m:r>
          <m:t>≥</m:t>
        </m:r>
        <m:r>
          <m:t>2</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8.25)</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schließen.</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Mengentheoretisch ist dies unmittelbar: Eine Äquivalenzrelation kann eine Menge in eine einzige, zwei oder beliebig viele Äquivalenzklassen zerlegen, sofern die jeweilige Trägerstruktur dies zulässt. Die Definition einer </w:t>
      </w:r>
      <w:proofErr w:type="spellStart"/>
      <w:r w:rsidRPr="00816A5D">
        <w:rPr>
          <w:rFonts w:ascii="Times New Roman" w:hAnsi="Times New Roman" w:cs="Times New Roman"/>
          <w:bCs w:val="0"/>
        </w:rPr>
        <w:t>Quotientenmenge</w:t>
      </w:r>
      <w:proofErr w:type="spellEnd"/>
      <w:r w:rsidRPr="00816A5D">
        <w:rPr>
          <w:rFonts w:ascii="Times New Roman" w:hAnsi="Times New Roman" w:cs="Times New Roman"/>
          <w:bCs w:val="0"/>
        </w:rPr>
        <w:t xml:space="preserve"> erzwingt daher keine bestimmte Mindestzahl von Klassen [[80]].</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Für die FRZK-Struktur folgt daraus die entscheidende Grenze:</w:t>
      </w:r>
    </w:p>
    <w:p w:rsidR="00816A5D" w:rsidRPr="00816A5D" w:rsidRDefault="00816A5D" w:rsidP="00816A5D">
      <w:pPr>
        <w:spacing w:beforeAutospacing="1" w:after="100" w:afterAutospacing="1"/>
        <w:rPr>
          <w:rFonts w:ascii="Times New Roman" w:hAnsi="Times New Roman" w:cs="Times New Roman"/>
          <w:bCs w:val="0"/>
        </w:rPr>
      </w:pPr>
      <w:r w:rsidRPr="00816A5D">
        <w:rPr>
          <w:rFonts w:ascii="Times New Roman" w:hAnsi="Times New Roman" w:cs="Times New Roman"/>
          <w:bCs w:val="0"/>
        </w:rPr>
        <w:t>Die aus M7 übernommene Zustandsdefinition bestimmt, wann zwei Trägerstellen funktional gleich sind. Sie bestimmt nicht, dass funktional ungleiche Trägerstellen existieren müssen.</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Diese Übertragung der mengentheoretischen Unterscheidung auf die funktionale FRZK-Zustandsbildung ist eine Eigenleistung dieser Arbeit.</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
        </w:rPr>
        <w:lastRenderedPageBreak/>
        <w:t>Originäre Eigenleistung dieser Arbeit.</w:t>
      </w:r>
    </w:p>
    <w:p w:rsidR="00816A5D" w:rsidRPr="00816A5D" w:rsidRDefault="00816A5D" w:rsidP="00816A5D">
      <w:pPr>
        <w:spacing w:before="100" w:beforeAutospacing="1" w:after="100" w:afterAutospacing="1"/>
        <w:outlineLvl w:val="1"/>
        <w:rPr>
          <w:rFonts w:ascii="Times New Roman" w:hAnsi="Times New Roman" w:cs="Times New Roman"/>
          <w:b/>
          <w:sz w:val="36"/>
          <w:szCs w:val="36"/>
        </w:rPr>
      </w:pPr>
      <w:r w:rsidRPr="00816A5D">
        <w:rPr>
          <w:rFonts w:ascii="Times New Roman" w:hAnsi="Times New Roman" w:cs="Times New Roman"/>
          <w:b/>
          <w:sz w:val="36"/>
          <w:szCs w:val="36"/>
        </w:rPr>
        <w:t>M8.2.3 Warum die Nichttrivialität nicht in die Definition eingebaut werden darf</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Man könnte versuchen, die offene Frage dadurch zu beseitigen, dass nur solche Quotienten überhaupt als funktionale Zustandsmengen zugelassen werden, die mindestens zwei Klassen enthalten:</w:t>
      </w:r>
    </w:p>
    <w:p w:rsidR="00816A5D" w:rsidRPr="00816A5D" w:rsidRDefault="003B058C" w:rsidP="003B058C">
      <w:pPr>
        <w:pStyle w:val="Formel"/>
        <w:rPr>
          <w:rFonts w:ascii="Times New Roman" w:hAnsi="Times New Roman"/>
        </w:rPr>
      </w:pPr>
      <m:oMath>
        <m:sSub>
          <m:sSubPr>
            <m:ctrlPr/>
          </m:sSubPr>
          <m:e>
            <m:r>
              <m:rPr>
                <m:scr m:val="script"/>
              </m:rPr>
              <w:rPr>
                <w:rFonts w:cs="Cambria Math"/>
              </w:rPr>
              <m:t>S</m:t>
            </m:r>
            <m:ctrlPr>
              <w:rPr>
                <w:rFonts w:cs="Cambria Math"/>
              </w:rPr>
            </m:ctrlPr>
          </m:e>
          <m:sub>
            <m:r>
              <m:t>0</m:t>
            </m:r>
          </m:sub>
        </m:sSub>
        <m:r>
          <m:t>≔</m:t>
        </m:r>
        <m:r>
          <m:rPr>
            <m:scr m:val="script"/>
          </m:rPr>
          <w:rPr>
            <w:rFonts w:cs="Cambria Math"/>
          </w:rPr>
          <m:t>U</m:t>
        </m:r>
        <m:r>
          <m:rPr>
            <m:lit/>
          </m:rPr>
          <m:t>/</m:t>
        </m:r>
        <m:sSub>
          <m:sSubPr>
            <m:ctrlPr/>
          </m:sSubPr>
          <m:e>
            <m:r>
              <m:t>∼</m:t>
            </m:r>
          </m:e>
          <m:sub>
            <m:r>
              <m:t>0</m:t>
            </m:r>
          </m:sub>
        </m:sSub>
        <m:r>
          <m:t>  </m:t>
        </m:r>
        <m:r>
          <m:rPr>
            <m:nor/>
          </m:rPr>
          <m:t>unter der Bedingung</m:t>
        </m:r>
        <m:r>
          <m:t>  </m:t>
        </m:r>
        <m:d>
          <m:dPr>
            <m:begChr m:val="|"/>
            <m:endChr m:val="|"/>
            <m:ctrlPr/>
          </m:dPr>
          <m:e>
            <m:sSub>
              <m:sSubPr>
                <m:ctrlPr/>
              </m:sSubPr>
              <m:e>
                <m:r>
                  <m:rPr>
                    <m:scr m:val="script"/>
                  </m:rPr>
                  <w:rPr>
                    <w:rFonts w:cs="Cambria Math"/>
                  </w:rPr>
                  <m:t>S</m:t>
                </m:r>
              </m:e>
              <m:sub>
                <m:r>
                  <m:t>0</m:t>
                </m:r>
              </m:sub>
            </m:sSub>
          </m:e>
        </m:d>
        <m:r>
          <m:t>≥</m:t>
        </m:r>
        <m:r>
          <m:t>2</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8.26)</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Diese Formulierung sieht sprachlich wie eine einzige Definition aus. Logisch enthält sie jedoch zwei verschiedene Bestandteile.</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Der Definitionsanteil lautet</w:t>
      </w:r>
    </w:p>
    <w:p w:rsidR="00816A5D" w:rsidRPr="00816A5D" w:rsidRDefault="003B058C" w:rsidP="003B058C">
      <w:pPr>
        <w:pStyle w:val="Formel"/>
        <w:rPr>
          <w:rFonts w:ascii="Times New Roman" w:hAnsi="Times New Roman"/>
        </w:rPr>
      </w:pPr>
      <m:oMath>
        <m:sSub>
          <m:sSubPr>
            <m:ctrlPr/>
          </m:sSubPr>
          <m:e>
            <m:r>
              <m:t>D</m:t>
            </m:r>
          </m:e>
          <m:sub>
            <m:r>
              <m:rPr>
                <m:scr m:val="script"/>
              </m:rPr>
              <w:rPr>
                <w:rFonts w:cs="Cambria Math"/>
              </w:rPr>
              <m:t>S</m:t>
            </m:r>
          </m:sub>
        </m:sSub>
        <m:r>
          <m:t>:</m:t>
        </m:r>
        <m:sSub>
          <m:sSubPr>
            <m:ctrlPr/>
          </m:sSubPr>
          <m:e>
            <m:r>
              <m:rPr>
                <m:scr m:val="script"/>
              </m:rPr>
              <w:rPr>
                <w:rFonts w:cs="Cambria Math"/>
              </w:rPr>
              <m:t>S</m:t>
            </m:r>
          </m:e>
          <m:sub>
            <m:r>
              <m:t>0</m:t>
            </m:r>
          </m:sub>
        </m:sSub>
        <m:r>
          <m:t>≔</m:t>
        </m:r>
        <m:r>
          <m:rPr>
            <m:scr m:val="script"/>
          </m:rPr>
          <w:rPr>
            <w:rFonts w:cs="Cambria Math"/>
          </w:rPr>
          <m:t>U</m:t>
        </m:r>
        <m:r>
          <m:rPr>
            <m:lit/>
          </m:rPr>
          <m:t>/</m:t>
        </m:r>
        <m:sSub>
          <m:sSubPr>
            <m:ctrlPr/>
          </m:sSubPr>
          <m:e>
            <m:r>
              <m:t>∼</m:t>
            </m:r>
          </m:e>
          <m:sub>
            <m:r>
              <m:t>0</m:t>
            </m:r>
          </m:sub>
        </m:sSub>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8.27)</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während die zusätzliche Sachforderung lautet</w:t>
      </w:r>
    </w:p>
    <w:p w:rsidR="00816A5D" w:rsidRPr="00816A5D" w:rsidRDefault="003B058C" w:rsidP="003B058C">
      <w:pPr>
        <w:pStyle w:val="Formel"/>
        <w:rPr>
          <w:rFonts w:ascii="Times New Roman" w:hAnsi="Times New Roman"/>
        </w:rPr>
      </w:pPr>
      <m:oMath>
        <m:sSub>
          <m:sSubPr>
            <m:ctrlPr/>
          </m:sSubPr>
          <m:e>
            <m:r>
              <m:t>P</m:t>
            </m:r>
          </m:e>
          <m:sub>
            <m:r>
              <m:rPr>
                <m:nor/>
              </m:rPr>
              <m:t>NT</m:t>
            </m:r>
          </m:sub>
        </m:sSub>
        <m:r>
          <m:t>:</m:t>
        </m:r>
        <m:d>
          <m:dPr>
            <m:begChr m:val="|"/>
            <m:endChr m:val="|"/>
            <m:ctrlPr/>
          </m:dPr>
          <m:e>
            <m:sSub>
              <m:sSubPr>
                <m:ctrlPr/>
              </m:sSubPr>
              <m:e>
                <m:r>
                  <m:rPr>
                    <m:scr m:val="script"/>
                  </m:rPr>
                  <w:rPr>
                    <w:rFonts w:cs="Cambria Math"/>
                  </w:rPr>
                  <m:t>S</m:t>
                </m:r>
              </m:e>
              <m:sub>
                <m:r>
                  <m:t>0</m:t>
                </m:r>
              </m:sub>
            </m:sSub>
          </m:e>
        </m:d>
        <m:r>
          <m:t>≥</m:t>
        </m:r>
        <m:r>
          <m:t>2</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8.28)</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Der Unterschied ist grundlegend. </w:t>
      </w:r>
      <m:oMath>
        <m:sSub>
          <m:sSubPr>
            <m:ctrlPr>
              <w:rPr>
                <w:rFonts w:ascii="Cambria Math" w:hAnsi="Cambria Math" w:cs="Courier New"/>
                <w:b/>
                <w:bCs w:val="0"/>
                <w:i/>
                <w:sz w:val="20"/>
                <w:szCs w:val="20"/>
              </w:rPr>
            </m:ctrlPr>
          </m:sSubPr>
          <m:e>
            <m:r>
              <m:rPr>
                <m:sty m:val="bi"/>
              </m:rPr>
              <w:rPr>
                <w:rFonts w:ascii="Cambria Math" w:hAnsi="Cambria Math" w:cs="Courier New"/>
                <w:sz w:val="20"/>
                <w:szCs w:val="20"/>
              </w:rPr>
              <m:t>D</m:t>
            </m:r>
          </m:e>
          <m:sub>
            <m:r>
              <m:rPr>
                <m:scr m:val="script"/>
              </m:rPr>
              <w:rPr>
                <w:rFonts w:ascii="Cambria Math" w:hAnsi="Cambria Math" w:cs="Cambria Math"/>
                <w:sz w:val="20"/>
                <w:szCs w:val="20"/>
              </w:rPr>
              <m:t>S</m:t>
            </m:r>
          </m:sub>
        </m:sSub>
      </m:oMath>
      <w:r w:rsidRPr="00816A5D">
        <w:rPr>
          <w:rFonts w:ascii="Times New Roman" w:hAnsi="Times New Roman" w:cs="Times New Roman"/>
          <w:bCs w:val="0"/>
        </w:rPr>
        <w:t xml:space="preserve"> bestimmt die Bedeutung des Zustandsquotienten. </w:t>
      </w:r>
      <m:oMath>
        <m:sSub>
          <m:sSubPr>
            <m:ctrlPr>
              <w:rPr>
                <w:rFonts w:ascii="Cambria Math" w:hAnsi="Cambria Math" w:cs="Courier New"/>
                <w:b/>
                <w:bCs w:val="0"/>
                <w:i/>
                <w:sz w:val="20"/>
                <w:szCs w:val="20"/>
              </w:rPr>
            </m:ctrlPr>
          </m:sSubPr>
          <m:e>
            <m:r>
              <m:rPr>
                <m:sty m:val="bi"/>
              </m:rPr>
              <w:rPr>
                <w:rFonts w:ascii="Cambria Math" w:hAnsi="Cambria Math" w:cs="Courier New"/>
                <w:sz w:val="20"/>
                <w:szCs w:val="20"/>
              </w:rPr>
              <m:t>P</m:t>
            </m:r>
          </m:e>
          <m:sub>
            <m:r>
              <m:rPr>
                <m:nor/>
              </m:rPr>
              <w:rPr>
                <w:rFonts w:ascii="Cambria Math" w:hAnsi="Cambria Math" w:cs="Courier New"/>
                <w:b/>
                <w:bCs w:val="0"/>
                <w:sz w:val="20"/>
                <w:szCs w:val="20"/>
              </w:rPr>
              <m:t>NT</m:t>
            </m:r>
          </m:sub>
        </m:sSub>
      </m:oMath>
      <w:r w:rsidRPr="00816A5D">
        <w:rPr>
          <w:rFonts w:ascii="Times New Roman" w:hAnsi="Times New Roman" w:cs="Times New Roman"/>
          <w:bCs w:val="0"/>
        </w:rPr>
        <w:t xml:space="preserve"> verlangt eine zusätzliche Eigenschaft des resultierenden Quotienten.</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Dass zusätzliche Sätze einer Theorie deren Modellklasse einschränken können, gehört zum modelltheoretischen Grundrahmen bei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[[85]] und Mendelson [[86]].</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Für die in M8.1 definierte nichttriviale Modellklasse gilt daher zunächst lediglich</w:t>
      </w:r>
    </w:p>
    <w:p w:rsidR="00816A5D" w:rsidRPr="00816A5D" w:rsidRDefault="003B058C" w:rsidP="003B058C">
      <w:pPr>
        <w:pStyle w:val="Formel"/>
        <w:rPr>
          <w:rFonts w:ascii="Times New Roman" w:hAnsi="Times New Roman"/>
        </w:rPr>
      </w:pPr>
      <m:oMath>
        <m:sSub>
          <m:sSubPr>
            <m:ctrlPr>
              <w:rPr>
                <w:b/>
                <w:bCs/>
                <w:i w:val="0"/>
              </w:rPr>
            </m:ctrlPr>
          </m:sSubPr>
          <m:e>
            <w:proofErr w:type="spellStart"/>
            <m:r>
              <m:rPr>
                <m:nor/>
              </m:rPr>
              <w:rPr>
                <w:b/>
                <w:bCs/>
                <w:i w:val="0"/>
              </w:rPr>
              <m:t>Mod</m:t>
            </m:r>
            <w:proofErr w:type="spellEnd"/>
            <m:ctrlPr>
              <w:rPr>
                <w:b/>
                <w:bCs/>
              </w:rPr>
            </m:ctrlPr>
          </m:e>
          <m:sub>
            <m:r>
              <m:rPr>
                <m:nor/>
              </m:rPr>
              <w:rPr>
                <w:b/>
                <w:bCs/>
                <w:i w:val="0"/>
              </w:rPr>
              <m:t>NT</m:t>
            </m:r>
          </m:sub>
        </m:sSub>
        <m:d>
          <m:dPr>
            <m:ctrlPr>
              <w:rPr>
                <w:b/>
              </w:rPr>
            </m:ctrlPr>
          </m:dPr>
          <m:e>
            <m:sSub>
              <m:sSubPr>
                <m:ctrlPr>
                  <w:rPr>
                    <w:b/>
                    <w:bCs/>
                    <w:i w:val="0"/>
                  </w:rPr>
                </m:ctrlPr>
              </m:sSubPr>
              <m:e>
                <m:r>
                  <m:rPr>
                    <m:sty m:val="b"/>
                  </m:rPr>
                  <m:t>Γ</m:t>
                </m:r>
                <m:ctrlPr>
                  <w:rPr>
                    <w:b/>
                    <w:bCs/>
                  </w:rPr>
                </m:ctrlPr>
              </m:e>
              <m:sub>
                <m:r>
                  <m:rPr>
                    <m:nor/>
                  </m:rPr>
                  <w:rPr>
                    <w:b/>
                    <w:bCs/>
                    <w:i w:val="0"/>
                  </w:rPr>
                  <m:t>def</m:t>
                </m:r>
              </m:sub>
            </m:sSub>
            <m:ctrlPr/>
          </m:e>
        </m:d>
        <m:r>
          <m:t>⊆</m:t>
        </m:r>
        <m:r>
          <m:rPr>
            <m:nor/>
          </m:rPr>
          <m:t>Mod</m:t>
        </m:r>
        <m:d>
          <m:dPr>
            <m:ctrlPr/>
          </m:dPr>
          <m:e>
            <m:sSub>
              <m:sSubPr>
                <m:ctrlPr/>
              </m:sSubPr>
              <m:e>
                <m:r>
                  <m:t>Γ</m:t>
                </m:r>
              </m:e>
              <m:sub>
                <m:r>
                  <m:rPr>
                    <m:nor/>
                  </m:rPr>
                  <m:t>def</m:t>
                </m:r>
              </m:sub>
            </m:sSub>
          </m:e>
        </m:d>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8.29)</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Jedes Modell, das die Definitionsbasis und zusätzlich die Nichttrivialitätsforderung erfüllt, ist selbstverständlich auch ein Modell der Definitionsbasis.</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Noch nicht bewiesen ist dagegen die echte Inklusion</w:t>
      </w:r>
    </w:p>
    <w:p w:rsidR="00816A5D" w:rsidRPr="00816A5D" w:rsidRDefault="003B058C" w:rsidP="003B058C">
      <w:pPr>
        <w:pStyle w:val="Formel"/>
        <w:rPr>
          <w:rFonts w:ascii="Times New Roman" w:hAnsi="Times New Roman"/>
        </w:rPr>
      </w:pPr>
      <m:oMath>
        <m:sSub>
          <m:sSubPr>
            <m:ctrlPr>
              <w:rPr>
                <w:b/>
                <w:bCs/>
                <w:i w:val="0"/>
              </w:rPr>
            </m:ctrlPr>
          </m:sSubPr>
          <m:e>
            <w:proofErr w:type="spellStart"/>
            <m:r>
              <m:rPr>
                <m:nor/>
              </m:rPr>
              <w:rPr>
                <w:b/>
                <w:bCs/>
                <w:i w:val="0"/>
              </w:rPr>
              <m:t>Mod</m:t>
            </m:r>
            <w:proofErr w:type="spellEnd"/>
            <m:ctrlPr>
              <w:rPr>
                <w:b/>
                <w:bCs/>
              </w:rPr>
            </m:ctrlPr>
          </m:e>
          <m:sub>
            <m:r>
              <m:rPr>
                <m:nor/>
              </m:rPr>
              <w:rPr>
                <w:b/>
                <w:bCs/>
                <w:i w:val="0"/>
              </w:rPr>
              <m:t>NT</m:t>
            </m:r>
          </m:sub>
        </m:sSub>
        <m:d>
          <m:dPr>
            <m:ctrlPr>
              <w:rPr>
                <w:b/>
              </w:rPr>
            </m:ctrlPr>
          </m:dPr>
          <m:e>
            <m:sSub>
              <m:sSubPr>
                <m:ctrlPr>
                  <w:rPr>
                    <w:b/>
                    <w:bCs/>
                    <w:i w:val="0"/>
                  </w:rPr>
                </m:ctrlPr>
              </m:sSubPr>
              <m:e>
                <m:r>
                  <m:rPr>
                    <m:sty m:val="b"/>
                  </m:rPr>
                  <m:t>Γ</m:t>
                </m:r>
                <m:ctrlPr>
                  <w:rPr>
                    <w:b/>
                    <w:bCs/>
                  </w:rPr>
                </m:ctrlPr>
              </m:e>
              <m:sub>
                <m:r>
                  <m:rPr>
                    <m:nor/>
                  </m:rPr>
                  <w:rPr>
                    <w:b/>
                    <w:bCs/>
                    <w:i w:val="0"/>
                  </w:rPr>
                  <m:t>def</m:t>
                </m:r>
              </m:sub>
            </m:sSub>
            <m:ctrlPr/>
          </m:e>
        </m:d>
        <m:r>
          <m:t>⊋</m:t>
        </m:r>
        <m:r>
          <m:rPr>
            <m:nor/>
          </m:rPr>
          <m:t>Mod</m:t>
        </m:r>
        <m:d>
          <m:dPr>
            <m:ctrlPr/>
          </m:dPr>
          <m:e>
            <m:sSub>
              <m:sSubPr>
                <m:ctrlPr/>
              </m:sSubPr>
              <m:e>
                <m:r>
                  <m:t>Γ</m:t>
                </m:r>
              </m:e>
              <m:sub>
                <m:r>
                  <m:rPr>
                    <m:nor/>
                  </m:rPr>
                  <m:t>def</m:t>
                </m:r>
              </m:sub>
            </m:sSub>
          </m:e>
        </m:d>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8.30)</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Für die echte Inklusion muss mindestens ein Modell der Definitionsbasis existieren, </w:t>
      </w:r>
      <w:proofErr w:type="gramStart"/>
      <w:r w:rsidRPr="00816A5D">
        <w:rPr>
          <w:rFonts w:ascii="Times New Roman" w:hAnsi="Times New Roman" w:cs="Times New Roman"/>
          <w:bCs w:val="0"/>
        </w:rPr>
        <w:t>das</w:t>
      </w:r>
      <w:proofErr w:type="gramEnd"/>
      <w:r w:rsidRPr="00816A5D">
        <w:rPr>
          <w:rFonts w:ascii="Times New Roman" w:hAnsi="Times New Roman" w:cs="Times New Roman"/>
          <w:bCs w:val="0"/>
        </w:rPr>
        <w:t xml:space="preserve"> die Nichttrivialitätsforderung verletzt. Nach dem Begriff der semantischen Folgerung bei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[[85]] und Mendelson [[86]] ist genau ein solches Gegenmodell erforderlich, um fehlende semantische Folgerung nachzuweisen.</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M8.2 darf diese Existenz deshalb noch nicht voraussetzen.</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lastRenderedPageBreak/>
        <w:t xml:space="preserve">Die bewusste Trennung zwischen der </w:t>
      </w:r>
      <w:r w:rsidRPr="00816A5D">
        <w:rPr>
          <w:rFonts w:ascii="Times New Roman" w:hAnsi="Times New Roman" w:cs="Times New Roman"/>
          <w:b/>
        </w:rPr>
        <w:t>logisch möglichen</w:t>
      </w:r>
      <w:r w:rsidRPr="00816A5D">
        <w:rPr>
          <w:rFonts w:ascii="Times New Roman" w:hAnsi="Times New Roman" w:cs="Times New Roman"/>
          <w:bCs w:val="0"/>
        </w:rPr>
        <w:t xml:space="preserve"> echten Einschränkung und ihrem </w:t>
      </w:r>
      <w:r w:rsidRPr="00816A5D">
        <w:rPr>
          <w:rFonts w:ascii="Times New Roman" w:hAnsi="Times New Roman" w:cs="Times New Roman"/>
          <w:b/>
        </w:rPr>
        <w:t xml:space="preserve">erst durch M8.3 </w:t>
      </w:r>
      <w:proofErr w:type="gramStart"/>
      <w:r w:rsidRPr="00816A5D">
        <w:rPr>
          <w:rFonts w:ascii="Times New Roman" w:hAnsi="Times New Roman" w:cs="Times New Roman"/>
          <w:b/>
        </w:rPr>
        <w:t>zu führenden Nachweis</w:t>
      </w:r>
      <w:proofErr w:type="gramEnd"/>
      <w:r w:rsidRPr="00816A5D">
        <w:rPr>
          <w:rFonts w:ascii="Times New Roman" w:hAnsi="Times New Roman" w:cs="Times New Roman"/>
          <w:bCs w:val="0"/>
        </w:rPr>
        <w:t xml:space="preserve"> ist Teil der FRZK-Prüfmethodik.</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
        </w:rPr>
        <w:t>Originäre Eigenleistung dieser Arbeit.</w:t>
      </w:r>
    </w:p>
    <w:p w:rsidR="00816A5D" w:rsidRPr="00816A5D" w:rsidRDefault="00816A5D" w:rsidP="00816A5D">
      <w:pPr>
        <w:spacing w:before="100" w:beforeAutospacing="1" w:after="100" w:afterAutospacing="1"/>
        <w:outlineLvl w:val="1"/>
        <w:rPr>
          <w:rFonts w:ascii="Times New Roman" w:hAnsi="Times New Roman" w:cs="Times New Roman"/>
          <w:b/>
          <w:sz w:val="36"/>
          <w:szCs w:val="36"/>
        </w:rPr>
      </w:pPr>
      <w:r w:rsidRPr="00816A5D">
        <w:rPr>
          <w:rFonts w:ascii="Times New Roman" w:hAnsi="Times New Roman" w:cs="Times New Roman"/>
          <w:b/>
          <w:sz w:val="36"/>
          <w:szCs w:val="36"/>
        </w:rPr>
        <w:t xml:space="preserve">M8.2.4 Definitorische </w:t>
      </w:r>
      <w:proofErr w:type="spellStart"/>
      <w:r w:rsidRPr="00816A5D">
        <w:rPr>
          <w:rFonts w:ascii="Times New Roman" w:hAnsi="Times New Roman" w:cs="Times New Roman"/>
          <w:b/>
          <w:sz w:val="36"/>
          <w:szCs w:val="36"/>
        </w:rPr>
        <w:t>Zirkularisierung</w:t>
      </w:r>
      <w:proofErr w:type="spellEnd"/>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Eine zweite Gefahr entsteht, wenn die zu prüfende Eigenschaft zunächst in eine Definition eingebaut und anschließend aus dieser Definition wieder „hergeleitet“ wird.</w:t>
      </w:r>
    </w:p>
    <w:p w:rsidR="00816A5D" w:rsidRPr="00816A5D" w:rsidRDefault="00816A5D" w:rsidP="00816A5D">
      <w:pPr>
        <w:spacing w:before="100" w:beforeAutospacing="1" w:after="100" w:afterAutospacing="1"/>
        <w:outlineLvl w:val="2"/>
        <w:rPr>
          <w:rFonts w:ascii="Times New Roman" w:hAnsi="Times New Roman" w:cs="Times New Roman"/>
          <w:b/>
          <w:sz w:val="27"/>
          <w:szCs w:val="27"/>
        </w:rPr>
      </w:pPr>
      <w:r w:rsidRPr="00816A5D">
        <w:rPr>
          <w:rFonts w:ascii="Times New Roman" w:hAnsi="Times New Roman" w:cs="Times New Roman"/>
          <w:b/>
          <w:sz w:val="27"/>
          <w:szCs w:val="27"/>
        </w:rPr>
        <w:t xml:space="preserve">Definition M8.3 – Definitorische </w:t>
      </w:r>
      <w:proofErr w:type="spellStart"/>
      <w:r w:rsidRPr="00816A5D">
        <w:rPr>
          <w:rFonts w:ascii="Times New Roman" w:hAnsi="Times New Roman" w:cs="Times New Roman"/>
          <w:b/>
          <w:sz w:val="27"/>
          <w:szCs w:val="27"/>
        </w:rPr>
        <w:t>Zirkularisierung</w:t>
      </w:r>
      <w:proofErr w:type="spellEnd"/>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Ich bezeichne eine Konstruktion als definitorische </w:t>
      </w:r>
      <w:proofErr w:type="spellStart"/>
      <w:r w:rsidRPr="00816A5D">
        <w:rPr>
          <w:rFonts w:ascii="Times New Roman" w:hAnsi="Times New Roman" w:cs="Times New Roman"/>
          <w:bCs w:val="0"/>
        </w:rPr>
        <w:t>Zirkularisierung</w:t>
      </w:r>
      <w:proofErr w:type="spellEnd"/>
      <w:r w:rsidRPr="00816A5D">
        <w:rPr>
          <w:rFonts w:ascii="Times New Roman" w:hAnsi="Times New Roman" w:cs="Times New Roman"/>
          <w:bCs w:val="0"/>
        </w:rPr>
        <w:t xml:space="preserve">, wenn eine erst zu prüfende Eigenschaft </w:t>
      </w:r>
      <m:oMath>
        <m:r>
          <m:rPr>
            <m:scr m:val="sans-serif"/>
          </m:rPr>
          <w:rPr>
            <w:rFonts w:ascii="Cambria Math" w:hAnsi="Cambria Math" w:cs="Cambria Math"/>
            <w:sz w:val="20"/>
            <w:szCs w:val="20"/>
          </w:rPr>
          <m:t>P</m:t>
        </m:r>
      </m:oMath>
      <w:r w:rsidRPr="00816A5D">
        <w:rPr>
          <w:rFonts w:ascii="Times New Roman" w:hAnsi="Times New Roman" w:cs="Times New Roman"/>
          <w:bCs w:val="0"/>
        </w:rPr>
        <w:t xml:space="preserve"> in die Definition oder Gegenstandsabgrenzung </w:t>
      </w:r>
      <w:r w:rsidRPr="00816A5D">
        <w:rPr>
          <w:rFonts w:ascii="Courier New" w:hAnsi="Courier New" w:cs="Courier New"/>
          <w:bCs w:val="0"/>
          <w:sz w:val="20"/>
          <w:szCs w:val="20"/>
        </w:rPr>
        <w:t>\</w:t>
      </w:r>
      <m:oMath>
        <m:r>
          <m:rPr>
            <m:sty m:val="bi"/>
          </m:rPr>
          <w:rPr>
            <w:rFonts w:ascii="Cambria Math" w:hAnsi="Cambria Math" w:cs="Courier New"/>
            <w:sz w:val="20"/>
            <w:szCs w:val="20"/>
          </w:rPr>
          <m:t>D\</m:t>
        </m:r>
      </m:oMath>
      <w:r w:rsidRPr="00816A5D">
        <w:rPr>
          <w:rFonts w:ascii="Times New Roman" w:hAnsi="Times New Roman" w:cs="Times New Roman"/>
          <w:bCs w:val="0"/>
        </w:rPr>
        <w:t xml:space="preserve"> aufgenommen wird und anschließend ihre Geltung gerade aus dieser erweiterten Definition begründet werden soll.</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Schematisch:</w:t>
      </w:r>
    </w:p>
    <w:p w:rsidR="00816A5D" w:rsidRPr="00816A5D" w:rsidRDefault="003B058C" w:rsidP="003B058C">
      <w:pPr>
        <w:pStyle w:val="Formel"/>
        <w:rPr>
          <w:rFonts w:ascii="Times New Roman" w:hAnsi="Times New Roman"/>
        </w:rPr>
      </w:pPr>
      <m:oMath>
        <m:sSup>
          <m:sSupPr>
            <m:ctrlPr/>
          </m:sSupPr>
          <m:e>
            <m:r>
              <m:t>D</m:t>
            </m:r>
          </m:e>
          <m:sup>
            <m:r>
              <m:rPr>
                <m:scr m:val="sans-serif"/>
              </m:rPr>
              <w:rPr>
                <w:rFonts w:cs="Cambria Math"/>
              </w:rPr>
              <m:t>P</m:t>
            </m:r>
          </m:sup>
        </m:sSup>
        <m:r>
          <m:t>≔D</m:t>
        </m:r>
        <m:r>
          <m:t>∧</m:t>
        </m:r>
        <m:r>
          <m:rPr>
            <m:scr m:val="sans-serif"/>
          </m:rPr>
          <w:rPr>
            <w:rFonts w:cs="Cambria Math"/>
          </w:rPr>
          <m:t>P</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8.31)</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Dann gilt selbstverständlich</w:t>
      </w:r>
    </w:p>
    <w:p w:rsidR="00816A5D" w:rsidRPr="00816A5D" w:rsidRDefault="003B058C" w:rsidP="003B058C">
      <w:pPr>
        <w:pStyle w:val="Formel"/>
        <w:rPr>
          <w:rFonts w:ascii="Times New Roman" w:hAnsi="Times New Roman"/>
        </w:rPr>
      </w:pPr>
      <m:oMath>
        <m:sSup>
          <m:sSupPr>
            <m:ctrlPr/>
          </m:sSupPr>
          <m:e>
            <m:r>
              <m:t>D</m:t>
            </m:r>
          </m:e>
          <m:sup>
            <m:r>
              <m:rPr>
                <m:scr m:val="sans-serif"/>
              </m:rPr>
              <w:rPr>
                <w:rFonts w:cs="Cambria Math"/>
              </w:rPr>
              <m:t>P</m:t>
            </m:r>
          </m:sup>
        </m:sSup>
        <m:r>
          <m:t>⊨</m:t>
        </m:r>
        <m:r>
          <m:rPr>
            <m:scr m:val="sans-serif"/>
          </m:rPr>
          <w:rPr>
            <w:rFonts w:cs="Cambria Math"/>
          </w:rPr>
          <m:t>P</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8.32)</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Die logische Grundlage ist elementar: Eine Konjunktion impliziert jedes ihrer Konjunkte; der entsprechende Folgerungsbegriff ist Bestandteil der formalen Logik bei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[[85]] und Mendelson [[86]].</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Für die hier untersuchte Frage wäre diese Folgerung jedoch wertlos. Zu prüfen ist nicht, ob </w:t>
      </w:r>
      <m:oMath>
        <m:r>
          <m:rPr>
            <m:scr m:val="sans-serif"/>
          </m:rPr>
          <w:rPr>
            <w:rFonts w:ascii="Cambria Math" w:hAnsi="Cambria Math" w:cs="Cambria Math"/>
            <w:sz w:val="20"/>
            <w:szCs w:val="20"/>
          </w:rPr>
          <m:t>P</m:t>
        </m:r>
      </m:oMath>
      <w:r w:rsidRPr="00816A5D">
        <w:rPr>
          <w:rFonts w:ascii="Times New Roman" w:hAnsi="Times New Roman" w:cs="Times New Roman"/>
          <w:bCs w:val="0"/>
        </w:rPr>
        <w:t xml:space="preserve"> aus </w:t>
      </w:r>
      <w:r w:rsidRPr="00816A5D">
        <w:rPr>
          <w:rFonts w:ascii="Courier New" w:hAnsi="Courier New" w:cs="Courier New"/>
          <w:bCs w:val="0"/>
          <w:sz w:val="20"/>
          <w:szCs w:val="20"/>
        </w:rPr>
        <w:t>\</w:t>
      </w:r>
      <m:oMath>
        <m:r>
          <m:rPr>
            <m:sty m:val="bi"/>
          </m:rPr>
          <w:rPr>
            <w:rFonts w:ascii="Cambria Math" w:hAnsi="Cambria Math" w:cs="Courier New"/>
            <w:sz w:val="20"/>
            <w:szCs w:val="20"/>
          </w:rPr>
          <m:t>D</m:t>
        </m:r>
        <m:r>
          <m:rPr>
            <m:sty m:val="b"/>
          </m:rPr>
          <w:rPr>
            <w:rFonts w:ascii="Cambria Math" w:hAnsi="Cambria Math" w:cs="Courier New"/>
            <w:sz w:val="20"/>
            <w:szCs w:val="20"/>
          </w:rPr>
          <m:t>∧</m:t>
        </m:r>
        <m:r>
          <m:rPr>
            <m:scr m:val="sans-serif"/>
          </m:rPr>
          <w:rPr>
            <w:rFonts w:ascii="Cambria Math" w:hAnsi="Cambria Math" w:cs="Cambria Math"/>
            <w:sz w:val="20"/>
            <w:szCs w:val="20"/>
          </w:rPr>
          <m:t>P</m:t>
        </m:r>
        <m:r>
          <m:rPr>
            <m:sty m:val="bi"/>
          </m:rPr>
          <w:rPr>
            <w:rFonts w:ascii="Cambria Math" w:hAnsi="Cambria Math" w:cs="Courier New"/>
            <w:sz w:val="20"/>
            <w:szCs w:val="20"/>
          </w:rPr>
          <m:t>\</m:t>
        </m:r>
      </m:oMath>
      <w:r w:rsidRPr="00816A5D">
        <w:rPr>
          <w:rFonts w:ascii="Times New Roman" w:hAnsi="Times New Roman" w:cs="Times New Roman"/>
          <w:bCs w:val="0"/>
        </w:rPr>
        <w:t xml:space="preserve"> folgt, sondern ob </w:t>
      </w:r>
      <m:oMath>
        <m:r>
          <m:rPr>
            <m:scr m:val="sans-serif"/>
          </m:rPr>
          <w:rPr>
            <w:rFonts w:ascii="Cambria Math" w:hAnsi="Cambria Math" w:cs="Cambria Math"/>
            <w:sz w:val="20"/>
            <w:szCs w:val="20"/>
          </w:rPr>
          <m:t>P</m:t>
        </m:r>
      </m:oMath>
      <w:r w:rsidRPr="00816A5D">
        <w:rPr>
          <w:rFonts w:ascii="Times New Roman" w:hAnsi="Times New Roman" w:cs="Times New Roman"/>
          <w:bCs w:val="0"/>
        </w:rPr>
        <w:t xml:space="preserve"> bereits ohne ihre eigene Voraussetzung aus </w:t>
      </w:r>
      <w:r w:rsidRPr="00816A5D">
        <w:rPr>
          <w:rFonts w:ascii="Courier New" w:hAnsi="Courier New" w:cs="Courier New"/>
          <w:bCs w:val="0"/>
          <w:sz w:val="20"/>
          <w:szCs w:val="20"/>
        </w:rPr>
        <w:t>\</w:t>
      </w:r>
      <m:oMath>
        <m:r>
          <m:rPr>
            <m:sty m:val="bi"/>
          </m:rPr>
          <w:rPr>
            <w:rFonts w:ascii="Cambria Math" w:hAnsi="Cambria Math" w:cs="Courier New"/>
            <w:sz w:val="20"/>
            <w:szCs w:val="20"/>
          </w:rPr>
          <m:t>D\</m:t>
        </m:r>
      </m:oMath>
      <w:r w:rsidRPr="00816A5D">
        <w:rPr>
          <w:rFonts w:ascii="Times New Roman" w:hAnsi="Times New Roman" w:cs="Times New Roman"/>
          <w:bCs w:val="0"/>
        </w:rPr>
        <w:t xml:space="preserve"> folgt.</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Auf M8.A1 übertragen ergäbe sich</w:t>
      </w:r>
    </w:p>
    <w:p w:rsidR="00816A5D" w:rsidRPr="00816A5D" w:rsidRDefault="003B058C" w:rsidP="003B058C">
      <w:pPr>
        <w:pStyle w:val="Formel"/>
        <w:rPr>
          <w:rFonts w:ascii="Times New Roman" w:hAnsi="Times New Roman"/>
        </w:rPr>
      </w:pPr>
      <m:oMath>
        <m:sSubSup>
          <m:sSubSupPr>
            <m:ctrlPr/>
          </m:sSubSupPr>
          <m:e>
            <m:r>
              <m:t>D</m:t>
            </m:r>
          </m:e>
          <m:sub>
            <m:r>
              <m:rPr>
                <m:scr m:val="script"/>
              </m:rPr>
              <w:rPr>
                <w:rFonts w:cs="Cambria Math"/>
              </w:rPr>
              <m:t>S</m:t>
            </m:r>
          </m:sub>
          <m:sup>
            <m:r>
              <m:rPr>
                <m:nor/>
              </m:rPr>
              <m:t>NT</m:t>
            </m:r>
          </m:sup>
        </m:sSubSup>
        <m:r>
          <m:t>≔</m:t>
        </m:r>
        <m:sSub>
          <m:sSubPr>
            <m:ctrlPr/>
          </m:sSubPr>
          <m:e>
            <m:r>
              <m:t>D</m:t>
            </m:r>
          </m:e>
          <m:sub>
            <m:r>
              <m:rPr>
                <m:scr m:val="script"/>
              </m:rPr>
              <w:rPr>
                <w:rFonts w:cs="Cambria Math"/>
              </w:rPr>
              <m:t>S</m:t>
            </m:r>
          </m:sub>
        </m:sSub>
        <m:r>
          <m:t>∧</m:t>
        </m:r>
        <m:sSub>
          <m:sSubPr>
            <m:ctrlPr/>
          </m:sSubPr>
          <m:e>
            <m:r>
              <m:rPr>
                <m:scr m:val="sans-serif"/>
              </m:rPr>
              <w:rPr>
                <w:rFonts w:cs="Cambria Math"/>
              </w:rPr>
              <m:t>A</m:t>
            </m:r>
          </m:e>
          <m:sub>
            <m:r>
              <m:rPr>
                <m:nor/>
              </m:rPr>
              <m:t>NT</m:t>
            </m:r>
          </m:sub>
        </m:sSub>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8.33)</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Dann wäre formal</w:t>
      </w:r>
    </w:p>
    <w:p w:rsidR="00816A5D" w:rsidRPr="00816A5D" w:rsidRDefault="003B058C" w:rsidP="003B058C">
      <w:pPr>
        <w:pStyle w:val="Formel"/>
        <w:rPr>
          <w:rFonts w:ascii="Times New Roman" w:hAnsi="Times New Roman"/>
        </w:rPr>
      </w:pPr>
      <m:oMath>
        <m:sSubSup>
          <m:sSubSupPr>
            <m:ctrlPr/>
          </m:sSubSupPr>
          <m:e>
            <m:r>
              <m:t>D</m:t>
            </m:r>
          </m:e>
          <m:sub>
            <m:r>
              <m:rPr>
                <m:scr m:val="script"/>
              </m:rPr>
              <w:rPr>
                <w:rFonts w:cs="Cambria Math"/>
              </w:rPr>
              <m:t>S</m:t>
            </m:r>
          </m:sub>
          <m:sup>
            <m:r>
              <m:rPr>
                <m:nor/>
              </m:rPr>
              <m:t>NT</m:t>
            </m:r>
          </m:sup>
        </m:sSubSup>
        <m:r>
          <m:t>⊨</m:t>
        </m:r>
        <m:sSub>
          <m:sSubPr>
            <m:ctrlPr/>
          </m:sSubPr>
          <m:e>
            <m:r>
              <m:rPr>
                <m:scr m:val="sans-serif"/>
              </m:rPr>
              <w:rPr>
                <w:rFonts w:cs="Cambria Math"/>
              </w:rPr>
              <m:t>A</m:t>
            </m:r>
          </m:e>
          <m:sub>
            <m:r>
              <m:rPr>
                <m:nor/>
              </m:rPr>
              <m:t>NT</m:t>
            </m:r>
          </m:sub>
        </m:sSub>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8.34)</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Dieser Befund hätte jedoch keinerlei Beweiskraft für die eigentliche </w:t>
      </w:r>
      <w:proofErr w:type="spellStart"/>
      <w:r w:rsidRPr="00816A5D">
        <w:rPr>
          <w:rFonts w:ascii="Times New Roman" w:hAnsi="Times New Roman" w:cs="Times New Roman"/>
          <w:bCs w:val="0"/>
        </w:rPr>
        <w:t>Primäraxiomprüfung</w:t>
      </w:r>
      <w:proofErr w:type="spellEnd"/>
      <w:r w:rsidRPr="00816A5D">
        <w:rPr>
          <w:rFonts w:ascii="Times New Roman" w:hAnsi="Times New Roman" w:cs="Times New Roman"/>
          <w:bCs w:val="0"/>
        </w:rPr>
        <w:t>, weil die zu prüfende Aussage bereits in der Voraussetzung enthalten wäre.</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Die Kennzeichnung einer solchen Vorgehensweise als unzulässige definitorische </w:t>
      </w:r>
      <w:proofErr w:type="spellStart"/>
      <w:r w:rsidRPr="00816A5D">
        <w:rPr>
          <w:rFonts w:ascii="Times New Roman" w:hAnsi="Times New Roman" w:cs="Times New Roman"/>
          <w:bCs w:val="0"/>
        </w:rPr>
        <w:t>Zirkularisierung</w:t>
      </w:r>
      <w:proofErr w:type="spellEnd"/>
      <w:r w:rsidRPr="00816A5D">
        <w:rPr>
          <w:rFonts w:ascii="Times New Roman" w:hAnsi="Times New Roman" w:cs="Times New Roman"/>
          <w:bCs w:val="0"/>
        </w:rPr>
        <w:t xml:space="preserve"> innerhalb der FRZK-Primärkernprüfung ist eine methodische Eigenleistung dieser Arbeit.</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
        </w:rPr>
        <w:t>Originäre Eigenleistung dieser Arbeit.</w:t>
      </w:r>
    </w:p>
    <w:p w:rsidR="00816A5D" w:rsidRPr="00816A5D" w:rsidRDefault="00816A5D" w:rsidP="00816A5D">
      <w:pPr>
        <w:spacing w:before="100" w:beforeAutospacing="1" w:after="100" w:afterAutospacing="1"/>
        <w:outlineLvl w:val="1"/>
        <w:rPr>
          <w:rFonts w:ascii="Times New Roman" w:hAnsi="Times New Roman" w:cs="Times New Roman"/>
          <w:b/>
          <w:sz w:val="36"/>
          <w:szCs w:val="36"/>
        </w:rPr>
      </w:pPr>
      <w:r w:rsidRPr="00816A5D">
        <w:rPr>
          <w:rFonts w:ascii="Times New Roman" w:hAnsi="Times New Roman" w:cs="Times New Roman"/>
          <w:b/>
          <w:sz w:val="36"/>
          <w:szCs w:val="36"/>
        </w:rPr>
        <w:lastRenderedPageBreak/>
        <w:t>M8.2.5 Definition eines Nichttrivialitätsprädikats</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Eine weitere Unterscheidung betrifft die bloße Einführung eines Namens für die zu prüfende Eigenschaft. Ich kann ohne weiteres definieren</w:t>
      </w:r>
    </w:p>
    <w:p w:rsidR="00816A5D" w:rsidRPr="00816A5D" w:rsidRDefault="003B058C" w:rsidP="003B058C">
      <w:pPr>
        <w:pStyle w:val="Formel"/>
        <w:rPr>
          <w:rFonts w:ascii="Times New Roman" w:hAnsi="Times New Roman"/>
        </w:rPr>
      </w:pPr>
      <m:oMath>
        <m:r>
          <m:rPr>
            <m:nor/>
          </m:rPr>
          <m:t>NT</m:t>
        </m:r>
        <m:d>
          <m:dPr>
            <m:ctrlPr/>
          </m:dPr>
          <m:e>
            <m:r>
              <m:rPr>
                <m:scr m:val="script"/>
              </m:rPr>
              <m:t>M</m:t>
            </m:r>
          </m:e>
        </m:d>
        <m:r>
          <w:rPr>
            <w:rFonts w:cs="Cambria Math"/>
          </w:rPr>
          <m:t>⟺</m:t>
        </m:r>
        <m:d>
          <m:dPr>
            <m:begChr m:val="|"/>
            <m:endChr m:val="|"/>
            <m:ctrlPr/>
          </m:dPr>
          <m:e>
            <m:sSup>
              <m:sSupPr>
                <m:ctrlPr/>
              </m:sSupPr>
              <m:e>
                <m:r>
                  <m:rPr>
                    <m:scr m:val="script"/>
                  </m:rPr>
                  <w:rPr>
                    <w:rFonts w:cs="Cambria Math"/>
                  </w:rPr>
                  <m:t>U</m:t>
                </m:r>
              </m:e>
              <m:sup>
                <m:r>
                  <m:rPr>
                    <m:scr m:val="script"/>
                  </m:rPr>
                  <m:t>M</m:t>
                </m:r>
              </m:sup>
            </m:sSup>
            <m:r>
              <m:rPr>
                <m:lit/>
              </m:rPr>
              <m:t>/</m:t>
            </m:r>
            <m:sSubSup>
              <m:sSubSupPr>
                <m:ctrlPr/>
              </m:sSubSupPr>
              <m:e>
                <m:r>
                  <m:t>∼</m:t>
                </m:r>
              </m:e>
              <m:sub>
                <m:r>
                  <m:t>0</m:t>
                </m:r>
              </m:sub>
              <m:sup>
                <m:r>
                  <m:rPr>
                    <m:scr m:val="script"/>
                  </m:rPr>
                  <m:t>M</m:t>
                </m:r>
              </m:sup>
            </m:sSubSup>
          </m:e>
        </m:d>
        <m:r>
          <m:t>≥</m:t>
        </m:r>
        <m:r>
          <m:t>2</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8.35)</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Damit ist festgelegt, wann ein Modell in M8 „funktional nichttrivial“ genannt wird.</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Aus dieser Definition folgt aber nicht die universelle Behauptung</w:t>
      </w:r>
    </w:p>
    <w:p w:rsidR="00816A5D" w:rsidRPr="00816A5D" w:rsidRDefault="003B058C" w:rsidP="003B058C">
      <w:pPr>
        <w:pStyle w:val="Formel"/>
        <w:rPr>
          <w:rFonts w:ascii="Times New Roman" w:hAnsi="Times New Roman"/>
        </w:rPr>
      </w:pPr>
      <m:oMath>
        <m:r>
          <m:rPr>
            <m:scr m:val="script"/>
          </m:rPr>
          <m:t>∀M∈</m:t>
        </m:r>
        <m:r>
          <m:rPr>
            <m:nor/>
          </m:rPr>
          <m:t>Mod</m:t>
        </m:r>
        <m:d>
          <m:dPr>
            <m:ctrlPr/>
          </m:dPr>
          <m:e>
            <m:sSub>
              <m:sSubPr>
                <m:ctrlPr/>
              </m:sSubPr>
              <m:e>
                <m:r>
                  <m:t>Γ</m:t>
                </m:r>
              </m:e>
              <m:sub>
                <m:r>
                  <m:rPr>
                    <m:nor/>
                  </m:rPr>
                  <m:t>def</m:t>
                </m:r>
              </m:sub>
            </m:sSub>
          </m:e>
        </m:d>
        <m:r>
          <m:t>:</m:t>
        </m:r>
        <m:r>
          <m:rPr>
            <m:nor/>
          </m:rPr>
          <m:t>NT</m:t>
        </m:r>
        <m:d>
          <m:dPr>
            <m:ctrlPr/>
          </m:dPr>
          <m:e>
            <m:r>
              <m:rPr>
                <m:scr m:val="script"/>
              </m:rPr>
              <m:t>M</m:t>
            </m:r>
          </m:e>
        </m:d>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8.36)</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Die Definition eines Prädikats legt seine Wahrheitsbedingung fest. Sie behauptet nicht, dass das Prädikat für sämtliche Objekte des betrachteten Bereichs gilt. Diese fundamentale Trennung zwischen Definition und universeller Behauptung folgt dem Aufbau formaler Sprachen und Interpretationen bei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[[85]] sowie Mendelson [[86]].</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Für M8 bedeutet dies:</w:t>
      </w:r>
    </w:p>
    <w:p w:rsidR="00816A5D" w:rsidRPr="00816A5D" w:rsidRDefault="00816A5D" w:rsidP="00816A5D">
      <w:pPr>
        <w:spacing w:beforeAutospacing="1" w:after="100" w:afterAutospacing="1"/>
        <w:rPr>
          <w:rFonts w:ascii="Times New Roman" w:hAnsi="Times New Roman" w:cs="Times New Roman"/>
          <w:bCs w:val="0"/>
        </w:rPr>
      </w:pPr>
      <w:r w:rsidRPr="00816A5D">
        <w:rPr>
          <w:rFonts w:ascii="Times New Roman" w:hAnsi="Times New Roman" w:cs="Times New Roman"/>
          <w:bCs w:val="0"/>
        </w:rPr>
        <w:t>Ich kann den Begriff der funktionalen Nichttrivialität vollständig definieren, ohne damit bereits zu verlangen, dass jede zulässige primitive Struktur funktional nichttrivial sein muss.</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Diese Aussagegrenze wird für die weitere Primärkernprüfung verbindlich festgelegt.</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
        </w:rPr>
        <w:t>Originäre Eigenleistung dieser Arbeit.</w:t>
      </w:r>
    </w:p>
    <w:p w:rsidR="00816A5D" w:rsidRPr="00816A5D" w:rsidRDefault="00816A5D" w:rsidP="00816A5D">
      <w:pPr>
        <w:spacing w:before="100" w:beforeAutospacing="1" w:after="100" w:afterAutospacing="1"/>
        <w:outlineLvl w:val="1"/>
        <w:rPr>
          <w:rFonts w:ascii="Times New Roman" w:hAnsi="Times New Roman" w:cs="Times New Roman"/>
          <w:b/>
          <w:sz w:val="36"/>
          <w:szCs w:val="36"/>
        </w:rPr>
      </w:pPr>
      <w:r w:rsidRPr="00816A5D">
        <w:rPr>
          <w:rFonts w:ascii="Times New Roman" w:hAnsi="Times New Roman" w:cs="Times New Roman"/>
          <w:b/>
          <w:sz w:val="36"/>
          <w:szCs w:val="36"/>
        </w:rPr>
        <w:t>M8.2.6 Gehaltserweiterung und Gegenmodellkriterium</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Damit lässt sich nun exakt bestimmen, wodurch eine zusätzliche Forderung tatsächlich Theoriegehalt erhält.</w:t>
      </w:r>
    </w:p>
    <w:p w:rsidR="00816A5D" w:rsidRPr="00816A5D" w:rsidRDefault="00816A5D" w:rsidP="00816A5D">
      <w:pPr>
        <w:spacing w:before="100" w:beforeAutospacing="1" w:after="100" w:afterAutospacing="1"/>
        <w:outlineLvl w:val="2"/>
        <w:rPr>
          <w:rFonts w:ascii="Times New Roman" w:hAnsi="Times New Roman" w:cs="Times New Roman"/>
          <w:b/>
          <w:sz w:val="27"/>
          <w:szCs w:val="27"/>
        </w:rPr>
      </w:pPr>
      <w:r w:rsidRPr="00816A5D">
        <w:rPr>
          <w:rFonts w:ascii="Times New Roman" w:hAnsi="Times New Roman" w:cs="Times New Roman"/>
          <w:b/>
          <w:sz w:val="27"/>
          <w:szCs w:val="27"/>
        </w:rPr>
        <w:t>Definition M8.4 – Gehaltserweiternde universelle FRZK-Bedingung</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Eine Bedingung </w:t>
      </w:r>
      <m:oMath>
        <m:r>
          <m:rPr>
            <m:scr m:val="sans-serif"/>
          </m:rPr>
          <w:rPr>
            <w:rFonts w:ascii="Cambria Math" w:hAnsi="Cambria Math" w:cs="Cambria Math"/>
            <w:sz w:val="20"/>
            <w:szCs w:val="20"/>
          </w:rPr>
          <m:t>P</m:t>
        </m:r>
      </m:oMath>
      <w:r w:rsidRPr="00816A5D">
        <w:rPr>
          <w:rFonts w:ascii="Times New Roman" w:hAnsi="Times New Roman" w:cs="Times New Roman"/>
          <w:bCs w:val="0"/>
        </w:rPr>
        <w:t xml:space="preserve"> bezeichne ich relativ zu </w:t>
      </w:r>
      <m:oMath>
        <m:sSub>
          <m:sSubPr>
            <m:ctrlPr>
              <w:rPr>
                <w:rFonts w:ascii="Cambria Math" w:hAnsi="Cambria Math" w:cs="Courier New"/>
                <w:b/>
                <w:bCs w:val="0"/>
                <w:i/>
                <w:sz w:val="20"/>
                <w:szCs w:val="20"/>
              </w:rPr>
            </m:ctrlPr>
          </m:sSubPr>
          <m:e>
            <m:r>
              <m:rPr>
                <m:sty m:val="b"/>
              </m:rPr>
              <w:rPr>
                <w:rFonts w:ascii="Cambria Math" w:hAnsi="Cambria Math" w:cs="Courier New"/>
                <w:sz w:val="20"/>
                <w:szCs w:val="20"/>
              </w:rPr>
              <m:t>Γ</m:t>
            </m:r>
            <m:ctrlPr>
              <w:rPr>
                <w:rFonts w:ascii="Cambria Math" w:hAnsi="Cambria Math" w:cs="Courier New"/>
                <w:b/>
                <w:bCs w:val="0"/>
                <w:sz w:val="20"/>
                <w:szCs w:val="20"/>
              </w:rPr>
            </m:ctrlPr>
          </m:e>
          <m:sub>
            <m:r>
              <m:rPr>
                <m:nor/>
              </m:rPr>
              <w:rPr>
                <w:rFonts w:ascii="Cambria Math" w:hAnsi="Cambria Math" w:cs="Courier New"/>
                <w:b/>
                <w:bCs w:val="0"/>
                <w:sz w:val="20"/>
                <w:szCs w:val="20"/>
              </w:rPr>
              <m:t>def</m:t>
            </m:r>
          </m:sub>
        </m:sSub>
      </m:oMath>
      <w:r w:rsidRPr="00816A5D">
        <w:rPr>
          <w:rFonts w:ascii="Times New Roman" w:hAnsi="Times New Roman" w:cs="Times New Roman"/>
          <w:bCs w:val="0"/>
        </w:rPr>
        <w:t xml:space="preserve"> als gehaltserweiternd, wenn sie mindestens ein Modell ausschließt, das von der bisherigen Definitionsbasis zugelassen wird.</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Das entscheidende semantische Kriterium lautet</w:t>
      </w:r>
    </w:p>
    <w:p w:rsidR="00816A5D" w:rsidRPr="00816A5D" w:rsidRDefault="003B058C" w:rsidP="003B058C">
      <w:pPr>
        <w:pStyle w:val="Formel"/>
        <w:rPr>
          <w:rFonts w:ascii="Times New Roman" w:hAnsi="Times New Roman"/>
        </w:rPr>
      </w:pPr>
      <m:oMath>
        <m:r>
          <m:rPr>
            <m:scr m:val="script"/>
          </m:rPr>
          <m:t>∃M</m:t>
        </m:r>
        <m:r>
          <m:t>:</m:t>
        </m:r>
        <m:r>
          <m:rPr>
            <m:scr m:val="script"/>
          </m:rPr>
          <m:t>M⊨</m:t>
        </m:r>
        <m:sSub>
          <m:sSubPr>
            <m:ctrlPr/>
          </m:sSubPr>
          <m:e>
            <m:r>
              <m:t>Γ</m:t>
            </m:r>
          </m:e>
          <m:sub>
            <m:r>
              <m:rPr>
                <m:nor/>
              </m:rPr>
              <m:t>def</m:t>
            </m:r>
          </m:sub>
        </m:sSub>
        <m:r>
          <m:rPr>
            <m:scr m:val="script"/>
          </m:rPr>
          <m:t>  ∧  M⊭</m:t>
        </m:r>
        <m:r>
          <m:rPr>
            <m:scr m:val="sans-serif"/>
          </m:rPr>
          <w:rPr>
            <w:rFonts w:cs="Cambria Math"/>
          </w:rPr>
          <m:t>P</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8.37)</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Existiert ein solches Modell, folgt nach dem etablierten modelltheoretischen Begriff semantischer Folgerung bei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[[85]] und Mendelson [[86]]</w:t>
      </w:r>
    </w:p>
    <w:p w:rsidR="00816A5D" w:rsidRPr="00816A5D" w:rsidRDefault="003B058C" w:rsidP="003B058C">
      <w:pPr>
        <w:pStyle w:val="Formel"/>
        <w:rPr>
          <w:rFonts w:ascii="Times New Roman" w:hAnsi="Times New Roman"/>
        </w:rPr>
      </w:pPr>
      <m:oMath>
        <m:sSub>
          <m:sSubPr>
            <m:ctrlPr/>
          </m:sSubPr>
          <m:e>
            <m:r>
              <m:t>Γ</m:t>
            </m:r>
          </m:e>
          <m:sub>
            <m:r>
              <m:rPr>
                <m:nor/>
              </m:rPr>
              <m:t>def</m:t>
            </m:r>
          </m:sub>
        </m:sSub>
        <m:r>
          <m:t>⊭</m:t>
        </m:r>
        <m:r>
          <m:rPr>
            <m:scr m:val="sans-serif"/>
          </m:rPr>
          <w:rPr>
            <w:rFonts w:cs="Cambria Math"/>
          </w:rPr>
          <m:t>P</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8.38)</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lastRenderedPageBreak/>
        <w:t>Die allgemeine Gegenmodellmethode ist damit Literaturwissen. Ihre konkrete Anwendung auf die funktionale Nichttrivialität des FRZK ist die hier zu prüfende Theoriefrage.</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Für M8.A1 erhält das Gegenmodellkriterium die Form</w:t>
      </w:r>
    </w:p>
    <w:p w:rsidR="00816A5D" w:rsidRPr="00816A5D" w:rsidRDefault="003B058C" w:rsidP="003B058C">
      <w:pPr>
        <w:pStyle w:val="Formel"/>
        <w:rPr>
          <w:rFonts w:ascii="Times New Roman" w:hAnsi="Times New Roman"/>
        </w:rPr>
      </w:pPr>
      <m:oMath>
        <m:r>
          <m:t>∃</m:t>
        </m:r>
        <m:sSup>
          <m:sSupPr>
            <m:ctrlPr/>
          </m:sSupPr>
          <m:e>
            <m:r>
              <m:rPr>
                <m:scr m:val="script"/>
              </m:rPr>
              <w:rPr>
                <w:rFonts w:cs="Cambria Math"/>
              </w:rPr>
              <m:t>W</m:t>
            </m:r>
          </m:e>
          <m:sup>
            <m:r>
              <m:t>-</m:t>
            </m:r>
          </m:sup>
        </m:sSup>
        <m:r>
          <m:t>:</m:t>
        </m:r>
        <m:sSup>
          <m:sSupPr>
            <m:ctrlPr/>
          </m:sSupPr>
          <m:e>
            <m:r>
              <m:rPr>
                <m:scr m:val="script"/>
              </m:rPr>
              <w:rPr>
                <w:rFonts w:cs="Cambria Math"/>
              </w:rPr>
              <m:t>W</m:t>
            </m:r>
          </m:e>
          <m:sup>
            <m:r>
              <m:t>-</m:t>
            </m:r>
          </m:sup>
        </m:sSup>
        <m:r>
          <m:t>⊨</m:t>
        </m:r>
        <m:sSub>
          <m:sSubPr>
            <m:ctrlPr/>
          </m:sSubPr>
          <m:e>
            <m:r>
              <m:t>Γ</m:t>
            </m:r>
          </m:e>
          <m:sub>
            <m:r>
              <m:rPr>
                <m:nor/>
              </m:rPr>
              <m:t>def</m:t>
            </m:r>
          </m:sub>
        </m:sSub>
        <m:r>
          <m:t>  ∧  </m:t>
        </m:r>
        <m:d>
          <m:dPr>
            <m:begChr m:val="|"/>
            <m:endChr m:val="|"/>
            <m:ctrlPr/>
          </m:dPr>
          <m:e>
            <m:sSup>
              <m:sSupPr>
                <m:ctrlPr/>
              </m:sSupPr>
              <m:e>
                <m:r>
                  <m:rPr>
                    <m:scr m:val="script"/>
                  </m:rPr>
                  <w:rPr>
                    <w:rFonts w:cs="Cambria Math"/>
                  </w:rPr>
                  <m:t>U</m:t>
                </m:r>
              </m:e>
              <m:sup>
                <m:sSup>
                  <m:sSupPr>
                    <m:ctrlPr/>
                  </m:sSupPr>
                  <m:e>
                    <m:r>
                      <m:rPr>
                        <m:scr m:val="script"/>
                      </m:rPr>
                      <w:rPr>
                        <w:rFonts w:cs="Cambria Math"/>
                      </w:rPr>
                      <m:t>W</m:t>
                    </m:r>
                  </m:e>
                  <m:sup>
                    <m:r>
                      <m:t>-</m:t>
                    </m:r>
                  </m:sup>
                </m:sSup>
              </m:sup>
            </m:sSup>
            <m:r>
              <m:rPr>
                <m:lit/>
              </m:rPr>
              <m:t>/</m:t>
            </m:r>
            <m:sSubSup>
              <m:sSubSupPr>
                <m:ctrlPr/>
              </m:sSubSupPr>
              <m:e>
                <m:r>
                  <m:t>∼</m:t>
                </m:r>
              </m:e>
              <m:sub>
                <m:r>
                  <m:t>0</m:t>
                </m:r>
              </m:sub>
              <m:sup>
                <m:sSup>
                  <m:sSupPr>
                    <m:ctrlPr/>
                  </m:sSupPr>
                  <m:e>
                    <m:r>
                      <m:rPr>
                        <m:scr m:val="script"/>
                      </m:rPr>
                      <w:rPr>
                        <w:rFonts w:cs="Cambria Math"/>
                      </w:rPr>
                      <m:t>W</m:t>
                    </m:r>
                  </m:e>
                  <m:sup>
                    <m:r>
                      <m:t>-</m:t>
                    </m:r>
                  </m:sup>
                </m:sSup>
              </m:sup>
            </m:sSubSup>
          </m:e>
        </m:d>
        <m:r>
          <m:t>=1</m:t>
        </m:r>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8.39)</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Die Spezialisierung des allgemeinen Gegenmodellprinzips auf genau diesen FRZK-Kandidaten ist eine Eigenleistung dieser Arbeit.</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
        </w:rPr>
        <w:t>Originäre Eigenleistung dieser Arbeit.</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M8.2 konstruiert dieses Modell ausdrücklich noch nicht. Die Konstruktion gehört in M8.3. Damit bleibt die Beweisrichtung sauber: Zuerst wird festgelegt, </w:t>
      </w:r>
      <w:r w:rsidRPr="00816A5D">
        <w:rPr>
          <w:rFonts w:ascii="Times New Roman" w:hAnsi="Times New Roman" w:cs="Times New Roman"/>
          <w:b/>
        </w:rPr>
        <w:t>welche Art von Gegenmodell benötigt wird</w:t>
      </w:r>
      <w:r w:rsidRPr="00816A5D">
        <w:rPr>
          <w:rFonts w:ascii="Times New Roman" w:hAnsi="Times New Roman" w:cs="Times New Roman"/>
          <w:bCs w:val="0"/>
        </w:rPr>
        <w:t>; erst danach wird geprüft, ob ein solches Modell tatsächlich existiert.</w:t>
      </w:r>
    </w:p>
    <w:p w:rsidR="00816A5D" w:rsidRPr="00816A5D" w:rsidRDefault="00816A5D" w:rsidP="00816A5D">
      <w:pPr>
        <w:spacing w:before="100" w:beforeAutospacing="1" w:after="100" w:afterAutospacing="1"/>
        <w:outlineLvl w:val="1"/>
        <w:rPr>
          <w:rFonts w:ascii="Times New Roman" w:hAnsi="Times New Roman" w:cs="Times New Roman"/>
          <w:b/>
          <w:sz w:val="36"/>
          <w:szCs w:val="36"/>
        </w:rPr>
      </w:pPr>
      <w:r w:rsidRPr="00816A5D">
        <w:rPr>
          <w:rFonts w:ascii="Times New Roman" w:hAnsi="Times New Roman" w:cs="Times New Roman"/>
          <w:b/>
          <w:sz w:val="36"/>
          <w:szCs w:val="36"/>
        </w:rPr>
        <w:t>M8.2.7 Ergebnis der definitorischen Prüfung</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Aus M7 habe ich eine bereits festgelegte Zustandskonstruktion übernommen. Ihre mengentheoretische Grundlage – Äquivalenzrelation, Äquivalenzklassen und </w:t>
      </w:r>
      <w:proofErr w:type="spellStart"/>
      <w:r w:rsidRPr="00816A5D">
        <w:rPr>
          <w:rFonts w:ascii="Times New Roman" w:hAnsi="Times New Roman" w:cs="Times New Roman"/>
          <w:bCs w:val="0"/>
        </w:rPr>
        <w:t>Quotientenmenge</w:t>
      </w:r>
      <w:proofErr w:type="spellEnd"/>
      <w:r w:rsidRPr="00816A5D">
        <w:rPr>
          <w:rFonts w:ascii="Times New Roman" w:hAnsi="Times New Roman" w:cs="Times New Roman"/>
          <w:bCs w:val="0"/>
        </w:rPr>
        <w:t xml:space="preserve"> – folgt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w:t>
      </w:r>
      <w:r w:rsidRPr="00816A5D">
        <w:rPr>
          <w:rFonts w:ascii="Times New Roman" w:hAnsi="Times New Roman" w:cs="Times New Roman"/>
          <w:bCs w:val="0"/>
          <w:i/>
          <w:iCs/>
        </w:rPr>
        <w:t xml:space="preserve">Elements </w:t>
      </w:r>
      <w:proofErr w:type="spellStart"/>
      <w:r w:rsidRPr="00816A5D">
        <w:rPr>
          <w:rFonts w:ascii="Times New Roman" w:hAnsi="Times New Roman" w:cs="Times New Roman"/>
          <w:bCs w:val="0"/>
          <w:i/>
          <w:iCs/>
        </w:rPr>
        <w:t>of</w:t>
      </w:r>
      <w:proofErr w:type="spellEnd"/>
      <w:r w:rsidRPr="00816A5D">
        <w:rPr>
          <w:rFonts w:ascii="Times New Roman" w:hAnsi="Times New Roman" w:cs="Times New Roman"/>
          <w:bCs w:val="0"/>
          <w:i/>
          <w:iCs/>
        </w:rPr>
        <w:t xml:space="preserve"> Set Theory</w:t>
      </w:r>
      <w:r w:rsidRPr="00816A5D">
        <w:rPr>
          <w:rFonts w:ascii="Times New Roman" w:hAnsi="Times New Roman" w:cs="Times New Roman"/>
          <w:bCs w:val="0"/>
        </w:rPr>
        <w:t xml:space="preserve"> [[80]]. Die modelltheoretische Unterscheidung zwischen Definitionsbasis, zusätzlichen Aussagen, Modellklasse und semantischer Folgerung folgt </w:t>
      </w:r>
      <w:proofErr w:type="spellStart"/>
      <w:r w:rsidRPr="00816A5D">
        <w:rPr>
          <w:rFonts w:ascii="Times New Roman" w:hAnsi="Times New Roman" w:cs="Times New Roman"/>
          <w:bCs w:val="0"/>
        </w:rPr>
        <w:t>Enderton</w:t>
      </w:r>
      <w:proofErr w:type="spellEnd"/>
      <w:r w:rsidRPr="00816A5D">
        <w:rPr>
          <w:rFonts w:ascii="Times New Roman" w:hAnsi="Times New Roman" w:cs="Times New Roman"/>
          <w:bCs w:val="0"/>
        </w:rPr>
        <w:t xml:space="preserve">, </w:t>
      </w:r>
      <w:r w:rsidRPr="00816A5D">
        <w:rPr>
          <w:rFonts w:ascii="Times New Roman" w:hAnsi="Times New Roman" w:cs="Times New Roman"/>
          <w:bCs w:val="0"/>
          <w:i/>
          <w:iCs/>
        </w:rPr>
        <w:t xml:space="preserve">A </w:t>
      </w:r>
      <w:proofErr w:type="spellStart"/>
      <w:r w:rsidRPr="00816A5D">
        <w:rPr>
          <w:rFonts w:ascii="Times New Roman" w:hAnsi="Times New Roman" w:cs="Times New Roman"/>
          <w:bCs w:val="0"/>
          <w:i/>
          <w:iCs/>
        </w:rPr>
        <w:t>Mathematical</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Introduction</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to</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Logic</w:t>
      </w:r>
      <w:proofErr w:type="spellEnd"/>
      <w:r w:rsidRPr="00816A5D">
        <w:rPr>
          <w:rFonts w:ascii="Times New Roman" w:hAnsi="Times New Roman" w:cs="Times New Roman"/>
          <w:bCs w:val="0"/>
        </w:rPr>
        <w:t xml:space="preserve"> [[85]], und Mendelson, </w:t>
      </w:r>
      <w:proofErr w:type="spellStart"/>
      <w:r w:rsidRPr="00816A5D">
        <w:rPr>
          <w:rFonts w:ascii="Times New Roman" w:hAnsi="Times New Roman" w:cs="Times New Roman"/>
          <w:bCs w:val="0"/>
          <w:i/>
          <w:iCs/>
        </w:rPr>
        <w:t>Introduction</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to</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Mathematical</w:t>
      </w:r>
      <w:proofErr w:type="spellEnd"/>
      <w:r w:rsidRPr="00816A5D">
        <w:rPr>
          <w:rFonts w:ascii="Times New Roman" w:hAnsi="Times New Roman" w:cs="Times New Roman"/>
          <w:bCs w:val="0"/>
          <w:i/>
          <w:iCs/>
        </w:rPr>
        <w:t xml:space="preserve"> </w:t>
      </w:r>
      <w:proofErr w:type="spellStart"/>
      <w:r w:rsidRPr="00816A5D">
        <w:rPr>
          <w:rFonts w:ascii="Times New Roman" w:hAnsi="Times New Roman" w:cs="Times New Roman"/>
          <w:bCs w:val="0"/>
          <w:i/>
          <w:iCs/>
        </w:rPr>
        <w:t>Logic</w:t>
      </w:r>
      <w:proofErr w:type="spellEnd"/>
      <w:r w:rsidRPr="00816A5D">
        <w:rPr>
          <w:rFonts w:ascii="Times New Roman" w:hAnsi="Times New Roman" w:cs="Times New Roman"/>
          <w:bCs w:val="0"/>
        </w:rPr>
        <w:t xml:space="preserve"> [[86]].</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Auf dieser Grundlage kann M8.2 jetzt eine klare Grenze ziehen:</w:t>
      </w:r>
    </w:p>
    <w:p w:rsidR="00816A5D" w:rsidRPr="00816A5D" w:rsidRDefault="003B058C" w:rsidP="003B058C">
      <w:pPr>
        <w:pStyle w:val="Formel"/>
        <w:rPr>
          <w:rFonts w:ascii="Times New Roman" w:hAnsi="Times New Roman"/>
        </w:rPr>
      </w:pPr>
      <m:oMathPara>
        <m:oMath>
          <m:borderBox>
            <m:borderBoxPr>
              <m:ctrlPr/>
            </m:borderBoxPr>
            <m:e>
              <m:r>
                <m:rPr>
                  <m:nor/>
                </m:rPr>
                <m:t>Definition der Zustandsbildung</m:t>
              </m:r>
              <m:r>
                <m:t>≠</m:t>
              </m:r>
              <m:r>
                <m:rPr>
                  <m:nor/>
                </m:rPr>
                <m:t>universelle Forderung funktionaler Nichttrivialität</m:t>
              </m:r>
            </m:e>
          </m:borderBox>
          <m:r>
            <m:t xml:space="preserve"> </m:t>
          </m:r>
          <m:r>
            <w:tab/>
            <m:t>(M8.40)</m:t>
          </m:r>
        </m:oMath>
      </m:oMathPara>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Die Definition legt fest, wie Zustände identifiziert werden. Die Nichttrivialitätsforderung würde zusätzlich festlegen, welche der so definierten Strukturen für den späteren universellen FRZK-Kern zugelassen werden sollen.</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Diese beiden Ebenen dürfen nicht ineinander verschoben werden.</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
        </w:rPr>
        <w:t>Originäre Eigenleistung dieser Arbeit.</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 xml:space="preserve">M8.2 kann damit bereits ausschließen, dass </w:t>
      </w:r>
      <m:oMath>
        <m:sSub>
          <m:sSubPr>
            <m:ctrlPr>
              <w:rPr>
                <w:rFonts w:ascii="Cambria Math" w:hAnsi="Cambria Math" w:cs="Courier New"/>
                <w:b/>
                <w:bCs w:val="0"/>
                <w:i/>
                <w:sz w:val="20"/>
                <w:szCs w:val="20"/>
              </w:rPr>
            </m:ctrlPr>
          </m:sSubPr>
          <m:e>
            <m:r>
              <m:rPr>
                <m:scr m:val="sans-serif"/>
              </m:rPr>
              <w:rPr>
                <w:rFonts w:ascii="Cambria Math" w:hAnsi="Cambria Math" w:cs="Cambria Math"/>
                <w:sz w:val="20"/>
                <w:szCs w:val="20"/>
              </w:rPr>
              <m:t>A</m:t>
            </m:r>
            <m:ctrlPr>
              <w:rPr>
                <w:rFonts w:ascii="Cambria Math" w:hAnsi="Cambria Math" w:cs="Cambria Math"/>
                <w:bCs w:val="0"/>
                <w:i/>
                <w:sz w:val="20"/>
                <w:szCs w:val="20"/>
              </w:rPr>
            </m:ctrlPr>
          </m:e>
          <m:sub>
            <m:r>
              <m:rPr>
                <m:nor/>
              </m:rPr>
              <w:rPr>
                <w:rFonts w:ascii="Cambria Math" w:hAnsi="Cambria Math" w:cs="Courier New"/>
                <w:b/>
                <w:bCs w:val="0"/>
                <w:sz w:val="20"/>
                <w:szCs w:val="20"/>
              </w:rPr>
              <m:t>NT</m:t>
            </m:r>
          </m:sub>
        </m:sSub>
      </m:oMath>
      <w:bookmarkStart w:id="0" w:name="_GoBack"/>
      <w:bookmarkEnd w:id="0"/>
      <w:r w:rsidRPr="00816A5D">
        <w:rPr>
          <w:rFonts w:ascii="Times New Roman" w:hAnsi="Times New Roman" w:cs="Times New Roman"/>
          <w:bCs w:val="0"/>
        </w:rPr>
        <w:t xml:space="preserve"> allein durch eine konservative Begriffserweiterung begründet werden kann. Eine Definition des Quotienten oder des Prädikats „nichttrivial“ erzeugt keine universelle Verpflichtung, dass tatsächlich wenigstens zwei Zustandsklassen vorhanden sein müssen.</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Noch nicht bewiesen ist dagegen</w:t>
      </w:r>
    </w:p>
    <w:p w:rsidR="00816A5D" w:rsidRPr="00816A5D" w:rsidRDefault="003B058C" w:rsidP="003B058C">
      <w:pPr>
        <w:pStyle w:val="Formel"/>
        <w:rPr>
          <w:rFonts w:ascii="Times New Roman" w:hAnsi="Times New Roman"/>
        </w:rPr>
      </w:pPr>
      <m:oMath>
        <m:sSub>
          <m:sSubPr>
            <m:ctrlPr/>
          </m:sSubPr>
          <m:e>
            <m:r>
              <m:t>Γ</m:t>
            </m:r>
          </m:e>
          <m:sub>
            <m:r>
              <m:rPr>
                <m:nor/>
              </m:rPr>
              <m:t>def</m:t>
            </m:r>
          </m:sub>
        </m:sSub>
        <m:r>
          <m:t>⊭</m:t>
        </m:r>
        <m:sSub>
          <m:sSubPr>
            <m:ctrlPr/>
          </m:sSubPr>
          <m:e>
            <m:r>
              <m:rPr>
                <m:scr m:val="sans-serif"/>
              </m:rPr>
              <w:rPr>
                <w:rFonts w:cs="Cambria Math"/>
              </w:rPr>
              <m:t>A</m:t>
            </m:r>
          </m:e>
          <m:sub>
            <m:r>
              <m:rPr>
                <m:nor/>
              </m:rPr>
              <m:t>NT</m:t>
            </m:r>
          </m:sub>
        </m:sSub>
      </m:oMath>
      <w:r>
        <w:rPr>
          <w:rFonts w:ascii="Times New Roman" w:hAnsi="Times New Roman"/>
        </w:rPr>
        <w:t xml:space="preserve"> </w:t>
      </w:r>
      <w:r>
        <w:rPr>
          <w:rFonts w:ascii="Times New Roman" w:hAnsi="Times New Roman"/>
        </w:rPr>
        <w:tab/>
        <w:t>(</w:t>
      </w:r>
      <w:r>
        <w:rPr>
          <w:rFonts w:cs="Cambria Math"/>
        </w:rPr>
        <w:t>𝑀</w:t>
      </w:r>
      <w:r>
        <w:rPr>
          <w:rFonts w:ascii="Times New Roman" w:hAnsi="Times New Roman"/>
        </w:rPr>
        <w:t>8.41)</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lastRenderedPageBreak/>
        <w:t>Für diesen Nachweis verlangt der modelltheoretische Folgerungsbegriff ein explizites Gegenmodell [[85</w:t>
      </w:r>
      <w:proofErr w:type="gramStart"/>
      <w:r w:rsidRPr="00816A5D">
        <w:rPr>
          <w:rFonts w:ascii="Times New Roman" w:hAnsi="Times New Roman" w:cs="Times New Roman"/>
          <w:bCs w:val="0"/>
        </w:rPr>
        <w:t>]][</w:t>
      </w:r>
      <w:proofErr w:type="gramEnd"/>
      <w:r w:rsidRPr="00816A5D">
        <w:rPr>
          <w:rFonts w:ascii="Times New Roman" w:hAnsi="Times New Roman" w:cs="Times New Roman"/>
          <w:bCs w:val="0"/>
        </w:rPr>
        <w:t>[86]].</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Der Status nach M8.2 lautet deshalb:</w:t>
      </w:r>
    </w:p>
    <w:p w:rsidR="00816A5D" w:rsidRPr="00816A5D" w:rsidRDefault="00816A5D" w:rsidP="00816A5D">
      <w:pPr>
        <w:spacing w:before="100" w:beforeAutospacing="1" w:after="100" w:afterAutospacing="1"/>
        <w:rPr>
          <w:rFonts w:ascii="Times New Roman" w:hAnsi="Times New Roman" w:cs="Times New Roman"/>
          <w:bCs w:val="0"/>
        </w:rPr>
      </w:pPr>
      <w:proofErr w:type="spellStart"/>
      <w:r w:rsidRPr="00816A5D">
        <w:rPr>
          <w:rFonts w:ascii="Times New Roman" w:hAnsi="Times New Roman" w:cs="Times New Roman"/>
          <w:b/>
        </w:rPr>
        <w:t>Primäraxiomkandidat</w:t>
      </w:r>
      <w:proofErr w:type="spellEnd"/>
      <w:r w:rsidRPr="00816A5D">
        <w:rPr>
          <w:rFonts w:ascii="Times New Roman" w:hAnsi="Times New Roman" w:cs="Times New Roman"/>
          <w:b/>
        </w:rPr>
        <w:t xml:space="preserve"> M8.A1 – Funktionale Nichttrivialität; als bloße konservative Definition nicht legitimierbar. Die aus M7 übernommene Zustandsdefinition bestimmt das Kriterium funktionaler Gleichheit, nicht die notwendige Existenz funktionaler Ungleichheit. Ob M8.A1 die Modellklasse tatsächlich echt einschränkt und damit semantisch nicht aus der Definitionsbasis folgt, bleibt bis zum expliziten Gegenmodellnachweis offen.</w:t>
      </w:r>
    </w:p>
    <w:p w:rsidR="00816A5D" w:rsidRPr="00816A5D" w:rsidRDefault="00816A5D" w:rsidP="00816A5D">
      <w:pPr>
        <w:spacing w:before="100" w:beforeAutospacing="1" w:after="100" w:afterAutospacing="1"/>
        <w:rPr>
          <w:rFonts w:ascii="Times New Roman" w:hAnsi="Times New Roman" w:cs="Times New Roman"/>
          <w:bCs w:val="0"/>
        </w:rPr>
      </w:pPr>
      <w:proofErr w:type="spellStart"/>
      <w:r w:rsidRPr="00816A5D">
        <w:rPr>
          <w:rFonts w:ascii="Times New Roman" w:hAnsi="Times New Roman" w:cs="Times New Roman"/>
          <w:b/>
        </w:rPr>
        <w:t>Weitergabestelle</w:t>
      </w:r>
      <w:proofErr w:type="spellEnd"/>
      <w:r w:rsidRPr="00816A5D">
        <w:rPr>
          <w:rFonts w:ascii="Times New Roman" w:hAnsi="Times New Roman" w:cs="Times New Roman"/>
          <w:b/>
        </w:rPr>
        <w:t xml:space="preserve"> M8.2 → M8.3 – Aus M8.2 übergebe ich an M8.3 das exakt bestimmte Gegenmodellproblem. M8.3 muss mindestens eine primitive Vorstruktur konstruieren, die sämtliche bis M7 festgelegten Definitionen erfüllt, deren funktionaler Zustandsquotient aber genau eine Klasse besitzt. Erst dieses negative </w:t>
      </w:r>
      <w:proofErr w:type="spellStart"/>
      <w:r w:rsidRPr="00816A5D">
        <w:rPr>
          <w:rFonts w:ascii="Times New Roman" w:hAnsi="Times New Roman" w:cs="Times New Roman"/>
          <w:b/>
        </w:rPr>
        <w:t>Witness</w:t>
      </w:r>
      <w:proofErr w:type="spellEnd"/>
      <w:r w:rsidRPr="00816A5D">
        <w:rPr>
          <w:rFonts w:ascii="Times New Roman" w:hAnsi="Times New Roman" w:cs="Times New Roman"/>
          <w:b/>
        </w:rPr>
        <w:t xml:space="preserve"> darf auf Grundlage des Gegenmodellprinzips bei </w:t>
      </w:r>
      <w:proofErr w:type="spellStart"/>
      <w:r w:rsidRPr="00816A5D">
        <w:rPr>
          <w:rFonts w:ascii="Times New Roman" w:hAnsi="Times New Roman" w:cs="Times New Roman"/>
          <w:b/>
        </w:rPr>
        <w:t>Enderton</w:t>
      </w:r>
      <w:proofErr w:type="spellEnd"/>
      <w:r w:rsidRPr="00816A5D">
        <w:rPr>
          <w:rFonts w:ascii="Times New Roman" w:hAnsi="Times New Roman" w:cs="Times New Roman"/>
          <w:b/>
        </w:rPr>
        <w:t xml:space="preserve"> [[85]] und Mendelson [[86]] die semantische Nichtableitbarkeit von M8.A1 begründen.</w:t>
      </w:r>
    </w:p>
    <w:p w:rsidR="00816A5D" w:rsidRPr="00816A5D" w:rsidRDefault="00816A5D" w:rsidP="00816A5D">
      <w:pPr>
        <w:spacing w:before="100" w:beforeAutospacing="1" w:after="100" w:afterAutospacing="1"/>
        <w:rPr>
          <w:rFonts w:ascii="Times New Roman" w:hAnsi="Times New Roman" w:cs="Times New Roman"/>
          <w:bCs w:val="0"/>
        </w:rPr>
      </w:pPr>
      <w:r w:rsidRPr="00816A5D">
        <w:rPr>
          <w:rFonts w:ascii="Times New Roman" w:hAnsi="Times New Roman" w:cs="Times New Roman"/>
          <w:bCs w:val="0"/>
        </w:rPr>
        <w:t>Die Ergebnisse von M8.2 werden nach Abschluss der Anlagenfolge in den später zu erarbeitenden Haupttext von Kapitel 3.3 zurückgegeben. Für die spätere Montage betrifft dies vor allem den Bereich der Primärkernbegründung und des axiomatischen Abschlusses; diese Rückgabestellen sind Folge der Anlagenarbeit und keine Quellen ihrer Voraussetzungen.</w:t>
      </w:r>
    </w:p>
    <w:p w:rsidR="00291243" w:rsidRPr="0020790B" w:rsidRDefault="00291243" w:rsidP="0020790B"/>
    <w:sectPr w:rsidR="00291243" w:rsidRPr="0020790B">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B5CB0"/>
    <w:multiLevelType w:val="multilevel"/>
    <w:tmpl w:val="3CB2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7A5161"/>
    <w:multiLevelType w:val="multilevel"/>
    <w:tmpl w:val="53F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88D03B7"/>
    <w:multiLevelType w:val="multilevel"/>
    <w:tmpl w:val="3F62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6573B"/>
    <w:multiLevelType w:val="multilevel"/>
    <w:tmpl w:val="77C6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57D90"/>
    <w:multiLevelType w:val="multilevel"/>
    <w:tmpl w:val="8A9C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F4CB2"/>
    <w:multiLevelType w:val="multilevel"/>
    <w:tmpl w:val="2580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3"/>
  </w:num>
  <w:num w:numId="3">
    <w:abstractNumId w:val="7"/>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4"/>
  </w:num>
  <w:num w:numId="8">
    <w:abstractNumId w:val="6"/>
  </w:num>
  <w:num w:numId="9">
    <w:abstractNumId w:val="5"/>
  </w:num>
  <w:num w:numId="10">
    <w:abstractNumId w:val="0"/>
  </w:num>
  <w:num w:numId="1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359"/>
    <w:rsid w:val="00002D8A"/>
    <w:rsid w:val="00003048"/>
    <w:rsid w:val="00005765"/>
    <w:rsid w:val="00017C5B"/>
    <w:rsid w:val="000467F2"/>
    <w:rsid w:val="0006156C"/>
    <w:rsid w:val="000658E9"/>
    <w:rsid w:val="00082214"/>
    <w:rsid w:val="000B0C44"/>
    <w:rsid w:val="000B1E53"/>
    <w:rsid w:val="000C2FC6"/>
    <w:rsid w:val="000D70EA"/>
    <w:rsid w:val="00103784"/>
    <w:rsid w:val="00106528"/>
    <w:rsid w:val="001207C2"/>
    <w:rsid w:val="00153E4B"/>
    <w:rsid w:val="001830F2"/>
    <w:rsid w:val="0019229D"/>
    <w:rsid w:val="001B0FCB"/>
    <w:rsid w:val="0020790B"/>
    <w:rsid w:val="00214ADB"/>
    <w:rsid w:val="00291243"/>
    <w:rsid w:val="002B03D4"/>
    <w:rsid w:val="002D20FA"/>
    <w:rsid w:val="002D4202"/>
    <w:rsid w:val="003026EA"/>
    <w:rsid w:val="00311EA8"/>
    <w:rsid w:val="00324306"/>
    <w:rsid w:val="00326AF0"/>
    <w:rsid w:val="00341905"/>
    <w:rsid w:val="00397734"/>
    <w:rsid w:val="003B058C"/>
    <w:rsid w:val="00433ECB"/>
    <w:rsid w:val="00436FC4"/>
    <w:rsid w:val="0044266C"/>
    <w:rsid w:val="00446557"/>
    <w:rsid w:val="00461C7A"/>
    <w:rsid w:val="00483AB8"/>
    <w:rsid w:val="00500020"/>
    <w:rsid w:val="00507542"/>
    <w:rsid w:val="005454E6"/>
    <w:rsid w:val="00560B17"/>
    <w:rsid w:val="005B5EFD"/>
    <w:rsid w:val="005E4CED"/>
    <w:rsid w:val="006016DC"/>
    <w:rsid w:val="00687548"/>
    <w:rsid w:val="006B3395"/>
    <w:rsid w:val="00706409"/>
    <w:rsid w:val="007115B7"/>
    <w:rsid w:val="00795695"/>
    <w:rsid w:val="0079736D"/>
    <w:rsid w:val="007A3369"/>
    <w:rsid w:val="007B3EEB"/>
    <w:rsid w:val="007B7DE7"/>
    <w:rsid w:val="007E333F"/>
    <w:rsid w:val="007E47AB"/>
    <w:rsid w:val="00816A5D"/>
    <w:rsid w:val="00821794"/>
    <w:rsid w:val="00835ADB"/>
    <w:rsid w:val="008871CF"/>
    <w:rsid w:val="008B0C43"/>
    <w:rsid w:val="008C4935"/>
    <w:rsid w:val="008C49D2"/>
    <w:rsid w:val="008E0764"/>
    <w:rsid w:val="009032D7"/>
    <w:rsid w:val="00907DEF"/>
    <w:rsid w:val="00997246"/>
    <w:rsid w:val="009A595B"/>
    <w:rsid w:val="009D04D3"/>
    <w:rsid w:val="009D0B35"/>
    <w:rsid w:val="00A307C9"/>
    <w:rsid w:val="00AA4222"/>
    <w:rsid w:val="00AC1440"/>
    <w:rsid w:val="00AC5653"/>
    <w:rsid w:val="00AE408D"/>
    <w:rsid w:val="00AF6392"/>
    <w:rsid w:val="00B00A0C"/>
    <w:rsid w:val="00B04313"/>
    <w:rsid w:val="00B53EE0"/>
    <w:rsid w:val="00B555C2"/>
    <w:rsid w:val="00B873C2"/>
    <w:rsid w:val="00BA5790"/>
    <w:rsid w:val="00BA664A"/>
    <w:rsid w:val="00BB30C9"/>
    <w:rsid w:val="00BC2359"/>
    <w:rsid w:val="00C2343F"/>
    <w:rsid w:val="00C6537C"/>
    <w:rsid w:val="00C9163A"/>
    <w:rsid w:val="00CD2089"/>
    <w:rsid w:val="00CE6C53"/>
    <w:rsid w:val="00CF1387"/>
    <w:rsid w:val="00D313FE"/>
    <w:rsid w:val="00D33BDA"/>
    <w:rsid w:val="00D44FE7"/>
    <w:rsid w:val="00D542C6"/>
    <w:rsid w:val="00D67542"/>
    <w:rsid w:val="00D80CC8"/>
    <w:rsid w:val="00E6450A"/>
    <w:rsid w:val="00E65CB1"/>
    <w:rsid w:val="00EA1CC2"/>
    <w:rsid w:val="00EC2F61"/>
    <w:rsid w:val="00EC35D8"/>
    <w:rsid w:val="00EE1062"/>
    <w:rsid w:val="00EE2879"/>
    <w:rsid w:val="00F40666"/>
    <w:rsid w:val="00F46CF6"/>
    <w:rsid w:val="00F63881"/>
    <w:rsid w:val="00F74A0F"/>
    <w:rsid w:val="00FA74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2943"/>
  <w15:chartTrackingRefBased/>
  <w15:docId w15:val="{B6C18999-148B-4994-94C8-E2701827E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0658E9"/>
    <w:pPr>
      <w:tabs>
        <w:tab w:val="left" w:pos="7088"/>
      </w:tabs>
      <w:spacing w:before="360" w:after="360"/>
      <w:ind w:left="1418" w:firstLine="709"/>
    </w:pPr>
    <w:rPr>
      <w:rFonts w:ascii="Cambria Math" w:eastAsia="Calibri" w:hAnsi="Cambria Math" w:cs="Times New Roman"/>
      <w:bCs w:val="0"/>
      <w:i/>
      <w:iCs/>
    </w:rPr>
  </w:style>
  <w:style w:type="character" w:customStyle="1" w:styleId="FormelZchn">
    <w:name w:val="Formel Zchn"/>
    <w:link w:val="Formel"/>
    <w:rsid w:val="000658E9"/>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paragraph" w:customStyle="1" w:styleId="Definition">
    <w:name w:val="Definition"/>
    <w:basedOn w:val="berschrift4"/>
    <w:link w:val="DefinitionZchn"/>
    <w:qFormat/>
    <w:rsid w:val="00FA747D"/>
    <w:rPr>
      <w:sz w:val="25"/>
    </w:rPr>
  </w:style>
  <w:style w:type="paragraph" w:customStyle="1" w:styleId="Satz">
    <w:name w:val="Satz"/>
    <w:basedOn w:val="berschrift4"/>
    <w:link w:val="SatzZchn"/>
    <w:qFormat/>
    <w:rsid w:val="00FA747D"/>
    <w:rPr>
      <w:sz w:val="25"/>
    </w:rPr>
  </w:style>
  <w:style w:type="character" w:customStyle="1" w:styleId="DefinitionZchn">
    <w:name w:val="Definition Zchn"/>
    <w:basedOn w:val="berschrift4Zchn"/>
    <w:link w:val="Definition"/>
    <w:rsid w:val="00FA747D"/>
    <w:rPr>
      <w:rFonts w:eastAsia="Times New Roman" w:cs="Calibri"/>
      <w:b/>
      <w:bCs/>
      <w:sz w:val="25"/>
      <w:szCs w:val="28"/>
    </w:rPr>
  </w:style>
  <w:style w:type="paragraph" w:customStyle="1" w:styleId="Proposition">
    <w:name w:val="Proposition"/>
    <w:basedOn w:val="berschrift4"/>
    <w:link w:val="PropositionZchn"/>
    <w:qFormat/>
    <w:rsid w:val="00FA747D"/>
    <w:rPr>
      <w:sz w:val="25"/>
    </w:rPr>
  </w:style>
  <w:style w:type="character" w:customStyle="1" w:styleId="SatzZchn">
    <w:name w:val="Satz Zchn"/>
    <w:basedOn w:val="berschrift4Zchn"/>
    <w:link w:val="Satz"/>
    <w:rsid w:val="00FA747D"/>
    <w:rPr>
      <w:rFonts w:eastAsia="Times New Roman" w:cs="Calibri"/>
      <w:b/>
      <w:bCs/>
      <w:sz w:val="25"/>
      <w:szCs w:val="28"/>
    </w:rPr>
  </w:style>
  <w:style w:type="character" w:customStyle="1" w:styleId="PropositionZchn">
    <w:name w:val="Proposition Zchn"/>
    <w:basedOn w:val="berschrift4Zchn"/>
    <w:link w:val="Proposition"/>
    <w:rsid w:val="00FA747D"/>
    <w:rPr>
      <w:rFonts w:eastAsia="Times New Roman" w:cs="Calibri"/>
      <w:b/>
      <w:bCs/>
      <w:sz w:val="25"/>
      <w:szCs w:val="28"/>
    </w:rPr>
  </w:style>
  <w:style w:type="character" w:styleId="HTMLCode">
    <w:name w:val="HTML Code"/>
    <w:basedOn w:val="Absatz-Standardschriftart"/>
    <w:uiPriority w:val="99"/>
    <w:semiHidden/>
    <w:unhideWhenUsed/>
    <w:rsid w:val="00BC2359"/>
    <w:rPr>
      <w:rFonts w:ascii="Courier New" w:eastAsia="Times New Roman" w:hAnsi="Courier New" w:cs="Courier New"/>
      <w:sz w:val="20"/>
      <w:szCs w:val="20"/>
    </w:rPr>
  </w:style>
  <w:style w:type="character" w:customStyle="1" w:styleId="katex">
    <w:name w:val="katex"/>
    <w:basedOn w:val="Absatz-Standardschriftart"/>
    <w:rsid w:val="00BC2359"/>
  </w:style>
  <w:style w:type="character" w:styleId="Hervorhebung">
    <w:name w:val="Emphasis"/>
    <w:basedOn w:val="Absatz-Standardschriftart"/>
    <w:uiPriority w:val="20"/>
    <w:qFormat/>
    <w:rsid w:val="00BC2359"/>
    <w:rPr>
      <w:i/>
      <w:iCs/>
    </w:rPr>
  </w:style>
  <w:style w:type="character" w:customStyle="1" w:styleId="delimsizing">
    <w:name w:val="delimsizing"/>
    <w:basedOn w:val="Absatz-Standardschriftart"/>
    <w:rsid w:val="00BC2359"/>
  </w:style>
  <w:style w:type="character" w:customStyle="1" w:styleId="mord">
    <w:name w:val="mord"/>
    <w:basedOn w:val="Absatz-Standardschriftart"/>
    <w:rsid w:val="00BC2359"/>
  </w:style>
  <w:style w:type="character" w:customStyle="1" w:styleId="mrel">
    <w:name w:val="mrel"/>
    <w:basedOn w:val="Absatz-Standardschriftart"/>
    <w:rsid w:val="00BC2359"/>
  </w:style>
  <w:style w:type="character" w:customStyle="1" w:styleId="vlist-s">
    <w:name w:val="vlist-s"/>
    <w:basedOn w:val="Absatz-Standardschriftart"/>
    <w:rsid w:val="00BC2359"/>
  </w:style>
  <w:style w:type="character" w:customStyle="1" w:styleId="mbin">
    <w:name w:val="mbin"/>
    <w:basedOn w:val="Absatz-Standardschriftart"/>
    <w:rsid w:val="00BC2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668972">
      <w:bodyDiv w:val="1"/>
      <w:marLeft w:val="0"/>
      <w:marRight w:val="0"/>
      <w:marTop w:val="0"/>
      <w:marBottom w:val="0"/>
      <w:divBdr>
        <w:top w:val="none" w:sz="0" w:space="0" w:color="auto"/>
        <w:left w:val="none" w:sz="0" w:space="0" w:color="auto"/>
        <w:bottom w:val="none" w:sz="0" w:space="0" w:color="auto"/>
        <w:right w:val="none" w:sz="0" w:space="0" w:color="auto"/>
      </w:divBdr>
      <w:divsChild>
        <w:div w:id="1932859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85751099">
      <w:bodyDiv w:val="1"/>
      <w:marLeft w:val="0"/>
      <w:marRight w:val="0"/>
      <w:marTop w:val="0"/>
      <w:marBottom w:val="0"/>
      <w:divBdr>
        <w:top w:val="none" w:sz="0" w:space="0" w:color="auto"/>
        <w:left w:val="none" w:sz="0" w:space="0" w:color="auto"/>
        <w:bottom w:val="none" w:sz="0" w:space="0" w:color="auto"/>
        <w:right w:val="none" w:sz="0" w:space="0" w:color="auto"/>
      </w:divBdr>
      <w:divsChild>
        <w:div w:id="705712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12554847">
      <w:bodyDiv w:val="1"/>
      <w:marLeft w:val="0"/>
      <w:marRight w:val="0"/>
      <w:marTop w:val="0"/>
      <w:marBottom w:val="0"/>
      <w:divBdr>
        <w:top w:val="none" w:sz="0" w:space="0" w:color="auto"/>
        <w:left w:val="none" w:sz="0" w:space="0" w:color="auto"/>
        <w:bottom w:val="none" w:sz="0" w:space="0" w:color="auto"/>
        <w:right w:val="none" w:sz="0" w:space="0" w:color="auto"/>
      </w:divBdr>
      <w:divsChild>
        <w:div w:id="337313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726863">
      <w:bodyDiv w:val="1"/>
      <w:marLeft w:val="0"/>
      <w:marRight w:val="0"/>
      <w:marTop w:val="0"/>
      <w:marBottom w:val="0"/>
      <w:divBdr>
        <w:top w:val="none" w:sz="0" w:space="0" w:color="auto"/>
        <w:left w:val="none" w:sz="0" w:space="0" w:color="auto"/>
        <w:bottom w:val="none" w:sz="0" w:space="0" w:color="auto"/>
        <w:right w:val="none" w:sz="0" w:space="0" w:color="auto"/>
      </w:divBdr>
      <w:divsChild>
        <w:div w:id="1577394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091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767351">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68779591">
      <w:bodyDiv w:val="1"/>
      <w:marLeft w:val="0"/>
      <w:marRight w:val="0"/>
      <w:marTop w:val="0"/>
      <w:marBottom w:val="0"/>
      <w:divBdr>
        <w:top w:val="none" w:sz="0" w:space="0" w:color="auto"/>
        <w:left w:val="none" w:sz="0" w:space="0" w:color="auto"/>
        <w:bottom w:val="none" w:sz="0" w:space="0" w:color="auto"/>
        <w:right w:val="none" w:sz="0" w:space="0" w:color="auto"/>
      </w:divBdr>
      <w:divsChild>
        <w:div w:id="759522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523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960100">
      <w:bodyDiv w:val="1"/>
      <w:marLeft w:val="0"/>
      <w:marRight w:val="0"/>
      <w:marTop w:val="0"/>
      <w:marBottom w:val="0"/>
      <w:divBdr>
        <w:top w:val="none" w:sz="0" w:space="0" w:color="auto"/>
        <w:left w:val="none" w:sz="0" w:space="0" w:color="auto"/>
        <w:bottom w:val="none" w:sz="0" w:space="0" w:color="auto"/>
        <w:right w:val="none" w:sz="0" w:space="0" w:color="auto"/>
      </w:divBdr>
      <w:divsChild>
        <w:div w:id="154153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413409">
      <w:bodyDiv w:val="1"/>
      <w:marLeft w:val="0"/>
      <w:marRight w:val="0"/>
      <w:marTop w:val="0"/>
      <w:marBottom w:val="0"/>
      <w:divBdr>
        <w:top w:val="none" w:sz="0" w:space="0" w:color="auto"/>
        <w:left w:val="none" w:sz="0" w:space="0" w:color="auto"/>
        <w:bottom w:val="none" w:sz="0" w:space="0" w:color="auto"/>
        <w:right w:val="none" w:sz="0" w:space="0" w:color="auto"/>
      </w:divBdr>
    </w:div>
    <w:div w:id="1441411500">
      <w:bodyDiv w:val="1"/>
      <w:marLeft w:val="0"/>
      <w:marRight w:val="0"/>
      <w:marTop w:val="0"/>
      <w:marBottom w:val="0"/>
      <w:divBdr>
        <w:top w:val="none" w:sz="0" w:space="0" w:color="auto"/>
        <w:left w:val="none" w:sz="0" w:space="0" w:color="auto"/>
        <w:bottom w:val="none" w:sz="0" w:space="0" w:color="auto"/>
        <w:right w:val="none" w:sz="0" w:space="0" w:color="auto"/>
      </w:divBdr>
      <w:divsChild>
        <w:div w:id="6193355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97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986336">
      <w:bodyDiv w:val="1"/>
      <w:marLeft w:val="0"/>
      <w:marRight w:val="0"/>
      <w:marTop w:val="0"/>
      <w:marBottom w:val="0"/>
      <w:divBdr>
        <w:top w:val="none" w:sz="0" w:space="0" w:color="auto"/>
        <w:left w:val="none" w:sz="0" w:space="0" w:color="auto"/>
        <w:bottom w:val="none" w:sz="0" w:space="0" w:color="auto"/>
        <w:right w:val="none" w:sz="0" w:space="0" w:color="auto"/>
      </w:divBdr>
      <w:divsChild>
        <w:div w:id="1893693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451782">
          <w:blockQuote w:val="1"/>
          <w:marLeft w:val="720"/>
          <w:marRight w:val="720"/>
          <w:marTop w:val="100"/>
          <w:marBottom w:val="100"/>
          <w:divBdr>
            <w:top w:val="none" w:sz="0" w:space="0" w:color="auto"/>
            <w:left w:val="none" w:sz="0" w:space="0" w:color="auto"/>
            <w:bottom w:val="none" w:sz="0" w:space="0" w:color="auto"/>
            <w:right w:val="none" w:sz="0" w:space="0" w:color="auto"/>
          </w:divBdr>
        </w:div>
        <w:div w:id="403066913">
          <w:blockQuote w:val="1"/>
          <w:marLeft w:val="720"/>
          <w:marRight w:val="720"/>
          <w:marTop w:val="100"/>
          <w:marBottom w:val="100"/>
          <w:divBdr>
            <w:top w:val="none" w:sz="0" w:space="0" w:color="auto"/>
            <w:left w:val="none" w:sz="0" w:space="0" w:color="auto"/>
            <w:bottom w:val="none" w:sz="0" w:space="0" w:color="auto"/>
            <w:right w:val="none" w:sz="0" w:space="0" w:color="auto"/>
          </w:divBdr>
        </w:div>
        <w:div w:id="839538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890028">
      <w:bodyDiv w:val="1"/>
      <w:marLeft w:val="0"/>
      <w:marRight w:val="0"/>
      <w:marTop w:val="0"/>
      <w:marBottom w:val="0"/>
      <w:divBdr>
        <w:top w:val="none" w:sz="0" w:space="0" w:color="auto"/>
        <w:left w:val="none" w:sz="0" w:space="0" w:color="auto"/>
        <w:bottom w:val="none" w:sz="0" w:space="0" w:color="auto"/>
        <w:right w:val="none" w:sz="0" w:space="0" w:color="auto"/>
      </w:divBdr>
      <w:divsChild>
        <w:div w:id="444886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32416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274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787352">
      <w:bodyDiv w:val="1"/>
      <w:marLeft w:val="0"/>
      <w:marRight w:val="0"/>
      <w:marTop w:val="0"/>
      <w:marBottom w:val="0"/>
      <w:divBdr>
        <w:top w:val="none" w:sz="0" w:space="0" w:color="auto"/>
        <w:left w:val="none" w:sz="0" w:space="0" w:color="auto"/>
        <w:bottom w:val="none" w:sz="0" w:space="0" w:color="auto"/>
        <w:right w:val="none" w:sz="0" w:space="0" w:color="auto"/>
      </w:divBdr>
      <w:divsChild>
        <w:div w:id="169072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916587">
      <w:bodyDiv w:val="1"/>
      <w:marLeft w:val="0"/>
      <w:marRight w:val="0"/>
      <w:marTop w:val="0"/>
      <w:marBottom w:val="0"/>
      <w:divBdr>
        <w:top w:val="none" w:sz="0" w:space="0" w:color="auto"/>
        <w:left w:val="none" w:sz="0" w:space="0" w:color="auto"/>
        <w:bottom w:val="none" w:sz="0" w:space="0" w:color="auto"/>
        <w:right w:val="none" w:sz="0" w:space="0" w:color="auto"/>
      </w:divBdr>
      <w:divsChild>
        <w:div w:id="306055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460793">
      <w:bodyDiv w:val="1"/>
      <w:marLeft w:val="0"/>
      <w:marRight w:val="0"/>
      <w:marTop w:val="0"/>
      <w:marBottom w:val="0"/>
      <w:divBdr>
        <w:top w:val="none" w:sz="0" w:space="0" w:color="auto"/>
        <w:left w:val="none" w:sz="0" w:space="0" w:color="auto"/>
        <w:bottom w:val="none" w:sz="0" w:space="0" w:color="auto"/>
        <w:right w:val="none" w:sz="0" w:space="0" w:color="auto"/>
      </w:divBdr>
      <w:divsChild>
        <w:div w:id="1166552018">
          <w:blockQuote w:val="1"/>
          <w:marLeft w:val="720"/>
          <w:marRight w:val="720"/>
          <w:marTop w:val="100"/>
          <w:marBottom w:val="100"/>
          <w:divBdr>
            <w:top w:val="none" w:sz="0" w:space="0" w:color="auto"/>
            <w:left w:val="none" w:sz="0" w:space="0" w:color="auto"/>
            <w:bottom w:val="none" w:sz="0" w:space="0" w:color="auto"/>
            <w:right w:val="none" w:sz="0" w:space="0" w:color="auto"/>
          </w:divBdr>
        </w:div>
        <w:div w:id="84759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24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18</Pages>
  <Words>5428</Words>
  <Characters>34201</Characters>
  <Application>Microsoft Office Word</Application>
  <DocSecurity>0</DocSecurity>
  <Lines>285</Lines>
  <Paragraphs>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6</cp:revision>
  <dcterms:created xsi:type="dcterms:W3CDTF">2026-09-05T06:27:00Z</dcterms:created>
  <dcterms:modified xsi:type="dcterms:W3CDTF">2026-09-06T12:57:00Z</dcterms:modified>
</cp:coreProperties>
</file>