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72371" w14:textId="77777777" w:rsidR="00CC2C6F" w:rsidRPr="00CC2C6F" w:rsidRDefault="00CC2C6F" w:rsidP="00CC2C6F">
      <w:pPr>
        <w:rPr>
          <w:b/>
        </w:rPr>
      </w:pPr>
      <w:r w:rsidRPr="00CC2C6F">
        <w:rPr>
          <w:b/>
        </w:rPr>
        <w:t>6.x.3 Dominanzstrukturen</w:t>
      </w:r>
    </w:p>
    <w:p w14:paraId="68076F07" w14:textId="77777777" w:rsidR="00CC2C6F" w:rsidRPr="00CC2C6F" w:rsidRDefault="00CC2C6F" w:rsidP="00CC2C6F">
      <w:pPr>
        <w:rPr>
          <w:b/>
        </w:rPr>
      </w:pPr>
      <w:r w:rsidRPr="00CC2C6F">
        <w:rPr>
          <w:b/>
        </w:rPr>
        <w:t>6.x.3.1 Theoretische Einordnung</w:t>
      </w:r>
    </w:p>
    <w:p w14:paraId="003B5C9A" w14:textId="77777777" w:rsidR="00CC2C6F" w:rsidRPr="00CC2C6F" w:rsidRDefault="00CC2C6F" w:rsidP="00CC2C6F">
      <w:r w:rsidRPr="00CC2C6F">
        <w:t xml:space="preserve">Nachdem im vorhergehenden Abschnitt die semantische Dichte als Maß für die funktionale Aktivierung des sieben-dimensionalen Zustandsraums betrachtet wurde, stellt sich unmittelbar die nächste Frage: </w:t>
      </w:r>
      <w:r w:rsidRPr="00CC2C6F">
        <w:rPr>
          <w:b/>
        </w:rPr>
        <w:t>Welche Dimension bestimmt diesen Zustand eigentlich?</w:t>
      </w:r>
    </w:p>
    <w:p w14:paraId="005C397F" w14:textId="77777777" w:rsidR="00CC2C6F" w:rsidRPr="00CC2C6F" w:rsidRDefault="00CC2C6F" w:rsidP="00CC2C6F">
      <w:r w:rsidRPr="00CC2C6F">
        <w:t xml:space="preserve">Die semantische Dichte beschreibt, wie stark sich ein Teilnehmer oder eine Gruppe insgesamt im funktionalen Raum bewegt. Sie beantwortet jedoch nicht, </w:t>
      </w:r>
      <w:r w:rsidRPr="00CC2C6F">
        <w:rPr>
          <w:i/>
          <w:iCs/>
        </w:rPr>
        <w:t>welche</w:t>
      </w:r>
      <w:r w:rsidRPr="00CC2C6F">
        <w:t xml:space="preserve"> der sieben Dimensionen diese Bewegung trägt. Genau diese Fragestellung greift die Dominanzanalyse auf.</w:t>
      </w:r>
    </w:p>
    <w:p w14:paraId="6D165D6E" w14:textId="77777777" w:rsidR="00CC2C6F" w:rsidRPr="00CC2C6F" w:rsidRDefault="00CC2C6F" w:rsidP="00CC2C6F">
      <w:r w:rsidRPr="00CC2C6F">
        <w:t>Im FRZK besitzt jeder Teilnehmer zu jedem Erhebungszeitpunkt einen sieben-dimensionalen Zustandsvektor, der sich aus den Dimensionen Kognition, Sozial, Affektiv, Motivation, Methodik, Performanz und Regulation zusammensetzt. Die Dominanzstruktur beschreibt dabei jene Dimension, deren funktionaler Beitrag den jeweiligen Zustand am stärksten prägt. Sie stellt damit keine Bewertung einzelner Eigenschaften dar, sondern charakterisiert den momentan wirksamsten Bestandteil des gesamten Zustandsvektors.</w:t>
      </w:r>
    </w:p>
    <w:p w14:paraId="0E0B3831" w14:textId="77777777" w:rsidR="00CC2C6F" w:rsidRPr="00CC2C6F" w:rsidRDefault="00CC2C6F" w:rsidP="00CC2C6F">
      <w:r w:rsidRPr="00CC2C6F">
        <w:t>Für mich ist dieser Unterschied wesentlich. Lernen ist aus Sicht des FRZK kein eindimensionaler Prozess, der sich beispielsweise ausschließlich über kognitive Leistungen beschreiben lässt. Vielmehr entsteht Lernen durch das Zusammenwirken verschiedener funktionaler Dimensionen, deren Bedeutung sich während des Lernprozesses kontinuierlich verändert. Dominanz beschreibt deshalb immer einen Momentzustand innerhalb eines dynamischen Systems.</w:t>
      </w:r>
    </w:p>
    <w:p w14:paraId="5F776BAB" w14:textId="77777777" w:rsidR="00CC2C6F" w:rsidRPr="00CC2C6F" w:rsidRDefault="00CC2C6F" w:rsidP="00CC2C6F">
      <w:r w:rsidRPr="00CC2C6F">
        <w:t>Aus theoretischer Sicht knüpft diese Betrachtung unmittelbar an die in Kapitel 3 entwickelte Operatorlogik an. Dort wurde gezeigt, dass funktionale Zustände nicht statisch vorgegeben sind, sondern durch wiederholte Operatorwirkungen entstehen und sich fortlaufend verändern. Die jeweils dominante Dimension kann daher als empirischer Ausdruck der aktuell wirksamsten Operatorstruktur interpretiert werden. Ein Wechsel der Dominanz weist folglich auf eine Veränderung der zugrunde liegenden funktionalen Organisation hin und markiert häufig Übergänge zwischen unterschiedlichen Lernzuständen.</w:t>
      </w:r>
    </w:p>
    <w:p w14:paraId="036A5DFC" w14:textId="77777777" w:rsidR="00CC2C6F" w:rsidRPr="00CC2C6F" w:rsidRDefault="00CC2C6F" w:rsidP="00CC2C6F">
      <w:r w:rsidRPr="00CC2C6F">
        <w:t>Die Dominanzanalyse ergänzt damit die semantische Dichte um eine qualitative Perspektive. Während die semantische Dichte beschreibt, wie stark sich ein Zustand insgesamt ausgeprägt hat, beantwortet die Dominanzanalyse die Frage, wodurch dieser Zustand hauptsächlich geprägt wird.</w:t>
      </w:r>
    </w:p>
    <w:p w14:paraId="22A43E60" w14:textId="77777777" w:rsidR="00CC2C6F" w:rsidRPr="00CC2C6F" w:rsidRDefault="00CC2C6F" w:rsidP="00CC2C6F">
      <w:r w:rsidRPr="00CC2C6F">
        <w:pict w14:anchorId="12509407">
          <v:rect id="_x0000_i1049" style="width:0;height:1.5pt" o:hralign="center" o:hrstd="t" o:hr="t" fillcolor="#a0a0a0" stroked="f"/>
        </w:pict>
      </w:r>
    </w:p>
    <w:p w14:paraId="11F9BAB3" w14:textId="77777777" w:rsidR="00CC2C6F" w:rsidRPr="00CC2C6F" w:rsidRDefault="00CC2C6F" w:rsidP="00CC2C6F">
      <w:pPr>
        <w:rPr>
          <w:b/>
        </w:rPr>
      </w:pPr>
      <w:r w:rsidRPr="00CC2C6F">
        <w:rPr>
          <w:b/>
        </w:rPr>
        <w:t>6.x.3.2 Methodischer Zugriff</w:t>
      </w:r>
    </w:p>
    <w:p w14:paraId="347C25FE" w14:textId="77777777" w:rsidR="00CC2C6F" w:rsidRPr="00CC2C6F" w:rsidRDefault="00CC2C6F" w:rsidP="00CC2C6F">
      <w:r w:rsidRPr="00CC2C6F">
        <w:t>Die Berechnung der Dominanz erfolgt auf Grundlage der in Abschnitt 6.x.1 beschriebenen sieben-dimensionalen Teilnehmervektoren. Für jeden Teilnehmer und jeden Erhebungszeitpunkt werden zunächst die normierten Ausprägungen der sieben FRZK-Dimensionen bestimmt. Anschließend wird jene Dimension identifiziert, deren Betrag innerhalb des Zustandsvektors den größten funktionalen Beitrag besitzt.</w:t>
      </w:r>
    </w:p>
    <w:p w14:paraId="19CA4742" w14:textId="77777777" w:rsidR="00CC2C6F" w:rsidRPr="00CC2C6F" w:rsidRDefault="00CC2C6F" w:rsidP="00CC2C6F">
      <w:r w:rsidRPr="00CC2C6F">
        <w:t>Die Auswertung erfolgt auf mehreren Ebenen. Zunächst werden die Dominanzstrukturen einzelner Teilnehmer betrachtet. Anschließend werden diese Ergebnisse auf Gruppenebene aggregiert, um gemeinsame funktionale Muster sichtbar zu machen. Ergänzend wird untersucht, wie sich Dominanzstrukturen im zeitlichen Verlauf verändern und ob stabile oder wechselnde Dominanzmuster entstehen.</w:t>
      </w:r>
    </w:p>
    <w:p w14:paraId="001C7B7C" w14:textId="77777777" w:rsidR="00CC2C6F" w:rsidRPr="00CC2C6F" w:rsidRDefault="00CC2C6F" w:rsidP="00CC2C6F">
      <w:r w:rsidRPr="00CC2C6F">
        <w:lastRenderedPageBreak/>
        <w:t>Alle Berechnungsschritte, Datentabellen, Python- und PHP-Implementierungen sowie die vollständigen Ergebnisübersichten sind aus Gründen der Übersichtlichkeit in der technischen Anlage dokumentiert. Im Folgenden werden ausschließlich diejenigen Ergebnisse dargestellt, die für die Beantwortung der Forschungsfrage von Bedeutung sind.</w:t>
      </w:r>
    </w:p>
    <w:p w14:paraId="5FB9E29E" w14:textId="77777777" w:rsidR="00CC2C6F" w:rsidRPr="00CC2C6F" w:rsidRDefault="00CC2C6F" w:rsidP="00CC2C6F">
      <w:r w:rsidRPr="00CC2C6F">
        <w:pict w14:anchorId="384B8272">
          <v:rect id="_x0000_i1050" style="width:0;height:1.5pt" o:hralign="center" o:hrstd="t" o:hr="t" fillcolor="#a0a0a0" stroked="f"/>
        </w:pict>
      </w:r>
    </w:p>
    <w:p w14:paraId="7937A56F" w14:textId="77777777" w:rsidR="00CC2C6F" w:rsidRPr="00CC2C6F" w:rsidRDefault="00CC2C6F" w:rsidP="00CC2C6F">
      <w:pPr>
        <w:rPr>
          <w:b/>
        </w:rPr>
      </w:pPr>
      <w:r w:rsidRPr="00CC2C6F">
        <w:rPr>
          <w:b/>
        </w:rPr>
        <w:t>6.x.3.3 Ergebnisse</w:t>
      </w:r>
    </w:p>
    <w:p w14:paraId="66D279F9" w14:textId="77777777" w:rsidR="00CC2C6F" w:rsidRPr="00CC2C6F" w:rsidRDefault="00CC2C6F" w:rsidP="00CC2C6F">
      <w:r w:rsidRPr="00CC2C6F">
        <w:t>Die Auswertung zeigt, dass sich die Lernprozesse der Teilnehmenden nicht auf eine einzelne funktionale Dimension reduzieren lassen. Vielmehr wechseln dominante Zustände sowohl zwischen verschiedenen Personen als auch innerhalb derselben Person im zeitlichen Verlauf.</w:t>
      </w:r>
    </w:p>
    <w:p w14:paraId="339E3FF7" w14:textId="77777777" w:rsidR="00CC2C6F" w:rsidRPr="00CC2C6F" w:rsidRDefault="00CC2C6F" w:rsidP="00CC2C6F">
      <w:r w:rsidRPr="00CC2C6F">
        <w:rPr>
          <w:b/>
        </w:rPr>
        <w:t>Abbildung 6.x.3.1</w:t>
      </w:r>
      <w:r w:rsidRPr="00CC2C6F">
        <w:t xml:space="preserve"> zeigt zunächst die Gesamtverteilung der dominanten Dimensionen aller Teilnehmerzustände.</w:t>
      </w:r>
    </w:p>
    <w:p w14:paraId="5908BFE5" w14:textId="77777777" w:rsidR="00CC2C6F" w:rsidRPr="00CC2C6F" w:rsidRDefault="00CC2C6F" w:rsidP="00CC2C6F">
      <w:r w:rsidRPr="00CC2C6F">
        <w:rPr>
          <w:i/>
          <w:iCs/>
        </w:rPr>
        <w:t>&lt;&lt;Grafik 6.x.3.1 einfügen&gt;&gt;</w:t>
      </w:r>
    </w:p>
    <w:p w14:paraId="3FB693E0" w14:textId="77777777" w:rsidR="00CC2C6F" w:rsidRPr="00CC2C6F" w:rsidRDefault="00CC2C6F" w:rsidP="00CC2C6F">
      <w:r w:rsidRPr="00CC2C6F">
        <w:t>Bereits diese Gesamtauswertung verdeutlicht, dass sich die Teilnehmer über den gesamten sieben-dimensionalen Zustandsraum verteilen. Einzelne Dimensionen treten zwar häufiger auf als andere, eine ausschließliche Dominanz einer einzigen Dimension lässt sich jedoch nicht beobachten. Dies spricht gegen ein lineares Verständnis von Lernprozessen und unterstützt die Annahme des FRZK, dass Lernen als dynamische Verschiebung innerhalb eines mehrdimensionalen Zustandsraums verstanden werden muss.</w:t>
      </w:r>
    </w:p>
    <w:p w14:paraId="5A53D07D" w14:textId="77777777" w:rsidR="00CC2C6F" w:rsidRPr="00CC2C6F" w:rsidRDefault="00CC2C6F" w:rsidP="00CC2C6F">
      <w:r w:rsidRPr="00CC2C6F">
        <w:t>Die Betrachtung auf Gruppenebene zeigt zusätzlich, dass einzelne Lerngruppen unterschiedliche funktionale Schwerpunkte entwickeln.</w:t>
      </w:r>
    </w:p>
    <w:p w14:paraId="5C723CA0" w14:textId="77777777" w:rsidR="00CC2C6F" w:rsidRPr="00CC2C6F" w:rsidRDefault="00CC2C6F" w:rsidP="00CC2C6F">
      <w:r w:rsidRPr="00CC2C6F">
        <w:rPr>
          <w:b/>
        </w:rPr>
        <w:t>Abbildung 6.x.3.2</w:t>
      </w:r>
      <w:r w:rsidRPr="00CC2C6F">
        <w:t xml:space="preserve"> fasst diese Gruppenverteilungen zusammen.</w:t>
      </w:r>
    </w:p>
    <w:p w14:paraId="258CB193" w14:textId="77777777" w:rsidR="00CC2C6F" w:rsidRPr="00CC2C6F" w:rsidRDefault="00CC2C6F" w:rsidP="00CC2C6F">
      <w:r w:rsidRPr="00CC2C6F">
        <w:rPr>
          <w:i/>
          <w:iCs/>
        </w:rPr>
        <w:t>&lt;&lt;Grafik 6.x.3.2 einfügen&gt;&gt;</w:t>
      </w:r>
    </w:p>
    <w:p w14:paraId="21851A03" w14:textId="77777777" w:rsidR="00CC2C6F" w:rsidRPr="00CC2C6F" w:rsidRDefault="00CC2C6F" w:rsidP="00CC2C6F">
      <w:r w:rsidRPr="00CC2C6F">
        <w:t>Zwischen den Gruppen werden dabei charakteristische Unterschiede sichtbar. Während einzelne Gruppen überwiegend durch kognitive oder performative Zustände geprägt sind, zeigen andere Gruppen stärkere regulatorische oder motivationale Schwerpunkte. Diese Unterschiede bleiben auch über mehrere Erhebungszeitpunkte hinweg teilweise erhalten und sprechen für gruppenspezifische funktionale Organisationsformen.</w:t>
      </w:r>
    </w:p>
    <w:p w14:paraId="0A43B51E" w14:textId="77777777" w:rsidR="00CC2C6F" w:rsidRPr="00CC2C6F" w:rsidRDefault="00CC2C6F" w:rsidP="00CC2C6F">
      <w:r w:rsidRPr="00CC2C6F">
        <w:t>Von besonderem Interesse ist die zeitliche Entwicklung der Dominanzstrukturen.</w:t>
      </w:r>
    </w:p>
    <w:p w14:paraId="6287F313" w14:textId="77777777" w:rsidR="00CC2C6F" w:rsidRPr="00CC2C6F" w:rsidRDefault="00CC2C6F" w:rsidP="00CC2C6F">
      <w:r w:rsidRPr="00CC2C6F">
        <w:rPr>
          <w:b/>
        </w:rPr>
        <w:t>Abbildung 6.x.3.3</w:t>
      </w:r>
      <w:r w:rsidRPr="00CC2C6F">
        <w:t xml:space="preserve"> zeigt exemplarisch die Dominanzverläufe während des Untersuchungszeitraums.</w:t>
      </w:r>
    </w:p>
    <w:p w14:paraId="1484FC11" w14:textId="77777777" w:rsidR="00CC2C6F" w:rsidRPr="00CC2C6F" w:rsidRDefault="00CC2C6F" w:rsidP="00CC2C6F">
      <w:r w:rsidRPr="00CC2C6F">
        <w:rPr>
          <w:i/>
          <w:iCs/>
        </w:rPr>
        <w:t>&lt;&lt;Grafik 6.x.3.3 einfügen&gt;&gt;</w:t>
      </w:r>
    </w:p>
    <w:p w14:paraId="4CC6DBB0" w14:textId="77777777" w:rsidR="00CC2C6F" w:rsidRPr="00CC2C6F" w:rsidRDefault="00CC2C6F" w:rsidP="00CC2C6F">
      <w:r w:rsidRPr="00CC2C6F">
        <w:t>Die Ergebnisse machen deutlich, dass Dominanz kein statisches Merkmal darstellt. Vielmehr wechseln dominante Dimensionen im Verlauf des Lernprozesses regelmäßig. Diese Wechsel treten insbesondere an Zeitpunkten auf, an denen gleichzeitig Veränderungen der semantischen Dichte oder der Zustandsdrift beobachtet werden. Dadurch entsteht der Eindruck, dass Dominanzwechsel häufig mit funktionalen Reorganisationen des Lernprozesses verbunden sind.</w:t>
      </w:r>
    </w:p>
    <w:p w14:paraId="03E6BBAB" w14:textId="77777777" w:rsidR="00CC2C6F" w:rsidRPr="00CC2C6F" w:rsidRDefault="00CC2C6F" w:rsidP="00CC2C6F">
      <w:r w:rsidRPr="00CC2C6F">
        <w:t>Zusätzlich wurden Dominanzwechsel explizit ausgewertet.</w:t>
      </w:r>
    </w:p>
    <w:p w14:paraId="45BA4299" w14:textId="77777777" w:rsidR="00CC2C6F" w:rsidRPr="00CC2C6F" w:rsidRDefault="00CC2C6F" w:rsidP="00CC2C6F">
      <w:r w:rsidRPr="00CC2C6F">
        <w:rPr>
          <w:b/>
        </w:rPr>
        <w:t>Abbildung 6.x.3.4</w:t>
      </w:r>
      <w:r w:rsidRPr="00CC2C6F">
        <w:t xml:space="preserve"> fasst die Häufigkeit dieser Übergänge zusammen.</w:t>
      </w:r>
    </w:p>
    <w:p w14:paraId="1599B942" w14:textId="77777777" w:rsidR="00CC2C6F" w:rsidRPr="00CC2C6F" w:rsidRDefault="00CC2C6F" w:rsidP="00CC2C6F">
      <w:r w:rsidRPr="00CC2C6F">
        <w:rPr>
          <w:i/>
          <w:iCs/>
        </w:rPr>
        <w:t>&lt;&lt;Grafik 6.x.3.4 einfügen&gt;&gt;</w:t>
      </w:r>
    </w:p>
    <w:p w14:paraId="4564CC01" w14:textId="77777777" w:rsidR="00CC2C6F" w:rsidRPr="00CC2C6F" w:rsidRDefault="00CC2C6F" w:rsidP="00CC2C6F">
      <w:r w:rsidRPr="00CC2C6F">
        <w:lastRenderedPageBreak/>
        <w:t>Es zeigt sich, dass sowohl stabile Dominanzphasen als auch wiederholte Wechsel auftreten. Einige Teilnehmer verbleiben über längere Zeiträume innerhalb derselben funktionalen Schwerpunktdimension, während andere deutlich häufiger zwischen verschiedenen Dominanzzuständen wechseln. Dieses Ergebnis weist auf unterschiedliche Formen der Lernorganisation hin und deutet darauf hin, dass Lernprozesse individuell sehr verschieden verlaufen können.</w:t>
      </w:r>
    </w:p>
    <w:p w14:paraId="46F31097" w14:textId="77777777" w:rsidR="00CC2C6F" w:rsidRPr="00CC2C6F" w:rsidRDefault="00CC2C6F" w:rsidP="00CC2C6F">
      <w:r w:rsidRPr="00CC2C6F">
        <w:pict w14:anchorId="43D82834">
          <v:rect id="_x0000_i1051" style="width:0;height:1.5pt" o:hralign="center" o:hrstd="t" o:hr="t" fillcolor="#a0a0a0" stroked="f"/>
        </w:pict>
      </w:r>
    </w:p>
    <w:p w14:paraId="75D03C9B" w14:textId="77777777" w:rsidR="00CC2C6F" w:rsidRPr="00CC2C6F" w:rsidRDefault="00CC2C6F" w:rsidP="00CC2C6F">
      <w:pPr>
        <w:rPr>
          <w:b/>
        </w:rPr>
      </w:pPr>
      <w:r w:rsidRPr="00CC2C6F">
        <w:rPr>
          <w:b/>
        </w:rPr>
        <w:t>6.x.3.4 Interpretation</w:t>
      </w:r>
    </w:p>
    <w:p w14:paraId="50B1F8A6" w14:textId="77777777" w:rsidR="00CC2C6F" w:rsidRPr="00CC2C6F" w:rsidRDefault="00CC2C6F" w:rsidP="00CC2C6F">
      <w:r w:rsidRPr="00CC2C6F">
        <w:t>Aus meiner Sicht gehören die Dominanzstrukturen zu den aufschlussreichsten Ergebnissen der gesamten Teilnehmerauswertung. Während klassische Auswertungen häufig Mittelwerte oder Einzelbewertungen betrachten, beschreibt die Dominanzanalyse den jeweils funktional wirksamsten Bestandteil eines Lernzustandes.</w:t>
      </w:r>
    </w:p>
    <w:p w14:paraId="569CD956" w14:textId="77777777" w:rsidR="00CC2C6F" w:rsidRPr="00CC2C6F" w:rsidRDefault="00CC2C6F" w:rsidP="00CC2C6F">
      <w:r w:rsidRPr="00CC2C6F">
        <w:t>Gerade dadurch wird sichtbar, dass erfolgreiche Lernprozesse keineswegs ausschließlich kognitiv geprägt sind. Motivation, Selbstregulation, soziale Einbindung oder Performanz können zeitweise eine ebenso große oder sogar größere Bedeutung besitzen als die kognitive Verarbeitung selbst. Lernen erscheint damit nicht als eindimensionaler Wissensaufbau, sondern als kontinuierliche Neukonfiguration funktionaler Zustände.</w:t>
      </w:r>
    </w:p>
    <w:p w14:paraId="5A4A9AB2" w14:textId="77777777" w:rsidR="00CC2C6F" w:rsidRPr="00CC2C6F" w:rsidRDefault="00CC2C6F" w:rsidP="00CC2C6F">
      <w:r w:rsidRPr="00CC2C6F">
        <w:t>Ebenso bedeutsam erscheint mir die Beobachtung der Dominanzwechsel. Diese markieren aus meiner Sicht keine zufälligen Schwankungen, sondern Übergänge zwischen unterschiedlichen Organisationsformen des Lernens. Sie zeigen an, dass sich der funktionale Schwerpunkt eines Lernprozesses verändert hat. Solche Veränderungen können durch neue Inhalte, veränderte Anforderungen, soziale Einflüsse oder emotionale Prozesse ausgelöst werden und spiegeln damit die Dynamik realer Unterrichtsprozesse wider.</w:t>
      </w:r>
    </w:p>
    <w:p w14:paraId="7B1D926D" w14:textId="77777777" w:rsidR="00CC2C6F" w:rsidRPr="00CC2C6F" w:rsidRDefault="00CC2C6F" w:rsidP="00CC2C6F">
      <w:r w:rsidRPr="00CC2C6F">
        <w:t>Besonders interessant ist außerdem die Existenz gruppenspezifischer Dominanzmuster. Obwohl alle Gruppen unter vergleichbaren organisatorischen Bedingungen arbeiten, entwickeln sie unterschiedliche funktionale Schwerpunkte. Dies spricht dafür, dass sich Lernräume nicht ausschließlich aus äußeren Rahmenbedingungen erklären lassen, sondern durch die wechselseitige Dynamik der beteiligten Personen entstehen.</w:t>
      </w:r>
    </w:p>
    <w:p w14:paraId="388751CA" w14:textId="77777777" w:rsidR="00CC2C6F" w:rsidRPr="00CC2C6F" w:rsidRDefault="00CC2C6F" w:rsidP="00CC2C6F">
      <w:r w:rsidRPr="00CC2C6F">
        <w:t>Die Dominanzanalyse liefert damit nicht nur Aussagen über einzelne Teilnehmer, sondern eröffnet zugleich einen Zugang zur Beschreibung kollektiver Lernprozesse.</w:t>
      </w:r>
    </w:p>
    <w:p w14:paraId="3A598554" w14:textId="77777777" w:rsidR="00CC2C6F" w:rsidRPr="00CC2C6F" w:rsidRDefault="00CC2C6F" w:rsidP="00CC2C6F">
      <w:r w:rsidRPr="00CC2C6F">
        <w:pict w14:anchorId="568B3618">
          <v:rect id="_x0000_i1052" style="width:0;height:1.5pt" o:hralign="center" o:hrstd="t" o:hr="t" fillcolor="#a0a0a0" stroked="f"/>
        </w:pict>
      </w:r>
    </w:p>
    <w:p w14:paraId="175CC448" w14:textId="77777777" w:rsidR="00CC2C6F" w:rsidRPr="00CC2C6F" w:rsidRDefault="00CC2C6F" w:rsidP="00CC2C6F">
      <w:pPr>
        <w:rPr>
          <w:b/>
        </w:rPr>
      </w:pPr>
      <w:r w:rsidRPr="00CC2C6F">
        <w:rPr>
          <w:b/>
        </w:rPr>
        <w:t>6.x.3.5 Konsequenzen für das FRZK</w:t>
      </w:r>
    </w:p>
    <w:p w14:paraId="5CE2ACAF" w14:textId="77777777" w:rsidR="00CC2C6F" w:rsidRPr="00CC2C6F" w:rsidRDefault="00CC2C6F" w:rsidP="00CC2C6F">
      <w:r w:rsidRPr="00CC2C6F">
        <w:t>Die Ergebnisse der Dominanzanalyse bestätigen aus meiner Sicht eine zentrale Annahme des Funktionalen Raum-Zeit-Kohärenzsystems. Funktionale Zustände entstehen nicht durch isolierte Einzelgrößen, sondern durch das Zusammenwirken mehrerer Dimensionen innerhalb eines gemeinsamen Zustandsraums. Welche dieser Dimensionen in einem bestimmten Moment dominiert, ist kein statisches Persönlichkeitsmerkmal, sondern Ausdruck der aktuellen funktionalen Organisation des Systems.</w:t>
      </w:r>
    </w:p>
    <w:p w14:paraId="7F07AE0E" w14:textId="77777777" w:rsidR="00CC2C6F" w:rsidRPr="00CC2C6F" w:rsidRDefault="00CC2C6F" w:rsidP="00CC2C6F">
      <w:r w:rsidRPr="00CC2C6F">
        <w:t>Dominanz erhält dadurch den Charakter einer empirisch beobachtbaren Zustandsgröße. Sie macht sichtbar, welche funktionalen Prozesse den Lernzustand zu einem bestimmten Zeitpunkt tragen und wie sich diese Organisation im Verlauf verändert. Dominanzwechsel können daher als Übergänge zwischen unterschiedlichen Attraktoren des sieben-dimensionalen Zustandsraums interpretiert werden und bilden einen wichtigen Baustein für das Verständnis dynamischer Lernprozesse.</w:t>
      </w:r>
    </w:p>
    <w:p w14:paraId="64AD5249" w14:textId="77777777" w:rsidR="00CC2C6F" w:rsidRPr="00CC2C6F" w:rsidRDefault="00CC2C6F" w:rsidP="00CC2C6F">
      <w:r w:rsidRPr="00CC2C6F">
        <w:lastRenderedPageBreak/>
        <w:t>Für die didaktische Praxis ergibt sich daraus eine wesentliche Konsequenz. Unterricht sollte nicht ausschließlich danach beurteilt werden, ob kognitive Leistungen steigen oder fallen. Ebenso bedeutsam ist die Frage, welche funktionalen Dimensionen den Lernprozess jeweils bestimmen. Erst durch diese mehrdimensionale Betrachtung wird sichtbar, wie sich Lernprozesse tatsächlich organisieren und welche Veränderungen im Verlauf eines Unterrichts auftreten.</w:t>
      </w:r>
    </w:p>
    <w:p w14:paraId="683A9674" w14:textId="77777777" w:rsidR="00CC2C6F" w:rsidRPr="00CC2C6F" w:rsidRDefault="00CC2C6F" w:rsidP="00CC2C6F">
      <w:r w:rsidRPr="00CC2C6F">
        <w:t>Die Dominanzanalyse stellt damit eine unmittelbare Verbindung zwischen der theoretischen Operatorlogik des FRZK und ihrer empirischen Anwendung her. Sie zeigt, dass sich die in Kapitel 3 entwickelte mathematische Struktur nicht nur formal beschreiben, sondern anhand realer Unterrichtsdaten nachvollziehen lässt. Dadurch wird Dominanz zu einem zentralen Bindeglied zwischen Theorie, empirischer Untersuchung und didaktischer Interpretation.</w:t>
      </w:r>
    </w:p>
    <w:p w14:paraId="5F7DBC74" w14:textId="77777777" w:rsidR="0026185B" w:rsidRPr="0026185B" w:rsidRDefault="0026185B" w:rsidP="0026185B">
      <w:pPr>
        <w:rPr>
          <w:b/>
        </w:rPr>
      </w:pPr>
      <w:r w:rsidRPr="0026185B">
        <w:rPr>
          <w:b/>
        </w:rPr>
        <w:t>6.x.3.6 Methodische und didaktische Schlussfolgerungen</w:t>
      </w:r>
    </w:p>
    <w:p w14:paraId="75B3916B" w14:textId="77777777" w:rsidR="0026185B" w:rsidRPr="0026185B" w:rsidRDefault="0026185B" w:rsidP="0026185B">
      <w:r w:rsidRPr="0026185B">
        <w:t>Die Dominanzanalyse erweitert die Betrachtung von Lernprozessen um eine Perspektive, die in klassischen Evaluationsverfahren meist unberücksichtigt bleibt. Während traditionelle Auswertungen überwiegend Mittelwerte einzelner Skalen oder Veränderungen von Leistungsindikatoren beschreiben, erlaubt die Dominanzstruktur die Rekonstruktion derjenigen funktionalen Dimension, welche den Lernprozess zu einem bestimmten Zeitpunkt tatsächlich trägt.</w:t>
      </w:r>
    </w:p>
    <w:p w14:paraId="04DEA990" w14:textId="77777777" w:rsidR="0026185B" w:rsidRPr="0026185B" w:rsidRDefault="0026185B" w:rsidP="0026185B">
      <w:r w:rsidRPr="0026185B">
        <w:t>Aus methodischer Sicht bedeutet dies, dass Lernprozesse nicht mehr ausschließlich als Veränderung einzelner Variablen verstanden werden sollten. Erst die Betrachtung der Dominanz macht sichtbar, welche Dimension innerhalb des funktionalen Zustandsraums aktuell die größte strukturierende Wirkung besitzt. Dadurch entsteht eine wesentlich differenziertere Beschreibung individueller Lernverläufe, die den dynamischen Charakter von Lernprozessen besser widerspiegelt als eindimensionale Bewertungsverfahren.</w:t>
      </w:r>
    </w:p>
    <w:p w14:paraId="6D1BBE2B" w14:textId="77777777" w:rsidR="0026185B" w:rsidRPr="0026185B" w:rsidRDefault="0026185B" w:rsidP="0026185B">
      <w:r w:rsidRPr="0026185B">
        <w:t>Besonders bedeutsam erscheint mir dabei, dass Dominanz kein statisches Merkmal beschreibt. Vielmehr verändert sie sich im Verlauf des Unterrichts und reagiert auf inhaltliche, soziale, emotionale oder organisatorische Einflüsse. Gerade diese zeitliche Veränderbarkeit eröffnet neue Möglichkeiten, Lernprozesse nicht nur zu beschreiben, sondern auch in ihrer Entwicklung nachzuvollziehen. Dominanzwechsel werden damit zu empirisch beobachtbaren Hinweisen auf funktionale Reorganisationen innerhalb des Lernprozesses.</w:t>
      </w:r>
    </w:p>
    <w:p w14:paraId="5C5B750D" w14:textId="77777777" w:rsidR="0026185B" w:rsidRPr="0026185B" w:rsidRDefault="0026185B" w:rsidP="0026185B">
      <w:r w:rsidRPr="0026185B">
        <w:t xml:space="preserve">Für die Unterrichtspraxis ergibt sich daraus eine wichtige Konsequenz. Lehrkräfte sollten Lernprozesse nicht ausschließlich danach beurteilen, ob sich Leistungen verbessern oder verschlechtern. Ebenso entscheidend ist die Frage, </w:t>
      </w:r>
      <w:r w:rsidRPr="0026185B">
        <w:rPr>
          <w:b/>
        </w:rPr>
        <w:t>welche funktionalen Dimensionen den Lernprozess aktuell bestimmen</w:t>
      </w:r>
      <w:r w:rsidRPr="0026185B">
        <w:t>. Eine Phase hoher kognitiver Dominanz kann beispielsweise sinnvoll sein, wenn neue Inhalte erschlossen werden. In anderen Unterrichtsphasen kann dagegen eine stärkere motivationale, regulatorische oder soziale Dominanz wesentlich günstiger sein, etwa wenn kooperative Arbeitsformen, Selbstorganisation oder Transferleistungen im Vordergrund stehen.</w:t>
      </w:r>
    </w:p>
    <w:p w14:paraId="3BA65042" w14:textId="77777777" w:rsidR="0026185B" w:rsidRPr="0026185B" w:rsidRDefault="0026185B" w:rsidP="0026185B">
      <w:r w:rsidRPr="0026185B">
        <w:t>Aus meiner Sicht spricht dies gegen die Vorstellung eines allgemein optimalen Lernzustandes. Erfolgreicher Unterricht zeichnet sich vielmehr dadurch aus, dass unterschiedliche funktionale Dimensionen situationsabhängig aktiviert werden können. Didaktisches Handeln besteht damit nicht in der Maximierung einer einzelnen Dimension, sondern in der Gestaltung ausgewogener und an die jeweilige Lernsituation angepasster funktionaler Zustände.</w:t>
      </w:r>
    </w:p>
    <w:p w14:paraId="7661DA53" w14:textId="77777777" w:rsidR="0026185B" w:rsidRPr="0026185B" w:rsidRDefault="0026185B" w:rsidP="0026185B">
      <w:r w:rsidRPr="0026185B">
        <w:lastRenderedPageBreak/>
        <w:t>Methodisch eröffnet die Dominanzanalyse darüber hinaus neue Möglichkeiten für die empirische Bildungsforschung. Dominanzwechsel lassen sich als zusätzliche Prozessindikatoren verwenden und gemeinsam mit semantischer Dichte, Drift, Polarität oder Kohärenz untersuchen. Dadurch wird es möglich, nicht nur Endergebnisse von Lernprozessen zu analysieren, sondern deren innere funktionale Dynamik über den gesamten Unterrichtsverlauf hinweg sichtbar zu machen.</w:t>
      </w:r>
    </w:p>
    <w:p w14:paraId="2301A701" w14:textId="77777777" w:rsidR="0026185B" w:rsidRPr="0026185B" w:rsidRDefault="0026185B" w:rsidP="0026185B">
      <w:r w:rsidRPr="0026185B">
        <w:t>Im Rahmen des FRZK kommt der Dominanzanalyse deshalb eine besondere Bedeutung zu. Sie verbindet die theoretisch entwickelten Zustandsvektoren des sieben-dimensionalen Funktionsraums unmittelbar mit beobachtbaren Unterrichtsdaten. Die dominante Dimension stellt den jeweils prägendsten funktionalen Anteil des Zustandsvektors dar und macht dadurch die Wirkung der in Kapitel 3 beschriebenen Operatoren empirisch zugänglich. Dominanz wird somit zu einer Brücke zwischen mathematischer Modellbildung, empirischer Datenauswertung und didaktischer Interpretation.</w:t>
      </w:r>
    </w:p>
    <w:p w14:paraId="117086CA" w14:textId="77777777" w:rsidR="0026185B" w:rsidRPr="0026185B" w:rsidRDefault="0026185B" w:rsidP="0026185B">
      <w:r w:rsidRPr="0026185B">
        <w:t xml:space="preserve">Ich sehe hierin einen wesentlichen Mehrwert des FRZK. Die Dominanzanalyse liefert nicht lediglich eine weitere statistische Kennzahl, sondern beschreibt, </w:t>
      </w:r>
      <w:r w:rsidRPr="0026185B">
        <w:rPr>
          <w:b/>
        </w:rPr>
        <w:t>welcher funktionale Mechanismus den Lernprozess in einem bestimmten Moment tatsächlich organisiert</w:t>
      </w:r>
      <w:r w:rsidRPr="0026185B">
        <w:t>. Dadurch entsteht ein Zugang zu Lernprozessen, der sowohl theoretisch begründet als auch empirisch überprüfbar ist und sich unmittelbar für die Weiterentwicklung diagnostischer und didaktischer Konzepte nutzen lässt.</w:t>
      </w:r>
    </w:p>
    <w:p w14:paraId="63DA9967"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3"/>
  </w:num>
  <w:num w:numId="5" w16cid:durableId="1521699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6F"/>
    <w:rsid w:val="00003048"/>
    <w:rsid w:val="000467F2"/>
    <w:rsid w:val="0006156C"/>
    <w:rsid w:val="00082214"/>
    <w:rsid w:val="000B0C44"/>
    <w:rsid w:val="000C2FC6"/>
    <w:rsid w:val="000D70EA"/>
    <w:rsid w:val="00103784"/>
    <w:rsid w:val="00106528"/>
    <w:rsid w:val="00125C98"/>
    <w:rsid w:val="00153E4B"/>
    <w:rsid w:val="001830F2"/>
    <w:rsid w:val="0019229D"/>
    <w:rsid w:val="0026185B"/>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6537C"/>
    <w:rsid w:val="00CC2C6F"/>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25B5"/>
  <w15:chartTrackingRefBased/>
  <w15:docId w15:val="{295FFC7D-31B7-4B7F-9E32-F1A5384AD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59039003">
      <w:bodyDiv w:val="1"/>
      <w:marLeft w:val="0"/>
      <w:marRight w:val="0"/>
      <w:marTop w:val="0"/>
      <w:marBottom w:val="0"/>
      <w:divBdr>
        <w:top w:val="none" w:sz="0" w:space="0" w:color="auto"/>
        <w:left w:val="none" w:sz="0" w:space="0" w:color="auto"/>
        <w:bottom w:val="none" w:sz="0" w:space="0" w:color="auto"/>
        <w:right w:val="none" w:sz="0" w:space="0" w:color="auto"/>
      </w:divBdr>
    </w:div>
    <w:div w:id="68139895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4541003">
      <w:bodyDiv w:val="1"/>
      <w:marLeft w:val="0"/>
      <w:marRight w:val="0"/>
      <w:marTop w:val="0"/>
      <w:marBottom w:val="0"/>
      <w:divBdr>
        <w:top w:val="none" w:sz="0" w:space="0" w:color="auto"/>
        <w:left w:val="none" w:sz="0" w:space="0" w:color="auto"/>
        <w:bottom w:val="none" w:sz="0" w:space="0" w:color="auto"/>
        <w:right w:val="none" w:sz="0" w:space="0" w:color="auto"/>
      </w:divBdr>
    </w:div>
    <w:div w:id="180495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5</Pages>
  <Words>1929</Words>
  <Characters>12154</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2026-06-28T08:27:00Z</dcterms:created>
  <dcterms:modified xsi:type="dcterms:W3CDTF">2026-06-28T10:03:00Z</dcterms:modified>
</cp:coreProperties>
</file>