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40243" w14:textId="77777777" w:rsidR="0033560D" w:rsidRPr="0033560D" w:rsidRDefault="0033560D" w:rsidP="0033560D">
      <w:pPr>
        <w:rPr>
          <w:b/>
        </w:rPr>
      </w:pPr>
      <w:r w:rsidRPr="0033560D">
        <w:rPr>
          <w:b/>
        </w:rPr>
        <w:t>Anlage 6.x.5A: Methodisch-didaktische Analyse der Nichtlinearität der Zustandsdynamik im FRZK unter dem Gesamtaspekt der Nachhilfe</w:t>
      </w:r>
    </w:p>
    <w:p w14:paraId="1657B70F" w14:textId="77777777" w:rsidR="0033560D" w:rsidRPr="0033560D" w:rsidRDefault="0033560D" w:rsidP="0033560D">
      <w:pPr>
        <w:rPr>
          <w:b/>
        </w:rPr>
      </w:pPr>
      <w:r w:rsidRPr="0033560D">
        <w:rPr>
          <w:b/>
        </w:rPr>
        <w:t>A. Zielsetzung der Analyse</w:t>
      </w:r>
    </w:p>
    <w:p w14:paraId="3E167172" w14:textId="77777777" w:rsidR="0033560D" w:rsidRPr="0033560D" w:rsidRDefault="0033560D" w:rsidP="0033560D">
      <w:r w:rsidRPr="0033560D">
        <w:t>Die vorliegende Analyse untersucht die Frage, ob sich die Beziehung zwischen Lehrkraftzuständen und Teilnehmerzuständen durch lineare Übertragungsmodelle beschreiben lässt oder ob komplexe nichtlineare Transformationsprozesse vorliegen. Ausgangspunkt ist die zentrale Annahme des Funktionalen Raum-Zeit-Kohärenzsystems (FRZK), dass pädagogische Interaktionen nicht als additive Ursache-Wirkungs-Ketten verstanden werden können, sondern als rekursive Dynamiken innerhalb eines gemeinsamen semantischen Resonanzraumes [1][2].</w:t>
      </w:r>
    </w:p>
    <w:p w14:paraId="7E0B08B0" w14:textId="77777777" w:rsidR="0033560D" w:rsidRPr="0033560D" w:rsidRDefault="0033560D" w:rsidP="0033560D">
      <w:r w:rsidRPr="0033560D">
        <w:t>Während klassische Unterrichtsmodelle häufig implizit davon ausgehen, dass bestimmte Lehrkraftmerkmale unmittelbar zu entsprechenden Teilnehmerreaktionen führen, postuliert das FRZK eine wesentlich komplexere Struktur. Demnach entstehen Lernzustände durch die gleichzeitige Überlagerung kognitiver, affektiver, motivationaler, sozialer und regulatorischer Prozesse, die sich gegenseitig beeinflussen und transformieren. Nichtlinearität bezeichnet in diesem Zusammenhang die Tatsache, dass identische Ausgangsbedingungen unterschiedliche Zustandsentwicklungen hervorbringen können und dass kleine Veränderungen einzelner Dimensionen überproportionale Auswirkungen auf den Gesamtzustand eines Lernsystems besitzen [3][4].</w:t>
      </w:r>
    </w:p>
    <w:p w14:paraId="085945D2" w14:textId="77777777" w:rsidR="0033560D" w:rsidRPr="0033560D" w:rsidRDefault="0033560D" w:rsidP="0033560D">
      <w:r w:rsidRPr="0033560D">
        <w:t>Die Analyse verfolgt daher das Ziel, empirisch zu prüfen, ob die in den Daten beobachteten Teilnehmerzustände Merkmale solcher nichtlinearen Dynamiken aufweisen.</w:t>
      </w:r>
    </w:p>
    <w:p w14:paraId="63D842C2" w14:textId="77777777" w:rsidR="0033560D" w:rsidRPr="0033560D" w:rsidRDefault="0033560D" w:rsidP="0033560D">
      <w:r w:rsidRPr="0033560D">
        <w:pict w14:anchorId="2D5FCCF5">
          <v:rect id="_x0000_i1097" style="width:0;height:1.5pt" o:hralign="center" o:hrstd="t" o:hr="t" fillcolor="#a0a0a0" stroked="f"/>
        </w:pict>
      </w:r>
    </w:p>
    <w:p w14:paraId="7A85F287" w14:textId="77777777" w:rsidR="0033560D" w:rsidRPr="0033560D" w:rsidRDefault="0033560D" w:rsidP="0033560D">
      <w:pPr>
        <w:rPr>
          <w:b/>
        </w:rPr>
      </w:pPr>
      <w:r w:rsidRPr="0033560D">
        <w:rPr>
          <w:b/>
        </w:rPr>
        <w:t>B. Methodische Grundlagen</w:t>
      </w:r>
    </w:p>
    <w:p w14:paraId="7FB60E04" w14:textId="77777777" w:rsidR="0033560D" w:rsidRPr="0033560D" w:rsidRDefault="0033560D" w:rsidP="0033560D">
      <w:pPr>
        <w:rPr>
          <w:b/>
        </w:rPr>
      </w:pPr>
      <w:r w:rsidRPr="0033560D">
        <w:rPr>
          <w:b/>
        </w:rPr>
        <w:t>B.1 Datenbasis</w:t>
      </w:r>
    </w:p>
    <w:p w14:paraId="06449BBA" w14:textId="77777777" w:rsidR="0033560D" w:rsidRPr="0033560D" w:rsidRDefault="0033560D" w:rsidP="0033560D">
      <w:r w:rsidRPr="0033560D">
        <w:t>Die Untersuchung basiert auf der View:</w:t>
      </w:r>
    </w:p>
    <w:p w14:paraId="1116F42F" w14:textId="77777777" w:rsidR="0033560D" w:rsidRPr="0033560D" w:rsidRDefault="0033560D" w:rsidP="0033560D">
      <w:proofErr w:type="spellStart"/>
      <w:r w:rsidRPr="0033560D">
        <w:t>match_tn_daten_analyze_lehrkraft</w:t>
      </w:r>
      <w:proofErr w:type="spellEnd"/>
    </w:p>
    <w:p w14:paraId="38A258BC" w14:textId="77777777" w:rsidR="0033560D" w:rsidRPr="0033560D" w:rsidRDefault="0033560D" w:rsidP="0033560D">
      <w:r w:rsidRPr="0033560D">
        <w:t>Diese verbindet:</w:t>
      </w:r>
    </w:p>
    <w:p w14:paraId="4732FDD6" w14:textId="77777777" w:rsidR="0033560D" w:rsidRPr="0033560D" w:rsidRDefault="0033560D" w:rsidP="0033560D">
      <w:pPr>
        <w:numPr>
          <w:ilvl w:val="0"/>
          <w:numId w:val="6"/>
        </w:numPr>
      </w:pPr>
      <w:r w:rsidRPr="0033560D">
        <w:t xml:space="preserve">Teilnehmerfeedback </w:t>
      </w:r>
    </w:p>
    <w:p w14:paraId="0A40D6E8" w14:textId="77777777" w:rsidR="0033560D" w:rsidRPr="0033560D" w:rsidRDefault="0033560D" w:rsidP="0033560D">
      <w:pPr>
        <w:numPr>
          <w:ilvl w:val="0"/>
          <w:numId w:val="6"/>
        </w:numPr>
      </w:pPr>
      <w:r w:rsidRPr="0033560D">
        <w:t xml:space="preserve">semantische Lehrkraftzustände </w:t>
      </w:r>
    </w:p>
    <w:p w14:paraId="748145CA" w14:textId="77777777" w:rsidR="0033560D" w:rsidRPr="0033560D" w:rsidRDefault="0033560D" w:rsidP="0033560D">
      <w:pPr>
        <w:numPr>
          <w:ilvl w:val="0"/>
          <w:numId w:val="6"/>
        </w:numPr>
      </w:pPr>
      <w:r w:rsidRPr="0033560D">
        <w:t xml:space="preserve">aggregierte Lehrkraftvektoren </w:t>
      </w:r>
    </w:p>
    <w:p w14:paraId="1E5F497A" w14:textId="77777777" w:rsidR="0033560D" w:rsidRPr="0033560D" w:rsidRDefault="0033560D" w:rsidP="0033560D">
      <w:pPr>
        <w:numPr>
          <w:ilvl w:val="0"/>
          <w:numId w:val="6"/>
        </w:numPr>
      </w:pPr>
      <w:r w:rsidRPr="0033560D">
        <w:t xml:space="preserve">Dominanzstrukturen </w:t>
      </w:r>
    </w:p>
    <w:p w14:paraId="489280CC" w14:textId="77777777" w:rsidR="0033560D" w:rsidRPr="0033560D" w:rsidRDefault="0033560D" w:rsidP="0033560D">
      <w:pPr>
        <w:numPr>
          <w:ilvl w:val="0"/>
          <w:numId w:val="6"/>
        </w:numPr>
      </w:pPr>
      <w:r w:rsidRPr="0033560D">
        <w:t xml:space="preserve">Varianzparameter </w:t>
      </w:r>
    </w:p>
    <w:p w14:paraId="3763E3C8" w14:textId="77777777" w:rsidR="0033560D" w:rsidRPr="0033560D" w:rsidRDefault="0033560D" w:rsidP="0033560D">
      <w:pPr>
        <w:numPr>
          <w:ilvl w:val="0"/>
          <w:numId w:val="6"/>
        </w:numPr>
      </w:pPr>
      <w:r w:rsidRPr="0033560D">
        <w:t xml:space="preserve">Polaritätsinformationen </w:t>
      </w:r>
    </w:p>
    <w:p w14:paraId="0E26490D" w14:textId="77777777" w:rsidR="0033560D" w:rsidRPr="0033560D" w:rsidRDefault="0033560D" w:rsidP="0033560D">
      <w:pPr>
        <w:numPr>
          <w:ilvl w:val="0"/>
          <w:numId w:val="6"/>
        </w:numPr>
      </w:pPr>
      <w:r w:rsidRPr="0033560D">
        <w:t xml:space="preserve">Emotionsdaten </w:t>
      </w:r>
    </w:p>
    <w:p w14:paraId="6DCD1F95" w14:textId="77777777" w:rsidR="0033560D" w:rsidRPr="0033560D" w:rsidRDefault="0033560D" w:rsidP="0033560D">
      <w:r w:rsidRPr="0033560D">
        <w:t>innerhalb eines gemeinsamen Datensatzes.</w:t>
      </w:r>
    </w:p>
    <w:p w14:paraId="7141893E" w14:textId="77777777" w:rsidR="0033560D" w:rsidRPr="0033560D" w:rsidRDefault="0033560D" w:rsidP="0033560D">
      <w:r w:rsidRPr="0033560D">
        <w:t>Die Lehrkraftzustände werden über die sieben FRZK-Dimensionen repräsentiert:</w:t>
      </w:r>
    </w:p>
    <w:p w14:paraId="7A3B01F0" w14:textId="77777777" w:rsidR="0033560D" w:rsidRPr="0033560D" w:rsidRDefault="0033560D" w:rsidP="0033560D">
      <w:pPr>
        <w:numPr>
          <w:ilvl w:val="0"/>
          <w:numId w:val="7"/>
        </w:numPr>
      </w:pPr>
      <w:r w:rsidRPr="0033560D">
        <w:t xml:space="preserve">Kognition </w:t>
      </w:r>
    </w:p>
    <w:p w14:paraId="44C63C1D" w14:textId="77777777" w:rsidR="0033560D" w:rsidRPr="0033560D" w:rsidRDefault="0033560D" w:rsidP="0033560D">
      <w:pPr>
        <w:numPr>
          <w:ilvl w:val="0"/>
          <w:numId w:val="7"/>
        </w:numPr>
      </w:pPr>
      <w:r w:rsidRPr="0033560D">
        <w:t xml:space="preserve">Sozial </w:t>
      </w:r>
    </w:p>
    <w:p w14:paraId="03FCFBFB" w14:textId="77777777" w:rsidR="0033560D" w:rsidRPr="0033560D" w:rsidRDefault="0033560D" w:rsidP="0033560D">
      <w:pPr>
        <w:numPr>
          <w:ilvl w:val="0"/>
          <w:numId w:val="7"/>
        </w:numPr>
      </w:pPr>
      <w:r w:rsidRPr="0033560D">
        <w:t xml:space="preserve">Affektiv </w:t>
      </w:r>
    </w:p>
    <w:p w14:paraId="1B5B7EB0" w14:textId="77777777" w:rsidR="0033560D" w:rsidRPr="0033560D" w:rsidRDefault="0033560D" w:rsidP="0033560D">
      <w:pPr>
        <w:numPr>
          <w:ilvl w:val="0"/>
          <w:numId w:val="7"/>
        </w:numPr>
      </w:pPr>
      <w:r w:rsidRPr="0033560D">
        <w:lastRenderedPageBreak/>
        <w:t xml:space="preserve">Motivation </w:t>
      </w:r>
    </w:p>
    <w:p w14:paraId="2017E9C0" w14:textId="77777777" w:rsidR="0033560D" w:rsidRPr="0033560D" w:rsidRDefault="0033560D" w:rsidP="0033560D">
      <w:pPr>
        <w:numPr>
          <w:ilvl w:val="0"/>
          <w:numId w:val="7"/>
        </w:numPr>
      </w:pPr>
      <w:r w:rsidRPr="0033560D">
        <w:t xml:space="preserve">Methodik </w:t>
      </w:r>
    </w:p>
    <w:p w14:paraId="506F2CFC" w14:textId="77777777" w:rsidR="0033560D" w:rsidRPr="0033560D" w:rsidRDefault="0033560D" w:rsidP="0033560D">
      <w:pPr>
        <w:numPr>
          <w:ilvl w:val="0"/>
          <w:numId w:val="7"/>
        </w:numPr>
      </w:pPr>
      <w:r w:rsidRPr="0033560D">
        <w:t xml:space="preserve">Performanz </w:t>
      </w:r>
    </w:p>
    <w:p w14:paraId="541DAF44" w14:textId="77777777" w:rsidR="0033560D" w:rsidRPr="0033560D" w:rsidRDefault="0033560D" w:rsidP="0033560D">
      <w:pPr>
        <w:numPr>
          <w:ilvl w:val="0"/>
          <w:numId w:val="7"/>
        </w:numPr>
      </w:pPr>
      <w:r w:rsidRPr="0033560D">
        <w:t xml:space="preserve">Regulation </w:t>
      </w:r>
    </w:p>
    <w:p w14:paraId="11D996E0" w14:textId="77777777" w:rsidR="0033560D" w:rsidRPr="0033560D" w:rsidRDefault="0033560D" w:rsidP="0033560D">
      <w:r w:rsidRPr="0033560D">
        <w:t>Die Teilnehmerperspektive wird über die emotionalen Rückmeldungen und die zugehörigen Bewertungsdaten abgebildet.</w:t>
      </w:r>
    </w:p>
    <w:p w14:paraId="637DDAAD" w14:textId="77777777" w:rsidR="0033560D" w:rsidRPr="0033560D" w:rsidRDefault="0033560D" w:rsidP="0033560D">
      <w:r w:rsidRPr="0033560D">
        <w:pict w14:anchorId="4F46A80C">
          <v:rect id="_x0000_i1098" style="width:0;height:1.5pt" o:hralign="center" o:hrstd="t" o:hr="t" fillcolor="#a0a0a0" stroked="f"/>
        </w:pict>
      </w:r>
    </w:p>
    <w:p w14:paraId="6E3B0DBD" w14:textId="77777777" w:rsidR="0033560D" w:rsidRPr="0033560D" w:rsidRDefault="0033560D" w:rsidP="0033560D">
      <w:pPr>
        <w:rPr>
          <w:b/>
        </w:rPr>
      </w:pPr>
      <w:r w:rsidRPr="0033560D">
        <w:rPr>
          <w:b/>
        </w:rPr>
        <w:t>B.2 Operationalisierung der Nichtlinearität</w:t>
      </w:r>
    </w:p>
    <w:p w14:paraId="6A8B0544" w14:textId="77777777" w:rsidR="0033560D" w:rsidRPr="0033560D" w:rsidRDefault="0033560D" w:rsidP="0033560D">
      <w:r w:rsidRPr="0033560D">
        <w:t>Zur Erfassung nichtlinearer Zustandsmuster wurden mehrere Indikatoren kombiniert.</w:t>
      </w:r>
    </w:p>
    <w:p w14:paraId="7255FA69" w14:textId="77777777" w:rsidR="0033560D" w:rsidRPr="0033560D" w:rsidRDefault="0033560D" w:rsidP="0033560D">
      <w:pPr>
        <w:rPr>
          <w:b/>
        </w:rPr>
      </w:pPr>
      <w:r w:rsidRPr="0033560D">
        <w:rPr>
          <w:b/>
        </w:rPr>
        <w:t>Semantische Breite</w:t>
      </w:r>
    </w:p>
    <w:p w14:paraId="67747FE2" w14:textId="77777777" w:rsidR="0033560D" w:rsidRPr="0033560D" w:rsidRDefault="0033560D" w:rsidP="0033560D">
      <w:r w:rsidRPr="0033560D">
        <w:t>Die semantische Breite beschreibt die Streuung der Aktivierung innerhalb des semantischen Raumes.</w:t>
      </w:r>
    </w:p>
    <w:p w14:paraId="7B5AF71C" w14:textId="77777777" w:rsidR="0033560D" w:rsidRPr="0033560D" w:rsidRDefault="0033560D" w:rsidP="0033560D">
      <w:r w:rsidRPr="0033560D">
        <w:t>Hohe Werte weisen darauf hin, dass mehrere Bedeutungsräume gleichzeitig aktiviert sind.</w:t>
      </w:r>
    </w:p>
    <w:p w14:paraId="6BC6F098" w14:textId="77777777" w:rsidR="0033560D" w:rsidRPr="0033560D" w:rsidRDefault="0033560D" w:rsidP="0033560D">
      <w:pPr>
        <w:rPr>
          <w:b/>
        </w:rPr>
      </w:pPr>
      <w:r w:rsidRPr="0033560D">
        <w:rPr>
          <w:b/>
        </w:rPr>
        <w:t>Dominanzbreite</w:t>
      </w:r>
    </w:p>
    <w:p w14:paraId="4A08E823" w14:textId="77777777" w:rsidR="0033560D" w:rsidRPr="0033560D" w:rsidRDefault="0033560D" w:rsidP="0033560D">
      <w:r w:rsidRPr="0033560D">
        <w:t>Die Dominanzbreite erfasst die Anzahl konkurrierender dominanter Zustandsachsen.</w:t>
      </w:r>
    </w:p>
    <w:p w14:paraId="52BE565D" w14:textId="77777777" w:rsidR="0033560D" w:rsidRPr="0033560D" w:rsidRDefault="0033560D" w:rsidP="0033560D">
      <w:r w:rsidRPr="0033560D">
        <w:t>Eine hohe Dominanzbreite spricht gegen eindimensionale Unterrichtswirkungen.</w:t>
      </w:r>
    </w:p>
    <w:p w14:paraId="6B040AD8" w14:textId="77777777" w:rsidR="0033560D" w:rsidRPr="0033560D" w:rsidRDefault="0033560D" w:rsidP="0033560D">
      <w:pPr>
        <w:rPr>
          <w:b/>
        </w:rPr>
      </w:pPr>
      <w:r w:rsidRPr="0033560D">
        <w:rPr>
          <w:b/>
        </w:rPr>
        <w:t>Affektive Varianz</w:t>
      </w:r>
    </w:p>
    <w:p w14:paraId="1520F13D" w14:textId="77777777" w:rsidR="0033560D" w:rsidRPr="0033560D" w:rsidRDefault="0033560D" w:rsidP="0033560D">
      <w:r w:rsidRPr="0033560D">
        <w:t>Die affektive Varianz beschreibt die Streuung emotionaler Aktivierungen innerhalb einer Unterrichtseinheit.</w:t>
      </w:r>
    </w:p>
    <w:p w14:paraId="2BD372E0" w14:textId="77777777" w:rsidR="0033560D" w:rsidRPr="0033560D" w:rsidRDefault="0033560D" w:rsidP="0033560D">
      <w:pPr>
        <w:rPr>
          <w:b/>
        </w:rPr>
      </w:pPr>
      <w:r w:rsidRPr="0033560D">
        <w:rPr>
          <w:b/>
        </w:rPr>
        <w:t>Motivationale Varianz</w:t>
      </w:r>
    </w:p>
    <w:p w14:paraId="69EABA50" w14:textId="77777777" w:rsidR="0033560D" w:rsidRPr="0033560D" w:rsidRDefault="0033560D" w:rsidP="0033560D">
      <w:r w:rsidRPr="0033560D">
        <w:t>Die motivationale Varianz misst die Stabilität motivationaler Zustände.</w:t>
      </w:r>
    </w:p>
    <w:p w14:paraId="6CFA7F14" w14:textId="77777777" w:rsidR="0033560D" w:rsidRPr="0033560D" w:rsidRDefault="0033560D" w:rsidP="0033560D">
      <w:pPr>
        <w:rPr>
          <w:b/>
        </w:rPr>
      </w:pPr>
      <w:r w:rsidRPr="0033560D">
        <w:rPr>
          <w:b/>
        </w:rPr>
        <w:t>Regulatorische Varianz</w:t>
      </w:r>
    </w:p>
    <w:p w14:paraId="60EA114F" w14:textId="77777777" w:rsidR="0033560D" w:rsidRPr="0033560D" w:rsidRDefault="0033560D" w:rsidP="0033560D">
      <w:r w:rsidRPr="0033560D">
        <w:t>Die regulatorische Varianz erfasst Schwankungen der Selbststeuerungsprozesse.</w:t>
      </w:r>
    </w:p>
    <w:p w14:paraId="0EA6E509" w14:textId="77777777" w:rsidR="0033560D" w:rsidRPr="0033560D" w:rsidRDefault="0033560D" w:rsidP="0033560D">
      <w:pPr>
        <w:rPr>
          <w:b/>
        </w:rPr>
      </w:pPr>
      <w:r w:rsidRPr="0033560D">
        <w:rPr>
          <w:b/>
        </w:rPr>
        <w:t>Emotionsvielfalt</w:t>
      </w:r>
    </w:p>
    <w:p w14:paraId="33AD3BE0" w14:textId="77777777" w:rsidR="0033560D" w:rsidRPr="0033560D" w:rsidRDefault="0033560D" w:rsidP="0033560D">
      <w:r w:rsidRPr="0033560D">
        <w:t>Zusätzlich wurde die Anzahl gleichzeitig auftretender Emotionen bestimmt.</w:t>
      </w:r>
    </w:p>
    <w:p w14:paraId="17DEBD4B" w14:textId="77777777" w:rsidR="0033560D" w:rsidRPr="0033560D" w:rsidRDefault="0033560D" w:rsidP="0033560D">
      <w:pPr>
        <w:rPr>
          <w:b/>
        </w:rPr>
      </w:pPr>
      <w:proofErr w:type="spellStart"/>
      <w:r w:rsidRPr="0033560D">
        <w:rPr>
          <w:b/>
        </w:rPr>
        <w:t>Ambivalenzindex</w:t>
      </w:r>
      <w:proofErr w:type="spellEnd"/>
    </w:p>
    <w:p w14:paraId="5710B392" w14:textId="77777777" w:rsidR="0033560D" w:rsidRPr="0033560D" w:rsidRDefault="0033560D" w:rsidP="0033560D">
      <w:r w:rsidRPr="0033560D">
        <w:t xml:space="preserve">Der </w:t>
      </w:r>
      <w:proofErr w:type="spellStart"/>
      <w:r w:rsidRPr="0033560D">
        <w:t>Ambivalenzindex</w:t>
      </w:r>
      <w:proofErr w:type="spellEnd"/>
      <w:r w:rsidRPr="0033560D">
        <w:t xml:space="preserve"> erfasst die gleichzeitige Präsenz positiver und negativer Emotionen innerhalb desselben Zustandsraumes.</w:t>
      </w:r>
    </w:p>
    <w:p w14:paraId="36C5D343" w14:textId="77777777" w:rsidR="0033560D" w:rsidRPr="0033560D" w:rsidRDefault="0033560D" w:rsidP="0033560D">
      <w:r w:rsidRPr="0033560D">
        <w:pict w14:anchorId="64A9B46A">
          <v:rect id="_x0000_i1099" style="width:0;height:1.5pt" o:hralign="center" o:hrstd="t" o:hr="t" fillcolor="#a0a0a0" stroked="f"/>
        </w:pict>
      </w:r>
    </w:p>
    <w:p w14:paraId="5E468868" w14:textId="77777777" w:rsidR="0033560D" w:rsidRPr="0033560D" w:rsidRDefault="0033560D" w:rsidP="0033560D">
      <w:pPr>
        <w:rPr>
          <w:b/>
        </w:rPr>
      </w:pPr>
      <w:r w:rsidRPr="0033560D">
        <w:rPr>
          <w:b/>
        </w:rPr>
        <w:t>B.3 Nichtlinearitätsindex</w:t>
      </w:r>
    </w:p>
    <w:p w14:paraId="52EBDA2B" w14:textId="77777777" w:rsidR="0033560D" w:rsidRPr="0033560D" w:rsidRDefault="0033560D" w:rsidP="0033560D">
      <w:r w:rsidRPr="0033560D">
        <w:t>Die einzelnen Komponenten wurden zu einem globalen Nichtlinearitätsindex zusammengeführt.</w:t>
      </w:r>
    </w:p>
    <w:p w14:paraId="3D1D7C09" w14:textId="77777777" w:rsidR="0033560D" w:rsidRPr="0033560D" w:rsidRDefault="0033560D" w:rsidP="0033560D">
      <w:r w:rsidRPr="0033560D">
        <w:t>Dieser integriert:</w:t>
      </w:r>
    </w:p>
    <w:p w14:paraId="2F2C4BFF" w14:textId="77777777" w:rsidR="0033560D" w:rsidRPr="0033560D" w:rsidRDefault="0033560D" w:rsidP="0033560D">
      <w:pPr>
        <w:numPr>
          <w:ilvl w:val="0"/>
          <w:numId w:val="8"/>
        </w:numPr>
      </w:pPr>
      <w:r w:rsidRPr="0033560D">
        <w:t xml:space="preserve">semantische Breite </w:t>
      </w:r>
    </w:p>
    <w:p w14:paraId="516C5099" w14:textId="77777777" w:rsidR="0033560D" w:rsidRPr="0033560D" w:rsidRDefault="0033560D" w:rsidP="0033560D">
      <w:pPr>
        <w:numPr>
          <w:ilvl w:val="0"/>
          <w:numId w:val="8"/>
        </w:numPr>
      </w:pPr>
      <w:r w:rsidRPr="0033560D">
        <w:t xml:space="preserve">Dominanzbreite </w:t>
      </w:r>
    </w:p>
    <w:p w14:paraId="435CEB0D" w14:textId="77777777" w:rsidR="0033560D" w:rsidRPr="0033560D" w:rsidRDefault="0033560D" w:rsidP="0033560D">
      <w:pPr>
        <w:numPr>
          <w:ilvl w:val="0"/>
          <w:numId w:val="8"/>
        </w:numPr>
      </w:pPr>
      <w:r w:rsidRPr="0033560D">
        <w:t xml:space="preserve">affektive Varianz </w:t>
      </w:r>
    </w:p>
    <w:p w14:paraId="5EB23A05" w14:textId="77777777" w:rsidR="0033560D" w:rsidRPr="0033560D" w:rsidRDefault="0033560D" w:rsidP="0033560D">
      <w:pPr>
        <w:numPr>
          <w:ilvl w:val="0"/>
          <w:numId w:val="8"/>
        </w:numPr>
      </w:pPr>
      <w:r w:rsidRPr="0033560D">
        <w:lastRenderedPageBreak/>
        <w:t xml:space="preserve">motivationale Varianz </w:t>
      </w:r>
    </w:p>
    <w:p w14:paraId="7668CC05" w14:textId="77777777" w:rsidR="0033560D" w:rsidRPr="0033560D" w:rsidRDefault="0033560D" w:rsidP="0033560D">
      <w:pPr>
        <w:numPr>
          <w:ilvl w:val="0"/>
          <w:numId w:val="8"/>
        </w:numPr>
      </w:pPr>
      <w:r w:rsidRPr="0033560D">
        <w:t xml:space="preserve">regulatorische Varianz </w:t>
      </w:r>
    </w:p>
    <w:p w14:paraId="2D67E5D6" w14:textId="77777777" w:rsidR="0033560D" w:rsidRPr="0033560D" w:rsidRDefault="0033560D" w:rsidP="0033560D">
      <w:pPr>
        <w:numPr>
          <w:ilvl w:val="0"/>
          <w:numId w:val="8"/>
        </w:numPr>
      </w:pPr>
      <w:r w:rsidRPr="0033560D">
        <w:t xml:space="preserve">Emotionsanzahl </w:t>
      </w:r>
    </w:p>
    <w:p w14:paraId="05E90CB3" w14:textId="77777777" w:rsidR="0033560D" w:rsidRPr="0033560D" w:rsidRDefault="0033560D" w:rsidP="0033560D">
      <w:pPr>
        <w:numPr>
          <w:ilvl w:val="0"/>
          <w:numId w:val="8"/>
        </w:numPr>
      </w:pPr>
      <w:r w:rsidRPr="0033560D">
        <w:t xml:space="preserve">Ambivalenz </w:t>
      </w:r>
    </w:p>
    <w:p w14:paraId="5898ED37" w14:textId="77777777" w:rsidR="0033560D" w:rsidRPr="0033560D" w:rsidRDefault="0033560D" w:rsidP="0033560D">
      <w:r w:rsidRPr="0033560D">
        <w:t>Hohe Werte kennzeichnen Zustände mit starker Überlagerung mehrerer Dynamiken.</w:t>
      </w:r>
    </w:p>
    <w:p w14:paraId="7DD14E0A" w14:textId="77777777" w:rsidR="0033560D" w:rsidRPr="0033560D" w:rsidRDefault="0033560D" w:rsidP="0033560D">
      <w:r w:rsidRPr="0033560D">
        <w:pict w14:anchorId="5D7B4177">
          <v:rect id="_x0000_i1100" style="width:0;height:1.5pt" o:hralign="center" o:hrstd="t" o:hr="t" fillcolor="#a0a0a0" stroked="f"/>
        </w:pict>
      </w:r>
    </w:p>
    <w:p w14:paraId="61ABC786" w14:textId="77777777" w:rsidR="0033560D" w:rsidRPr="0033560D" w:rsidRDefault="0033560D" w:rsidP="0033560D">
      <w:pPr>
        <w:rPr>
          <w:b/>
        </w:rPr>
      </w:pPr>
      <w:r w:rsidRPr="0033560D">
        <w:rPr>
          <w:b/>
        </w:rPr>
        <w:t>C. Zentrale Ergebnisse</w:t>
      </w:r>
    </w:p>
    <w:p w14:paraId="16123D1E" w14:textId="77777777" w:rsidR="0033560D" w:rsidRPr="0033560D" w:rsidRDefault="0033560D" w:rsidP="0033560D">
      <w:pPr>
        <w:rPr>
          <w:b/>
        </w:rPr>
      </w:pPr>
      <w:r w:rsidRPr="0033560D">
        <w:rPr>
          <w:b/>
        </w:rPr>
        <w:t>C.1 Mehrdimensionale Zustandsüberlagerungen</w:t>
      </w:r>
    </w:p>
    <w:p w14:paraId="54BF6EC8" w14:textId="77777777" w:rsidR="0033560D" w:rsidRPr="0033560D" w:rsidRDefault="0033560D" w:rsidP="0033560D">
      <w:r w:rsidRPr="0033560D">
        <w:t xml:space="preserve">Die Analysen zeigen, dass Teilnehmerzustände regelmäßig </w:t>
      </w:r>
      <w:proofErr w:type="gramStart"/>
      <w:r w:rsidRPr="0033560D">
        <w:t>durch mehrere gleichzeitig aktive emotionale und semantische Prozesse</w:t>
      </w:r>
      <w:proofErr w:type="gramEnd"/>
      <w:r w:rsidRPr="0033560D">
        <w:t xml:space="preserve"> gekennzeichnet sind.</w:t>
      </w:r>
    </w:p>
    <w:p w14:paraId="4F09C20D" w14:textId="77777777" w:rsidR="0033560D" w:rsidRPr="0033560D" w:rsidRDefault="0033560D" w:rsidP="0033560D">
      <w:r w:rsidRPr="0033560D">
        <w:t>Die mittlere Emotionsanzahl liegt bei nahezu fünf gleichzeitig auftretenden Emotionen pro Zustand.</w:t>
      </w:r>
    </w:p>
    <w:p w14:paraId="44664CEE" w14:textId="77777777" w:rsidR="0033560D" w:rsidRPr="0033560D" w:rsidRDefault="0033560D" w:rsidP="0033560D">
      <w:r w:rsidRPr="0033560D">
        <w:t>Dies spricht deutlich gegen die Annahme eindimensionaler emotionaler Reaktionen auf Unterrichtsereignisse.</w:t>
      </w:r>
    </w:p>
    <w:p w14:paraId="23A228FE" w14:textId="77777777" w:rsidR="0033560D" w:rsidRPr="0033560D" w:rsidRDefault="0033560D" w:rsidP="0033560D">
      <w:r w:rsidRPr="0033560D">
        <w:t>Vielmehr entstehen hybride Zustandsräume, in denen verschiedene Bewertungsprozesse parallel aktiv sind.</w:t>
      </w:r>
    </w:p>
    <w:p w14:paraId="1F0B6CA5" w14:textId="77777777" w:rsidR="0033560D" w:rsidRPr="0033560D" w:rsidRDefault="0033560D" w:rsidP="0033560D">
      <w:r w:rsidRPr="0033560D">
        <w:pict w14:anchorId="5C8B4ED7">
          <v:rect id="_x0000_i1101" style="width:0;height:1.5pt" o:hralign="center" o:hrstd="t" o:hr="t" fillcolor="#a0a0a0" stroked="f"/>
        </w:pict>
      </w:r>
    </w:p>
    <w:p w14:paraId="1453BDA7" w14:textId="77777777" w:rsidR="0033560D" w:rsidRPr="0033560D" w:rsidRDefault="0033560D" w:rsidP="0033560D">
      <w:pPr>
        <w:rPr>
          <w:b/>
        </w:rPr>
      </w:pPr>
      <w:r w:rsidRPr="0033560D">
        <w:rPr>
          <w:b/>
        </w:rPr>
        <w:t>C.2 Emotionale Ambivalenz als Regelfall</w:t>
      </w:r>
    </w:p>
    <w:p w14:paraId="6B9F5C9F" w14:textId="77777777" w:rsidR="0033560D" w:rsidRPr="0033560D" w:rsidRDefault="0033560D" w:rsidP="0033560D">
      <w:r w:rsidRPr="0033560D">
        <w:t>Besonders auffällig ist das wiederholte gemeinsame Auftreten von:</w:t>
      </w:r>
    </w:p>
    <w:p w14:paraId="5BB13F5D" w14:textId="77777777" w:rsidR="0033560D" w:rsidRPr="0033560D" w:rsidRDefault="0033560D" w:rsidP="0033560D">
      <w:pPr>
        <w:numPr>
          <w:ilvl w:val="0"/>
          <w:numId w:val="9"/>
        </w:numPr>
      </w:pPr>
      <w:r w:rsidRPr="0033560D">
        <w:t xml:space="preserve">Freude </w:t>
      </w:r>
    </w:p>
    <w:p w14:paraId="39D8B983" w14:textId="77777777" w:rsidR="0033560D" w:rsidRPr="0033560D" w:rsidRDefault="0033560D" w:rsidP="0033560D">
      <w:pPr>
        <w:numPr>
          <w:ilvl w:val="0"/>
          <w:numId w:val="9"/>
        </w:numPr>
      </w:pPr>
      <w:r w:rsidRPr="0033560D">
        <w:t xml:space="preserve">Hoffnung </w:t>
      </w:r>
    </w:p>
    <w:p w14:paraId="4A51B18D" w14:textId="77777777" w:rsidR="0033560D" w:rsidRPr="0033560D" w:rsidRDefault="0033560D" w:rsidP="0033560D">
      <w:pPr>
        <w:numPr>
          <w:ilvl w:val="0"/>
          <w:numId w:val="9"/>
        </w:numPr>
      </w:pPr>
      <w:r w:rsidRPr="0033560D">
        <w:t xml:space="preserve">Interesse </w:t>
      </w:r>
    </w:p>
    <w:p w14:paraId="3B155BB2" w14:textId="77777777" w:rsidR="0033560D" w:rsidRPr="0033560D" w:rsidRDefault="0033560D" w:rsidP="0033560D">
      <w:r w:rsidRPr="0033560D">
        <w:t>mit</w:t>
      </w:r>
    </w:p>
    <w:p w14:paraId="3D6B7D9A" w14:textId="77777777" w:rsidR="0033560D" w:rsidRPr="0033560D" w:rsidRDefault="0033560D" w:rsidP="0033560D">
      <w:pPr>
        <w:numPr>
          <w:ilvl w:val="0"/>
          <w:numId w:val="10"/>
        </w:numPr>
      </w:pPr>
      <w:r w:rsidRPr="0033560D">
        <w:t xml:space="preserve">Frustration </w:t>
      </w:r>
    </w:p>
    <w:p w14:paraId="5FBE50CA" w14:textId="77777777" w:rsidR="0033560D" w:rsidRPr="0033560D" w:rsidRDefault="0033560D" w:rsidP="0033560D">
      <w:pPr>
        <w:numPr>
          <w:ilvl w:val="0"/>
          <w:numId w:val="10"/>
        </w:numPr>
      </w:pPr>
      <w:r w:rsidRPr="0033560D">
        <w:t xml:space="preserve">Unsicherheit </w:t>
      </w:r>
    </w:p>
    <w:p w14:paraId="232E390A" w14:textId="77777777" w:rsidR="0033560D" w:rsidRPr="0033560D" w:rsidRDefault="0033560D" w:rsidP="0033560D">
      <w:pPr>
        <w:numPr>
          <w:ilvl w:val="0"/>
          <w:numId w:val="10"/>
        </w:numPr>
      </w:pPr>
      <w:r w:rsidRPr="0033560D">
        <w:t xml:space="preserve">Zweifel </w:t>
      </w:r>
    </w:p>
    <w:p w14:paraId="3F4EFE70" w14:textId="77777777" w:rsidR="0033560D" w:rsidRPr="0033560D" w:rsidRDefault="0033560D" w:rsidP="0033560D">
      <w:r w:rsidRPr="0033560D">
        <w:t>innerhalb desselben Teilnehmerzustandes.</w:t>
      </w:r>
    </w:p>
    <w:p w14:paraId="5483E54E" w14:textId="77777777" w:rsidR="0033560D" w:rsidRPr="0033560D" w:rsidRDefault="0033560D" w:rsidP="0033560D">
      <w:r w:rsidRPr="0033560D">
        <w:t>Diese Konstellation entspricht den von Pekrun beschriebenen epistemischen Übergangsemotionen [5][6].</w:t>
      </w:r>
    </w:p>
    <w:p w14:paraId="6300BA46" w14:textId="77777777" w:rsidR="0033560D" w:rsidRPr="0033560D" w:rsidRDefault="0033560D" w:rsidP="0033560D">
      <w:r w:rsidRPr="0033560D">
        <w:t>Lernen erscheint damit nicht als linearer Übergang von Unwissen zu Wissen, sondern als rekursiver Prozess emotionaler Reorganisation.</w:t>
      </w:r>
    </w:p>
    <w:p w14:paraId="2DF70093" w14:textId="77777777" w:rsidR="0033560D" w:rsidRPr="0033560D" w:rsidRDefault="0033560D" w:rsidP="0033560D">
      <w:r w:rsidRPr="0033560D">
        <w:pict w14:anchorId="675C7B6C">
          <v:rect id="_x0000_i1102" style="width:0;height:1.5pt" o:hralign="center" o:hrstd="t" o:hr="t" fillcolor="#a0a0a0" stroked="f"/>
        </w:pict>
      </w:r>
    </w:p>
    <w:p w14:paraId="77DDC584" w14:textId="77777777" w:rsidR="0033560D" w:rsidRPr="0033560D" w:rsidRDefault="0033560D" w:rsidP="0033560D">
      <w:pPr>
        <w:rPr>
          <w:b/>
        </w:rPr>
      </w:pPr>
      <w:r w:rsidRPr="0033560D">
        <w:rPr>
          <w:b/>
        </w:rPr>
        <w:t>C.3 Zusammenhang von Varianz und Zustandskomplexität</w:t>
      </w:r>
    </w:p>
    <w:p w14:paraId="11EF490D" w14:textId="77777777" w:rsidR="0033560D" w:rsidRPr="0033560D" w:rsidRDefault="0033560D" w:rsidP="0033560D">
      <w:r w:rsidRPr="0033560D">
        <w:t>Die Korrelationsanalysen zeigen starke Zusammenhänge zwischen:</w:t>
      </w:r>
    </w:p>
    <w:p w14:paraId="23D22103" w14:textId="77777777" w:rsidR="0033560D" w:rsidRPr="0033560D" w:rsidRDefault="0033560D" w:rsidP="0033560D">
      <w:pPr>
        <w:numPr>
          <w:ilvl w:val="0"/>
          <w:numId w:val="11"/>
        </w:numPr>
      </w:pPr>
      <w:r w:rsidRPr="0033560D">
        <w:t xml:space="preserve">semantischer Breite </w:t>
      </w:r>
    </w:p>
    <w:p w14:paraId="4F4926C9" w14:textId="77777777" w:rsidR="0033560D" w:rsidRPr="0033560D" w:rsidRDefault="0033560D" w:rsidP="0033560D">
      <w:pPr>
        <w:numPr>
          <w:ilvl w:val="0"/>
          <w:numId w:val="11"/>
        </w:numPr>
      </w:pPr>
      <w:r w:rsidRPr="0033560D">
        <w:t xml:space="preserve">affektiver Varianz </w:t>
      </w:r>
    </w:p>
    <w:p w14:paraId="4461DDC9" w14:textId="77777777" w:rsidR="0033560D" w:rsidRPr="0033560D" w:rsidRDefault="0033560D" w:rsidP="0033560D">
      <w:pPr>
        <w:numPr>
          <w:ilvl w:val="0"/>
          <w:numId w:val="11"/>
        </w:numPr>
      </w:pPr>
      <w:r w:rsidRPr="0033560D">
        <w:lastRenderedPageBreak/>
        <w:t xml:space="preserve">motivationaler Varianz </w:t>
      </w:r>
    </w:p>
    <w:p w14:paraId="79865004" w14:textId="77777777" w:rsidR="0033560D" w:rsidRPr="0033560D" w:rsidRDefault="0033560D" w:rsidP="0033560D">
      <w:pPr>
        <w:numPr>
          <w:ilvl w:val="0"/>
          <w:numId w:val="11"/>
        </w:numPr>
      </w:pPr>
      <w:r w:rsidRPr="0033560D">
        <w:t xml:space="preserve">regulatorischer Varianz </w:t>
      </w:r>
    </w:p>
    <w:p w14:paraId="30B8AE27" w14:textId="77777777" w:rsidR="0033560D" w:rsidRPr="0033560D" w:rsidRDefault="0033560D" w:rsidP="0033560D">
      <w:r w:rsidRPr="0033560D">
        <w:t>Je stärker sich der semantische Raum ausdifferenziert, desto stärker steigen die Varianzparameter.</w:t>
      </w:r>
    </w:p>
    <w:p w14:paraId="37FDDC05" w14:textId="77777777" w:rsidR="0033560D" w:rsidRPr="0033560D" w:rsidRDefault="0033560D" w:rsidP="0033560D">
      <w:r w:rsidRPr="0033560D">
        <w:t>Dies deutet darauf hin, dass semantische Komplexität unmittelbar mit der Dynamisierung emotionaler und motivationaler Prozesse verbunden ist.</w:t>
      </w:r>
    </w:p>
    <w:p w14:paraId="20EE7B18" w14:textId="77777777" w:rsidR="0033560D" w:rsidRPr="0033560D" w:rsidRDefault="0033560D" w:rsidP="0033560D">
      <w:r w:rsidRPr="0033560D">
        <w:pict w14:anchorId="61F7DEF6">
          <v:rect id="_x0000_i1103" style="width:0;height:1.5pt" o:hralign="center" o:hrstd="t" o:hr="t" fillcolor="#a0a0a0" stroked="f"/>
        </w:pict>
      </w:r>
    </w:p>
    <w:p w14:paraId="77F501EF" w14:textId="77777777" w:rsidR="0033560D" w:rsidRPr="0033560D" w:rsidRDefault="0033560D" w:rsidP="0033560D">
      <w:pPr>
        <w:rPr>
          <w:b/>
        </w:rPr>
      </w:pPr>
      <w:r w:rsidRPr="0033560D">
        <w:rPr>
          <w:b/>
        </w:rPr>
        <w:t>C.4 Evidenz gegen additive Unterrichtsmodelle</w:t>
      </w:r>
    </w:p>
    <w:p w14:paraId="0D583333" w14:textId="77777777" w:rsidR="0033560D" w:rsidRPr="0033560D" w:rsidRDefault="0033560D" w:rsidP="0033560D">
      <w:r w:rsidRPr="0033560D">
        <w:t>Die Daten widersprechen der Vorstellung, dass Unterrichtswirkungen als lineare Übertragung von Lehrkraftmerkmalen auf Teilnehmerzustände beschrieben werden können.</w:t>
      </w:r>
    </w:p>
    <w:p w14:paraId="0BB0EB4B" w14:textId="77777777" w:rsidR="0033560D" w:rsidRPr="0033560D" w:rsidRDefault="0033560D" w:rsidP="0033560D">
      <w:r w:rsidRPr="0033560D">
        <w:t>Wären solche Modelle zutreffend, müssten stabile eindimensionale Reaktionsmuster dominieren.</w:t>
      </w:r>
    </w:p>
    <w:p w14:paraId="1D3F65D4" w14:textId="77777777" w:rsidR="0033560D" w:rsidRPr="0033560D" w:rsidRDefault="0033560D" w:rsidP="0033560D">
      <w:r w:rsidRPr="0033560D">
        <w:t>Stattdessen zeigen die Daten:</w:t>
      </w:r>
    </w:p>
    <w:p w14:paraId="243237BB" w14:textId="77777777" w:rsidR="0033560D" w:rsidRPr="0033560D" w:rsidRDefault="0033560D" w:rsidP="0033560D">
      <w:pPr>
        <w:numPr>
          <w:ilvl w:val="0"/>
          <w:numId w:val="12"/>
        </w:numPr>
      </w:pPr>
      <w:r w:rsidRPr="0033560D">
        <w:t xml:space="preserve">konkurrierende Emotionen </w:t>
      </w:r>
    </w:p>
    <w:p w14:paraId="3590BFE0" w14:textId="77777777" w:rsidR="0033560D" w:rsidRPr="0033560D" w:rsidRDefault="0033560D" w:rsidP="0033560D">
      <w:pPr>
        <w:numPr>
          <w:ilvl w:val="0"/>
          <w:numId w:val="12"/>
        </w:numPr>
      </w:pPr>
      <w:r w:rsidRPr="0033560D">
        <w:t xml:space="preserve">wechselnde Dominanzachsen </w:t>
      </w:r>
    </w:p>
    <w:p w14:paraId="0D1DBE08" w14:textId="77777777" w:rsidR="0033560D" w:rsidRPr="0033560D" w:rsidRDefault="0033560D" w:rsidP="0033560D">
      <w:pPr>
        <w:numPr>
          <w:ilvl w:val="0"/>
          <w:numId w:val="12"/>
        </w:numPr>
      </w:pPr>
      <w:r w:rsidRPr="0033560D">
        <w:t xml:space="preserve">parallele Aktivierungen mehrerer Zustandsräume </w:t>
      </w:r>
    </w:p>
    <w:p w14:paraId="49100196" w14:textId="77777777" w:rsidR="0033560D" w:rsidRPr="0033560D" w:rsidRDefault="0033560D" w:rsidP="0033560D">
      <w:pPr>
        <w:numPr>
          <w:ilvl w:val="0"/>
          <w:numId w:val="12"/>
        </w:numPr>
      </w:pPr>
      <w:r w:rsidRPr="0033560D">
        <w:t xml:space="preserve">hohe </w:t>
      </w:r>
      <w:proofErr w:type="spellStart"/>
      <w:r w:rsidRPr="0033560D">
        <w:t>Ambivalenzwerte</w:t>
      </w:r>
      <w:proofErr w:type="spellEnd"/>
      <w:r w:rsidRPr="0033560D">
        <w:t xml:space="preserve"> </w:t>
      </w:r>
    </w:p>
    <w:p w14:paraId="0619B8AE" w14:textId="77777777" w:rsidR="0033560D" w:rsidRPr="0033560D" w:rsidRDefault="0033560D" w:rsidP="0033560D">
      <w:r w:rsidRPr="0033560D">
        <w:t>Dies entspricht wesentlich stärker komplexen dynamischen Systemen als klassischen linearen Wirkungsmodellen [7][8].</w:t>
      </w:r>
    </w:p>
    <w:p w14:paraId="23CE8EE1" w14:textId="77777777" w:rsidR="0033560D" w:rsidRPr="0033560D" w:rsidRDefault="0033560D" w:rsidP="0033560D">
      <w:r w:rsidRPr="0033560D">
        <w:pict w14:anchorId="7D315F73">
          <v:rect id="_x0000_i1104" style="width:0;height:1.5pt" o:hralign="center" o:hrstd="t" o:hr="t" fillcolor="#a0a0a0" stroked="f"/>
        </w:pict>
      </w:r>
    </w:p>
    <w:p w14:paraId="464C12E6" w14:textId="77777777" w:rsidR="0033560D" w:rsidRPr="0033560D" w:rsidRDefault="0033560D" w:rsidP="0033560D">
      <w:pPr>
        <w:rPr>
          <w:b/>
        </w:rPr>
      </w:pPr>
      <w:r w:rsidRPr="0033560D">
        <w:rPr>
          <w:b/>
        </w:rPr>
        <w:t>D. Didaktische Interpretation</w:t>
      </w:r>
    </w:p>
    <w:p w14:paraId="6F7DCE21" w14:textId="77777777" w:rsidR="0033560D" w:rsidRPr="0033560D" w:rsidRDefault="0033560D" w:rsidP="0033560D">
      <w:pPr>
        <w:rPr>
          <w:b/>
        </w:rPr>
      </w:pPr>
      <w:r w:rsidRPr="0033560D">
        <w:rPr>
          <w:b/>
        </w:rPr>
        <w:t>D.1 Produktive Instabilität als Lernmechanismus</w:t>
      </w:r>
    </w:p>
    <w:p w14:paraId="4859BA41" w14:textId="77777777" w:rsidR="0033560D" w:rsidRPr="0033560D" w:rsidRDefault="0033560D" w:rsidP="0033560D">
      <w:r w:rsidRPr="0033560D">
        <w:t>Aus didaktischer Perspektive sind emotionale Instabilitäten nicht zwangsläufig negativ zu bewerten.</w:t>
      </w:r>
    </w:p>
    <w:p w14:paraId="354B299A" w14:textId="77777777" w:rsidR="0033560D" w:rsidRPr="0033560D" w:rsidRDefault="0033560D" w:rsidP="0033560D">
      <w:r w:rsidRPr="0033560D">
        <w:t>Insbesondere die gleichzeitige Präsenz von Hoffnung und Zweifel oder Interesse und Frustration kann als Indikator produktiver Lernprozesse interpretiert werden.</w:t>
      </w:r>
    </w:p>
    <w:p w14:paraId="1F87D88E" w14:textId="77777777" w:rsidR="0033560D" w:rsidRPr="0033560D" w:rsidRDefault="0033560D" w:rsidP="0033560D">
      <w:r w:rsidRPr="0033560D">
        <w:t>Solche Zustände entstehen typischerweise dann, wenn bestehende Wissensstrukturen reorganisiert werden müssen.</w:t>
      </w:r>
    </w:p>
    <w:p w14:paraId="398B90BC" w14:textId="77777777" w:rsidR="0033560D" w:rsidRPr="0033560D" w:rsidRDefault="0033560D" w:rsidP="0033560D">
      <w:r w:rsidRPr="0033560D">
        <w:t>Die Ergebnisse stützen damit konstruktivistische Lerntheorien sowie Konzepte kognitiver Konflikte [9][10].</w:t>
      </w:r>
    </w:p>
    <w:p w14:paraId="3A3C4B46" w14:textId="77777777" w:rsidR="0033560D" w:rsidRPr="0033560D" w:rsidRDefault="0033560D" w:rsidP="0033560D">
      <w:r w:rsidRPr="0033560D">
        <w:pict w14:anchorId="6A27C80B">
          <v:rect id="_x0000_i1105" style="width:0;height:1.5pt" o:hralign="center" o:hrstd="t" o:hr="t" fillcolor="#a0a0a0" stroked="f"/>
        </w:pict>
      </w:r>
    </w:p>
    <w:p w14:paraId="36208124" w14:textId="77777777" w:rsidR="0033560D" w:rsidRPr="0033560D" w:rsidRDefault="0033560D" w:rsidP="0033560D">
      <w:pPr>
        <w:rPr>
          <w:b/>
        </w:rPr>
      </w:pPr>
      <w:r w:rsidRPr="0033560D">
        <w:rPr>
          <w:b/>
        </w:rPr>
        <w:t>D.2 Nachhilfe als nichtlineares Resonanzsystem</w:t>
      </w:r>
    </w:p>
    <w:p w14:paraId="18070B36" w14:textId="77777777" w:rsidR="0033560D" w:rsidRPr="0033560D" w:rsidRDefault="0033560D" w:rsidP="0033560D">
      <w:r w:rsidRPr="0033560D">
        <w:t>Der Nachhilfekontext besitzt besondere Eigenschaften:</w:t>
      </w:r>
    </w:p>
    <w:p w14:paraId="6145D4E2" w14:textId="77777777" w:rsidR="0033560D" w:rsidRPr="0033560D" w:rsidRDefault="0033560D" w:rsidP="0033560D">
      <w:pPr>
        <w:numPr>
          <w:ilvl w:val="0"/>
          <w:numId w:val="13"/>
        </w:numPr>
      </w:pPr>
      <w:r w:rsidRPr="0033560D">
        <w:t xml:space="preserve">kleine Gruppen </w:t>
      </w:r>
    </w:p>
    <w:p w14:paraId="4F04B9C4" w14:textId="77777777" w:rsidR="0033560D" w:rsidRPr="0033560D" w:rsidRDefault="0033560D" w:rsidP="0033560D">
      <w:pPr>
        <w:numPr>
          <w:ilvl w:val="0"/>
          <w:numId w:val="13"/>
        </w:numPr>
      </w:pPr>
      <w:r w:rsidRPr="0033560D">
        <w:t xml:space="preserve">hohe Interaktionsdichte </w:t>
      </w:r>
    </w:p>
    <w:p w14:paraId="035781FA" w14:textId="77777777" w:rsidR="0033560D" w:rsidRPr="0033560D" w:rsidRDefault="0033560D" w:rsidP="0033560D">
      <w:pPr>
        <w:numPr>
          <w:ilvl w:val="0"/>
          <w:numId w:val="13"/>
        </w:numPr>
      </w:pPr>
      <w:r w:rsidRPr="0033560D">
        <w:t xml:space="preserve">langfristige Betreuung </w:t>
      </w:r>
    </w:p>
    <w:p w14:paraId="4F220B44" w14:textId="77777777" w:rsidR="0033560D" w:rsidRPr="0033560D" w:rsidRDefault="0033560D" w:rsidP="0033560D">
      <w:pPr>
        <w:numPr>
          <w:ilvl w:val="0"/>
          <w:numId w:val="13"/>
        </w:numPr>
      </w:pPr>
      <w:r w:rsidRPr="0033560D">
        <w:t xml:space="preserve">intensive Rückkopplungsprozesse </w:t>
      </w:r>
    </w:p>
    <w:p w14:paraId="6817196D" w14:textId="77777777" w:rsidR="0033560D" w:rsidRPr="0033560D" w:rsidRDefault="0033560D" w:rsidP="0033560D">
      <w:r w:rsidRPr="0033560D">
        <w:lastRenderedPageBreak/>
        <w:t>Dadurch werden nichtlineare Dynamiken besonders sichtbar.</w:t>
      </w:r>
    </w:p>
    <w:p w14:paraId="59374FC0" w14:textId="77777777" w:rsidR="0033560D" w:rsidRPr="0033560D" w:rsidRDefault="0033560D" w:rsidP="0033560D">
      <w:r w:rsidRPr="0033560D">
        <w:t>Die Teilnehmer reagieren nicht lediglich auf einzelne Aussagen der Lehrkraft, sondern auf die gesamte semantische Struktur des Unterrichtsgeschehens.</w:t>
      </w:r>
    </w:p>
    <w:p w14:paraId="39FB5AD5" w14:textId="77777777" w:rsidR="0033560D" w:rsidRPr="0033560D" w:rsidRDefault="0033560D" w:rsidP="0033560D">
      <w:r w:rsidRPr="0033560D">
        <w:pict w14:anchorId="13324536">
          <v:rect id="_x0000_i1106" style="width:0;height:1.5pt" o:hralign="center" o:hrstd="t" o:hr="t" fillcolor="#a0a0a0" stroked="f"/>
        </w:pict>
      </w:r>
    </w:p>
    <w:p w14:paraId="7AD86E4C" w14:textId="77777777" w:rsidR="0033560D" w:rsidRPr="0033560D" w:rsidRDefault="0033560D" w:rsidP="0033560D">
      <w:pPr>
        <w:rPr>
          <w:b/>
        </w:rPr>
      </w:pPr>
      <w:r w:rsidRPr="0033560D">
        <w:rPr>
          <w:b/>
        </w:rPr>
        <w:t>D.3 Bedeutung für adaptive Didaktik</w:t>
      </w:r>
    </w:p>
    <w:p w14:paraId="5C0C6067" w14:textId="77777777" w:rsidR="0033560D" w:rsidRPr="0033560D" w:rsidRDefault="0033560D" w:rsidP="0033560D">
      <w:r w:rsidRPr="0033560D">
        <w:t>Die Ergebnisse legen nahe, dass erfolgreiche Lehrkräfte nicht primär stabile emotionale Zustände erzeugen, sondern Lernende sicher durch komplexe Übergangszustände begleiten.</w:t>
      </w:r>
    </w:p>
    <w:p w14:paraId="61DB46ED" w14:textId="77777777" w:rsidR="0033560D" w:rsidRPr="0033560D" w:rsidRDefault="0033560D" w:rsidP="0033560D">
      <w:r w:rsidRPr="0033560D">
        <w:t>Didaktische Qualität zeigt sich demnach weniger in der Vermeidung von Unsicherheit als in der Fähigkeit, Unsicherheit in produktive Lernprozesse zu überführen.</w:t>
      </w:r>
    </w:p>
    <w:p w14:paraId="343CE770" w14:textId="77777777" w:rsidR="0033560D" w:rsidRPr="0033560D" w:rsidRDefault="0033560D" w:rsidP="0033560D">
      <w:r w:rsidRPr="0033560D">
        <w:pict w14:anchorId="0A95DBB9">
          <v:rect id="_x0000_i1107" style="width:0;height:1.5pt" o:hralign="center" o:hrstd="t" o:hr="t" fillcolor="#a0a0a0" stroked="f"/>
        </w:pict>
      </w:r>
    </w:p>
    <w:p w14:paraId="1F877866" w14:textId="77777777" w:rsidR="0033560D" w:rsidRPr="0033560D" w:rsidRDefault="0033560D" w:rsidP="0033560D">
      <w:pPr>
        <w:rPr>
          <w:b/>
        </w:rPr>
      </w:pPr>
      <w:r w:rsidRPr="0033560D">
        <w:rPr>
          <w:b/>
        </w:rPr>
        <w:t>E. Konsequenzen für die Bildungsforschung</w:t>
      </w:r>
    </w:p>
    <w:p w14:paraId="2B22AA30" w14:textId="77777777" w:rsidR="0033560D" w:rsidRPr="0033560D" w:rsidRDefault="0033560D" w:rsidP="0033560D">
      <w:r w:rsidRPr="0033560D">
        <w:t>Die Ergebnisse besitzen erhebliche Bedeutung für die empirische Bildungsforschung.</w:t>
      </w:r>
    </w:p>
    <w:p w14:paraId="6BE7B1B3" w14:textId="77777777" w:rsidR="0033560D" w:rsidRPr="0033560D" w:rsidRDefault="0033560D" w:rsidP="0033560D">
      <w:r w:rsidRPr="0033560D">
        <w:t>Erstens zeigen sie, dass pädagogische Prozesse nicht angemessen durch lineare Wirkungsmodelle beschrieben werden können.</w:t>
      </w:r>
    </w:p>
    <w:p w14:paraId="32991E0F" w14:textId="77777777" w:rsidR="0033560D" w:rsidRPr="0033560D" w:rsidRDefault="0033560D" w:rsidP="0033560D">
      <w:r w:rsidRPr="0033560D">
        <w:t>Zweitens liefern sie empirische Hinweise für die Existenz rekursiver Zustandsdynamiken innerhalb pädagogischer Interaktionssysteme.</w:t>
      </w:r>
    </w:p>
    <w:p w14:paraId="3722ED02" w14:textId="77777777" w:rsidR="0033560D" w:rsidRPr="0033560D" w:rsidRDefault="0033560D" w:rsidP="0033560D">
      <w:r w:rsidRPr="0033560D">
        <w:t>Drittens eröffnen sie neue Möglichkeiten zur Untersuchung von Lernprozessen mithilfe dynamischer Zustandsmodelle.</w:t>
      </w:r>
    </w:p>
    <w:p w14:paraId="51EB2B1C" w14:textId="77777777" w:rsidR="0033560D" w:rsidRPr="0033560D" w:rsidRDefault="0033560D" w:rsidP="0033560D">
      <w:r w:rsidRPr="0033560D">
        <w:t>Insbesondere die Kombination aus semantischen Zustandsräumen, Emotionsdaten und rekursiven Dynamikmaßen stellt einen innovativen methodischen Zugang zur Analyse von Unterrichtsprozessen dar.</w:t>
      </w:r>
    </w:p>
    <w:p w14:paraId="45E1B2A7" w14:textId="77777777" w:rsidR="0033560D" w:rsidRPr="0033560D" w:rsidRDefault="0033560D" w:rsidP="0033560D">
      <w:r w:rsidRPr="0033560D">
        <w:t>Die Befunde stützen damit die zentrale FRZK-Annahme, dass Lernen als emergenter Prozess innerhalb eines nichtlinearen semantischen Resonanzraumes verstanden werden kann.</w:t>
      </w:r>
    </w:p>
    <w:p w14:paraId="7E8F9691" w14:textId="77777777" w:rsidR="0033560D" w:rsidRPr="0033560D" w:rsidRDefault="0033560D" w:rsidP="0033560D">
      <w:r w:rsidRPr="0033560D">
        <w:pict w14:anchorId="321AF70A">
          <v:rect id="_x0000_i1108" style="width:0;height:1.5pt" o:hralign="center" o:hrstd="t" o:hr="t" fillcolor="#a0a0a0" stroked="f"/>
        </w:pict>
      </w:r>
    </w:p>
    <w:p w14:paraId="65903A13" w14:textId="77777777" w:rsidR="0033560D" w:rsidRPr="0033560D" w:rsidRDefault="0033560D" w:rsidP="0033560D">
      <w:pPr>
        <w:rPr>
          <w:b/>
        </w:rPr>
      </w:pPr>
      <w:r w:rsidRPr="0033560D">
        <w:rPr>
          <w:b/>
        </w:rPr>
        <w:t>Literaturverzeichnis</w:t>
      </w:r>
    </w:p>
    <w:p w14:paraId="6910DF6A" w14:textId="77777777" w:rsidR="0033560D" w:rsidRPr="0033560D" w:rsidRDefault="0033560D" w:rsidP="0033560D">
      <w:r w:rsidRPr="0033560D">
        <w:rPr>
          <w:b/>
        </w:rPr>
        <w:t>[1]</w:t>
      </w:r>
      <w:r w:rsidRPr="0033560D">
        <w:t xml:space="preserve"> Byrne, D., &amp; Callaghan, G. (2014). </w:t>
      </w:r>
      <w:proofErr w:type="spellStart"/>
      <w:r w:rsidRPr="0033560D">
        <w:rPr>
          <w:i/>
          <w:iCs/>
        </w:rPr>
        <w:t>Complexity</w:t>
      </w:r>
      <w:proofErr w:type="spellEnd"/>
      <w:r w:rsidRPr="0033560D">
        <w:rPr>
          <w:i/>
          <w:iCs/>
        </w:rPr>
        <w:t xml:space="preserve"> Theory and </w:t>
      </w:r>
      <w:proofErr w:type="spellStart"/>
      <w:r w:rsidRPr="0033560D">
        <w:rPr>
          <w:i/>
          <w:iCs/>
        </w:rPr>
        <w:t>the</w:t>
      </w:r>
      <w:proofErr w:type="spellEnd"/>
      <w:r w:rsidRPr="0033560D">
        <w:rPr>
          <w:i/>
          <w:iCs/>
        </w:rPr>
        <w:t xml:space="preserve"> </w:t>
      </w:r>
      <w:proofErr w:type="spellStart"/>
      <w:r w:rsidRPr="0033560D">
        <w:rPr>
          <w:i/>
          <w:iCs/>
        </w:rPr>
        <w:t>Social</w:t>
      </w:r>
      <w:proofErr w:type="spellEnd"/>
      <w:r w:rsidRPr="0033560D">
        <w:rPr>
          <w:i/>
          <w:iCs/>
        </w:rPr>
        <w:t xml:space="preserve"> Sciences</w:t>
      </w:r>
      <w:r w:rsidRPr="0033560D">
        <w:t>. Routledge.</w:t>
      </w:r>
    </w:p>
    <w:p w14:paraId="4757D0A8" w14:textId="77777777" w:rsidR="0033560D" w:rsidRPr="0033560D" w:rsidRDefault="0033560D" w:rsidP="0033560D">
      <w:r w:rsidRPr="0033560D">
        <w:rPr>
          <w:b/>
        </w:rPr>
        <w:t>[2]</w:t>
      </w:r>
      <w:r w:rsidRPr="0033560D">
        <w:t xml:space="preserve"> Davis, B., &amp; </w:t>
      </w:r>
      <w:proofErr w:type="spellStart"/>
      <w:r w:rsidRPr="0033560D">
        <w:t>Sumara</w:t>
      </w:r>
      <w:proofErr w:type="spellEnd"/>
      <w:r w:rsidRPr="0033560D">
        <w:t xml:space="preserve">, D. (2006). </w:t>
      </w:r>
      <w:proofErr w:type="spellStart"/>
      <w:r w:rsidRPr="0033560D">
        <w:rPr>
          <w:i/>
          <w:iCs/>
        </w:rPr>
        <w:t>Complexity</w:t>
      </w:r>
      <w:proofErr w:type="spellEnd"/>
      <w:r w:rsidRPr="0033560D">
        <w:rPr>
          <w:i/>
          <w:iCs/>
        </w:rPr>
        <w:t xml:space="preserve"> and Education</w:t>
      </w:r>
      <w:r w:rsidRPr="0033560D">
        <w:t>. Lawrence Erlbaum.</w:t>
      </w:r>
    </w:p>
    <w:p w14:paraId="0EEC8D22" w14:textId="77777777" w:rsidR="0033560D" w:rsidRPr="0033560D" w:rsidRDefault="0033560D" w:rsidP="0033560D">
      <w:r w:rsidRPr="0033560D">
        <w:rPr>
          <w:b/>
        </w:rPr>
        <w:t>[3]</w:t>
      </w:r>
      <w:r w:rsidRPr="0033560D">
        <w:t xml:space="preserve"> Kelso, J. A. S. (1995). </w:t>
      </w:r>
      <w:r w:rsidRPr="0033560D">
        <w:rPr>
          <w:i/>
          <w:iCs/>
        </w:rPr>
        <w:t>Dynamic Patterns: The Self-</w:t>
      </w:r>
      <w:proofErr w:type="spellStart"/>
      <w:r w:rsidRPr="0033560D">
        <w:rPr>
          <w:i/>
          <w:iCs/>
        </w:rPr>
        <w:t>Organization</w:t>
      </w:r>
      <w:proofErr w:type="spellEnd"/>
      <w:r w:rsidRPr="0033560D">
        <w:rPr>
          <w:i/>
          <w:iCs/>
        </w:rPr>
        <w:t xml:space="preserve"> </w:t>
      </w:r>
      <w:proofErr w:type="spellStart"/>
      <w:r w:rsidRPr="0033560D">
        <w:rPr>
          <w:i/>
          <w:iCs/>
        </w:rPr>
        <w:t>of</w:t>
      </w:r>
      <w:proofErr w:type="spellEnd"/>
      <w:r w:rsidRPr="0033560D">
        <w:rPr>
          <w:i/>
          <w:iCs/>
        </w:rPr>
        <w:t xml:space="preserve"> Brain and </w:t>
      </w:r>
      <w:proofErr w:type="spellStart"/>
      <w:r w:rsidRPr="0033560D">
        <w:rPr>
          <w:i/>
          <w:iCs/>
        </w:rPr>
        <w:t>Behavior</w:t>
      </w:r>
      <w:proofErr w:type="spellEnd"/>
      <w:r w:rsidRPr="0033560D">
        <w:t>. MIT Press.</w:t>
      </w:r>
    </w:p>
    <w:p w14:paraId="23EF0B7F" w14:textId="77777777" w:rsidR="0033560D" w:rsidRPr="0033560D" w:rsidRDefault="0033560D" w:rsidP="0033560D">
      <w:r w:rsidRPr="0033560D">
        <w:rPr>
          <w:b/>
        </w:rPr>
        <w:t>[4]</w:t>
      </w:r>
      <w:r w:rsidRPr="0033560D">
        <w:t xml:space="preserve"> Thelen, E., &amp; Smith, L. B. (1994). </w:t>
      </w:r>
      <w:r w:rsidRPr="0033560D">
        <w:rPr>
          <w:i/>
          <w:iCs/>
        </w:rPr>
        <w:t xml:space="preserve">A Dynamic Systems Approach </w:t>
      </w:r>
      <w:proofErr w:type="spellStart"/>
      <w:r w:rsidRPr="0033560D">
        <w:rPr>
          <w:i/>
          <w:iCs/>
        </w:rPr>
        <w:t>to</w:t>
      </w:r>
      <w:proofErr w:type="spellEnd"/>
      <w:r w:rsidRPr="0033560D">
        <w:rPr>
          <w:i/>
          <w:iCs/>
        </w:rPr>
        <w:t xml:space="preserve"> </w:t>
      </w:r>
      <w:proofErr w:type="spellStart"/>
      <w:r w:rsidRPr="0033560D">
        <w:rPr>
          <w:i/>
          <w:iCs/>
        </w:rPr>
        <w:t>the</w:t>
      </w:r>
      <w:proofErr w:type="spellEnd"/>
      <w:r w:rsidRPr="0033560D">
        <w:rPr>
          <w:i/>
          <w:iCs/>
        </w:rPr>
        <w:t xml:space="preserve"> Development </w:t>
      </w:r>
      <w:proofErr w:type="spellStart"/>
      <w:r w:rsidRPr="0033560D">
        <w:rPr>
          <w:i/>
          <w:iCs/>
        </w:rPr>
        <w:t>of</w:t>
      </w:r>
      <w:proofErr w:type="spellEnd"/>
      <w:r w:rsidRPr="0033560D">
        <w:rPr>
          <w:i/>
          <w:iCs/>
        </w:rPr>
        <w:t xml:space="preserve"> </w:t>
      </w:r>
      <w:proofErr w:type="spellStart"/>
      <w:r w:rsidRPr="0033560D">
        <w:rPr>
          <w:i/>
          <w:iCs/>
        </w:rPr>
        <w:t>Cognition</w:t>
      </w:r>
      <w:proofErr w:type="spellEnd"/>
      <w:r w:rsidRPr="0033560D">
        <w:rPr>
          <w:i/>
          <w:iCs/>
        </w:rPr>
        <w:t xml:space="preserve"> and Action</w:t>
      </w:r>
      <w:r w:rsidRPr="0033560D">
        <w:t>. MIT Press.</w:t>
      </w:r>
    </w:p>
    <w:p w14:paraId="2498DF2E" w14:textId="77777777" w:rsidR="0033560D" w:rsidRPr="0033560D" w:rsidRDefault="0033560D" w:rsidP="0033560D">
      <w:r w:rsidRPr="0033560D">
        <w:rPr>
          <w:b/>
        </w:rPr>
        <w:t>[5]</w:t>
      </w:r>
      <w:r w:rsidRPr="0033560D">
        <w:t xml:space="preserve"> Pekrun, R. (2006). The Control-Value Theory </w:t>
      </w:r>
      <w:proofErr w:type="spellStart"/>
      <w:r w:rsidRPr="0033560D">
        <w:t>of</w:t>
      </w:r>
      <w:proofErr w:type="spellEnd"/>
      <w:r w:rsidRPr="0033560D">
        <w:t xml:space="preserve"> Achievement </w:t>
      </w:r>
      <w:proofErr w:type="spellStart"/>
      <w:r w:rsidRPr="0033560D">
        <w:t>Emotions</w:t>
      </w:r>
      <w:proofErr w:type="spellEnd"/>
      <w:r w:rsidRPr="0033560D">
        <w:t xml:space="preserve">. </w:t>
      </w:r>
      <w:r w:rsidRPr="0033560D">
        <w:rPr>
          <w:i/>
          <w:iCs/>
        </w:rPr>
        <w:t xml:space="preserve">Educational </w:t>
      </w:r>
      <w:proofErr w:type="spellStart"/>
      <w:r w:rsidRPr="0033560D">
        <w:rPr>
          <w:i/>
          <w:iCs/>
        </w:rPr>
        <w:t>Psychology</w:t>
      </w:r>
      <w:proofErr w:type="spellEnd"/>
      <w:r w:rsidRPr="0033560D">
        <w:rPr>
          <w:i/>
          <w:iCs/>
        </w:rPr>
        <w:t xml:space="preserve"> Review</w:t>
      </w:r>
      <w:r w:rsidRPr="0033560D">
        <w:t>, 18(4), 315–341.</w:t>
      </w:r>
    </w:p>
    <w:p w14:paraId="17B6AB99" w14:textId="77777777" w:rsidR="0033560D" w:rsidRPr="0033560D" w:rsidRDefault="0033560D" w:rsidP="0033560D">
      <w:r w:rsidRPr="0033560D">
        <w:rPr>
          <w:b/>
        </w:rPr>
        <w:t>[6]</w:t>
      </w:r>
      <w:r w:rsidRPr="0033560D">
        <w:t xml:space="preserve"> Pekrun, R., Frenzel, A. C., Goetz, T., &amp; Perry, R. P. (2007). The Control-Value Theory </w:t>
      </w:r>
      <w:proofErr w:type="spellStart"/>
      <w:r w:rsidRPr="0033560D">
        <w:t>of</w:t>
      </w:r>
      <w:proofErr w:type="spellEnd"/>
      <w:r w:rsidRPr="0033560D">
        <w:t xml:space="preserve"> Achievement </w:t>
      </w:r>
      <w:proofErr w:type="spellStart"/>
      <w:r w:rsidRPr="0033560D">
        <w:t>Emotions</w:t>
      </w:r>
      <w:proofErr w:type="spellEnd"/>
      <w:r w:rsidRPr="0033560D">
        <w:t xml:space="preserve">. In: </w:t>
      </w:r>
      <w:r w:rsidRPr="0033560D">
        <w:rPr>
          <w:i/>
          <w:iCs/>
        </w:rPr>
        <w:t>Emotion in Education</w:t>
      </w:r>
      <w:r w:rsidRPr="0033560D">
        <w:t>. Academic Press.</w:t>
      </w:r>
    </w:p>
    <w:p w14:paraId="55E1D5C9" w14:textId="77777777" w:rsidR="0033560D" w:rsidRPr="0033560D" w:rsidRDefault="0033560D" w:rsidP="0033560D">
      <w:r w:rsidRPr="0033560D">
        <w:rPr>
          <w:b/>
        </w:rPr>
        <w:t>[7]</w:t>
      </w:r>
      <w:r w:rsidRPr="0033560D">
        <w:t xml:space="preserve"> Mason, M. (2008). </w:t>
      </w:r>
      <w:proofErr w:type="spellStart"/>
      <w:r w:rsidRPr="0033560D">
        <w:rPr>
          <w:i/>
          <w:iCs/>
        </w:rPr>
        <w:t>Complexity</w:t>
      </w:r>
      <w:proofErr w:type="spellEnd"/>
      <w:r w:rsidRPr="0033560D">
        <w:rPr>
          <w:i/>
          <w:iCs/>
        </w:rPr>
        <w:t xml:space="preserve"> Theory and </w:t>
      </w:r>
      <w:proofErr w:type="spellStart"/>
      <w:r w:rsidRPr="0033560D">
        <w:rPr>
          <w:i/>
          <w:iCs/>
        </w:rPr>
        <w:t>the</w:t>
      </w:r>
      <w:proofErr w:type="spellEnd"/>
      <w:r w:rsidRPr="0033560D">
        <w:rPr>
          <w:i/>
          <w:iCs/>
        </w:rPr>
        <w:t xml:space="preserve"> Philosophy </w:t>
      </w:r>
      <w:proofErr w:type="spellStart"/>
      <w:r w:rsidRPr="0033560D">
        <w:rPr>
          <w:i/>
          <w:iCs/>
        </w:rPr>
        <w:t>of</w:t>
      </w:r>
      <w:proofErr w:type="spellEnd"/>
      <w:r w:rsidRPr="0033560D">
        <w:rPr>
          <w:i/>
          <w:iCs/>
        </w:rPr>
        <w:t xml:space="preserve"> Education</w:t>
      </w:r>
      <w:r w:rsidRPr="0033560D">
        <w:t>. Wiley-Blackwell.</w:t>
      </w:r>
    </w:p>
    <w:p w14:paraId="53D36B9E" w14:textId="77777777" w:rsidR="0033560D" w:rsidRPr="0033560D" w:rsidRDefault="0033560D" w:rsidP="0033560D">
      <w:r w:rsidRPr="0033560D">
        <w:rPr>
          <w:b/>
        </w:rPr>
        <w:t>[8]</w:t>
      </w:r>
      <w:r w:rsidRPr="0033560D">
        <w:t xml:space="preserve"> van Geert, P. (2008). The Dynamic Systems Approach in </w:t>
      </w:r>
      <w:proofErr w:type="spellStart"/>
      <w:r w:rsidRPr="0033560D">
        <w:t>the</w:t>
      </w:r>
      <w:proofErr w:type="spellEnd"/>
      <w:r w:rsidRPr="0033560D">
        <w:t xml:space="preserve"> Study </w:t>
      </w:r>
      <w:proofErr w:type="spellStart"/>
      <w:r w:rsidRPr="0033560D">
        <w:t>of</w:t>
      </w:r>
      <w:proofErr w:type="spellEnd"/>
      <w:r w:rsidRPr="0033560D">
        <w:t xml:space="preserve"> L1 and L2 Acquisition. </w:t>
      </w:r>
      <w:proofErr w:type="spellStart"/>
      <w:r w:rsidRPr="0033560D">
        <w:rPr>
          <w:i/>
          <w:iCs/>
        </w:rPr>
        <w:t>Bilingualism</w:t>
      </w:r>
      <w:proofErr w:type="spellEnd"/>
      <w:r w:rsidRPr="0033560D">
        <w:rPr>
          <w:i/>
          <w:iCs/>
        </w:rPr>
        <w:t xml:space="preserve">: Language and </w:t>
      </w:r>
      <w:proofErr w:type="spellStart"/>
      <w:r w:rsidRPr="0033560D">
        <w:rPr>
          <w:i/>
          <w:iCs/>
        </w:rPr>
        <w:t>Cognition</w:t>
      </w:r>
      <w:proofErr w:type="spellEnd"/>
      <w:r w:rsidRPr="0033560D">
        <w:t>, 11(2), 179–199.</w:t>
      </w:r>
    </w:p>
    <w:p w14:paraId="70D45FF1" w14:textId="77777777" w:rsidR="0033560D" w:rsidRPr="0033560D" w:rsidRDefault="0033560D" w:rsidP="0033560D">
      <w:r w:rsidRPr="0033560D">
        <w:rPr>
          <w:b/>
        </w:rPr>
        <w:lastRenderedPageBreak/>
        <w:t>[9]</w:t>
      </w:r>
      <w:r w:rsidRPr="0033560D">
        <w:t xml:space="preserve"> Piaget, J. (1977). </w:t>
      </w:r>
      <w:r w:rsidRPr="0033560D">
        <w:rPr>
          <w:i/>
          <w:iCs/>
        </w:rPr>
        <w:t xml:space="preserve">The Development </w:t>
      </w:r>
      <w:proofErr w:type="spellStart"/>
      <w:r w:rsidRPr="0033560D">
        <w:rPr>
          <w:i/>
          <w:iCs/>
        </w:rPr>
        <w:t>of</w:t>
      </w:r>
      <w:proofErr w:type="spellEnd"/>
      <w:r w:rsidRPr="0033560D">
        <w:rPr>
          <w:i/>
          <w:iCs/>
        </w:rPr>
        <w:t xml:space="preserve"> </w:t>
      </w:r>
      <w:proofErr w:type="spellStart"/>
      <w:r w:rsidRPr="0033560D">
        <w:rPr>
          <w:i/>
          <w:iCs/>
        </w:rPr>
        <w:t>Thought</w:t>
      </w:r>
      <w:proofErr w:type="spellEnd"/>
      <w:r w:rsidRPr="0033560D">
        <w:rPr>
          <w:i/>
          <w:iCs/>
        </w:rPr>
        <w:t xml:space="preserve">: </w:t>
      </w:r>
      <w:proofErr w:type="spellStart"/>
      <w:r w:rsidRPr="0033560D">
        <w:rPr>
          <w:i/>
          <w:iCs/>
        </w:rPr>
        <w:t>Equilibration</w:t>
      </w:r>
      <w:proofErr w:type="spellEnd"/>
      <w:r w:rsidRPr="0033560D">
        <w:rPr>
          <w:i/>
          <w:iCs/>
        </w:rPr>
        <w:t xml:space="preserve"> </w:t>
      </w:r>
      <w:proofErr w:type="spellStart"/>
      <w:r w:rsidRPr="0033560D">
        <w:rPr>
          <w:i/>
          <w:iCs/>
        </w:rPr>
        <w:t>of</w:t>
      </w:r>
      <w:proofErr w:type="spellEnd"/>
      <w:r w:rsidRPr="0033560D">
        <w:rPr>
          <w:i/>
          <w:iCs/>
        </w:rPr>
        <w:t xml:space="preserve"> </w:t>
      </w:r>
      <w:proofErr w:type="spellStart"/>
      <w:r w:rsidRPr="0033560D">
        <w:rPr>
          <w:i/>
          <w:iCs/>
        </w:rPr>
        <w:t>Cognitive</w:t>
      </w:r>
      <w:proofErr w:type="spellEnd"/>
      <w:r w:rsidRPr="0033560D">
        <w:rPr>
          <w:i/>
          <w:iCs/>
        </w:rPr>
        <w:t xml:space="preserve"> </w:t>
      </w:r>
      <w:proofErr w:type="spellStart"/>
      <w:r w:rsidRPr="0033560D">
        <w:rPr>
          <w:i/>
          <w:iCs/>
        </w:rPr>
        <w:t>Structures</w:t>
      </w:r>
      <w:proofErr w:type="spellEnd"/>
      <w:r w:rsidRPr="0033560D">
        <w:t>. Viking Press.</w:t>
      </w:r>
    </w:p>
    <w:p w14:paraId="1E718EB3" w14:textId="77777777" w:rsidR="0033560D" w:rsidRPr="0033560D" w:rsidRDefault="0033560D" w:rsidP="0033560D">
      <w:r w:rsidRPr="0033560D">
        <w:rPr>
          <w:b/>
        </w:rPr>
        <w:t>[10]</w:t>
      </w:r>
      <w:r w:rsidRPr="0033560D">
        <w:t xml:space="preserve"> </w:t>
      </w:r>
      <w:proofErr w:type="spellStart"/>
      <w:r w:rsidRPr="0033560D">
        <w:t>Vygotsky</w:t>
      </w:r>
      <w:proofErr w:type="spellEnd"/>
      <w:r w:rsidRPr="0033560D">
        <w:t xml:space="preserve">, L. S. (1978). </w:t>
      </w:r>
      <w:proofErr w:type="spellStart"/>
      <w:r w:rsidRPr="0033560D">
        <w:rPr>
          <w:i/>
          <w:iCs/>
        </w:rPr>
        <w:t>Mind</w:t>
      </w:r>
      <w:proofErr w:type="spellEnd"/>
      <w:r w:rsidRPr="0033560D">
        <w:rPr>
          <w:i/>
          <w:iCs/>
        </w:rPr>
        <w:t xml:space="preserve"> in Society</w:t>
      </w:r>
      <w:r w:rsidRPr="0033560D">
        <w:t>. Harvard University Press.</w:t>
      </w:r>
    </w:p>
    <w:p w14:paraId="057C1D1B" w14:textId="77777777" w:rsidR="0033560D" w:rsidRPr="0033560D" w:rsidRDefault="0033560D" w:rsidP="0033560D">
      <w:r w:rsidRPr="0033560D">
        <w:rPr>
          <w:b/>
        </w:rPr>
        <w:t>[11]</w:t>
      </w:r>
      <w:r w:rsidRPr="0033560D">
        <w:t xml:space="preserve"> Fischer, K. W., &amp; </w:t>
      </w:r>
      <w:proofErr w:type="spellStart"/>
      <w:r w:rsidRPr="0033560D">
        <w:t>Bidell</w:t>
      </w:r>
      <w:proofErr w:type="spellEnd"/>
      <w:r w:rsidRPr="0033560D">
        <w:t xml:space="preserve">, T. R. (2006). Dynamic Development </w:t>
      </w:r>
      <w:proofErr w:type="spellStart"/>
      <w:r w:rsidRPr="0033560D">
        <w:t>of</w:t>
      </w:r>
      <w:proofErr w:type="spellEnd"/>
      <w:r w:rsidRPr="0033560D">
        <w:t xml:space="preserve"> Action and </w:t>
      </w:r>
      <w:proofErr w:type="spellStart"/>
      <w:r w:rsidRPr="0033560D">
        <w:t>Thought</w:t>
      </w:r>
      <w:proofErr w:type="spellEnd"/>
      <w:r w:rsidRPr="0033560D">
        <w:t xml:space="preserve">. In: </w:t>
      </w:r>
      <w:r w:rsidRPr="0033560D">
        <w:rPr>
          <w:i/>
          <w:iCs/>
        </w:rPr>
        <w:t xml:space="preserve">Handbook </w:t>
      </w:r>
      <w:proofErr w:type="spellStart"/>
      <w:r w:rsidRPr="0033560D">
        <w:rPr>
          <w:i/>
          <w:iCs/>
        </w:rPr>
        <w:t>of</w:t>
      </w:r>
      <w:proofErr w:type="spellEnd"/>
      <w:r w:rsidRPr="0033560D">
        <w:rPr>
          <w:i/>
          <w:iCs/>
        </w:rPr>
        <w:t xml:space="preserve"> Child </w:t>
      </w:r>
      <w:proofErr w:type="spellStart"/>
      <w:r w:rsidRPr="0033560D">
        <w:rPr>
          <w:i/>
          <w:iCs/>
        </w:rPr>
        <w:t>Psychology</w:t>
      </w:r>
      <w:proofErr w:type="spellEnd"/>
      <w:r w:rsidRPr="0033560D">
        <w:t>. Wiley.</w:t>
      </w:r>
    </w:p>
    <w:p w14:paraId="05755181" w14:textId="77777777" w:rsidR="0033560D" w:rsidRPr="0033560D" w:rsidRDefault="0033560D" w:rsidP="0033560D">
      <w:r w:rsidRPr="0033560D">
        <w:rPr>
          <w:b/>
        </w:rPr>
        <w:t>[12]</w:t>
      </w:r>
      <w:r w:rsidRPr="0033560D">
        <w:t xml:space="preserve"> Hattie, J. (2023). </w:t>
      </w:r>
      <w:r w:rsidRPr="0033560D">
        <w:rPr>
          <w:i/>
          <w:iCs/>
        </w:rPr>
        <w:t>Visible Learning: The Sequel</w:t>
      </w:r>
      <w:r w:rsidRPr="0033560D">
        <w:t>. Routledge.</w:t>
      </w:r>
    </w:p>
    <w:p w14:paraId="00C47A4A" w14:textId="77777777" w:rsidR="0033560D" w:rsidRPr="0033560D" w:rsidRDefault="0033560D" w:rsidP="0033560D">
      <w:r w:rsidRPr="0033560D">
        <w:rPr>
          <w:b/>
        </w:rPr>
        <w:t>[13]</w:t>
      </w:r>
      <w:r w:rsidRPr="0033560D">
        <w:t xml:space="preserve"> Zimmerman, B. J. (2000). </w:t>
      </w:r>
      <w:proofErr w:type="spellStart"/>
      <w:r w:rsidRPr="0033560D">
        <w:t>Attaining</w:t>
      </w:r>
      <w:proofErr w:type="spellEnd"/>
      <w:r w:rsidRPr="0033560D">
        <w:t xml:space="preserve"> Self-Regulation. In: </w:t>
      </w:r>
      <w:r w:rsidRPr="0033560D">
        <w:rPr>
          <w:i/>
          <w:iCs/>
        </w:rPr>
        <w:t xml:space="preserve">Handbook </w:t>
      </w:r>
      <w:proofErr w:type="spellStart"/>
      <w:r w:rsidRPr="0033560D">
        <w:rPr>
          <w:i/>
          <w:iCs/>
        </w:rPr>
        <w:t>of</w:t>
      </w:r>
      <w:proofErr w:type="spellEnd"/>
      <w:r w:rsidRPr="0033560D">
        <w:rPr>
          <w:i/>
          <w:iCs/>
        </w:rPr>
        <w:t xml:space="preserve"> Self-Regulation</w:t>
      </w:r>
      <w:r w:rsidRPr="0033560D">
        <w:t>. Academic Press.</w:t>
      </w:r>
    </w:p>
    <w:p w14:paraId="0C9413BF" w14:textId="77777777" w:rsidR="0033560D" w:rsidRPr="0033560D" w:rsidRDefault="0033560D" w:rsidP="0033560D">
      <w:r w:rsidRPr="0033560D">
        <w:rPr>
          <w:b/>
        </w:rPr>
        <w:t>[14]</w:t>
      </w:r>
      <w:r w:rsidRPr="0033560D">
        <w:t xml:space="preserve"> Bandura, A. (1997). </w:t>
      </w:r>
      <w:r w:rsidRPr="0033560D">
        <w:rPr>
          <w:i/>
          <w:iCs/>
        </w:rPr>
        <w:t>Self-</w:t>
      </w:r>
      <w:proofErr w:type="spellStart"/>
      <w:r w:rsidRPr="0033560D">
        <w:rPr>
          <w:i/>
          <w:iCs/>
        </w:rPr>
        <w:t>Efficacy</w:t>
      </w:r>
      <w:proofErr w:type="spellEnd"/>
      <w:r w:rsidRPr="0033560D">
        <w:rPr>
          <w:i/>
          <w:iCs/>
        </w:rPr>
        <w:t xml:space="preserve">: The </w:t>
      </w:r>
      <w:proofErr w:type="spellStart"/>
      <w:r w:rsidRPr="0033560D">
        <w:rPr>
          <w:i/>
          <w:iCs/>
        </w:rPr>
        <w:t>Exercise</w:t>
      </w:r>
      <w:proofErr w:type="spellEnd"/>
      <w:r w:rsidRPr="0033560D">
        <w:rPr>
          <w:i/>
          <w:iCs/>
        </w:rPr>
        <w:t xml:space="preserve"> </w:t>
      </w:r>
      <w:proofErr w:type="spellStart"/>
      <w:r w:rsidRPr="0033560D">
        <w:rPr>
          <w:i/>
          <w:iCs/>
        </w:rPr>
        <w:t>of</w:t>
      </w:r>
      <w:proofErr w:type="spellEnd"/>
      <w:r w:rsidRPr="0033560D">
        <w:rPr>
          <w:i/>
          <w:iCs/>
        </w:rPr>
        <w:t xml:space="preserve"> Control</w:t>
      </w:r>
      <w:r w:rsidRPr="0033560D">
        <w:t>. Freeman.</w:t>
      </w:r>
    </w:p>
    <w:p w14:paraId="27C635F8" w14:textId="77777777" w:rsidR="0033560D" w:rsidRPr="0033560D" w:rsidRDefault="0033560D" w:rsidP="0033560D">
      <w:r w:rsidRPr="0033560D">
        <w:rPr>
          <w:b/>
        </w:rPr>
        <w:t>[15]</w:t>
      </w:r>
      <w:r w:rsidRPr="0033560D">
        <w:t xml:space="preserve"> Morin, E. (2008). </w:t>
      </w:r>
      <w:r w:rsidRPr="0033560D">
        <w:rPr>
          <w:i/>
          <w:iCs/>
        </w:rPr>
        <w:t xml:space="preserve">On </w:t>
      </w:r>
      <w:proofErr w:type="spellStart"/>
      <w:r w:rsidRPr="0033560D">
        <w:rPr>
          <w:i/>
          <w:iCs/>
        </w:rPr>
        <w:t>Complexity</w:t>
      </w:r>
      <w:proofErr w:type="spellEnd"/>
      <w:r w:rsidRPr="0033560D">
        <w:t>. Hampton Press.</w:t>
      </w:r>
    </w:p>
    <w:p w14:paraId="00EF8C69"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D0BFD"/>
    <w:multiLevelType w:val="multilevel"/>
    <w:tmpl w:val="153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E2E"/>
    <w:multiLevelType w:val="multilevel"/>
    <w:tmpl w:val="378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148B"/>
    <w:multiLevelType w:val="multilevel"/>
    <w:tmpl w:val="AA0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64D33E6"/>
    <w:multiLevelType w:val="multilevel"/>
    <w:tmpl w:val="7FA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120C1"/>
    <w:multiLevelType w:val="multilevel"/>
    <w:tmpl w:val="6D50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DE5A13"/>
    <w:multiLevelType w:val="multilevel"/>
    <w:tmpl w:val="C67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F7B74"/>
    <w:multiLevelType w:val="multilevel"/>
    <w:tmpl w:val="A43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BAC0356"/>
    <w:multiLevelType w:val="multilevel"/>
    <w:tmpl w:val="6E1C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4"/>
  </w:num>
  <w:num w:numId="3" w16cid:durableId="66727205">
    <w:abstractNumId w:val="7"/>
  </w:num>
  <w:num w:numId="4" w16cid:durableId="998769572">
    <w:abstractNumId w:val="10"/>
  </w:num>
  <w:num w:numId="5" w16cid:durableId="1521699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0330990">
    <w:abstractNumId w:val="11"/>
  </w:num>
  <w:num w:numId="7" w16cid:durableId="1832408746">
    <w:abstractNumId w:val="3"/>
  </w:num>
  <w:num w:numId="8" w16cid:durableId="262491361">
    <w:abstractNumId w:val="2"/>
  </w:num>
  <w:num w:numId="9" w16cid:durableId="652372192">
    <w:abstractNumId w:val="1"/>
  </w:num>
  <w:num w:numId="10" w16cid:durableId="1736197827">
    <w:abstractNumId w:val="6"/>
  </w:num>
  <w:num w:numId="11" w16cid:durableId="1956712365">
    <w:abstractNumId w:val="9"/>
  </w:num>
  <w:num w:numId="12" w16cid:durableId="1948347203">
    <w:abstractNumId w:val="5"/>
  </w:num>
  <w:num w:numId="13" w16cid:durableId="100840629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60D"/>
    <w:rsid w:val="00003048"/>
    <w:rsid w:val="000467F2"/>
    <w:rsid w:val="00082214"/>
    <w:rsid w:val="000B0C44"/>
    <w:rsid w:val="00103784"/>
    <w:rsid w:val="00106528"/>
    <w:rsid w:val="001830F2"/>
    <w:rsid w:val="0019229D"/>
    <w:rsid w:val="002B03D4"/>
    <w:rsid w:val="002D20FA"/>
    <w:rsid w:val="002D4202"/>
    <w:rsid w:val="00324306"/>
    <w:rsid w:val="0033560D"/>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5301D"/>
  <w15:chartTrackingRefBased/>
  <w15:docId w15:val="{83283E34-13F9-4D79-9CAD-8F0CFD056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31118341">
      <w:bodyDiv w:val="1"/>
      <w:marLeft w:val="0"/>
      <w:marRight w:val="0"/>
      <w:marTop w:val="0"/>
      <w:marBottom w:val="0"/>
      <w:divBdr>
        <w:top w:val="none" w:sz="0" w:space="0" w:color="auto"/>
        <w:left w:val="none" w:sz="0" w:space="0" w:color="auto"/>
        <w:bottom w:val="none" w:sz="0" w:space="0" w:color="auto"/>
        <w:right w:val="none" w:sz="0" w:space="0" w:color="auto"/>
      </w:divBdr>
      <w:divsChild>
        <w:div w:id="1977953556">
          <w:marLeft w:val="0"/>
          <w:marRight w:val="0"/>
          <w:marTop w:val="0"/>
          <w:marBottom w:val="0"/>
          <w:divBdr>
            <w:top w:val="none" w:sz="0" w:space="0" w:color="auto"/>
            <w:left w:val="none" w:sz="0" w:space="0" w:color="auto"/>
            <w:bottom w:val="none" w:sz="0" w:space="0" w:color="auto"/>
            <w:right w:val="none" w:sz="0" w:space="0" w:color="auto"/>
          </w:divBdr>
          <w:divsChild>
            <w:div w:id="1799254964">
              <w:marLeft w:val="0"/>
              <w:marRight w:val="0"/>
              <w:marTop w:val="0"/>
              <w:marBottom w:val="0"/>
              <w:divBdr>
                <w:top w:val="none" w:sz="0" w:space="0" w:color="auto"/>
                <w:left w:val="none" w:sz="0" w:space="0" w:color="auto"/>
                <w:bottom w:val="none" w:sz="0" w:space="0" w:color="auto"/>
                <w:right w:val="none" w:sz="0" w:space="0" w:color="auto"/>
              </w:divBdr>
              <w:divsChild>
                <w:div w:id="1102339465">
                  <w:marLeft w:val="0"/>
                  <w:marRight w:val="0"/>
                  <w:marTop w:val="0"/>
                  <w:marBottom w:val="0"/>
                  <w:divBdr>
                    <w:top w:val="none" w:sz="0" w:space="0" w:color="auto"/>
                    <w:left w:val="none" w:sz="0" w:space="0" w:color="auto"/>
                    <w:bottom w:val="none" w:sz="0" w:space="0" w:color="auto"/>
                    <w:right w:val="none" w:sz="0" w:space="0" w:color="auto"/>
                  </w:divBdr>
                  <w:divsChild>
                    <w:div w:id="589118026">
                      <w:marLeft w:val="0"/>
                      <w:marRight w:val="0"/>
                      <w:marTop w:val="0"/>
                      <w:marBottom w:val="0"/>
                      <w:divBdr>
                        <w:top w:val="none" w:sz="0" w:space="0" w:color="auto"/>
                        <w:left w:val="none" w:sz="0" w:space="0" w:color="auto"/>
                        <w:bottom w:val="none" w:sz="0" w:space="0" w:color="auto"/>
                        <w:right w:val="none" w:sz="0" w:space="0" w:color="auto"/>
                      </w:divBdr>
                      <w:divsChild>
                        <w:div w:id="297540581">
                          <w:marLeft w:val="0"/>
                          <w:marRight w:val="0"/>
                          <w:marTop w:val="0"/>
                          <w:marBottom w:val="0"/>
                          <w:divBdr>
                            <w:top w:val="none" w:sz="0" w:space="0" w:color="auto"/>
                            <w:left w:val="none" w:sz="0" w:space="0" w:color="auto"/>
                            <w:bottom w:val="none" w:sz="0" w:space="0" w:color="auto"/>
                            <w:right w:val="none" w:sz="0" w:space="0" w:color="auto"/>
                          </w:divBdr>
                          <w:divsChild>
                            <w:div w:id="11733784">
                              <w:marLeft w:val="0"/>
                              <w:marRight w:val="0"/>
                              <w:marTop w:val="0"/>
                              <w:marBottom w:val="0"/>
                              <w:divBdr>
                                <w:top w:val="none" w:sz="0" w:space="0" w:color="auto"/>
                                <w:left w:val="none" w:sz="0" w:space="0" w:color="auto"/>
                                <w:bottom w:val="none" w:sz="0" w:space="0" w:color="auto"/>
                                <w:right w:val="none" w:sz="0" w:space="0" w:color="auto"/>
                              </w:divBdr>
                              <w:divsChild>
                                <w:div w:id="1174223432">
                                  <w:marLeft w:val="0"/>
                                  <w:marRight w:val="0"/>
                                  <w:marTop w:val="0"/>
                                  <w:marBottom w:val="0"/>
                                  <w:divBdr>
                                    <w:top w:val="none" w:sz="0" w:space="0" w:color="auto"/>
                                    <w:left w:val="none" w:sz="0" w:space="0" w:color="auto"/>
                                    <w:bottom w:val="none" w:sz="0" w:space="0" w:color="auto"/>
                                    <w:right w:val="none" w:sz="0" w:space="0" w:color="auto"/>
                                  </w:divBdr>
                                  <w:divsChild>
                                    <w:div w:id="408576022">
                                      <w:marLeft w:val="0"/>
                                      <w:marRight w:val="0"/>
                                      <w:marTop w:val="0"/>
                                      <w:marBottom w:val="0"/>
                                      <w:divBdr>
                                        <w:top w:val="none" w:sz="0" w:space="0" w:color="auto"/>
                                        <w:left w:val="none" w:sz="0" w:space="0" w:color="auto"/>
                                        <w:bottom w:val="none" w:sz="0" w:space="0" w:color="auto"/>
                                        <w:right w:val="none" w:sz="0" w:space="0" w:color="auto"/>
                                      </w:divBdr>
                                      <w:divsChild>
                                        <w:div w:id="1414281280">
                                          <w:marLeft w:val="0"/>
                                          <w:marRight w:val="0"/>
                                          <w:marTop w:val="0"/>
                                          <w:marBottom w:val="0"/>
                                          <w:divBdr>
                                            <w:top w:val="none" w:sz="0" w:space="0" w:color="auto"/>
                                            <w:left w:val="none" w:sz="0" w:space="0" w:color="auto"/>
                                            <w:bottom w:val="none" w:sz="0" w:space="0" w:color="auto"/>
                                            <w:right w:val="none" w:sz="0" w:space="0" w:color="auto"/>
                                          </w:divBdr>
                                          <w:divsChild>
                                            <w:div w:id="1666395208">
                                              <w:marLeft w:val="0"/>
                                              <w:marRight w:val="0"/>
                                              <w:marTop w:val="0"/>
                                              <w:marBottom w:val="0"/>
                                              <w:divBdr>
                                                <w:top w:val="none" w:sz="0" w:space="0" w:color="auto"/>
                                                <w:left w:val="none" w:sz="0" w:space="0" w:color="auto"/>
                                                <w:bottom w:val="none" w:sz="0" w:space="0" w:color="auto"/>
                                                <w:right w:val="none" w:sz="0" w:space="0" w:color="auto"/>
                                              </w:divBdr>
                                              <w:divsChild>
                                                <w:div w:id="1823811799">
                                                  <w:marLeft w:val="0"/>
                                                  <w:marRight w:val="0"/>
                                                  <w:marTop w:val="0"/>
                                                  <w:marBottom w:val="0"/>
                                                  <w:divBdr>
                                                    <w:top w:val="none" w:sz="0" w:space="0" w:color="auto"/>
                                                    <w:left w:val="none" w:sz="0" w:space="0" w:color="auto"/>
                                                    <w:bottom w:val="none" w:sz="0" w:space="0" w:color="auto"/>
                                                    <w:right w:val="none" w:sz="0" w:space="0" w:color="auto"/>
                                                  </w:divBdr>
                                                  <w:divsChild>
                                                    <w:div w:id="19151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13273414">
      <w:bodyDiv w:val="1"/>
      <w:marLeft w:val="0"/>
      <w:marRight w:val="0"/>
      <w:marTop w:val="0"/>
      <w:marBottom w:val="0"/>
      <w:divBdr>
        <w:top w:val="none" w:sz="0" w:space="0" w:color="auto"/>
        <w:left w:val="none" w:sz="0" w:space="0" w:color="auto"/>
        <w:bottom w:val="none" w:sz="0" w:space="0" w:color="auto"/>
        <w:right w:val="none" w:sz="0" w:space="0" w:color="auto"/>
      </w:divBdr>
      <w:divsChild>
        <w:div w:id="731974565">
          <w:marLeft w:val="0"/>
          <w:marRight w:val="0"/>
          <w:marTop w:val="0"/>
          <w:marBottom w:val="0"/>
          <w:divBdr>
            <w:top w:val="none" w:sz="0" w:space="0" w:color="auto"/>
            <w:left w:val="none" w:sz="0" w:space="0" w:color="auto"/>
            <w:bottom w:val="none" w:sz="0" w:space="0" w:color="auto"/>
            <w:right w:val="none" w:sz="0" w:space="0" w:color="auto"/>
          </w:divBdr>
          <w:divsChild>
            <w:div w:id="164512473">
              <w:marLeft w:val="0"/>
              <w:marRight w:val="0"/>
              <w:marTop w:val="0"/>
              <w:marBottom w:val="0"/>
              <w:divBdr>
                <w:top w:val="none" w:sz="0" w:space="0" w:color="auto"/>
                <w:left w:val="none" w:sz="0" w:space="0" w:color="auto"/>
                <w:bottom w:val="none" w:sz="0" w:space="0" w:color="auto"/>
                <w:right w:val="none" w:sz="0" w:space="0" w:color="auto"/>
              </w:divBdr>
              <w:divsChild>
                <w:div w:id="949892397">
                  <w:marLeft w:val="0"/>
                  <w:marRight w:val="0"/>
                  <w:marTop w:val="0"/>
                  <w:marBottom w:val="0"/>
                  <w:divBdr>
                    <w:top w:val="none" w:sz="0" w:space="0" w:color="auto"/>
                    <w:left w:val="none" w:sz="0" w:space="0" w:color="auto"/>
                    <w:bottom w:val="none" w:sz="0" w:space="0" w:color="auto"/>
                    <w:right w:val="none" w:sz="0" w:space="0" w:color="auto"/>
                  </w:divBdr>
                  <w:divsChild>
                    <w:div w:id="921790566">
                      <w:marLeft w:val="0"/>
                      <w:marRight w:val="0"/>
                      <w:marTop w:val="0"/>
                      <w:marBottom w:val="0"/>
                      <w:divBdr>
                        <w:top w:val="none" w:sz="0" w:space="0" w:color="auto"/>
                        <w:left w:val="none" w:sz="0" w:space="0" w:color="auto"/>
                        <w:bottom w:val="none" w:sz="0" w:space="0" w:color="auto"/>
                        <w:right w:val="none" w:sz="0" w:space="0" w:color="auto"/>
                      </w:divBdr>
                      <w:divsChild>
                        <w:div w:id="831070882">
                          <w:marLeft w:val="0"/>
                          <w:marRight w:val="0"/>
                          <w:marTop w:val="0"/>
                          <w:marBottom w:val="0"/>
                          <w:divBdr>
                            <w:top w:val="none" w:sz="0" w:space="0" w:color="auto"/>
                            <w:left w:val="none" w:sz="0" w:space="0" w:color="auto"/>
                            <w:bottom w:val="none" w:sz="0" w:space="0" w:color="auto"/>
                            <w:right w:val="none" w:sz="0" w:space="0" w:color="auto"/>
                          </w:divBdr>
                          <w:divsChild>
                            <w:div w:id="149638307">
                              <w:marLeft w:val="0"/>
                              <w:marRight w:val="0"/>
                              <w:marTop w:val="0"/>
                              <w:marBottom w:val="0"/>
                              <w:divBdr>
                                <w:top w:val="none" w:sz="0" w:space="0" w:color="auto"/>
                                <w:left w:val="none" w:sz="0" w:space="0" w:color="auto"/>
                                <w:bottom w:val="none" w:sz="0" w:space="0" w:color="auto"/>
                                <w:right w:val="none" w:sz="0" w:space="0" w:color="auto"/>
                              </w:divBdr>
                              <w:divsChild>
                                <w:div w:id="723991480">
                                  <w:marLeft w:val="0"/>
                                  <w:marRight w:val="0"/>
                                  <w:marTop w:val="0"/>
                                  <w:marBottom w:val="0"/>
                                  <w:divBdr>
                                    <w:top w:val="none" w:sz="0" w:space="0" w:color="auto"/>
                                    <w:left w:val="none" w:sz="0" w:space="0" w:color="auto"/>
                                    <w:bottom w:val="none" w:sz="0" w:space="0" w:color="auto"/>
                                    <w:right w:val="none" w:sz="0" w:space="0" w:color="auto"/>
                                  </w:divBdr>
                                  <w:divsChild>
                                    <w:div w:id="254872831">
                                      <w:marLeft w:val="0"/>
                                      <w:marRight w:val="0"/>
                                      <w:marTop w:val="0"/>
                                      <w:marBottom w:val="0"/>
                                      <w:divBdr>
                                        <w:top w:val="none" w:sz="0" w:space="0" w:color="auto"/>
                                        <w:left w:val="none" w:sz="0" w:space="0" w:color="auto"/>
                                        <w:bottom w:val="none" w:sz="0" w:space="0" w:color="auto"/>
                                        <w:right w:val="none" w:sz="0" w:space="0" w:color="auto"/>
                                      </w:divBdr>
                                      <w:divsChild>
                                        <w:div w:id="1726218244">
                                          <w:marLeft w:val="0"/>
                                          <w:marRight w:val="0"/>
                                          <w:marTop w:val="0"/>
                                          <w:marBottom w:val="0"/>
                                          <w:divBdr>
                                            <w:top w:val="none" w:sz="0" w:space="0" w:color="auto"/>
                                            <w:left w:val="none" w:sz="0" w:space="0" w:color="auto"/>
                                            <w:bottom w:val="none" w:sz="0" w:space="0" w:color="auto"/>
                                            <w:right w:val="none" w:sz="0" w:space="0" w:color="auto"/>
                                          </w:divBdr>
                                          <w:divsChild>
                                            <w:div w:id="163790098">
                                              <w:marLeft w:val="0"/>
                                              <w:marRight w:val="0"/>
                                              <w:marTop w:val="0"/>
                                              <w:marBottom w:val="0"/>
                                              <w:divBdr>
                                                <w:top w:val="none" w:sz="0" w:space="0" w:color="auto"/>
                                                <w:left w:val="none" w:sz="0" w:space="0" w:color="auto"/>
                                                <w:bottom w:val="none" w:sz="0" w:space="0" w:color="auto"/>
                                                <w:right w:val="none" w:sz="0" w:space="0" w:color="auto"/>
                                              </w:divBdr>
                                              <w:divsChild>
                                                <w:div w:id="294533381">
                                                  <w:marLeft w:val="0"/>
                                                  <w:marRight w:val="0"/>
                                                  <w:marTop w:val="0"/>
                                                  <w:marBottom w:val="0"/>
                                                  <w:divBdr>
                                                    <w:top w:val="none" w:sz="0" w:space="0" w:color="auto"/>
                                                    <w:left w:val="none" w:sz="0" w:space="0" w:color="auto"/>
                                                    <w:bottom w:val="none" w:sz="0" w:space="0" w:color="auto"/>
                                                    <w:right w:val="none" w:sz="0" w:space="0" w:color="auto"/>
                                                  </w:divBdr>
                                                  <w:divsChild>
                                                    <w:div w:id="13910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6</Pages>
  <Words>1274</Words>
  <Characters>8028</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2026-05-31T07:05:00Z</dcterms:created>
  <dcterms:modified xsi:type="dcterms:W3CDTF">2026-05-31T07:05:00Z</dcterms:modified>
</cp:coreProperties>
</file>