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0A1C1" w14:textId="77777777" w:rsidR="0060520B" w:rsidRPr="0060520B" w:rsidRDefault="0060520B" w:rsidP="0060520B">
      <w:pPr>
        <w:rPr>
          <w:b/>
        </w:rPr>
      </w:pPr>
      <w:r w:rsidRPr="0060520B">
        <w:rPr>
          <w:b/>
        </w:rPr>
        <w:t>Methodisch-didaktische Anlage zu 6.x.6 Drift- und Varianzkorrelationen zwischen Lehrkraftsicht und Teilnehmersicht</w:t>
      </w:r>
    </w:p>
    <w:p w14:paraId="674A3011" w14:textId="77777777" w:rsidR="0060520B" w:rsidRPr="0060520B" w:rsidRDefault="0060520B" w:rsidP="0060520B">
      <w:pPr>
        <w:rPr>
          <w:b/>
        </w:rPr>
      </w:pPr>
      <w:r w:rsidRPr="0060520B">
        <w:rPr>
          <w:b/>
        </w:rPr>
        <w:t>Anlage 6.x.6.A</w:t>
      </w:r>
    </w:p>
    <w:p w14:paraId="2422FCE8" w14:textId="77777777" w:rsidR="0060520B" w:rsidRPr="0060520B" w:rsidRDefault="0060520B" w:rsidP="0060520B">
      <w:pPr>
        <w:rPr>
          <w:b/>
        </w:rPr>
      </w:pPr>
      <w:r w:rsidRPr="0060520B">
        <w:rPr>
          <w:b/>
        </w:rPr>
        <w:t>Drift, Varianz und semantische Übergangsprozesse im Nachhilfesystem</w:t>
      </w:r>
    </w:p>
    <w:p w14:paraId="6D4D0601" w14:textId="77777777" w:rsidR="0060520B" w:rsidRPr="0060520B" w:rsidRDefault="0060520B" w:rsidP="0060520B">
      <w:r w:rsidRPr="0060520B">
        <w:pict w14:anchorId="7B586340">
          <v:rect id="_x0000_i1285" style="width:0;height:1.5pt" o:hralign="center" o:hrstd="t" o:hr="t" fillcolor="#a0a0a0" stroked="f"/>
        </w:pict>
      </w:r>
    </w:p>
    <w:p w14:paraId="3EEC3745" w14:textId="77777777" w:rsidR="0060520B" w:rsidRPr="0060520B" w:rsidRDefault="0060520B" w:rsidP="0060520B">
      <w:pPr>
        <w:rPr>
          <w:b/>
        </w:rPr>
      </w:pPr>
      <w:r w:rsidRPr="0060520B">
        <w:rPr>
          <w:b/>
        </w:rPr>
        <w:t>A. Zielsetzung der Analyse</w:t>
      </w:r>
    </w:p>
    <w:p w14:paraId="071122EB" w14:textId="77777777" w:rsidR="0060520B" w:rsidRPr="0060520B" w:rsidRDefault="0060520B" w:rsidP="0060520B">
      <w:r w:rsidRPr="0060520B">
        <w:t>Die Drift- und Varianzkorrelationen verfolgen das Ziel, jene Dynamiken sichtbar zu machen, die zwischen stabilen semantischen Zuständen und tatsächlichen Lernveränderungen liegen. Während klassische Unterrichtsforschung überwiegend Endzustände betrachtet – beispielsweise Noten, Kompetenzen oder Testergebnisse –, untersucht diese Analyse die Prozesse, welche diesen Ergebnissen vorausgehen.</w:t>
      </w:r>
    </w:p>
    <w:p w14:paraId="37754479" w14:textId="77777777" w:rsidR="0060520B" w:rsidRPr="0060520B" w:rsidRDefault="0060520B" w:rsidP="0060520B">
      <w:r w:rsidRPr="0060520B">
        <w:t>Aus Sicht des FRZK stellt sich die zentrale Frage:</w:t>
      </w:r>
    </w:p>
    <w:p w14:paraId="28D0AB27" w14:textId="77777777" w:rsidR="0060520B" w:rsidRPr="0060520B" w:rsidRDefault="0060520B" w:rsidP="0060520B">
      <w:r w:rsidRPr="0060520B">
        <w:rPr>
          <w:b/>
        </w:rPr>
        <w:t>Unter welchen Bedingungen beginnen semantische Zustände ihre Stabilität zu verlieren und in neue Organisationsformen überzugehen?</w:t>
      </w:r>
    </w:p>
    <w:p w14:paraId="6842BECC" w14:textId="77777777" w:rsidR="0060520B" w:rsidRPr="0060520B" w:rsidRDefault="0060520B" w:rsidP="0060520B">
      <w:r w:rsidRPr="0060520B">
        <w:t>Die Analyse untersucht deshalb insbesondere:</w:t>
      </w:r>
    </w:p>
    <w:p w14:paraId="639E8AD3" w14:textId="77777777" w:rsidR="0060520B" w:rsidRPr="0060520B" w:rsidRDefault="0060520B" w:rsidP="0060520B">
      <w:pPr>
        <w:numPr>
          <w:ilvl w:val="0"/>
          <w:numId w:val="9"/>
        </w:numPr>
      </w:pPr>
      <w:r w:rsidRPr="0060520B">
        <w:t xml:space="preserve">semantische Drift </w:t>
      </w:r>
    </w:p>
    <w:p w14:paraId="54409E03" w14:textId="77777777" w:rsidR="0060520B" w:rsidRPr="0060520B" w:rsidRDefault="0060520B" w:rsidP="0060520B">
      <w:pPr>
        <w:numPr>
          <w:ilvl w:val="0"/>
          <w:numId w:val="9"/>
        </w:numPr>
      </w:pPr>
      <w:r w:rsidRPr="0060520B">
        <w:t xml:space="preserve">Varianzstrukturen </w:t>
      </w:r>
    </w:p>
    <w:p w14:paraId="4DFABF5E" w14:textId="77777777" w:rsidR="0060520B" w:rsidRPr="0060520B" w:rsidRDefault="0060520B" w:rsidP="0060520B">
      <w:pPr>
        <w:numPr>
          <w:ilvl w:val="0"/>
          <w:numId w:val="9"/>
        </w:numPr>
      </w:pPr>
      <w:r w:rsidRPr="0060520B">
        <w:t xml:space="preserve">emotionale Ambivalenz </w:t>
      </w:r>
    </w:p>
    <w:p w14:paraId="278C50AB" w14:textId="77777777" w:rsidR="0060520B" w:rsidRPr="0060520B" w:rsidRDefault="0060520B" w:rsidP="0060520B">
      <w:pPr>
        <w:numPr>
          <w:ilvl w:val="0"/>
          <w:numId w:val="9"/>
        </w:numPr>
      </w:pPr>
      <w:r w:rsidRPr="0060520B">
        <w:t xml:space="preserve">semantische Instabilität </w:t>
      </w:r>
    </w:p>
    <w:p w14:paraId="4CFF6997" w14:textId="77777777" w:rsidR="0060520B" w:rsidRPr="0060520B" w:rsidRDefault="0060520B" w:rsidP="0060520B">
      <w:pPr>
        <w:numPr>
          <w:ilvl w:val="0"/>
          <w:numId w:val="9"/>
        </w:numPr>
      </w:pPr>
      <w:r w:rsidRPr="0060520B">
        <w:t xml:space="preserve">Übergangsphasen </w:t>
      </w:r>
    </w:p>
    <w:p w14:paraId="7D82ABE8" w14:textId="77777777" w:rsidR="0060520B" w:rsidRPr="0060520B" w:rsidRDefault="0060520B" w:rsidP="0060520B">
      <w:pPr>
        <w:numPr>
          <w:ilvl w:val="0"/>
          <w:numId w:val="9"/>
        </w:numPr>
      </w:pPr>
      <w:proofErr w:type="spellStart"/>
      <w:r w:rsidRPr="0060520B">
        <w:t>Attraktorwechsel</w:t>
      </w:r>
      <w:proofErr w:type="spellEnd"/>
      <w:r w:rsidRPr="0060520B">
        <w:t xml:space="preserve"> </w:t>
      </w:r>
    </w:p>
    <w:p w14:paraId="1909CC42" w14:textId="77777777" w:rsidR="0060520B" w:rsidRPr="0060520B" w:rsidRDefault="0060520B" w:rsidP="0060520B">
      <w:r w:rsidRPr="0060520B">
        <w:t>innerhalb der gekoppelten Lehrkraft-Teilnehmer-Systeme.</w:t>
      </w:r>
    </w:p>
    <w:p w14:paraId="27EDC5E3" w14:textId="77777777" w:rsidR="0060520B" w:rsidRPr="0060520B" w:rsidRDefault="0060520B" w:rsidP="0060520B">
      <w:r w:rsidRPr="0060520B">
        <w:t>Die Grundannahme lautet:</w:t>
      </w:r>
    </w:p>
    <w:p w14:paraId="67CD5AFF" w14:textId="77777777" w:rsidR="0060520B" w:rsidRPr="0060520B" w:rsidRDefault="0060520B" w:rsidP="0060520B">
      <w:r w:rsidRPr="0060520B">
        <w:t>Lernen entsteht nicht primär durch Stabilität, sondern durch kontrollierte Instabilität.</w:t>
      </w:r>
    </w:p>
    <w:p w14:paraId="4C28D80E" w14:textId="77777777" w:rsidR="0060520B" w:rsidRPr="0060520B" w:rsidRDefault="0060520B" w:rsidP="0060520B">
      <w:r w:rsidRPr="0060520B">
        <w:pict w14:anchorId="08E486E3">
          <v:rect id="_x0000_i1286" style="width:0;height:1.5pt" o:hralign="center" o:hrstd="t" o:hr="t" fillcolor="#a0a0a0" stroked="f"/>
        </w:pict>
      </w:r>
    </w:p>
    <w:p w14:paraId="55F56EBF" w14:textId="77777777" w:rsidR="0060520B" w:rsidRPr="0060520B" w:rsidRDefault="0060520B" w:rsidP="0060520B">
      <w:pPr>
        <w:rPr>
          <w:b/>
        </w:rPr>
      </w:pPr>
      <w:r w:rsidRPr="0060520B">
        <w:rPr>
          <w:b/>
        </w:rPr>
        <w:t>B. Methodische Einordnung</w:t>
      </w:r>
    </w:p>
    <w:p w14:paraId="43A6712D" w14:textId="77777777" w:rsidR="0060520B" w:rsidRPr="0060520B" w:rsidRDefault="0060520B" w:rsidP="0060520B">
      <w:pPr>
        <w:rPr>
          <w:b/>
        </w:rPr>
      </w:pPr>
      <w:r w:rsidRPr="0060520B">
        <w:rPr>
          <w:b/>
        </w:rPr>
        <w:t>B.1 Klassische Perspektive</w:t>
      </w:r>
    </w:p>
    <w:p w14:paraId="63509261" w14:textId="77777777" w:rsidR="0060520B" w:rsidRPr="0060520B" w:rsidRDefault="0060520B" w:rsidP="0060520B">
      <w:r w:rsidRPr="0060520B">
        <w:t>In traditionellen Unterrichtsmodellen gelten hohe Varianzen meist als unerwünscht.</w:t>
      </w:r>
    </w:p>
    <w:p w14:paraId="250C7492" w14:textId="77777777" w:rsidR="0060520B" w:rsidRPr="0060520B" w:rsidRDefault="0060520B" w:rsidP="0060520B">
      <w:r w:rsidRPr="0060520B">
        <w:t>Sie werden häufig interpretiert als:</w:t>
      </w:r>
    </w:p>
    <w:p w14:paraId="69E0DD01" w14:textId="77777777" w:rsidR="0060520B" w:rsidRPr="0060520B" w:rsidRDefault="0060520B" w:rsidP="0060520B">
      <w:pPr>
        <w:numPr>
          <w:ilvl w:val="0"/>
          <w:numId w:val="10"/>
        </w:numPr>
      </w:pPr>
      <w:r w:rsidRPr="0060520B">
        <w:t xml:space="preserve">Unsicherheit </w:t>
      </w:r>
    </w:p>
    <w:p w14:paraId="728B52A4" w14:textId="77777777" w:rsidR="0060520B" w:rsidRPr="0060520B" w:rsidRDefault="0060520B" w:rsidP="0060520B">
      <w:pPr>
        <w:numPr>
          <w:ilvl w:val="0"/>
          <w:numId w:val="10"/>
        </w:numPr>
      </w:pPr>
      <w:r w:rsidRPr="0060520B">
        <w:t xml:space="preserve">Heterogenität </w:t>
      </w:r>
    </w:p>
    <w:p w14:paraId="65EE5144" w14:textId="77777777" w:rsidR="0060520B" w:rsidRPr="0060520B" w:rsidRDefault="0060520B" w:rsidP="0060520B">
      <w:pPr>
        <w:numPr>
          <w:ilvl w:val="0"/>
          <w:numId w:val="10"/>
        </w:numPr>
      </w:pPr>
      <w:r w:rsidRPr="0060520B">
        <w:t xml:space="preserve">Leistungsunterschiede </w:t>
      </w:r>
    </w:p>
    <w:p w14:paraId="02B088EE" w14:textId="77777777" w:rsidR="0060520B" w:rsidRPr="0060520B" w:rsidRDefault="0060520B" w:rsidP="0060520B">
      <w:pPr>
        <w:numPr>
          <w:ilvl w:val="0"/>
          <w:numId w:val="10"/>
        </w:numPr>
      </w:pPr>
      <w:r w:rsidRPr="0060520B">
        <w:t xml:space="preserve">Störungen </w:t>
      </w:r>
    </w:p>
    <w:p w14:paraId="4981C32A" w14:textId="77777777" w:rsidR="0060520B" w:rsidRPr="0060520B" w:rsidRDefault="0060520B" w:rsidP="0060520B">
      <w:pPr>
        <w:numPr>
          <w:ilvl w:val="0"/>
          <w:numId w:val="10"/>
        </w:numPr>
      </w:pPr>
      <w:r w:rsidRPr="0060520B">
        <w:t xml:space="preserve">mangelnde Unterrichtssteuerung </w:t>
      </w:r>
    </w:p>
    <w:p w14:paraId="1228FEA6" w14:textId="77777777" w:rsidR="0060520B" w:rsidRPr="0060520B" w:rsidRDefault="0060520B" w:rsidP="0060520B">
      <w:r w:rsidRPr="0060520B">
        <w:t>Aus dieser Perspektive erscheint Unterricht umso erfolgreicher, je homogener und stabiler die Lernprozesse verlaufen.</w:t>
      </w:r>
    </w:p>
    <w:p w14:paraId="49BDEF5C" w14:textId="77777777" w:rsidR="0060520B" w:rsidRPr="0060520B" w:rsidRDefault="0060520B" w:rsidP="0060520B">
      <w:r w:rsidRPr="0060520B">
        <w:lastRenderedPageBreak/>
        <w:pict w14:anchorId="42177706">
          <v:rect id="_x0000_i1287" style="width:0;height:1.5pt" o:hralign="center" o:hrstd="t" o:hr="t" fillcolor="#a0a0a0" stroked="f"/>
        </w:pict>
      </w:r>
    </w:p>
    <w:p w14:paraId="16947A16" w14:textId="77777777" w:rsidR="0060520B" w:rsidRPr="0060520B" w:rsidRDefault="0060520B" w:rsidP="0060520B">
      <w:pPr>
        <w:rPr>
          <w:b/>
        </w:rPr>
      </w:pPr>
      <w:r w:rsidRPr="0060520B">
        <w:rPr>
          <w:b/>
        </w:rPr>
        <w:t>B.2 Perspektive des FRZK</w:t>
      </w:r>
    </w:p>
    <w:p w14:paraId="591C536A" w14:textId="77777777" w:rsidR="0060520B" w:rsidRPr="0060520B" w:rsidRDefault="0060520B" w:rsidP="0060520B">
      <w:r w:rsidRPr="0060520B">
        <w:t>Das FRZK geht von einer grundlegend anderen Annahme aus.</w:t>
      </w:r>
    </w:p>
    <w:p w14:paraId="2EB8F6E8" w14:textId="77777777" w:rsidR="0060520B" w:rsidRPr="0060520B" w:rsidRDefault="0060520B" w:rsidP="0060520B">
      <w:r w:rsidRPr="0060520B">
        <w:t>Komplexe Systeme entwickeln sich nicht trotz Instabilität, sondern durch Instabilität.</w:t>
      </w:r>
    </w:p>
    <w:p w14:paraId="08E4DD41" w14:textId="77777777" w:rsidR="0060520B" w:rsidRPr="0060520B" w:rsidRDefault="0060520B" w:rsidP="0060520B">
      <w:r w:rsidRPr="0060520B">
        <w:t>Hohe Varianz bedeutet deshalb nicht zwangsläufig Fehlentwicklung.</w:t>
      </w:r>
    </w:p>
    <w:p w14:paraId="4F08B837" w14:textId="77777777" w:rsidR="0060520B" w:rsidRPr="0060520B" w:rsidRDefault="0060520B" w:rsidP="0060520B">
      <w:r w:rsidRPr="0060520B">
        <w:t>Vielmehr kann sie anzeigen:</w:t>
      </w:r>
    </w:p>
    <w:p w14:paraId="1C8FF943" w14:textId="77777777" w:rsidR="0060520B" w:rsidRPr="0060520B" w:rsidRDefault="0060520B" w:rsidP="0060520B">
      <w:pPr>
        <w:numPr>
          <w:ilvl w:val="0"/>
          <w:numId w:val="11"/>
        </w:numPr>
      </w:pPr>
      <w:r w:rsidRPr="0060520B">
        <w:t xml:space="preserve">Auflösung bestehender Zustände </w:t>
      </w:r>
    </w:p>
    <w:p w14:paraId="5A5A4CAA" w14:textId="77777777" w:rsidR="0060520B" w:rsidRPr="0060520B" w:rsidRDefault="0060520B" w:rsidP="0060520B">
      <w:pPr>
        <w:numPr>
          <w:ilvl w:val="0"/>
          <w:numId w:val="11"/>
        </w:numPr>
      </w:pPr>
      <w:proofErr w:type="spellStart"/>
      <w:r w:rsidRPr="0060520B">
        <w:t>Attraktorwechsel</w:t>
      </w:r>
      <w:proofErr w:type="spellEnd"/>
      <w:r w:rsidRPr="0060520B">
        <w:t xml:space="preserve"> </w:t>
      </w:r>
    </w:p>
    <w:p w14:paraId="553C00FB" w14:textId="77777777" w:rsidR="0060520B" w:rsidRPr="0060520B" w:rsidRDefault="0060520B" w:rsidP="0060520B">
      <w:pPr>
        <w:numPr>
          <w:ilvl w:val="0"/>
          <w:numId w:val="11"/>
        </w:numPr>
      </w:pPr>
      <w:r w:rsidRPr="0060520B">
        <w:t xml:space="preserve">Reorganisation von Bedeutungsstrukturen </w:t>
      </w:r>
    </w:p>
    <w:p w14:paraId="79FE743F" w14:textId="77777777" w:rsidR="0060520B" w:rsidRPr="0060520B" w:rsidRDefault="0060520B" w:rsidP="0060520B">
      <w:pPr>
        <w:numPr>
          <w:ilvl w:val="0"/>
          <w:numId w:val="11"/>
        </w:numPr>
      </w:pPr>
      <w:r w:rsidRPr="0060520B">
        <w:t xml:space="preserve">epistemische Übergänge </w:t>
      </w:r>
    </w:p>
    <w:p w14:paraId="31BE97A3" w14:textId="77777777" w:rsidR="0060520B" w:rsidRPr="0060520B" w:rsidRDefault="0060520B" w:rsidP="0060520B">
      <w:pPr>
        <w:numPr>
          <w:ilvl w:val="0"/>
          <w:numId w:val="11"/>
        </w:numPr>
      </w:pPr>
      <w:r w:rsidRPr="0060520B">
        <w:t xml:space="preserve">Lernfortschritt </w:t>
      </w:r>
    </w:p>
    <w:p w14:paraId="77CC20B4" w14:textId="77777777" w:rsidR="0060520B" w:rsidRPr="0060520B" w:rsidRDefault="0060520B" w:rsidP="0060520B">
      <w:r w:rsidRPr="0060520B">
        <w:t>Varianz wird damit von einer Störgröße zu einer Entwicklungsgröße.</w:t>
      </w:r>
    </w:p>
    <w:p w14:paraId="6D0F8715" w14:textId="77777777" w:rsidR="0060520B" w:rsidRPr="0060520B" w:rsidRDefault="0060520B" w:rsidP="0060520B">
      <w:r w:rsidRPr="0060520B">
        <w:t>Diese Sichtweise steht in enger Verbindung zu den Arbeiten von:</w:t>
      </w:r>
    </w:p>
    <w:p w14:paraId="07BE2DD6" w14:textId="77777777" w:rsidR="0060520B" w:rsidRPr="0060520B" w:rsidRDefault="0060520B" w:rsidP="0060520B">
      <w:pPr>
        <w:numPr>
          <w:ilvl w:val="0"/>
          <w:numId w:val="12"/>
        </w:numPr>
      </w:pPr>
      <w:r w:rsidRPr="0060520B">
        <w:t xml:space="preserve">Haken [1] </w:t>
      </w:r>
    </w:p>
    <w:p w14:paraId="25F1324D" w14:textId="77777777" w:rsidR="0060520B" w:rsidRPr="0060520B" w:rsidRDefault="0060520B" w:rsidP="0060520B">
      <w:pPr>
        <w:numPr>
          <w:ilvl w:val="0"/>
          <w:numId w:val="12"/>
        </w:numPr>
      </w:pPr>
      <w:r w:rsidRPr="0060520B">
        <w:t xml:space="preserve">Kelso [2] </w:t>
      </w:r>
    </w:p>
    <w:p w14:paraId="3123795C" w14:textId="77777777" w:rsidR="0060520B" w:rsidRPr="0060520B" w:rsidRDefault="0060520B" w:rsidP="0060520B">
      <w:pPr>
        <w:numPr>
          <w:ilvl w:val="0"/>
          <w:numId w:val="12"/>
        </w:numPr>
      </w:pPr>
      <w:r w:rsidRPr="0060520B">
        <w:t xml:space="preserve">Thelen &amp; Smith [3] </w:t>
      </w:r>
    </w:p>
    <w:p w14:paraId="38F3798B" w14:textId="77777777" w:rsidR="0060520B" w:rsidRPr="0060520B" w:rsidRDefault="0060520B" w:rsidP="0060520B">
      <w:pPr>
        <w:numPr>
          <w:ilvl w:val="0"/>
          <w:numId w:val="12"/>
        </w:numPr>
      </w:pPr>
      <w:r w:rsidRPr="0060520B">
        <w:t xml:space="preserve">Piaget [4] </w:t>
      </w:r>
    </w:p>
    <w:p w14:paraId="6F8A8908" w14:textId="77777777" w:rsidR="0060520B" w:rsidRPr="0060520B" w:rsidRDefault="0060520B" w:rsidP="0060520B">
      <w:pPr>
        <w:numPr>
          <w:ilvl w:val="0"/>
          <w:numId w:val="12"/>
        </w:numPr>
      </w:pPr>
      <w:proofErr w:type="spellStart"/>
      <w:r w:rsidRPr="0060520B">
        <w:t>Vygotsky</w:t>
      </w:r>
      <w:proofErr w:type="spellEnd"/>
      <w:r w:rsidRPr="0060520B">
        <w:t xml:space="preserve"> [5] </w:t>
      </w:r>
    </w:p>
    <w:p w14:paraId="30B7F94F" w14:textId="77777777" w:rsidR="0060520B" w:rsidRPr="0060520B" w:rsidRDefault="0060520B" w:rsidP="0060520B">
      <w:pPr>
        <w:numPr>
          <w:ilvl w:val="0"/>
          <w:numId w:val="12"/>
        </w:numPr>
      </w:pPr>
      <w:proofErr w:type="spellStart"/>
      <w:r w:rsidRPr="0060520B">
        <w:t>Kapur</w:t>
      </w:r>
      <w:proofErr w:type="spellEnd"/>
      <w:r w:rsidRPr="0060520B">
        <w:t xml:space="preserve"> [6] </w:t>
      </w:r>
    </w:p>
    <w:p w14:paraId="1CE419DA" w14:textId="77777777" w:rsidR="0060520B" w:rsidRPr="0060520B" w:rsidRDefault="0060520B" w:rsidP="0060520B">
      <w:r w:rsidRPr="0060520B">
        <w:pict w14:anchorId="193E02BD">
          <v:rect id="_x0000_i1288" style="width:0;height:1.5pt" o:hralign="center" o:hrstd="t" o:hr="t" fillcolor="#a0a0a0" stroked="f"/>
        </w:pict>
      </w:r>
    </w:p>
    <w:p w14:paraId="75C084FA" w14:textId="77777777" w:rsidR="0060520B" w:rsidRPr="0060520B" w:rsidRDefault="0060520B" w:rsidP="0060520B">
      <w:pPr>
        <w:rPr>
          <w:b/>
        </w:rPr>
      </w:pPr>
      <w:r w:rsidRPr="0060520B">
        <w:rPr>
          <w:b/>
        </w:rPr>
        <w:t>C. Zentrale Befunde der Analyse</w:t>
      </w:r>
    </w:p>
    <w:p w14:paraId="75BA6147" w14:textId="77777777" w:rsidR="0060520B" w:rsidRPr="0060520B" w:rsidRDefault="0060520B" w:rsidP="0060520B">
      <w:r w:rsidRPr="0060520B">
        <w:t>Die Auswertung zeigt mehrere außerordentlich starke Zusammenhänge.</w:t>
      </w:r>
    </w:p>
    <w:p w14:paraId="0A32E7BE" w14:textId="77777777" w:rsidR="0060520B" w:rsidRPr="0060520B" w:rsidRDefault="0060520B" w:rsidP="0060520B">
      <w:pPr>
        <w:rPr>
          <w:b/>
        </w:rPr>
      </w:pPr>
      <w:r w:rsidRPr="0060520B">
        <w:rPr>
          <w:b/>
        </w:rPr>
        <w:t>C.1 Dominanzbreite und Instabilität</w:t>
      </w:r>
    </w:p>
    <w:p w14:paraId="5DF11CBE" w14:textId="77777777" w:rsidR="0060520B" w:rsidRPr="0060520B" w:rsidRDefault="0060520B" w:rsidP="0060520B">
      <w:r w:rsidRPr="0060520B">
        <w:t>Die stärkste Korrelation der gesamten Analyse zeigt sich zwischen:</w:t>
      </w:r>
    </w:p>
    <w:p w14:paraId="05E8921F" w14:textId="77777777" w:rsidR="0060520B" w:rsidRPr="0060520B" w:rsidRDefault="0060520B" w:rsidP="0060520B">
      <w:pPr>
        <w:numPr>
          <w:ilvl w:val="0"/>
          <w:numId w:val="13"/>
        </w:numPr>
      </w:pPr>
      <w:r w:rsidRPr="0060520B">
        <w:t xml:space="preserve">Dominanzbreite </w:t>
      </w:r>
    </w:p>
    <w:p w14:paraId="463A74B8" w14:textId="77777777" w:rsidR="0060520B" w:rsidRPr="0060520B" w:rsidRDefault="0060520B" w:rsidP="0060520B">
      <w:pPr>
        <w:numPr>
          <w:ilvl w:val="0"/>
          <w:numId w:val="13"/>
        </w:numPr>
      </w:pPr>
      <w:r w:rsidRPr="0060520B">
        <w:t xml:space="preserve">semantischer Instabilität </w:t>
      </w:r>
    </w:p>
    <w:p w14:paraId="4B9C9F4B" w14:textId="77777777" w:rsidR="0060520B" w:rsidRPr="0060520B" w:rsidRDefault="0060520B" w:rsidP="0060520B">
      <w:r w:rsidRPr="0060520B">
        <w:t>mit</w:t>
      </w:r>
    </w:p>
    <w:p w14:paraId="5297E207" w14:textId="77777777" w:rsidR="0060520B" w:rsidRPr="0060520B" w:rsidRDefault="0060520B" w:rsidP="0060520B">
      <w:r w:rsidRPr="0060520B">
        <w:t>r ≈ 0,92</w:t>
      </w:r>
    </w:p>
    <w:p w14:paraId="27C701F5" w14:textId="77777777" w:rsidR="0060520B" w:rsidRPr="0060520B" w:rsidRDefault="0060520B" w:rsidP="0060520B">
      <w:r w:rsidRPr="0060520B">
        <w:t>Dies bedeutet:</w:t>
      </w:r>
    </w:p>
    <w:p w14:paraId="18A2DE8F" w14:textId="77777777" w:rsidR="0060520B" w:rsidRPr="0060520B" w:rsidRDefault="0060520B" w:rsidP="0060520B">
      <w:r w:rsidRPr="0060520B">
        <w:t>Je stärker konkurrierende Dominanzachsen gleichzeitig aktiv werden, desto instabiler werden die semantischen Zustände der Teilnehmer.</w:t>
      </w:r>
    </w:p>
    <w:p w14:paraId="3B40E386" w14:textId="77777777" w:rsidR="0060520B" w:rsidRPr="0060520B" w:rsidRDefault="0060520B" w:rsidP="0060520B">
      <w:r w:rsidRPr="0060520B">
        <w:t>Didaktisch betrachtet entsteht hier ein Zustand konkurrierender Bedeutungsangebote.</w:t>
      </w:r>
    </w:p>
    <w:p w14:paraId="436561C6" w14:textId="77777777" w:rsidR="0060520B" w:rsidRPr="0060520B" w:rsidRDefault="0060520B" w:rsidP="0060520B">
      <w:r w:rsidRPr="0060520B">
        <w:t>Der Lernende besitzt keine eindeutige Orientierung mehr.</w:t>
      </w:r>
    </w:p>
    <w:p w14:paraId="2364B775" w14:textId="77777777" w:rsidR="0060520B" w:rsidRPr="0060520B" w:rsidRDefault="0060520B" w:rsidP="0060520B">
      <w:r w:rsidRPr="0060520B">
        <w:t>Gleichzeitig entsteht genau dadurch die Möglichkeit zur Neuorganisation.</w:t>
      </w:r>
    </w:p>
    <w:p w14:paraId="69DEC4C4" w14:textId="77777777" w:rsidR="0060520B" w:rsidRPr="0060520B" w:rsidRDefault="0060520B" w:rsidP="0060520B">
      <w:r w:rsidRPr="0060520B">
        <w:pict w14:anchorId="7AFBD32A">
          <v:rect id="_x0000_i1289" style="width:0;height:1.5pt" o:hralign="center" o:hrstd="t" o:hr="t" fillcolor="#a0a0a0" stroked="f"/>
        </w:pict>
      </w:r>
    </w:p>
    <w:p w14:paraId="222F7510" w14:textId="77777777" w:rsidR="0060520B" w:rsidRPr="0060520B" w:rsidRDefault="0060520B" w:rsidP="0060520B">
      <w:pPr>
        <w:rPr>
          <w:b/>
        </w:rPr>
      </w:pPr>
      <w:r w:rsidRPr="0060520B">
        <w:rPr>
          <w:b/>
        </w:rPr>
        <w:lastRenderedPageBreak/>
        <w:t>C.2 Semantische Breite und Übergangsphasen</w:t>
      </w:r>
    </w:p>
    <w:p w14:paraId="11AAA2D5" w14:textId="77777777" w:rsidR="0060520B" w:rsidRPr="0060520B" w:rsidRDefault="0060520B" w:rsidP="0060520B">
      <w:r w:rsidRPr="0060520B">
        <w:t>Ein weiterer zentraler Befund zeigt sich zwischen:</w:t>
      </w:r>
    </w:p>
    <w:p w14:paraId="5A358BCF" w14:textId="77777777" w:rsidR="0060520B" w:rsidRPr="0060520B" w:rsidRDefault="0060520B" w:rsidP="0060520B">
      <w:pPr>
        <w:numPr>
          <w:ilvl w:val="0"/>
          <w:numId w:val="14"/>
        </w:numPr>
      </w:pPr>
      <w:r w:rsidRPr="0060520B">
        <w:t xml:space="preserve">semantischer Breite </w:t>
      </w:r>
    </w:p>
    <w:p w14:paraId="53417A83" w14:textId="77777777" w:rsidR="0060520B" w:rsidRPr="0060520B" w:rsidRDefault="0060520B" w:rsidP="0060520B">
      <w:pPr>
        <w:numPr>
          <w:ilvl w:val="0"/>
          <w:numId w:val="14"/>
        </w:numPr>
      </w:pPr>
      <w:r w:rsidRPr="0060520B">
        <w:t xml:space="preserve">Übergangsindex </w:t>
      </w:r>
    </w:p>
    <w:p w14:paraId="1205C62A" w14:textId="77777777" w:rsidR="0060520B" w:rsidRPr="0060520B" w:rsidRDefault="0060520B" w:rsidP="0060520B">
      <w:r w:rsidRPr="0060520B">
        <w:t>mit</w:t>
      </w:r>
    </w:p>
    <w:p w14:paraId="028FF32E" w14:textId="77777777" w:rsidR="0060520B" w:rsidRPr="0060520B" w:rsidRDefault="0060520B" w:rsidP="0060520B">
      <w:r w:rsidRPr="0060520B">
        <w:t>r ≈ 0,80</w:t>
      </w:r>
    </w:p>
    <w:p w14:paraId="6770EED8" w14:textId="77777777" w:rsidR="0060520B" w:rsidRPr="0060520B" w:rsidRDefault="0060520B" w:rsidP="0060520B">
      <w:r w:rsidRPr="0060520B">
        <w:t>Semantische Breite beschreibt die gleichzeitige Aktivierung mehrerer Bedeutungsdimensionen.</w:t>
      </w:r>
    </w:p>
    <w:p w14:paraId="7287CB14" w14:textId="77777777" w:rsidR="0060520B" w:rsidRPr="0060520B" w:rsidRDefault="0060520B" w:rsidP="0060520B">
      <w:r w:rsidRPr="0060520B">
        <w:t>Die Ergebnisse sprechen dafür, dass Übergänge bevorzugt in Zuständen hoher semantischer Breite entstehen.</w:t>
      </w:r>
    </w:p>
    <w:p w14:paraId="5E86C3B6" w14:textId="77777777" w:rsidR="0060520B" w:rsidRPr="0060520B" w:rsidRDefault="0060520B" w:rsidP="0060520B">
      <w:r w:rsidRPr="0060520B">
        <w:t>Didaktisch bedeutet dies:</w:t>
      </w:r>
    </w:p>
    <w:p w14:paraId="730F0A49" w14:textId="77777777" w:rsidR="0060520B" w:rsidRPr="0060520B" w:rsidRDefault="0060520B" w:rsidP="0060520B">
      <w:r w:rsidRPr="0060520B">
        <w:t>Nicht Eindeutigkeit erzeugt Lernen.</w:t>
      </w:r>
    </w:p>
    <w:p w14:paraId="230A8550" w14:textId="77777777" w:rsidR="0060520B" w:rsidRPr="0060520B" w:rsidRDefault="0060520B" w:rsidP="0060520B">
      <w:r w:rsidRPr="0060520B">
        <w:t>Lernen entsteht häufig dort, wo mehrere mögliche Interpretationen gleichzeitig aktiv sind.</w:t>
      </w:r>
    </w:p>
    <w:p w14:paraId="65A90C07" w14:textId="77777777" w:rsidR="0060520B" w:rsidRPr="0060520B" w:rsidRDefault="0060520B" w:rsidP="0060520B">
      <w:r w:rsidRPr="0060520B">
        <w:pict w14:anchorId="29E0EF8A">
          <v:rect id="_x0000_i1290" style="width:0;height:1.5pt" o:hralign="center" o:hrstd="t" o:hr="t" fillcolor="#a0a0a0" stroked="f"/>
        </w:pict>
      </w:r>
    </w:p>
    <w:p w14:paraId="213F4AB4" w14:textId="77777777" w:rsidR="0060520B" w:rsidRPr="0060520B" w:rsidRDefault="0060520B" w:rsidP="0060520B">
      <w:pPr>
        <w:rPr>
          <w:b/>
        </w:rPr>
      </w:pPr>
      <w:r w:rsidRPr="0060520B">
        <w:rPr>
          <w:b/>
        </w:rPr>
        <w:t>C.3 Methodische Varianz</w:t>
      </w:r>
    </w:p>
    <w:p w14:paraId="14218CEC" w14:textId="77777777" w:rsidR="0060520B" w:rsidRPr="0060520B" w:rsidRDefault="0060520B" w:rsidP="0060520B">
      <w:r w:rsidRPr="0060520B">
        <w:t>Besonders bemerkenswert erscheint die starke Wirkung der methodischen Varianz.</w:t>
      </w:r>
    </w:p>
    <w:p w14:paraId="6627EFAE" w14:textId="77777777" w:rsidR="0060520B" w:rsidRPr="0060520B" w:rsidRDefault="0060520B" w:rsidP="0060520B">
      <w:r w:rsidRPr="0060520B">
        <w:t>Die höchsten Zusammenhänge finden sich bei:</w:t>
      </w:r>
    </w:p>
    <w:p w14:paraId="2522DE06" w14:textId="77777777" w:rsidR="0060520B" w:rsidRPr="0060520B" w:rsidRDefault="0060520B" w:rsidP="0060520B">
      <w:pPr>
        <w:numPr>
          <w:ilvl w:val="0"/>
          <w:numId w:val="15"/>
        </w:numPr>
      </w:pPr>
      <w:proofErr w:type="spellStart"/>
      <w:r w:rsidRPr="0060520B">
        <w:t>var_methodik</w:t>
      </w:r>
      <w:proofErr w:type="spellEnd"/>
      <w:r w:rsidRPr="0060520B">
        <w:t xml:space="preserve"> </w:t>
      </w:r>
    </w:p>
    <w:p w14:paraId="45AC50AA" w14:textId="77777777" w:rsidR="0060520B" w:rsidRPr="0060520B" w:rsidRDefault="0060520B" w:rsidP="0060520B">
      <w:pPr>
        <w:numPr>
          <w:ilvl w:val="0"/>
          <w:numId w:val="15"/>
        </w:numPr>
      </w:pPr>
      <w:proofErr w:type="spellStart"/>
      <w:r w:rsidRPr="0060520B">
        <w:t>var_motivation</w:t>
      </w:r>
      <w:proofErr w:type="spellEnd"/>
      <w:r w:rsidRPr="0060520B">
        <w:t xml:space="preserve"> </w:t>
      </w:r>
    </w:p>
    <w:p w14:paraId="7E9F6458" w14:textId="77777777" w:rsidR="0060520B" w:rsidRPr="0060520B" w:rsidRDefault="0060520B" w:rsidP="0060520B">
      <w:pPr>
        <w:numPr>
          <w:ilvl w:val="0"/>
          <w:numId w:val="15"/>
        </w:numPr>
      </w:pPr>
      <w:proofErr w:type="spellStart"/>
      <w:r w:rsidRPr="0060520B">
        <w:t>var_kognition</w:t>
      </w:r>
      <w:proofErr w:type="spellEnd"/>
      <w:r w:rsidRPr="0060520B">
        <w:t xml:space="preserve"> </w:t>
      </w:r>
    </w:p>
    <w:p w14:paraId="43D974F6" w14:textId="77777777" w:rsidR="0060520B" w:rsidRPr="0060520B" w:rsidRDefault="0060520B" w:rsidP="0060520B">
      <w:r w:rsidRPr="0060520B">
        <w:t>nicht jedoch bei Affekt.</w:t>
      </w:r>
    </w:p>
    <w:p w14:paraId="0868D7EA" w14:textId="77777777" w:rsidR="0060520B" w:rsidRPr="0060520B" w:rsidRDefault="0060520B" w:rsidP="0060520B">
      <w:r w:rsidRPr="0060520B">
        <w:t>Dies deutet darauf hin, dass Lernprozesse zunächst über Veränderungen der Bearbeitungsstrategien ausgelöst werden.</w:t>
      </w:r>
    </w:p>
    <w:p w14:paraId="392FD79E" w14:textId="77777777" w:rsidR="0060520B" w:rsidRPr="0060520B" w:rsidRDefault="0060520B" w:rsidP="0060520B">
      <w:r w:rsidRPr="0060520B">
        <w:t>Emotionale Veränderungen folgen häufig erst nachgelagert.</w:t>
      </w:r>
    </w:p>
    <w:p w14:paraId="7B6F974B" w14:textId="77777777" w:rsidR="0060520B" w:rsidRPr="0060520B" w:rsidRDefault="0060520B" w:rsidP="0060520B">
      <w:r w:rsidRPr="0060520B">
        <w:pict w14:anchorId="35524F95">
          <v:rect id="_x0000_i1291" style="width:0;height:1.5pt" o:hralign="center" o:hrstd="t" o:hr="t" fillcolor="#a0a0a0" stroked="f"/>
        </w:pict>
      </w:r>
    </w:p>
    <w:p w14:paraId="030C22B8" w14:textId="77777777" w:rsidR="0060520B" w:rsidRPr="0060520B" w:rsidRDefault="0060520B" w:rsidP="0060520B">
      <w:pPr>
        <w:rPr>
          <w:b/>
        </w:rPr>
      </w:pPr>
      <w:r w:rsidRPr="0060520B">
        <w:rPr>
          <w:b/>
        </w:rPr>
        <w:t>D. Didaktische Interpretation</w:t>
      </w:r>
    </w:p>
    <w:p w14:paraId="039C93BC" w14:textId="77777777" w:rsidR="0060520B" w:rsidRPr="0060520B" w:rsidRDefault="0060520B" w:rsidP="0060520B">
      <w:pPr>
        <w:rPr>
          <w:b/>
        </w:rPr>
      </w:pPr>
      <w:r w:rsidRPr="0060520B">
        <w:rPr>
          <w:b/>
        </w:rPr>
        <w:t>D.1 Die produktive Krise</w:t>
      </w:r>
    </w:p>
    <w:p w14:paraId="28DC5131" w14:textId="77777777" w:rsidR="0060520B" w:rsidRPr="0060520B" w:rsidRDefault="0060520B" w:rsidP="0060520B">
      <w:r w:rsidRPr="0060520B">
        <w:t>Die Ergebnisse sprechen deutlich dafür, dass erfolgreiche Lernprozesse regelmäßig durch Phasen semantischer Instabilität gekennzeichnet sind.</w:t>
      </w:r>
    </w:p>
    <w:p w14:paraId="2723909F" w14:textId="77777777" w:rsidR="0060520B" w:rsidRPr="0060520B" w:rsidRDefault="0060520B" w:rsidP="0060520B">
      <w:r w:rsidRPr="0060520B">
        <w:t>Diese Instabilität zeigt sich typischerweise durch:</w:t>
      </w:r>
    </w:p>
    <w:p w14:paraId="1A6FE776" w14:textId="77777777" w:rsidR="0060520B" w:rsidRPr="0060520B" w:rsidRDefault="0060520B" w:rsidP="0060520B">
      <w:pPr>
        <w:numPr>
          <w:ilvl w:val="0"/>
          <w:numId w:val="16"/>
        </w:numPr>
      </w:pPr>
      <w:r w:rsidRPr="0060520B">
        <w:t xml:space="preserve">Unsicherheit </w:t>
      </w:r>
    </w:p>
    <w:p w14:paraId="520F64D5" w14:textId="77777777" w:rsidR="0060520B" w:rsidRPr="0060520B" w:rsidRDefault="0060520B" w:rsidP="0060520B">
      <w:pPr>
        <w:numPr>
          <w:ilvl w:val="0"/>
          <w:numId w:val="16"/>
        </w:numPr>
      </w:pPr>
      <w:r w:rsidRPr="0060520B">
        <w:t xml:space="preserve">Frustration </w:t>
      </w:r>
    </w:p>
    <w:p w14:paraId="339C2219" w14:textId="77777777" w:rsidR="0060520B" w:rsidRPr="0060520B" w:rsidRDefault="0060520B" w:rsidP="0060520B">
      <w:pPr>
        <w:numPr>
          <w:ilvl w:val="0"/>
          <w:numId w:val="16"/>
        </w:numPr>
      </w:pPr>
      <w:r w:rsidRPr="0060520B">
        <w:t xml:space="preserve">Ambivalenz </w:t>
      </w:r>
    </w:p>
    <w:p w14:paraId="07D4EBA8" w14:textId="77777777" w:rsidR="0060520B" w:rsidRPr="0060520B" w:rsidRDefault="0060520B" w:rsidP="0060520B">
      <w:pPr>
        <w:numPr>
          <w:ilvl w:val="0"/>
          <w:numId w:val="16"/>
        </w:numPr>
      </w:pPr>
      <w:r w:rsidRPr="0060520B">
        <w:t xml:space="preserve">Zweifel </w:t>
      </w:r>
    </w:p>
    <w:p w14:paraId="0E6145F4" w14:textId="77777777" w:rsidR="0060520B" w:rsidRPr="0060520B" w:rsidRDefault="0060520B" w:rsidP="0060520B">
      <w:pPr>
        <w:numPr>
          <w:ilvl w:val="0"/>
          <w:numId w:val="16"/>
        </w:numPr>
      </w:pPr>
      <w:r w:rsidRPr="0060520B">
        <w:t xml:space="preserve">Verwirrung </w:t>
      </w:r>
    </w:p>
    <w:p w14:paraId="44C564C7" w14:textId="77777777" w:rsidR="0060520B" w:rsidRPr="0060520B" w:rsidRDefault="0060520B" w:rsidP="0060520B">
      <w:r w:rsidRPr="0060520B">
        <w:t>Klassische Didaktik interpretiert solche Zustände häufig als Problem.</w:t>
      </w:r>
    </w:p>
    <w:p w14:paraId="63B7F68A" w14:textId="77777777" w:rsidR="0060520B" w:rsidRPr="0060520B" w:rsidRDefault="0060520B" w:rsidP="0060520B">
      <w:r w:rsidRPr="0060520B">
        <w:lastRenderedPageBreak/>
        <w:t>Die Daten legen jedoch nahe, dass sie notwendige Bestandteile erfolgreicher Wissensentwicklung darstellen.</w:t>
      </w:r>
    </w:p>
    <w:p w14:paraId="2379FA94" w14:textId="77777777" w:rsidR="0060520B" w:rsidRPr="0060520B" w:rsidRDefault="0060520B" w:rsidP="0060520B">
      <w:r w:rsidRPr="0060520B">
        <w:t xml:space="preserve">Hier zeigt sich eine deutliche Nähe zu </w:t>
      </w:r>
      <w:proofErr w:type="spellStart"/>
      <w:r w:rsidRPr="0060520B">
        <w:t>Kapurs</w:t>
      </w:r>
      <w:proofErr w:type="spellEnd"/>
      <w:r w:rsidRPr="0060520B">
        <w:t xml:space="preserve"> Konzept des </w:t>
      </w:r>
      <w:proofErr w:type="spellStart"/>
      <w:r w:rsidRPr="0060520B">
        <w:t>Productive</w:t>
      </w:r>
      <w:proofErr w:type="spellEnd"/>
      <w:r w:rsidRPr="0060520B">
        <w:t xml:space="preserve"> </w:t>
      </w:r>
      <w:proofErr w:type="spellStart"/>
      <w:r w:rsidRPr="0060520B">
        <w:t>Failure</w:t>
      </w:r>
      <w:proofErr w:type="spellEnd"/>
      <w:r w:rsidRPr="0060520B">
        <w:t xml:space="preserve"> [6].</w:t>
      </w:r>
    </w:p>
    <w:p w14:paraId="198ECF91" w14:textId="77777777" w:rsidR="0060520B" w:rsidRPr="0060520B" w:rsidRDefault="0060520B" w:rsidP="0060520B">
      <w:r w:rsidRPr="0060520B">
        <w:pict w14:anchorId="31C3E7CA">
          <v:rect id="_x0000_i1292" style="width:0;height:1.5pt" o:hralign="center" o:hrstd="t" o:hr="t" fillcolor="#a0a0a0" stroked="f"/>
        </w:pict>
      </w:r>
    </w:p>
    <w:p w14:paraId="16BDB250" w14:textId="77777777" w:rsidR="0060520B" w:rsidRPr="0060520B" w:rsidRDefault="0060520B" w:rsidP="0060520B">
      <w:pPr>
        <w:rPr>
          <w:b/>
        </w:rPr>
      </w:pPr>
      <w:r w:rsidRPr="0060520B">
        <w:rPr>
          <w:b/>
        </w:rPr>
        <w:t>D.2 Die Zone maximaler Entwicklung</w:t>
      </w:r>
    </w:p>
    <w:p w14:paraId="066E693A" w14:textId="77777777" w:rsidR="0060520B" w:rsidRPr="0060520B" w:rsidRDefault="0060520B" w:rsidP="0060520B">
      <w:r w:rsidRPr="0060520B">
        <w:t xml:space="preserve">Die Ergebnisse erinnern zugleich stark an </w:t>
      </w:r>
      <w:proofErr w:type="spellStart"/>
      <w:r w:rsidRPr="0060520B">
        <w:t>Vygotskys</w:t>
      </w:r>
      <w:proofErr w:type="spellEnd"/>
      <w:r w:rsidRPr="0060520B">
        <w:t xml:space="preserve"> Zone der nächsten Entwicklung [5].</w:t>
      </w:r>
    </w:p>
    <w:p w14:paraId="54C79875" w14:textId="77777777" w:rsidR="0060520B" w:rsidRPr="0060520B" w:rsidRDefault="0060520B" w:rsidP="0060520B">
      <w:r w:rsidRPr="0060520B">
        <w:t>Die stärksten Driftprozesse entstehen nicht:</w:t>
      </w:r>
    </w:p>
    <w:p w14:paraId="083097CD" w14:textId="77777777" w:rsidR="0060520B" w:rsidRPr="0060520B" w:rsidRDefault="0060520B" w:rsidP="0060520B">
      <w:pPr>
        <w:numPr>
          <w:ilvl w:val="0"/>
          <w:numId w:val="17"/>
        </w:numPr>
      </w:pPr>
      <w:r w:rsidRPr="0060520B">
        <w:t xml:space="preserve">bei völliger Überforderung </w:t>
      </w:r>
    </w:p>
    <w:p w14:paraId="4B3C380A" w14:textId="77777777" w:rsidR="0060520B" w:rsidRPr="0060520B" w:rsidRDefault="0060520B" w:rsidP="0060520B">
      <w:pPr>
        <w:numPr>
          <w:ilvl w:val="0"/>
          <w:numId w:val="17"/>
        </w:numPr>
      </w:pPr>
      <w:r w:rsidRPr="0060520B">
        <w:t xml:space="preserve">bei vollständiger Beherrschung </w:t>
      </w:r>
    </w:p>
    <w:p w14:paraId="603EA3AF" w14:textId="77777777" w:rsidR="0060520B" w:rsidRPr="0060520B" w:rsidRDefault="0060520B" w:rsidP="0060520B">
      <w:r w:rsidRPr="0060520B">
        <w:t>sondern in einem Zwischenbereich.</w:t>
      </w:r>
    </w:p>
    <w:p w14:paraId="5E1A586C" w14:textId="77777777" w:rsidR="0060520B" w:rsidRPr="0060520B" w:rsidRDefault="0060520B" w:rsidP="0060520B">
      <w:r w:rsidRPr="0060520B">
        <w:t>Dort ist genügend Stabilität vorhanden, um Orientierung zu erhalten.</w:t>
      </w:r>
    </w:p>
    <w:p w14:paraId="33BF1DFF" w14:textId="77777777" w:rsidR="0060520B" w:rsidRPr="0060520B" w:rsidRDefault="0060520B" w:rsidP="0060520B">
      <w:r w:rsidRPr="0060520B">
        <w:t>Gleichzeitig existiert ausreichend Instabilität, um Entwicklung zu ermöglichen.</w:t>
      </w:r>
    </w:p>
    <w:p w14:paraId="45EE95A8" w14:textId="77777777" w:rsidR="0060520B" w:rsidRPr="0060520B" w:rsidRDefault="0060520B" w:rsidP="0060520B">
      <w:r w:rsidRPr="0060520B">
        <w:t>Aus Sicht des FRZK bildet dieser Bereich ein semantisches Resonanzfenster.</w:t>
      </w:r>
    </w:p>
    <w:p w14:paraId="6CF01596" w14:textId="77777777" w:rsidR="0060520B" w:rsidRPr="0060520B" w:rsidRDefault="0060520B" w:rsidP="0060520B">
      <w:r w:rsidRPr="0060520B">
        <w:pict w14:anchorId="439FEFFF">
          <v:rect id="_x0000_i1293" style="width:0;height:1.5pt" o:hralign="center" o:hrstd="t" o:hr="t" fillcolor="#a0a0a0" stroked="f"/>
        </w:pict>
      </w:r>
    </w:p>
    <w:p w14:paraId="5179073D" w14:textId="77777777" w:rsidR="0060520B" w:rsidRPr="0060520B" w:rsidRDefault="0060520B" w:rsidP="0060520B">
      <w:pPr>
        <w:rPr>
          <w:b/>
        </w:rPr>
      </w:pPr>
      <w:r w:rsidRPr="0060520B">
        <w:rPr>
          <w:b/>
        </w:rPr>
        <w:t>D.3 Piagets Äquilibration</w:t>
      </w:r>
    </w:p>
    <w:p w14:paraId="2B1790CB" w14:textId="77777777" w:rsidR="0060520B" w:rsidRPr="0060520B" w:rsidRDefault="0060520B" w:rsidP="0060520B">
      <w:r w:rsidRPr="0060520B">
        <w:t xml:space="preserve">Die Analyse liefert darüber hinaus eine bemerkenswerte empirische Parallele zu Piagets </w:t>
      </w:r>
      <w:proofErr w:type="spellStart"/>
      <w:r w:rsidRPr="0060520B">
        <w:t>Äquilibrationsmodell</w:t>
      </w:r>
      <w:proofErr w:type="spellEnd"/>
      <w:r w:rsidRPr="0060520B">
        <w:t xml:space="preserve"> [4].</w:t>
      </w:r>
    </w:p>
    <w:p w14:paraId="421A8939" w14:textId="77777777" w:rsidR="0060520B" w:rsidRPr="0060520B" w:rsidRDefault="0060520B" w:rsidP="0060520B">
      <w:r w:rsidRPr="0060520B">
        <w:t>Piaget beschreibt Lernen als Folge eines Ungleichgewichts zwischen bestehenden und neuen Strukturen.</w:t>
      </w:r>
    </w:p>
    <w:p w14:paraId="0F0F2282" w14:textId="77777777" w:rsidR="0060520B" w:rsidRPr="0060520B" w:rsidRDefault="0060520B" w:rsidP="0060520B">
      <w:r w:rsidRPr="0060520B">
        <w:t>Genau dieses Ungleichgewicht erscheint hier in Form erhöhter Drift- und Varianzwerte.</w:t>
      </w:r>
    </w:p>
    <w:p w14:paraId="52AB7DB0" w14:textId="77777777" w:rsidR="0060520B" w:rsidRPr="0060520B" w:rsidRDefault="0060520B" w:rsidP="0060520B">
      <w:r w:rsidRPr="0060520B">
        <w:t>Die Daten legen nahe, dass semantische Drift die messbare Spur jener Reorganisationsprozesse darstellt, die Piaget theoretisch beschrieben hat.</w:t>
      </w:r>
    </w:p>
    <w:p w14:paraId="1801A613" w14:textId="77777777" w:rsidR="0060520B" w:rsidRPr="0060520B" w:rsidRDefault="0060520B" w:rsidP="0060520B">
      <w:r w:rsidRPr="0060520B">
        <w:pict w14:anchorId="69C6EBA4">
          <v:rect id="_x0000_i1294" style="width:0;height:1.5pt" o:hralign="center" o:hrstd="t" o:hr="t" fillcolor="#a0a0a0" stroked="f"/>
        </w:pict>
      </w:r>
    </w:p>
    <w:p w14:paraId="124CF847" w14:textId="77777777" w:rsidR="0060520B" w:rsidRPr="0060520B" w:rsidRDefault="0060520B" w:rsidP="0060520B">
      <w:pPr>
        <w:rPr>
          <w:b/>
        </w:rPr>
      </w:pPr>
      <w:r w:rsidRPr="0060520B">
        <w:rPr>
          <w:b/>
        </w:rPr>
        <w:t>E. Konsequenzen für die Nachhilfe</w:t>
      </w:r>
    </w:p>
    <w:p w14:paraId="2DDD794F" w14:textId="77777777" w:rsidR="0060520B" w:rsidRPr="0060520B" w:rsidRDefault="0060520B" w:rsidP="0060520B">
      <w:r w:rsidRPr="0060520B">
        <w:t>Gerade im Nachhilfekontext besitzen die Ergebnisse besondere Relevanz.</w:t>
      </w:r>
    </w:p>
    <w:p w14:paraId="2483AA69" w14:textId="77777777" w:rsidR="0060520B" w:rsidRPr="0060520B" w:rsidRDefault="0060520B" w:rsidP="0060520B">
      <w:r w:rsidRPr="0060520B">
        <w:t>Nachhilfe unterscheidet sich von regulärem Unterricht durch:</w:t>
      </w:r>
    </w:p>
    <w:p w14:paraId="6A2D4865" w14:textId="77777777" w:rsidR="0060520B" w:rsidRPr="0060520B" w:rsidRDefault="0060520B" w:rsidP="0060520B">
      <w:pPr>
        <w:numPr>
          <w:ilvl w:val="0"/>
          <w:numId w:val="18"/>
        </w:numPr>
      </w:pPr>
      <w:r w:rsidRPr="0060520B">
        <w:t xml:space="preserve">kleine Gruppen </w:t>
      </w:r>
    </w:p>
    <w:p w14:paraId="663F4B1E" w14:textId="77777777" w:rsidR="0060520B" w:rsidRPr="0060520B" w:rsidRDefault="0060520B" w:rsidP="0060520B">
      <w:pPr>
        <w:numPr>
          <w:ilvl w:val="0"/>
          <w:numId w:val="18"/>
        </w:numPr>
      </w:pPr>
      <w:r w:rsidRPr="0060520B">
        <w:t xml:space="preserve">hohe Interaktionsdichte </w:t>
      </w:r>
    </w:p>
    <w:p w14:paraId="2531A47A" w14:textId="77777777" w:rsidR="0060520B" w:rsidRPr="0060520B" w:rsidRDefault="0060520B" w:rsidP="0060520B">
      <w:pPr>
        <w:numPr>
          <w:ilvl w:val="0"/>
          <w:numId w:val="18"/>
        </w:numPr>
      </w:pPr>
      <w:r w:rsidRPr="0060520B">
        <w:t xml:space="preserve">individuelle Betreuung </w:t>
      </w:r>
    </w:p>
    <w:p w14:paraId="7C7FA958" w14:textId="77777777" w:rsidR="0060520B" w:rsidRPr="0060520B" w:rsidRDefault="0060520B" w:rsidP="0060520B">
      <w:pPr>
        <w:numPr>
          <w:ilvl w:val="0"/>
          <w:numId w:val="18"/>
        </w:numPr>
      </w:pPr>
      <w:r w:rsidRPr="0060520B">
        <w:t xml:space="preserve">langfristige Beziehungskontinuität </w:t>
      </w:r>
    </w:p>
    <w:p w14:paraId="48908AAE" w14:textId="77777777" w:rsidR="0060520B" w:rsidRPr="0060520B" w:rsidRDefault="0060520B" w:rsidP="0060520B">
      <w:r w:rsidRPr="0060520B">
        <w:t>Dadurch werden Driftprozesse deutlich sichtbarer.</w:t>
      </w:r>
    </w:p>
    <w:p w14:paraId="6C251CD6" w14:textId="77777777" w:rsidR="0060520B" w:rsidRPr="0060520B" w:rsidRDefault="0060520B" w:rsidP="0060520B">
      <w:r w:rsidRPr="0060520B">
        <w:t>Aus den Daten ergeben sich mehrere praktische Konsequenzen.</w:t>
      </w:r>
    </w:p>
    <w:p w14:paraId="66D01F99" w14:textId="77777777" w:rsidR="0060520B" w:rsidRPr="0060520B" w:rsidRDefault="0060520B" w:rsidP="0060520B">
      <w:pPr>
        <w:rPr>
          <w:b/>
        </w:rPr>
      </w:pPr>
      <w:r w:rsidRPr="0060520B">
        <w:rPr>
          <w:b/>
        </w:rPr>
        <w:t>E.1 Frustration neu bewerten</w:t>
      </w:r>
    </w:p>
    <w:p w14:paraId="5959131D" w14:textId="77777777" w:rsidR="0060520B" w:rsidRPr="0060520B" w:rsidRDefault="0060520B" w:rsidP="0060520B">
      <w:r w:rsidRPr="0060520B">
        <w:t>Frustration erscheint nicht ausschließlich als negatives Signal.</w:t>
      </w:r>
    </w:p>
    <w:p w14:paraId="493F13E7" w14:textId="77777777" w:rsidR="0060520B" w:rsidRPr="0060520B" w:rsidRDefault="0060520B" w:rsidP="0060520B">
      <w:r w:rsidRPr="0060520B">
        <w:t xml:space="preserve">Sie kann </w:t>
      </w:r>
      <w:proofErr w:type="gramStart"/>
      <w:r w:rsidRPr="0060520B">
        <w:t>auf laufende</w:t>
      </w:r>
      <w:proofErr w:type="gramEnd"/>
      <w:r w:rsidRPr="0060520B">
        <w:t xml:space="preserve"> semantische Rekonstruktionen hinweisen.</w:t>
      </w:r>
    </w:p>
    <w:p w14:paraId="13EB72FE" w14:textId="77777777" w:rsidR="0060520B" w:rsidRPr="0060520B" w:rsidRDefault="0060520B" w:rsidP="0060520B">
      <w:r w:rsidRPr="0060520B">
        <w:t>Eine vorschnelle Entlastung des Lernenden kann daher Lernprozesse unterbrechen.</w:t>
      </w:r>
    </w:p>
    <w:p w14:paraId="4AA7273B" w14:textId="77777777" w:rsidR="0060520B" w:rsidRPr="0060520B" w:rsidRDefault="0060520B" w:rsidP="0060520B">
      <w:r w:rsidRPr="0060520B">
        <w:lastRenderedPageBreak/>
        <w:pict w14:anchorId="0F4AE2E6">
          <v:rect id="_x0000_i1295" style="width:0;height:1.5pt" o:hralign="center" o:hrstd="t" o:hr="t" fillcolor="#a0a0a0" stroked="f"/>
        </w:pict>
      </w:r>
    </w:p>
    <w:p w14:paraId="0998DBAD" w14:textId="77777777" w:rsidR="0060520B" w:rsidRPr="0060520B" w:rsidRDefault="0060520B" w:rsidP="0060520B">
      <w:pPr>
        <w:rPr>
          <w:b/>
        </w:rPr>
      </w:pPr>
      <w:r w:rsidRPr="0060520B">
        <w:rPr>
          <w:b/>
        </w:rPr>
        <w:t>E.2 Unsicherheit als Diagnoseinstrument</w:t>
      </w:r>
    </w:p>
    <w:p w14:paraId="48303C23" w14:textId="77777777" w:rsidR="0060520B" w:rsidRPr="0060520B" w:rsidRDefault="0060520B" w:rsidP="0060520B">
      <w:r w:rsidRPr="0060520B">
        <w:t>Unsicherheit sollte nicht nur reduziert werden.</w:t>
      </w:r>
    </w:p>
    <w:p w14:paraId="7D7FDEB5" w14:textId="77777777" w:rsidR="0060520B" w:rsidRPr="0060520B" w:rsidRDefault="0060520B" w:rsidP="0060520B">
      <w:r w:rsidRPr="0060520B">
        <w:t>Sie sollte diagnostisch genutzt werden.</w:t>
      </w:r>
    </w:p>
    <w:p w14:paraId="2D8FB759" w14:textId="77777777" w:rsidR="0060520B" w:rsidRPr="0060520B" w:rsidRDefault="0060520B" w:rsidP="0060520B">
      <w:r w:rsidRPr="0060520B">
        <w:t>Hohe Unsicherheit kann anzeigen:</w:t>
      </w:r>
    </w:p>
    <w:p w14:paraId="7D7992E4" w14:textId="77777777" w:rsidR="0060520B" w:rsidRPr="0060520B" w:rsidRDefault="0060520B" w:rsidP="0060520B">
      <w:pPr>
        <w:numPr>
          <w:ilvl w:val="0"/>
          <w:numId w:val="19"/>
        </w:numPr>
      </w:pPr>
      <w:r w:rsidRPr="0060520B">
        <w:t xml:space="preserve">bevorstehende </w:t>
      </w:r>
      <w:proofErr w:type="spellStart"/>
      <w:r w:rsidRPr="0060520B">
        <w:t>Attraktorwechsel</w:t>
      </w:r>
      <w:proofErr w:type="spellEnd"/>
      <w:r w:rsidRPr="0060520B">
        <w:t xml:space="preserve"> </w:t>
      </w:r>
    </w:p>
    <w:p w14:paraId="3C05328F" w14:textId="77777777" w:rsidR="0060520B" w:rsidRPr="0060520B" w:rsidRDefault="0060520B" w:rsidP="0060520B">
      <w:pPr>
        <w:numPr>
          <w:ilvl w:val="0"/>
          <w:numId w:val="19"/>
        </w:numPr>
      </w:pPr>
      <w:r w:rsidRPr="0060520B">
        <w:t xml:space="preserve">Bedeutungsrekonstruktionen </w:t>
      </w:r>
    </w:p>
    <w:p w14:paraId="2E7169FF" w14:textId="77777777" w:rsidR="0060520B" w:rsidRPr="0060520B" w:rsidRDefault="0060520B" w:rsidP="0060520B">
      <w:pPr>
        <w:numPr>
          <w:ilvl w:val="0"/>
          <w:numId w:val="19"/>
        </w:numPr>
      </w:pPr>
      <w:r w:rsidRPr="0060520B">
        <w:t xml:space="preserve">epistemische Übergänge </w:t>
      </w:r>
    </w:p>
    <w:p w14:paraId="4FFC3181" w14:textId="77777777" w:rsidR="0060520B" w:rsidRPr="0060520B" w:rsidRDefault="0060520B" w:rsidP="0060520B">
      <w:r w:rsidRPr="0060520B">
        <w:pict w14:anchorId="46EF4FBF">
          <v:rect id="_x0000_i1296" style="width:0;height:1.5pt" o:hralign="center" o:hrstd="t" o:hr="t" fillcolor="#a0a0a0" stroked="f"/>
        </w:pict>
      </w:r>
    </w:p>
    <w:p w14:paraId="190401D9" w14:textId="77777777" w:rsidR="0060520B" w:rsidRPr="0060520B" w:rsidRDefault="0060520B" w:rsidP="0060520B">
      <w:pPr>
        <w:rPr>
          <w:b/>
        </w:rPr>
      </w:pPr>
      <w:r w:rsidRPr="0060520B">
        <w:rPr>
          <w:b/>
        </w:rPr>
        <w:t>E.3 Regulation statt Vereinfachung</w:t>
      </w:r>
    </w:p>
    <w:p w14:paraId="49C7AF75" w14:textId="77777777" w:rsidR="0060520B" w:rsidRPr="0060520B" w:rsidRDefault="0060520B" w:rsidP="0060520B">
      <w:r w:rsidRPr="0060520B">
        <w:t>Die Daten sprechen dafür, dass erfolgreiche Lehrkräfte nicht primär Komplexität reduzieren.</w:t>
      </w:r>
    </w:p>
    <w:p w14:paraId="0CA2FC3D" w14:textId="77777777" w:rsidR="0060520B" w:rsidRPr="0060520B" w:rsidRDefault="0060520B" w:rsidP="0060520B">
      <w:r w:rsidRPr="0060520B">
        <w:t>Sie regulieren Komplexität.</w:t>
      </w:r>
    </w:p>
    <w:p w14:paraId="63B376BE" w14:textId="77777777" w:rsidR="0060520B" w:rsidRPr="0060520B" w:rsidRDefault="0060520B" w:rsidP="0060520B">
      <w:r w:rsidRPr="0060520B">
        <w:t>Die Aufgabe besteht darin,</w:t>
      </w:r>
    </w:p>
    <w:p w14:paraId="76DF34E8" w14:textId="77777777" w:rsidR="0060520B" w:rsidRPr="0060520B" w:rsidRDefault="0060520B" w:rsidP="0060520B">
      <w:pPr>
        <w:numPr>
          <w:ilvl w:val="0"/>
          <w:numId w:val="20"/>
        </w:numPr>
      </w:pPr>
      <w:r w:rsidRPr="0060520B">
        <w:t xml:space="preserve">ausreichend Varianz zuzulassen, </w:t>
      </w:r>
    </w:p>
    <w:p w14:paraId="6BFD98F9" w14:textId="77777777" w:rsidR="0060520B" w:rsidRPr="0060520B" w:rsidRDefault="0060520B" w:rsidP="0060520B">
      <w:pPr>
        <w:numPr>
          <w:ilvl w:val="0"/>
          <w:numId w:val="20"/>
        </w:numPr>
      </w:pPr>
      <w:r w:rsidRPr="0060520B">
        <w:t xml:space="preserve">gleichzeitig Orientierung bereitzustellen. </w:t>
      </w:r>
    </w:p>
    <w:p w14:paraId="7AE2697C" w14:textId="77777777" w:rsidR="0060520B" w:rsidRPr="0060520B" w:rsidRDefault="0060520B" w:rsidP="0060520B">
      <w:r w:rsidRPr="0060520B">
        <w:t>Genau hier gewinnt die regulatorische Dimension besondere Bedeutung.</w:t>
      </w:r>
    </w:p>
    <w:p w14:paraId="5AF5C2F1" w14:textId="77777777" w:rsidR="0060520B" w:rsidRPr="0060520B" w:rsidRDefault="0060520B" w:rsidP="0060520B">
      <w:r w:rsidRPr="0060520B">
        <w:pict w14:anchorId="65D32315">
          <v:rect id="_x0000_i1297" style="width:0;height:1.5pt" o:hralign="center" o:hrstd="t" o:hr="t" fillcolor="#a0a0a0" stroked="f"/>
        </w:pict>
      </w:r>
    </w:p>
    <w:p w14:paraId="21446BFF" w14:textId="77777777" w:rsidR="0060520B" w:rsidRPr="0060520B" w:rsidRDefault="0060520B" w:rsidP="0060520B">
      <w:pPr>
        <w:rPr>
          <w:b/>
        </w:rPr>
      </w:pPr>
      <w:r w:rsidRPr="0060520B">
        <w:rPr>
          <w:b/>
        </w:rPr>
        <w:t>F. Methodisch-didaktische Reflexion (Ich-Form)</w:t>
      </w:r>
    </w:p>
    <w:p w14:paraId="58EFE44F" w14:textId="77777777" w:rsidR="0060520B" w:rsidRPr="0060520B" w:rsidRDefault="0060520B" w:rsidP="0060520B">
      <w:r w:rsidRPr="0060520B">
        <w:t>Für meine eigene Unterrichtspraxis gehören die Drift- und Varianzanalysen zu den aufschlussreichsten Ergebnissen der gesamten Untersuchung. Über viele Jahre habe ich beobachtet, dass Lernende häufig genau dann starke emotionale Reaktionen zeigen, wenn sie beginnen, ein Thema tatsächlich zu verstehen. Frustration, Zweifel, Unsicherheit oder scheinbare Rückschritte treten oft unmittelbar vor nachhaltigen Lernfortschritten auf. Die vorliegenden Daten liefern erstmals einen empirischen Zugang zu diesem Phänomen.</w:t>
      </w:r>
    </w:p>
    <w:p w14:paraId="0616A044" w14:textId="77777777" w:rsidR="0060520B" w:rsidRPr="0060520B" w:rsidRDefault="0060520B" w:rsidP="0060520B">
      <w:r w:rsidRPr="0060520B">
        <w:t>Besonders bemerkenswert finde ich, dass hohe Driftwerte nicht zufällig entstehen. Sie treten bevorzugt dort auf, wo gleichzeitig hohe Varianz, große semantische Breite und konkurrierende Dominanzachsen vorliegen. Aus Sicht des FRZK markieren diese Zustände die eigentlichen Entwicklungszonen des Lernens. Sie erscheinen als semantische Schwellenräume, in denen bestehende Attraktoren ihre Stabilität verlieren und neue Bedeutungsstrukturen entstehen können.</w:t>
      </w:r>
    </w:p>
    <w:p w14:paraId="2D0F03F5" w14:textId="77777777" w:rsidR="0060520B" w:rsidRPr="0060520B" w:rsidRDefault="0060520B" w:rsidP="0060520B">
      <w:r w:rsidRPr="0060520B">
        <w:t>Für mich bedeutet dies, dass gute Nachhilfe nicht darin besteht, jede Form von Unsicherheit sofort zu beseitigen. Vielmehr besteht ihre Aufgabe darin, Lernende sicher durch Phasen kontrollierter Instabilität zu begleiten. Die Ergebnisse bestätigen damit eine zentrale Annahme des FRZK: Lernen entsteht nicht durch die Vermeidung von Drift, sondern durch deren produktive Nutzung innerhalb eines regulierten Resonanzraumes.</w:t>
      </w:r>
    </w:p>
    <w:p w14:paraId="34178AC6" w14:textId="77777777" w:rsidR="0060520B" w:rsidRPr="0060520B" w:rsidRDefault="0060520B" w:rsidP="0060520B">
      <w:r w:rsidRPr="0060520B">
        <w:pict w14:anchorId="6FF5CE84">
          <v:rect id="_x0000_i1298" style="width:0;height:1.5pt" o:hralign="center" o:hrstd="t" o:hr="t" fillcolor="#a0a0a0" stroked="f"/>
        </w:pict>
      </w:r>
    </w:p>
    <w:p w14:paraId="06338D53" w14:textId="77777777" w:rsidR="0060520B" w:rsidRPr="0060520B" w:rsidRDefault="0060520B" w:rsidP="0060520B">
      <w:pPr>
        <w:rPr>
          <w:b/>
        </w:rPr>
      </w:pPr>
      <w:r w:rsidRPr="0060520B">
        <w:rPr>
          <w:b/>
        </w:rPr>
        <w:t>Literaturverzeichnis</w:t>
      </w:r>
    </w:p>
    <w:p w14:paraId="02C14FE5" w14:textId="77777777" w:rsidR="0060520B" w:rsidRPr="0060520B" w:rsidRDefault="0060520B" w:rsidP="0060520B">
      <w:r w:rsidRPr="0060520B">
        <w:t xml:space="preserve">[1] Haken, H. (1983). </w:t>
      </w:r>
      <w:proofErr w:type="spellStart"/>
      <w:r w:rsidRPr="0060520B">
        <w:rPr>
          <w:i/>
          <w:iCs/>
        </w:rPr>
        <w:t>Synergetics</w:t>
      </w:r>
      <w:proofErr w:type="spellEnd"/>
      <w:r w:rsidRPr="0060520B">
        <w:rPr>
          <w:i/>
          <w:iCs/>
        </w:rPr>
        <w:t xml:space="preserve">: An </w:t>
      </w:r>
      <w:proofErr w:type="spellStart"/>
      <w:r w:rsidRPr="0060520B">
        <w:rPr>
          <w:i/>
          <w:iCs/>
        </w:rPr>
        <w:t>Introduction</w:t>
      </w:r>
      <w:proofErr w:type="spellEnd"/>
      <w:r w:rsidRPr="0060520B">
        <w:t>. Springer.</w:t>
      </w:r>
    </w:p>
    <w:p w14:paraId="4D22B425" w14:textId="77777777" w:rsidR="0060520B" w:rsidRPr="0060520B" w:rsidRDefault="0060520B" w:rsidP="0060520B">
      <w:r w:rsidRPr="0060520B">
        <w:lastRenderedPageBreak/>
        <w:t xml:space="preserve">[2] J. A. Scott Kelso (1995). </w:t>
      </w:r>
      <w:r w:rsidRPr="0060520B">
        <w:rPr>
          <w:i/>
          <w:iCs/>
        </w:rPr>
        <w:t>Dynamic Patterns</w:t>
      </w:r>
      <w:r w:rsidRPr="0060520B">
        <w:t>. MIT Press.</w:t>
      </w:r>
    </w:p>
    <w:p w14:paraId="4765D2E0" w14:textId="77777777" w:rsidR="0060520B" w:rsidRPr="0060520B" w:rsidRDefault="0060520B" w:rsidP="0060520B">
      <w:r w:rsidRPr="0060520B">
        <w:t xml:space="preserve">[3] Esther Thelen &amp; Linda B. Smith (1994). </w:t>
      </w:r>
      <w:r w:rsidRPr="0060520B">
        <w:rPr>
          <w:i/>
          <w:iCs/>
        </w:rPr>
        <w:t xml:space="preserve">A Dynamic Systems Approach </w:t>
      </w:r>
      <w:proofErr w:type="spellStart"/>
      <w:r w:rsidRPr="0060520B">
        <w:rPr>
          <w:i/>
          <w:iCs/>
        </w:rPr>
        <w:t>to</w:t>
      </w:r>
      <w:proofErr w:type="spellEnd"/>
      <w:r w:rsidRPr="0060520B">
        <w:rPr>
          <w:i/>
          <w:iCs/>
        </w:rPr>
        <w:t xml:space="preserve"> </w:t>
      </w:r>
      <w:proofErr w:type="spellStart"/>
      <w:r w:rsidRPr="0060520B">
        <w:rPr>
          <w:i/>
          <w:iCs/>
        </w:rPr>
        <w:t>the</w:t>
      </w:r>
      <w:proofErr w:type="spellEnd"/>
      <w:r w:rsidRPr="0060520B">
        <w:rPr>
          <w:i/>
          <w:iCs/>
        </w:rPr>
        <w:t xml:space="preserve"> Development </w:t>
      </w:r>
      <w:proofErr w:type="spellStart"/>
      <w:r w:rsidRPr="0060520B">
        <w:rPr>
          <w:i/>
          <w:iCs/>
        </w:rPr>
        <w:t>of</w:t>
      </w:r>
      <w:proofErr w:type="spellEnd"/>
      <w:r w:rsidRPr="0060520B">
        <w:rPr>
          <w:i/>
          <w:iCs/>
        </w:rPr>
        <w:t xml:space="preserve"> </w:t>
      </w:r>
      <w:proofErr w:type="spellStart"/>
      <w:r w:rsidRPr="0060520B">
        <w:rPr>
          <w:i/>
          <w:iCs/>
        </w:rPr>
        <w:t>Cognition</w:t>
      </w:r>
      <w:proofErr w:type="spellEnd"/>
      <w:r w:rsidRPr="0060520B">
        <w:rPr>
          <w:i/>
          <w:iCs/>
        </w:rPr>
        <w:t xml:space="preserve"> and Action</w:t>
      </w:r>
      <w:r w:rsidRPr="0060520B">
        <w:t>. MIT Press.</w:t>
      </w:r>
    </w:p>
    <w:p w14:paraId="2857A747" w14:textId="77777777" w:rsidR="0060520B" w:rsidRPr="0060520B" w:rsidRDefault="0060520B" w:rsidP="0060520B">
      <w:r w:rsidRPr="0060520B">
        <w:t xml:space="preserve">[4] Jean Piaget (1976). </w:t>
      </w:r>
      <w:r w:rsidRPr="0060520B">
        <w:rPr>
          <w:i/>
          <w:iCs/>
        </w:rPr>
        <w:t>Die Äquilibration der kognitiven Strukturen</w:t>
      </w:r>
      <w:r w:rsidRPr="0060520B">
        <w:t>. Klett.</w:t>
      </w:r>
    </w:p>
    <w:p w14:paraId="45B928B5" w14:textId="77777777" w:rsidR="0060520B" w:rsidRPr="0060520B" w:rsidRDefault="0060520B" w:rsidP="0060520B">
      <w:r w:rsidRPr="0060520B">
        <w:t xml:space="preserve">[5] Lev </w:t>
      </w:r>
      <w:proofErr w:type="spellStart"/>
      <w:r w:rsidRPr="0060520B">
        <w:t>Vygotsky</w:t>
      </w:r>
      <w:proofErr w:type="spellEnd"/>
      <w:r w:rsidRPr="0060520B">
        <w:t xml:space="preserve"> (1978). </w:t>
      </w:r>
      <w:proofErr w:type="spellStart"/>
      <w:r w:rsidRPr="0060520B">
        <w:rPr>
          <w:i/>
          <w:iCs/>
        </w:rPr>
        <w:t>Mind</w:t>
      </w:r>
      <w:proofErr w:type="spellEnd"/>
      <w:r w:rsidRPr="0060520B">
        <w:rPr>
          <w:i/>
          <w:iCs/>
        </w:rPr>
        <w:t xml:space="preserve"> in Society</w:t>
      </w:r>
      <w:r w:rsidRPr="0060520B">
        <w:t>. Harvard University Press.</w:t>
      </w:r>
    </w:p>
    <w:p w14:paraId="6B5B8064" w14:textId="77777777" w:rsidR="0060520B" w:rsidRPr="0060520B" w:rsidRDefault="0060520B" w:rsidP="0060520B">
      <w:r w:rsidRPr="0060520B">
        <w:t xml:space="preserve">[6] Manu </w:t>
      </w:r>
      <w:proofErr w:type="spellStart"/>
      <w:r w:rsidRPr="0060520B">
        <w:t>Kapur</w:t>
      </w:r>
      <w:proofErr w:type="spellEnd"/>
      <w:r w:rsidRPr="0060520B">
        <w:t xml:space="preserve"> (2016). </w:t>
      </w:r>
      <w:proofErr w:type="spellStart"/>
      <w:r w:rsidRPr="0060520B">
        <w:t>Examining</w:t>
      </w:r>
      <w:proofErr w:type="spellEnd"/>
      <w:r w:rsidRPr="0060520B">
        <w:t xml:space="preserve"> </w:t>
      </w:r>
      <w:proofErr w:type="spellStart"/>
      <w:r w:rsidRPr="0060520B">
        <w:t>Productive</w:t>
      </w:r>
      <w:proofErr w:type="spellEnd"/>
      <w:r w:rsidRPr="0060520B">
        <w:t xml:space="preserve"> </w:t>
      </w:r>
      <w:proofErr w:type="spellStart"/>
      <w:r w:rsidRPr="0060520B">
        <w:t>Failure</w:t>
      </w:r>
      <w:proofErr w:type="spellEnd"/>
      <w:r w:rsidRPr="0060520B">
        <w:t xml:space="preserve">. </w:t>
      </w:r>
      <w:r w:rsidRPr="0060520B">
        <w:rPr>
          <w:i/>
          <w:iCs/>
        </w:rPr>
        <w:t xml:space="preserve">Educational </w:t>
      </w:r>
      <w:proofErr w:type="spellStart"/>
      <w:r w:rsidRPr="0060520B">
        <w:rPr>
          <w:i/>
          <w:iCs/>
        </w:rPr>
        <w:t>Psychologist</w:t>
      </w:r>
      <w:proofErr w:type="spellEnd"/>
      <w:r w:rsidRPr="0060520B">
        <w:t>, 51(2), 289–299.</w:t>
      </w:r>
    </w:p>
    <w:p w14:paraId="305977F6" w14:textId="77777777" w:rsidR="0060520B" w:rsidRPr="0060520B" w:rsidRDefault="0060520B" w:rsidP="0060520B">
      <w:r w:rsidRPr="0060520B">
        <w:t xml:space="preserve">[7] Reinhard Pekrun (2006). The Control-Value Theory </w:t>
      </w:r>
      <w:proofErr w:type="spellStart"/>
      <w:r w:rsidRPr="0060520B">
        <w:t>of</w:t>
      </w:r>
      <w:proofErr w:type="spellEnd"/>
      <w:r w:rsidRPr="0060520B">
        <w:t xml:space="preserve"> Achievement </w:t>
      </w:r>
      <w:proofErr w:type="spellStart"/>
      <w:r w:rsidRPr="0060520B">
        <w:t>Emotions</w:t>
      </w:r>
      <w:proofErr w:type="spellEnd"/>
      <w:r w:rsidRPr="0060520B">
        <w:t xml:space="preserve">. </w:t>
      </w:r>
      <w:r w:rsidRPr="0060520B">
        <w:rPr>
          <w:i/>
          <w:iCs/>
        </w:rPr>
        <w:t xml:space="preserve">Educational </w:t>
      </w:r>
      <w:proofErr w:type="spellStart"/>
      <w:r w:rsidRPr="0060520B">
        <w:rPr>
          <w:i/>
          <w:iCs/>
        </w:rPr>
        <w:t>Psychology</w:t>
      </w:r>
      <w:proofErr w:type="spellEnd"/>
      <w:r w:rsidRPr="0060520B">
        <w:rPr>
          <w:i/>
          <w:iCs/>
        </w:rPr>
        <w:t xml:space="preserve"> Review</w:t>
      </w:r>
      <w:r w:rsidRPr="0060520B">
        <w:t>, 18(4), 315–341.</w:t>
      </w:r>
    </w:p>
    <w:p w14:paraId="735BE71D" w14:textId="77777777" w:rsidR="0060520B" w:rsidRPr="0060520B" w:rsidRDefault="0060520B" w:rsidP="0060520B">
      <w:r w:rsidRPr="0060520B">
        <w:t xml:space="preserve">[8] Kurt Fischer &amp; Theo Dawson (2002). Dynamic Development in </w:t>
      </w:r>
      <w:proofErr w:type="spellStart"/>
      <w:r w:rsidRPr="0060520B">
        <w:t>Skill</w:t>
      </w:r>
      <w:proofErr w:type="spellEnd"/>
      <w:r w:rsidRPr="0060520B">
        <w:t xml:space="preserve"> and </w:t>
      </w:r>
      <w:proofErr w:type="spellStart"/>
      <w:r w:rsidRPr="0060520B">
        <w:t>Complexity</w:t>
      </w:r>
      <w:proofErr w:type="spellEnd"/>
      <w:r w:rsidRPr="0060520B">
        <w:t xml:space="preserve">. </w:t>
      </w:r>
      <w:proofErr w:type="spellStart"/>
      <w:r w:rsidRPr="0060520B">
        <w:rPr>
          <w:i/>
          <w:iCs/>
        </w:rPr>
        <w:t>Developmental</w:t>
      </w:r>
      <w:proofErr w:type="spellEnd"/>
      <w:r w:rsidRPr="0060520B">
        <w:rPr>
          <w:i/>
          <w:iCs/>
        </w:rPr>
        <w:t xml:space="preserve"> Science</w:t>
      </w:r>
      <w:r w:rsidRPr="0060520B">
        <w:t>, 5(4), 1–32.</w:t>
      </w:r>
    </w:p>
    <w:p w14:paraId="1B049A8D" w14:textId="1CB9F034" w:rsidR="00106528" w:rsidRPr="0060520B" w:rsidRDefault="00106528" w:rsidP="0060520B">
      <w:pPr>
        <w:rPr>
          <w:rStyle w:val="SQLTabellen"/>
          <w:rFonts w:ascii="Calibri" w:hAnsi="Calibri"/>
          <w:b w:val="0"/>
          <w:sz w:val="24"/>
        </w:rPr>
      </w:pPr>
    </w:p>
    <w:sectPr w:rsidR="00106528" w:rsidRPr="0060520B">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0996B5B"/>
    <w:multiLevelType w:val="multilevel"/>
    <w:tmpl w:val="A1C4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05186"/>
    <w:multiLevelType w:val="multilevel"/>
    <w:tmpl w:val="7C1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27B4A"/>
    <w:multiLevelType w:val="multilevel"/>
    <w:tmpl w:val="1F6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13E87"/>
    <w:multiLevelType w:val="multilevel"/>
    <w:tmpl w:val="ED26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521E6F"/>
    <w:multiLevelType w:val="multilevel"/>
    <w:tmpl w:val="9F7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F44DC"/>
    <w:multiLevelType w:val="multilevel"/>
    <w:tmpl w:val="E0E8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133E6"/>
    <w:multiLevelType w:val="multilevel"/>
    <w:tmpl w:val="7B7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84054"/>
    <w:multiLevelType w:val="multilevel"/>
    <w:tmpl w:val="223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40081"/>
    <w:multiLevelType w:val="multilevel"/>
    <w:tmpl w:val="E2E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4379B"/>
    <w:multiLevelType w:val="multilevel"/>
    <w:tmpl w:val="DF8E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7578"/>
    <w:multiLevelType w:val="multilevel"/>
    <w:tmpl w:val="A3D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27E7B"/>
    <w:multiLevelType w:val="multilevel"/>
    <w:tmpl w:val="19C6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F3DD4"/>
    <w:multiLevelType w:val="multilevel"/>
    <w:tmpl w:val="5E84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C764B"/>
    <w:multiLevelType w:val="multilevel"/>
    <w:tmpl w:val="BEB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EFD25DA"/>
    <w:multiLevelType w:val="multilevel"/>
    <w:tmpl w:val="C380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1"/>
  </w:num>
  <w:num w:numId="3" w16cid:durableId="66727205">
    <w:abstractNumId w:val="6"/>
  </w:num>
  <w:num w:numId="4" w16cid:durableId="998769572">
    <w:abstractNumId w:val="17"/>
  </w:num>
  <w:num w:numId="5" w16cid:durableId="15216999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5661396">
    <w:abstractNumId w:val="7"/>
  </w:num>
  <w:num w:numId="7" w16cid:durableId="1508521462">
    <w:abstractNumId w:val="11"/>
  </w:num>
  <w:num w:numId="8" w16cid:durableId="1306276851">
    <w:abstractNumId w:val="14"/>
  </w:num>
  <w:num w:numId="9" w16cid:durableId="1133523335">
    <w:abstractNumId w:val="15"/>
  </w:num>
  <w:num w:numId="10" w16cid:durableId="587539628">
    <w:abstractNumId w:val="9"/>
  </w:num>
  <w:num w:numId="11" w16cid:durableId="807162940">
    <w:abstractNumId w:val="5"/>
  </w:num>
  <w:num w:numId="12" w16cid:durableId="822236969">
    <w:abstractNumId w:val="12"/>
  </w:num>
  <w:num w:numId="13" w16cid:durableId="1478761280">
    <w:abstractNumId w:val="2"/>
  </w:num>
  <w:num w:numId="14" w16cid:durableId="707753572">
    <w:abstractNumId w:val="3"/>
  </w:num>
  <w:num w:numId="15" w16cid:durableId="1660964623">
    <w:abstractNumId w:val="4"/>
  </w:num>
  <w:num w:numId="16" w16cid:durableId="942764774">
    <w:abstractNumId w:val="10"/>
  </w:num>
  <w:num w:numId="17" w16cid:durableId="1380930861">
    <w:abstractNumId w:val="8"/>
  </w:num>
  <w:num w:numId="18" w16cid:durableId="1889295661">
    <w:abstractNumId w:val="18"/>
  </w:num>
  <w:num w:numId="19" w16cid:durableId="822740444">
    <w:abstractNumId w:val="13"/>
  </w:num>
  <w:num w:numId="20" w16cid:durableId="874346750">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EA9"/>
    <w:rsid w:val="00003048"/>
    <w:rsid w:val="000467F2"/>
    <w:rsid w:val="00082214"/>
    <w:rsid w:val="000B0C4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60520B"/>
    <w:rsid w:val="006B3395"/>
    <w:rsid w:val="00706409"/>
    <w:rsid w:val="007115B7"/>
    <w:rsid w:val="00795695"/>
    <w:rsid w:val="007A3369"/>
    <w:rsid w:val="007B7DE7"/>
    <w:rsid w:val="007E333F"/>
    <w:rsid w:val="00852D2E"/>
    <w:rsid w:val="008871CF"/>
    <w:rsid w:val="008B0C43"/>
    <w:rsid w:val="008C4935"/>
    <w:rsid w:val="009032D7"/>
    <w:rsid w:val="00997246"/>
    <w:rsid w:val="009D04D3"/>
    <w:rsid w:val="00A307C9"/>
    <w:rsid w:val="00AA4222"/>
    <w:rsid w:val="00AF6392"/>
    <w:rsid w:val="00B04313"/>
    <w:rsid w:val="00B53EE0"/>
    <w:rsid w:val="00B873C2"/>
    <w:rsid w:val="00BA664A"/>
    <w:rsid w:val="00C2343F"/>
    <w:rsid w:val="00C50EA9"/>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56F5"/>
  <w15:chartTrackingRefBased/>
  <w15:docId w15:val="{086F0C1D-9615-4C4F-9845-195A4B2E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10119256">
      <w:bodyDiv w:val="1"/>
      <w:marLeft w:val="0"/>
      <w:marRight w:val="0"/>
      <w:marTop w:val="0"/>
      <w:marBottom w:val="0"/>
      <w:divBdr>
        <w:top w:val="none" w:sz="0" w:space="0" w:color="auto"/>
        <w:left w:val="none" w:sz="0" w:space="0" w:color="auto"/>
        <w:bottom w:val="none" w:sz="0" w:space="0" w:color="auto"/>
        <w:right w:val="none" w:sz="0" w:space="0" w:color="auto"/>
      </w:divBdr>
      <w:divsChild>
        <w:div w:id="1398477470">
          <w:marLeft w:val="0"/>
          <w:marRight w:val="0"/>
          <w:marTop w:val="0"/>
          <w:marBottom w:val="0"/>
          <w:divBdr>
            <w:top w:val="none" w:sz="0" w:space="0" w:color="auto"/>
            <w:left w:val="none" w:sz="0" w:space="0" w:color="auto"/>
            <w:bottom w:val="none" w:sz="0" w:space="0" w:color="auto"/>
            <w:right w:val="none" w:sz="0" w:space="0" w:color="auto"/>
          </w:divBdr>
          <w:divsChild>
            <w:div w:id="1232498678">
              <w:marLeft w:val="0"/>
              <w:marRight w:val="0"/>
              <w:marTop w:val="0"/>
              <w:marBottom w:val="0"/>
              <w:divBdr>
                <w:top w:val="none" w:sz="0" w:space="0" w:color="auto"/>
                <w:left w:val="none" w:sz="0" w:space="0" w:color="auto"/>
                <w:bottom w:val="none" w:sz="0" w:space="0" w:color="auto"/>
                <w:right w:val="none" w:sz="0" w:space="0" w:color="auto"/>
              </w:divBdr>
            </w:div>
          </w:divsChild>
        </w:div>
        <w:div w:id="1635677736">
          <w:marLeft w:val="0"/>
          <w:marRight w:val="0"/>
          <w:marTop w:val="0"/>
          <w:marBottom w:val="0"/>
          <w:divBdr>
            <w:top w:val="none" w:sz="0" w:space="0" w:color="auto"/>
            <w:left w:val="none" w:sz="0" w:space="0" w:color="auto"/>
            <w:bottom w:val="none" w:sz="0" w:space="0" w:color="auto"/>
            <w:right w:val="none" w:sz="0" w:space="0" w:color="auto"/>
          </w:divBdr>
          <w:divsChild>
            <w:div w:id="1146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1129">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15770277">
      <w:bodyDiv w:val="1"/>
      <w:marLeft w:val="0"/>
      <w:marRight w:val="0"/>
      <w:marTop w:val="0"/>
      <w:marBottom w:val="0"/>
      <w:divBdr>
        <w:top w:val="none" w:sz="0" w:space="0" w:color="auto"/>
        <w:left w:val="none" w:sz="0" w:space="0" w:color="auto"/>
        <w:bottom w:val="none" w:sz="0" w:space="0" w:color="auto"/>
        <w:right w:val="none" w:sz="0" w:space="0" w:color="auto"/>
      </w:divBdr>
      <w:divsChild>
        <w:div w:id="624576935">
          <w:marLeft w:val="0"/>
          <w:marRight w:val="0"/>
          <w:marTop w:val="0"/>
          <w:marBottom w:val="0"/>
          <w:divBdr>
            <w:top w:val="none" w:sz="0" w:space="0" w:color="auto"/>
            <w:left w:val="none" w:sz="0" w:space="0" w:color="auto"/>
            <w:bottom w:val="none" w:sz="0" w:space="0" w:color="auto"/>
            <w:right w:val="none" w:sz="0" w:space="0" w:color="auto"/>
          </w:divBdr>
          <w:divsChild>
            <w:div w:id="12759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82275453">
      <w:bodyDiv w:val="1"/>
      <w:marLeft w:val="0"/>
      <w:marRight w:val="0"/>
      <w:marTop w:val="0"/>
      <w:marBottom w:val="0"/>
      <w:divBdr>
        <w:top w:val="none" w:sz="0" w:space="0" w:color="auto"/>
        <w:left w:val="none" w:sz="0" w:space="0" w:color="auto"/>
        <w:bottom w:val="none" w:sz="0" w:space="0" w:color="auto"/>
        <w:right w:val="none" w:sz="0" w:space="0" w:color="auto"/>
      </w:divBdr>
      <w:divsChild>
        <w:div w:id="188033986">
          <w:marLeft w:val="0"/>
          <w:marRight w:val="0"/>
          <w:marTop w:val="0"/>
          <w:marBottom w:val="0"/>
          <w:divBdr>
            <w:top w:val="none" w:sz="0" w:space="0" w:color="auto"/>
            <w:left w:val="none" w:sz="0" w:space="0" w:color="auto"/>
            <w:bottom w:val="none" w:sz="0" w:space="0" w:color="auto"/>
            <w:right w:val="none" w:sz="0" w:space="0" w:color="auto"/>
          </w:divBdr>
          <w:divsChild>
            <w:div w:id="548644">
              <w:marLeft w:val="0"/>
              <w:marRight w:val="0"/>
              <w:marTop w:val="0"/>
              <w:marBottom w:val="0"/>
              <w:divBdr>
                <w:top w:val="none" w:sz="0" w:space="0" w:color="auto"/>
                <w:left w:val="none" w:sz="0" w:space="0" w:color="auto"/>
                <w:bottom w:val="none" w:sz="0" w:space="0" w:color="auto"/>
                <w:right w:val="none" w:sz="0" w:space="0" w:color="auto"/>
              </w:divBdr>
            </w:div>
          </w:divsChild>
        </w:div>
        <w:div w:id="789478080">
          <w:marLeft w:val="0"/>
          <w:marRight w:val="0"/>
          <w:marTop w:val="0"/>
          <w:marBottom w:val="0"/>
          <w:divBdr>
            <w:top w:val="none" w:sz="0" w:space="0" w:color="auto"/>
            <w:left w:val="none" w:sz="0" w:space="0" w:color="auto"/>
            <w:bottom w:val="none" w:sz="0" w:space="0" w:color="auto"/>
            <w:right w:val="none" w:sz="0" w:space="0" w:color="auto"/>
          </w:divBdr>
          <w:divsChild>
            <w:div w:id="1981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2422">
      <w:bodyDiv w:val="1"/>
      <w:marLeft w:val="0"/>
      <w:marRight w:val="0"/>
      <w:marTop w:val="0"/>
      <w:marBottom w:val="0"/>
      <w:divBdr>
        <w:top w:val="none" w:sz="0" w:space="0" w:color="auto"/>
        <w:left w:val="none" w:sz="0" w:space="0" w:color="auto"/>
        <w:bottom w:val="none" w:sz="0" w:space="0" w:color="auto"/>
        <w:right w:val="none" w:sz="0" w:space="0" w:color="auto"/>
      </w:divBdr>
      <w:divsChild>
        <w:div w:id="1851724020">
          <w:marLeft w:val="0"/>
          <w:marRight w:val="0"/>
          <w:marTop w:val="0"/>
          <w:marBottom w:val="0"/>
          <w:divBdr>
            <w:top w:val="none" w:sz="0" w:space="0" w:color="auto"/>
            <w:left w:val="none" w:sz="0" w:space="0" w:color="auto"/>
            <w:bottom w:val="none" w:sz="0" w:space="0" w:color="auto"/>
            <w:right w:val="none" w:sz="0" w:space="0" w:color="auto"/>
          </w:divBdr>
          <w:divsChild>
            <w:div w:id="1074081418">
              <w:marLeft w:val="0"/>
              <w:marRight w:val="0"/>
              <w:marTop w:val="0"/>
              <w:marBottom w:val="0"/>
              <w:divBdr>
                <w:top w:val="none" w:sz="0" w:space="0" w:color="auto"/>
                <w:left w:val="none" w:sz="0" w:space="0" w:color="auto"/>
                <w:bottom w:val="none" w:sz="0" w:space="0" w:color="auto"/>
                <w:right w:val="none" w:sz="0" w:space="0" w:color="auto"/>
              </w:divBdr>
            </w:div>
          </w:divsChild>
        </w:div>
        <w:div w:id="277031500">
          <w:marLeft w:val="0"/>
          <w:marRight w:val="0"/>
          <w:marTop w:val="0"/>
          <w:marBottom w:val="0"/>
          <w:divBdr>
            <w:top w:val="none" w:sz="0" w:space="0" w:color="auto"/>
            <w:left w:val="none" w:sz="0" w:space="0" w:color="auto"/>
            <w:bottom w:val="none" w:sz="0" w:space="0" w:color="auto"/>
            <w:right w:val="none" w:sz="0" w:space="0" w:color="auto"/>
          </w:divBdr>
          <w:divsChild>
            <w:div w:id="1116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6362">
      <w:bodyDiv w:val="1"/>
      <w:marLeft w:val="0"/>
      <w:marRight w:val="0"/>
      <w:marTop w:val="0"/>
      <w:marBottom w:val="0"/>
      <w:divBdr>
        <w:top w:val="none" w:sz="0" w:space="0" w:color="auto"/>
        <w:left w:val="none" w:sz="0" w:space="0" w:color="auto"/>
        <w:bottom w:val="none" w:sz="0" w:space="0" w:color="auto"/>
        <w:right w:val="none" w:sz="0" w:space="0" w:color="auto"/>
      </w:divBdr>
    </w:div>
    <w:div w:id="1732927317">
      <w:bodyDiv w:val="1"/>
      <w:marLeft w:val="0"/>
      <w:marRight w:val="0"/>
      <w:marTop w:val="0"/>
      <w:marBottom w:val="0"/>
      <w:divBdr>
        <w:top w:val="none" w:sz="0" w:space="0" w:color="auto"/>
        <w:left w:val="none" w:sz="0" w:space="0" w:color="auto"/>
        <w:bottom w:val="none" w:sz="0" w:space="0" w:color="auto"/>
        <w:right w:val="none" w:sz="0" w:space="0" w:color="auto"/>
      </w:divBdr>
      <w:divsChild>
        <w:div w:id="1336109935">
          <w:marLeft w:val="0"/>
          <w:marRight w:val="0"/>
          <w:marTop w:val="0"/>
          <w:marBottom w:val="0"/>
          <w:divBdr>
            <w:top w:val="none" w:sz="0" w:space="0" w:color="auto"/>
            <w:left w:val="none" w:sz="0" w:space="0" w:color="auto"/>
            <w:bottom w:val="none" w:sz="0" w:space="0" w:color="auto"/>
            <w:right w:val="none" w:sz="0" w:space="0" w:color="auto"/>
          </w:divBdr>
          <w:divsChild>
            <w:div w:id="1845782721">
              <w:marLeft w:val="0"/>
              <w:marRight w:val="0"/>
              <w:marTop w:val="0"/>
              <w:marBottom w:val="0"/>
              <w:divBdr>
                <w:top w:val="none" w:sz="0" w:space="0" w:color="auto"/>
                <w:left w:val="none" w:sz="0" w:space="0" w:color="auto"/>
                <w:bottom w:val="none" w:sz="0" w:space="0" w:color="auto"/>
                <w:right w:val="none" w:sz="0" w:space="0" w:color="auto"/>
              </w:divBdr>
            </w:div>
          </w:divsChild>
        </w:div>
        <w:div w:id="1992785368">
          <w:marLeft w:val="0"/>
          <w:marRight w:val="0"/>
          <w:marTop w:val="0"/>
          <w:marBottom w:val="0"/>
          <w:divBdr>
            <w:top w:val="none" w:sz="0" w:space="0" w:color="auto"/>
            <w:left w:val="none" w:sz="0" w:space="0" w:color="auto"/>
            <w:bottom w:val="none" w:sz="0" w:space="0" w:color="auto"/>
            <w:right w:val="none" w:sz="0" w:space="0" w:color="auto"/>
          </w:divBdr>
          <w:divsChild>
            <w:div w:id="136440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8054">
      <w:bodyDiv w:val="1"/>
      <w:marLeft w:val="0"/>
      <w:marRight w:val="0"/>
      <w:marTop w:val="0"/>
      <w:marBottom w:val="0"/>
      <w:divBdr>
        <w:top w:val="none" w:sz="0" w:space="0" w:color="auto"/>
        <w:left w:val="none" w:sz="0" w:space="0" w:color="auto"/>
        <w:bottom w:val="none" w:sz="0" w:space="0" w:color="auto"/>
        <w:right w:val="none" w:sz="0" w:space="0" w:color="auto"/>
      </w:divBdr>
      <w:divsChild>
        <w:div w:id="463549153">
          <w:marLeft w:val="0"/>
          <w:marRight w:val="0"/>
          <w:marTop w:val="0"/>
          <w:marBottom w:val="0"/>
          <w:divBdr>
            <w:top w:val="none" w:sz="0" w:space="0" w:color="auto"/>
            <w:left w:val="none" w:sz="0" w:space="0" w:color="auto"/>
            <w:bottom w:val="none" w:sz="0" w:space="0" w:color="auto"/>
            <w:right w:val="none" w:sz="0" w:space="0" w:color="auto"/>
          </w:divBdr>
          <w:divsChild>
            <w:div w:id="1653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6</Pages>
  <Words>1172</Words>
  <Characters>7390</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2026-05-31T11:51:00Z</dcterms:created>
  <dcterms:modified xsi:type="dcterms:W3CDTF">2026-05-31T12:11:00Z</dcterms:modified>
</cp:coreProperties>
</file>