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Technische Anlage zu 6.x.6</w:t>
      </w:r>
    </w:p>
    <w:p>
      <w:pPr>
        <w:jc w:val="center"/>
      </w:pPr>
      <w:r>
        <w:rPr>
          <w:b/>
          <w:sz w:val="28"/>
        </w:rPr>
        <w:t>Drift- und Varianzkorrelationen zwischen Lehrkraftsicht und Teilnehmersicht</w:t>
      </w:r>
    </w:p>
    <w:p>
      <w:pPr>
        <w:jc w:val="center"/>
      </w:pPr>
      <w:r>
        <w:rPr>
          <w:i/>
          <w:sz w:val="22"/>
        </w:rPr>
        <w:t>Methodik, Datenbasis, Kennzahlen und grafische Auswertung</w:t>
      </w:r>
    </w:p>
    <w:p/>
    <w:tbl>
      <w:tblPr>
        <w:tblStyle w:val="TableGrid"/>
        <w:tblW w:type="auto" w:w="0"/>
        <w:tblLook w:firstColumn="1" w:firstRow="1" w:lastColumn="0" w:lastRow="0" w:noHBand="0" w:noVBand="1" w:val="04A0"/>
      </w:tblPr>
      <w:tblGrid>
        <w:gridCol w:w="4929"/>
        <w:gridCol w:w="4929"/>
      </w:tblGrid>
      <w:tr>
        <w:tc>
          <w:tcPr>
            <w:tcW w:type="dxa" w:w="4929"/>
            <w:shd w:fill="EAF2F8"/>
          </w:tcPr>
          <w:p>
            <w:r>
              <w:rPr>
                <w:sz w:val="17"/>
              </w:rPr>
            </w:r>
            <w:r>
              <w:rPr>
                <w:b/>
                <w:sz w:val="17"/>
              </w:rPr>
              <w:t>Auswertungspunkt</w:t>
            </w:r>
          </w:p>
        </w:tc>
        <w:tc>
          <w:tcPr>
            <w:tcW w:type="dxa" w:w="4929"/>
          </w:tcPr>
          <w:p>
            <w:r>
              <w:rPr>
                <w:sz w:val="17"/>
              </w:rPr>
            </w:r>
            <w:r>
              <w:rPr>
                <w:b w:val="0"/>
                <w:sz w:val="17"/>
              </w:rPr>
              <w:t>6.x.6 Drift- und Varianzkorrelationen</w:t>
            </w:r>
          </w:p>
        </w:tc>
      </w:tr>
      <w:tr>
        <w:tc>
          <w:tcPr>
            <w:tcW w:type="dxa" w:w="4929"/>
            <w:shd w:fill="EAF2F8"/>
          </w:tcPr>
          <w:p>
            <w:r>
              <w:rPr>
                <w:sz w:val="17"/>
              </w:rPr>
            </w:r>
            <w:r>
              <w:rPr>
                <w:b/>
                <w:sz w:val="17"/>
              </w:rPr>
              <w:t>Ziel</w:t>
            </w:r>
          </w:p>
        </w:tc>
        <w:tc>
          <w:tcPr>
            <w:tcW w:type="dxa" w:w="4929"/>
          </w:tcPr>
          <w:p>
            <w:r>
              <w:rPr>
                <w:sz w:val="17"/>
              </w:rPr>
            </w:r>
            <w:r>
              <w:rPr>
                <w:b w:val="0"/>
                <w:sz w:val="17"/>
              </w:rPr>
              <w:t>Prüfung, ob erhöhte semantische Lehrkraftvarianz mit Teilnehmerdrift, emotionaler Ambivalenz, semantischer Instabilität und Übergangsphasen gekoppelt ist.</w:t>
            </w:r>
          </w:p>
        </w:tc>
      </w:tr>
      <w:tr>
        <w:tc>
          <w:tcPr>
            <w:tcW w:type="dxa" w:w="4929"/>
            <w:shd w:fill="EAF2F8"/>
          </w:tcPr>
          <w:p>
            <w:r>
              <w:rPr>
                <w:sz w:val="17"/>
              </w:rPr>
            </w:r>
            <w:r>
              <w:rPr>
                <w:b/>
                <w:sz w:val="17"/>
              </w:rPr>
              <w:t>Analyseeinheit</w:t>
            </w:r>
          </w:p>
        </w:tc>
        <w:tc>
          <w:tcPr>
            <w:tcW w:type="dxa" w:w="4929"/>
          </w:tcPr>
          <w:p>
            <w:r>
              <w:rPr>
                <w:sz w:val="17"/>
              </w:rPr>
            </w:r>
            <w:r>
              <w:rPr>
                <w:b w:val="0"/>
                <w:sz w:val="17"/>
              </w:rPr>
              <w:t>gekoppelter Lehrkraft-Teilnehmer-Match pro Teilnehmerfeedback und passendem Lehrkraftzustand</w:t>
            </w:r>
          </w:p>
        </w:tc>
      </w:tr>
      <w:tr>
        <w:tc>
          <w:tcPr>
            <w:tcW w:type="dxa" w:w="4929"/>
            <w:shd w:fill="EAF2F8"/>
          </w:tcPr>
          <w:p>
            <w:r>
              <w:rPr>
                <w:sz w:val="17"/>
              </w:rPr>
            </w:r>
            <w:r>
              <w:rPr>
                <w:b/>
                <w:sz w:val="17"/>
              </w:rPr>
              <w:t>Datensätze</w:t>
            </w:r>
          </w:p>
        </w:tc>
        <w:tc>
          <w:tcPr>
            <w:tcW w:type="dxa" w:w="4929"/>
          </w:tcPr>
          <w:p>
            <w:r>
              <w:rPr>
                <w:sz w:val="17"/>
              </w:rPr>
            </w:r>
            <w:r>
              <w:rPr>
                <w:b w:val="0"/>
                <w:sz w:val="17"/>
              </w:rPr>
              <w:t>282 valide Beobachtungen</w:t>
            </w:r>
          </w:p>
        </w:tc>
      </w:tr>
      <w:tr>
        <w:tc>
          <w:tcPr>
            <w:tcW w:type="dxa" w:w="4929"/>
            <w:shd w:fill="EAF2F8"/>
          </w:tcPr>
          <w:p>
            <w:r>
              <w:rPr>
                <w:sz w:val="17"/>
              </w:rPr>
            </w:r>
            <w:r>
              <w:rPr>
                <w:b/>
                <w:sz w:val="17"/>
              </w:rPr>
              <w:t>Teilnehmer / Gruppen</w:t>
            </w:r>
          </w:p>
        </w:tc>
        <w:tc>
          <w:tcPr>
            <w:tcW w:type="dxa" w:w="4929"/>
          </w:tcPr>
          <w:p>
            <w:r>
              <w:rPr>
                <w:sz w:val="17"/>
              </w:rPr>
            </w:r>
            <w:r>
              <w:rPr>
                <w:b w:val="0"/>
                <w:sz w:val="17"/>
              </w:rPr>
              <w:t>27 Teilnehmer in 10 Gruppen</w:t>
            </w:r>
          </w:p>
        </w:tc>
      </w:tr>
      <w:tr>
        <w:tc>
          <w:tcPr>
            <w:tcW w:type="dxa" w:w="4929"/>
            <w:shd w:fill="EAF2F8"/>
          </w:tcPr>
          <w:p>
            <w:r>
              <w:rPr>
                <w:sz w:val="17"/>
              </w:rPr>
            </w:r>
            <w:r>
              <w:rPr>
                <w:b/>
                <w:sz w:val="17"/>
              </w:rPr>
              <w:t>Lehrkraftunterscheidung</w:t>
            </w:r>
          </w:p>
        </w:tc>
        <w:tc>
          <w:tcPr>
            <w:tcW w:type="dxa" w:w="4929"/>
          </w:tcPr>
          <w:p>
            <w:r>
              <w:rPr>
                <w:sz w:val="17"/>
              </w:rPr>
            </w:r>
            <w:r>
              <w:rPr>
                <w:b w:val="0"/>
                <w:sz w:val="17"/>
              </w:rPr>
              <w:t>keine; alle Fälle werden gemeinsam ausgewertet</w:t>
            </w:r>
          </w:p>
        </w:tc>
      </w:tr>
      <w:tr>
        <w:tc>
          <w:tcPr>
            <w:tcW w:type="dxa" w:w="4929"/>
            <w:shd w:fill="EAF2F8"/>
          </w:tcPr>
          <w:p>
            <w:r>
              <w:rPr>
                <w:sz w:val="17"/>
              </w:rPr>
            </w:r>
            <w:r>
              <w:rPr>
                <w:b/>
                <w:sz w:val="17"/>
              </w:rPr>
              <w:t>Outputdateien</w:t>
            </w:r>
          </w:p>
        </w:tc>
        <w:tc>
          <w:tcPr>
            <w:tcW w:type="dxa" w:w="4929"/>
          </w:tcPr>
          <w:p>
            <w:r>
              <w:rPr>
                <w:sz w:val="17"/>
              </w:rPr>
            </w:r>
            <w:r>
              <w:rPr>
                <w:b w:val="0"/>
                <w:sz w:val="17"/>
              </w:rPr>
              <w:t>6x6_bericht.txt; 6x6_drift_varianz_analysed_rows.csv; 6x6_drift_varianz_korrelationen.csv; 6x6_top_uebergangsphasen.csv; plot_top_korrelationen.png; plot_varianz_vs_drift.png; plot_zeitverlauf_varianz_drift.png</w:t>
            </w:r>
          </w:p>
        </w:tc>
      </w:tr>
    </w:tbl>
    <w:p>
      <w:pPr>
        <w:pStyle w:val="Heading1"/>
      </w:pPr>
      <w:r>
        <w:t>1. Methodische Zielsetzung der Anlage</w:t>
      </w:r>
    </w:p>
    <w:p>
      <w:r>
        <w:t>Diese technische Anlage dokumentiert die Auswertung zu Abschnitt 6.x.6 vollständig auf der Ebene von Datenquelle, Variablenbildung, Berechnungslogik, Kennzahlen, Korrelationen, Übergangsphasen und Grafiken. Sie dient nicht der narrativen Interpretation des Haupttextes, sondern der transparenten Nachvollziehbarkeit des Auswertungsverfahrens. Im Zentrum steht die Frage, ob semantische Varianz im Lehrkraftzustand als Früh- oder Begleitindikator für Drift, Instabilität, Ambivalenz und Übergangsprozesse auf Teilnehmerseite interpretiert werden kann.</w:t>
      </w:r>
    </w:p>
    <w:p>
      <w:r>
        <w:t>Die Anlage ist bewusst ohne Lehrkraftunterscheidung aufgebaut. Alle verfügbaren Matches werden als gemeinsamer pädagogischer Zustandsraum ausgewertet, weil der Abschnitt 6.x.6 nicht Lehrkraftprofile, sondern den allgemeinen Zusammenhang zwischen Varianz, Drift und Übergangsdynamik untersucht.</w:t>
      </w:r>
    </w:p>
    <w:p>
      <w:pPr>
        <w:pStyle w:val="Heading1"/>
      </w:pPr>
      <w:r>
        <w:t>2. Datenbasis und Dateien</w:t>
      </w:r>
    </w:p>
    <w:p>
      <w:r>
        <w:t>Grundlage der technischen Auswertung ist die JSON-/CSV-Ausgabe des Skriptpaars export_6x6_drift_varianz und analyze_6x6_drift_varianz. Die Auswertung aggregiert die in ICAS erzeugten semantischen Lehrkraftzustände und verbindet sie mit Teilnehmerfeedback, Emotionsangaben und berechneten Drift-/Instabilitätsmaßen.</w:t>
      </w:r>
    </w:p>
    <w:p>
      <w:r>
        <w:rPr>
          <w:b/>
        </w:rPr>
        <w:t>Tabelle A6.x.6-1: Ausgabedateien der technischen Auswertung</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vAlign w:val="top"/>
          </w:tcPr>
          <w:p>
            <w:pPr>
              <w:spacing w:after="0"/>
            </w:pPr>
            <w:r>
              <w:rPr>
                <w:sz w:val="17"/>
              </w:rPr>
            </w:r>
            <w:r>
              <w:rPr>
                <w:b/>
                <w:sz w:val="17"/>
              </w:rPr>
              <w:t>Datei</w:t>
            </w:r>
          </w:p>
        </w:tc>
        <w:tc>
          <w:tcPr>
            <w:tcW w:type="dxa" w:w="3286"/>
            <w:shd w:fill="D9EAF7"/>
            <w:vAlign w:val="top"/>
          </w:tcPr>
          <w:p>
            <w:pPr>
              <w:spacing w:after="0"/>
            </w:pPr>
            <w:r>
              <w:rPr>
                <w:sz w:val="17"/>
              </w:rPr>
            </w:r>
            <w:r>
              <w:rPr>
                <w:b/>
                <w:sz w:val="17"/>
              </w:rPr>
              <w:t>Umfang/Typ</w:t>
            </w:r>
          </w:p>
        </w:tc>
        <w:tc>
          <w:tcPr>
            <w:tcW w:type="dxa" w:w="3286"/>
            <w:shd w:fill="D9EAF7"/>
            <w:vAlign w:val="top"/>
          </w:tcPr>
          <w:p>
            <w:pPr>
              <w:spacing w:after="0"/>
            </w:pPr>
            <w:r>
              <w:rPr>
                <w:sz w:val="17"/>
              </w:rPr>
            </w:r>
            <w:r>
              <w:rPr>
                <w:b/>
                <w:sz w:val="17"/>
              </w:rPr>
              <w:t>Funktion</w:t>
            </w:r>
          </w:p>
        </w:tc>
      </w:tr>
      <w:tr>
        <w:tc>
          <w:tcPr>
            <w:tcW w:type="dxa" w:w="3286"/>
            <w:vAlign w:val="top"/>
          </w:tcPr>
          <w:p>
            <w:pPr>
              <w:spacing w:after="0"/>
            </w:pPr>
            <w:r>
              <w:rPr>
                <w:sz w:val="17"/>
              </w:rPr>
            </w:r>
            <w:r>
              <w:rPr>
                <w:b w:val="0"/>
                <w:sz w:val="17"/>
              </w:rPr>
              <w:t>6x6_drift_varianz_analysed_rows.csv</w:t>
            </w:r>
          </w:p>
        </w:tc>
        <w:tc>
          <w:tcPr>
            <w:tcW w:type="dxa" w:w="3286"/>
            <w:vAlign w:val="top"/>
          </w:tcPr>
          <w:p>
            <w:pPr>
              <w:spacing w:after="0"/>
            </w:pPr>
            <w:r>
              <w:rPr>
                <w:sz w:val="17"/>
              </w:rPr>
            </w:r>
            <w:r>
              <w:rPr>
                <w:b w:val="0"/>
                <w:sz w:val="17"/>
              </w:rPr>
              <w:t>282 Zeilen, 72 Spalten</w:t>
            </w:r>
          </w:p>
        </w:tc>
        <w:tc>
          <w:tcPr>
            <w:tcW w:type="dxa" w:w="3286"/>
            <w:vAlign w:val="top"/>
          </w:tcPr>
          <w:p>
            <w:pPr>
              <w:spacing w:after="0"/>
            </w:pPr>
            <w:r>
              <w:rPr>
                <w:sz w:val="17"/>
              </w:rPr>
            </w:r>
            <w:r>
              <w:rPr>
                <w:b w:val="0"/>
                <w:sz w:val="17"/>
              </w:rPr>
              <w:t>fallbezogene Analysezeilen mit Roh-, Transformations- und Indexvariablen</w:t>
            </w:r>
          </w:p>
        </w:tc>
      </w:tr>
      <w:tr>
        <w:tc>
          <w:tcPr>
            <w:tcW w:type="dxa" w:w="3286"/>
            <w:vAlign w:val="top"/>
          </w:tcPr>
          <w:p>
            <w:pPr>
              <w:spacing w:after="0"/>
            </w:pPr>
            <w:r>
              <w:rPr>
                <w:sz w:val="17"/>
              </w:rPr>
            </w:r>
            <w:r>
              <w:rPr>
                <w:b w:val="0"/>
                <w:sz w:val="17"/>
              </w:rPr>
              <w:t>6x6_drift_varianz_korrelationen.csv</w:t>
            </w:r>
          </w:p>
        </w:tc>
        <w:tc>
          <w:tcPr>
            <w:tcW w:type="dxa" w:w="3286"/>
            <w:vAlign w:val="top"/>
          </w:tcPr>
          <w:p>
            <w:pPr>
              <w:spacing w:after="0"/>
            </w:pPr>
            <w:r>
              <w:rPr>
                <w:sz w:val="17"/>
              </w:rPr>
            </w:r>
            <w:r>
              <w:rPr>
                <w:b w:val="0"/>
                <w:sz w:val="17"/>
              </w:rPr>
              <w:t>Korrelationsmatrix</w:t>
            </w:r>
          </w:p>
        </w:tc>
        <w:tc>
          <w:tcPr>
            <w:tcW w:type="dxa" w:w="3286"/>
            <w:vAlign w:val="top"/>
          </w:tcPr>
          <w:p>
            <w:pPr>
              <w:spacing w:after="0"/>
            </w:pPr>
            <w:r>
              <w:rPr>
                <w:sz w:val="17"/>
              </w:rPr>
            </w:r>
            <w:r>
              <w:rPr>
                <w:b w:val="0"/>
                <w:sz w:val="17"/>
              </w:rPr>
              <w:t>Pearson- und Spearman-Korrelationen zwischen Varianztreibern und Zielgrößen</w:t>
            </w:r>
          </w:p>
        </w:tc>
      </w:tr>
      <w:tr>
        <w:tc>
          <w:tcPr>
            <w:tcW w:type="dxa" w:w="3286"/>
            <w:vAlign w:val="top"/>
          </w:tcPr>
          <w:p>
            <w:pPr>
              <w:spacing w:after="0"/>
            </w:pPr>
            <w:r>
              <w:rPr>
                <w:sz w:val="17"/>
              </w:rPr>
            </w:r>
            <w:r>
              <w:rPr>
                <w:b w:val="0"/>
                <w:sz w:val="17"/>
              </w:rPr>
              <w:t>6x6_top_uebergangsphasen.csv</w:t>
            </w:r>
          </w:p>
        </w:tc>
        <w:tc>
          <w:tcPr>
            <w:tcW w:type="dxa" w:w="3286"/>
            <w:vAlign w:val="top"/>
          </w:tcPr>
          <w:p>
            <w:pPr>
              <w:spacing w:after="0"/>
            </w:pPr>
            <w:r>
              <w:rPr>
                <w:sz w:val="17"/>
              </w:rPr>
            </w:r>
            <w:r>
              <w:rPr>
                <w:b w:val="0"/>
                <w:sz w:val="17"/>
              </w:rPr>
              <w:t>Top-Fälle</w:t>
            </w:r>
          </w:p>
        </w:tc>
        <w:tc>
          <w:tcPr>
            <w:tcW w:type="dxa" w:w="3286"/>
            <w:vAlign w:val="top"/>
          </w:tcPr>
          <w:p>
            <w:pPr>
              <w:spacing w:after="0"/>
            </w:pPr>
            <w:r>
              <w:rPr>
                <w:sz w:val="17"/>
              </w:rPr>
            </w:r>
            <w:r>
              <w:rPr>
                <w:b w:val="0"/>
                <w:sz w:val="17"/>
              </w:rPr>
              <w:t>höchste Übergangsindizes mit Gruppe, Teilnehmer, Datum und Teilindikatoren</w:t>
            </w:r>
          </w:p>
        </w:tc>
      </w:tr>
      <w:tr>
        <w:tc>
          <w:tcPr>
            <w:tcW w:type="dxa" w:w="3286"/>
            <w:vAlign w:val="top"/>
          </w:tcPr>
          <w:p>
            <w:pPr>
              <w:spacing w:after="0"/>
            </w:pPr>
            <w:r>
              <w:rPr>
                <w:sz w:val="17"/>
              </w:rPr>
            </w:r>
            <w:r>
              <w:rPr>
                <w:b w:val="0"/>
                <w:sz w:val="17"/>
              </w:rPr>
              <w:t>6x6_bericht.txt</w:t>
            </w:r>
          </w:p>
        </w:tc>
        <w:tc>
          <w:tcPr>
            <w:tcW w:type="dxa" w:w="3286"/>
            <w:vAlign w:val="top"/>
          </w:tcPr>
          <w:p>
            <w:pPr>
              <w:spacing w:after="0"/>
            </w:pPr>
            <w:r>
              <w:rPr>
                <w:sz w:val="17"/>
              </w:rPr>
            </w:r>
            <w:r>
              <w:rPr>
                <w:b w:val="0"/>
                <w:sz w:val="17"/>
              </w:rPr>
              <w:t>Kurzbericht</w:t>
            </w:r>
          </w:p>
        </w:tc>
        <w:tc>
          <w:tcPr>
            <w:tcW w:type="dxa" w:w="3286"/>
            <w:vAlign w:val="top"/>
          </w:tcPr>
          <w:p>
            <w:pPr>
              <w:spacing w:after="0"/>
            </w:pPr>
            <w:r>
              <w:rPr>
                <w:sz w:val="17"/>
              </w:rPr>
            </w:r>
            <w:r>
              <w:rPr>
                <w:b w:val="0"/>
                <w:sz w:val="17"/>
              </w:rPr>
              <w:t>automatisch erzeugte Zusammenfassung zentraler Kennzahlen</w:t>
            </w:r>
          </w:p>
        </w:tc>
      </w:tr>
      <w:tr>
        <w:tc>
          <w:tcPr>
            <w:tcW w:type="dxa" w:w="3286"/>
            <w:vAlign w:val="top"/>
          </w:tcPr>
          <w:p>
            <w:pPr>
              <w:spacing w:after="0"/>
            </w:pPr>
            <w:r>
              <w:rPr>
                <w:sz w:val="17"/>
              </w:rPr>
            </w:r>
            <w:r>
              <w:rPr>
                <w:b w:val="0"/>
                <w:sz w:val="17"/>
              </w:rPr>
              <w:t>plot_top_korrelationen.png</w:t>
            </w:r>
          </w:p>
        </w:tc>
        <w:tc>
          <w:tcPr>
            <w:tcW w:type="dxa" w:w="3286"/>
            <w:vAlign w:val="top"/>
          </w:tcPr>
          <w:p>
            <w:pPr>
              <w:spacing w:after="0"/>
            </w:pPr>
            <w:r>
              <w:rPr>
                <w:sz w:val="17"/>
              </w:rPr>
            </w:r>
            <w:r>
              <w:rPr>
                <w:b w:val="0"/>
                <w:sz w:val="17"/>
              </w:rPr>
              <w:t>Grafik</w:t>
            </w:r>
          </w:p>
        </w:tc>
        <w:tc>
          <w:tcPr>
            <w:tcW w:type="dxa" w:w="3286"/>
            <w:vAlign w:val="top"/>
          </w:tcPr>
          <w:p>
            <w:pPr>
              <w:spacing w:after="0"/>
            </w:pPr>
            <w:r>
              <w:rPr>
                <w:sz w:val="17"/>
              </w:rPr>
            </w:r>
            <w:r>
              <w:rPr>
                <w:b w:val="0"/>
                <w:sz w:val="17"/>
              </w:rPr>
              <w:t>stärkste Korrelationsbefunde</w:t>
            </w:r>
          </w:p>
        </w:tc>
      </w:tr>
      <w:tr>
        <w:tc>
          <w:tcPr>
            <w:tcW w:type="dxa" w:w="3286"/>
            <w:vAlign w:val="top"/>
          </w:tcPr>
          <w:p>
            <w:pPr>
              <w:spacing w:after="0"/>
            </w:pPr>
            <w:r>
              <w:rPr>
                <w:sz w:val="17"/>
              </w:rPr>
            </w:r>
            <w:r>
              <w:rPr>
                <w:b w:val="0"/>
                <w:sz w:val="17"/>
              </w:rPr>
              <w:t>plot_varianz_vs_drift.png</w:t>
            </w:r>
          </w:p>
        </w:tc>
        <w:tc>
          <w:tcPr>
            <w:tcW w:type="dxa" w:w="3286"/>
            <w:vAlign w:val="top"/>
          </w:tcPr>
          <w:p>
            <w:pPr>
              <w:spacing w:after="0"/>
            </w:pPr>
            <w:r>
              <w:rPr>
                <w:sz w:val="17"/>
              </w:rPr>
            </w:r>
            <w:r>
              <w:rPr>
                <w:b w:val="0"/>
                <w:sz w:val="17"/>
              </w:rPr>
              <w:t>Grafik</w:t>
            </w:r>
          </w:p>
        </w:tc>
        <w:tc>
          <w:tcPr>
            <w:tcW w:type="dxa" w:w="3286"/>
            <w:vAlign w:val="top"/>
          </w:tcPr>
          <w:p>
            <w:pPr>
              <w:spacing w:after="0"/>
            </w:pPr>
            <w:r>
              <w:rPr>
                <w:sz w:val="17"/>
              </w:rPr>
            </w:r>
            <w:r>
              <w:rPr>
                <w:b w:val="0"/>
                <w:sz w:val="17"/>
              </w:rPr>
              <w:t>Zusammenhang Lehrkraftvarianz und Teilnehmerdrift</w:t>
            </w:r>
          </w:p>
        </w:tc>
      </w:tr>
      <w:tr>
        <w:tc>
          <w:tcPr>
            <w:tcW w:type="dxa" w:w="3286"/>
            <w:vAlign w:val="top"/>
          </w:tcPr>
          <w:p>
            <w:pPr>
              <w:spacing w:after="0"/>
            </w:pPr>
            <w:r>
              <w:rPr>
                <w:sz w:val="17"/>
              </w:rPr>
            </w:r>
            <w:r>
              <w:rPr>
                <w:b w:val="0"/>
                <w:sz w:val="17"/>
              </w:rPr>
              <w:t>plot_zeitverlauf_varianz_drift.png</w:t>
            </w:r>
          </w:p>
        </w:tc>
        <w:tc>
          <w:tcPr>
            <w:tcW w:type="dxa" w:w="3286"/>
            <w:vAlign w:val="top"/>
          </w:tcPr>
          <w:p>
            <w:pPr>
              <w:spacing w:after="0"/>
            </w:pPr>
            <w:r>
              <w:rPr>
                <w:sz w:val="17"/>
              </w:rPr>
            </w:r>
            <w:r>
              <w:rPr>
                <w:b w:val="0"/>
                <w:sz w:val="17"/>
              </w:rPr>
              <w:t>Grafik</w:t>
            </w:r>
          </w:p>
        </w:tc>
        <w:tc>
          <w:tcPr>
            <w:tcW w:type="dxa" w:w="3286"/>
            <w:vAlign w:val="top"/>
          </w:tcPr>
          <w:p>
            <w:pPr>
              <w:spacing w:after="0"/>
            </w:pPr>
            <w:r>
              <w:rPr>
                <w:sz w:val="17"/>
              </w:rPr>
            </w:r>
            <w:r>
              <w:rPr>
                <w:b w:val="0"/>
                <w:sz w:val="17"/>
              </w:rPr>
              <w:t>zeitlicher Verlauf von Varianz und Drift</w:t>
            </w:r>
          </w:p>
        </w:tc>
      </w:tr>
    </w:tbl>
    <w:p>
      <w:pPr>
        <w:pStyle w:val="Heading1"/>
      </w:pPr>
      <w:r>
        <w:t>3. Operationalisierung der Variablen</w:t>
      </w:r>
    </w:p>
    <w:p>
      <w:r>
        <w:t>Die Analyse unterscheidet zwischen Treibervariablen auf Lehrkraftseite und Ziel-/Folgevariablen auf Teilnehmerseite. Die Lehrkraftvariablen beschreiben Streuung, Breite und Dominanzverteilung des semantischen Zustandsraumes. Die Teilnehmergrößen beschreiben Drift, emotionale Ambivalenz, Belastung und semantische Instabilität.</w:t>
      </w:r>
    </w:p>
    <w:p>
      <w:r>
        <w:rPr>
          <w:b/>
        </w:rPr>
        <w:t>Tabelle A6.x.6-2: Variablen und semantische Bedeutung</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vAlign w:val="top"/>
          </w:tcPr>
          <w:p>
            <w:pPr>
              <w:spacing w:after="0"/>
            </w:pPr>
            <w:r>
              <w:rPr>
                <w:sz w:val="17"/>
              </w:rPr>
            </w:r>
            <w:r>
              <w:rPr>
                <w:b/>
                <w:sz w:val="17"/>
              </w:rPr>
              <w:t>Variable</w:t>
            </w:r>
          </w:p>
        </w:tc>
        <w:tc>
          <w:tcPr>
            <w:tcW w:type="dxa" w:w="3286"/>
            <w:shd w:fill="D9EAF7"/>
            <w:vAlign w:val="top"/>
          </w:tcPr>
          <w:p>
            <w:pPr>
              <w:spacing w:after="0"/>
            </w:pPr>
            <w:r>
              <w:rPr>
                <w:sz w:val="17"/>
              </w:rPr>
            </w:r>
            <w:r>
              <w:rPr>
                <w:b/>
                <w:sz w:val="17"/>
              </w:rPr>
              <w:t>Ebene</w:t>
            </w:r>
          </w:p>
        </w:tc>
        <w:tc>
          <w:tcPr>
            <w:tcW w:type="dxa" w:w="3286"/>
            <w:shd w:fill="D9EAF7"/>
            <w:vAlign w:val="top"/>
          </w:tcPr>
          <w:p>
            <w:pPr>
              <w:spacing w:after="0"/>
            </w:pPr>
            <w:r>
              <w:rPr>
                <w:sz w:val="17"/>
              </w:rPr>
            </w:r>
            <w:r>
              <w:rPr>
                <w:b/>
                <w:sz w:val="17"/>
              </w:rPr>
              <w:t>Bedeutung</w:t>
            </w:r>
          </w:p>
        </w:tc>
      </w:tr>
      <w:tr>
        <w:tc>
          <w:tcPr>
            <w:tcW w:type="dxa" w:w="3286"/>
            <w:vAlign w:val="top"/>
          </w:tcPr>
          <w:p>
            <w:pPr>
              <w:spacing w:after="0"/>
            </w:pPr>
            <w:r>
              <w:rPr>
                <w:sz w:val="17"/>
              </w:rPr>
            </w:r>
            <w:r>
              <w:rPr>
                <w:b w:val="0"/>
                <w:sz w:val="17"/>
              </w:rPr>
              <w:t>var_kognition ... var_regulation</w:t>
            </w:r>
          </w:p>
        </w:tc>
        <w:tc>
          <w:tcPr>
            <w:tcW w:type="dxa" w:w="3286"/>
            <w:vAlign w:val="top"/>
          </w:tcPr>
          <w:p>
            <w:pPr>
              <w:spacing w:after="0"/>
            </w:pPr>
            <w:r>
              <w:rPr>
                <w:sz w:val="17"/>
              </w:rPr>
            </w:r>
            <w:r>
              <w:rPr>
                <w:b w:val="0"/>
                <w:sz w:val="17"/>
              </w:rPr>
              <w:t>Lehrkraft</w:t>
            </w:r>
          </w:p>
        </w:tc>
        <w:tc>
          <w:tcPr>
            <w:tcW w:type="dxa" w:w="3286"/>
            <w:vAlign w:val="top"/>
          </w:tcPr>
          <w:p>
            <w:pPr>
              <w:spacing w:after="0"/>
            </w:pPr>
            <w:r>
              <w:rPr>
                <w:sz w:val="17"/>
              </w:rPr>
            </w:r>
            <w:r>
              <w:rPr>
                <w:b w:val="0"/>
                <w:sz w:val="17"/>
              </w:rPr>
              <w:t>dimensionsspezifische Varianz der sieben FRZK-Dimensionen</w:t>
            </w:r>
          </w:p>
        </w:tc>
      </w:tr>
      <w:tr>
        <w:tc>
          <w:tcPr>
            <w:tcW w:type="dxa" w:w="3286"/>
            <w:vAlign w:val="top"/>
          </w:tcPr>
          <w:p>
            <w:r>
              <w:rPr>
                <w:sz w:val="17"/>
              </w:rPr>
              <w:t>Varianz mean</w:t>
            </w:r>
          </w:p>
        </w:tc>
        <w:tc>
          <w:tcPr>
            <w:tcW w:type="dxa" w:w="3286"/>
            <w:vAlign w:val="top"/>
          </w:tcPr>
          <w:p>
            <w:pPr>
              <w:spacing w:after="0"/>
            </w:pPr>
            <w:r>
              <w:rPr>
                <w:sz w:val="17"/>
              </w:rPr>
            </w:r>
            <w:r>
              <w:rPr>
                <w:b w:val="0"/>
                <w:sz w:val="17"/>
              </w:rPr>
              <w:t>Lehrkraft</w:t>
            </w:r>
          </w:p>
        </w:tc>
        <w:tc>
          <w:tcPr>
            <w:tcW w:type="dxa" w:w="3286"/>
            <w:vAlign w:val="top"/>
          </w:tcPr>
          <w:p>
            <w:pPr>
              <w:spacing w:after="0"/>
            </w:pPr>
            <w:r>
              <w:rPr>
                <w:sz w:val="17"/>
              </w:rPr>
            </w:r>
            <w:r>
              <w:rPr>
                <w:b w:val="0"/>
                <w:sz w:val="17"/>
              </w:rPr>
              <w:t>Mittelwert der sieben dimensionsspezifischen Varianzen</w:t>
            </w:r>
          </w:p>
        </w:tc>
      </w:tr>
      <w:tr>
        <w:tc>
          <w:tcPr>
            <w:tcW w:type="dxa" w:w="3286"/>
            <w:vAlign w:val="top"/>
          </w:tcPr>
          <w:p>
            <w:r>
              <w:rPr>
                <w:sz w:val="17"/>
              </w:rPr>
              <w:t>Varianz max</w:t>
            </w:r>
          </w:p>
        </w:tc>
        <w:tc>
          <w:tcPr>
            <w:tcW w:type="dxa" w:w="3286"/>
            <w:vAlign w:val="top"/>
          </w:tcPr>
          <w:p>
            <w:pPr>
              <w:spacing w:after="0"/>
            </w:pPr>
            <w:r>
              <w:rPr>
                <w:sz w:val="17"/>
              </w:rPr>
            </w:r>
            <w:r>
              <w:rPr>
                <w:b w:val="0"/>
                <w:sz w:val="17"/>
              </w:rPr>
              <w:t>Lehrkraft</w:t>
            </w:r>
          </w:p>
        </w:tc>
        <w:tc>
          <w:tcPr>
            <w:tcW w:type="dxa" w:w="3286"/>
            <w:vAlign w:val="top"/>
          </w:tcPr>
          <w:p>
            <w:pPr>
              <w:spacing w:after="0"/>
            </w:pPr>
            <w:r>
              <w:rPr>
                <w:sz w:val="17"/>
              </w:rPr>
            </w:r>
            <w:r>
              <w:rPr>
                <w:b w:val="0"/>
                <w:sz w:val="17"/>
              </w:rPr>
              <w:t>höchster Varianzwert über alle sieben Dimensionen</w:t>
            </w:r>
          </w:p>
        </w:tc>
      </w:tr>
      <w:tr>
        <w:tc>
          <w:tcPr>
            <w:tcW w:type="dxa" w:w="3286"/>
            <w:vAlign w:val="top"/>
          </w:tcPr>
          <w:p>
            <w:r>
              <w:rPr>
                <w:sz w:val="17"/>
              </w:rPr>
              <w:t>Sem. Breite</w:t>
            </w:r>
          </w:p>
        </w:tc>
        <w:tc>
          <w:tcPr>
            <w:tcW w:type="dxa" w:w="3286"/>
            <w:vAlign w:val="top"/>
          </w:tcPr>
          <w:p>
            <w:pPr>
              <w:spacing w:after="0"/>
            </w:pPr>
            <w:r>
              <w:rPr>
                <w:sz w:val="17"/>
              </w:rPr>
            </w:r>
            <w:r>
              <w:rPr>
                <w:b w:val="0"/>
                <w:sz w:val="17"/>
              </w:rPr>
              <w:t>Lehrkraft</w:t>
            </w:r>
          </w:p>
        </w:tc>
        <w:tc>
          <w:tcPr>
            <w:tcW w:type="dxa" w:w="3286"/>
            <w:vAlign w:val="top"/>
          </w:tcPr>
          <w:p>
            <w:pPr>
              <w:spacing w:after="0"/>
            </w:pPr>
            <w:r>
              <w:rPr>
                <w:sz w:val="17"/>
              </w:rPr>
            </w:r>
            <w:r>
              <w:rPr>
                <w:b w:val="0"/>
                <w:sz w:val="17"/>
              </w:rPr>
              <w:t>Streuung bzw. Ausdehnung des Zustands über mehrere Bedeutungsdimensionen</w:t>
            </w:r>
          </w:p>
        </w:tc>
      </w:tr>
      <w:tr>
        <w:tc>
          <w:tcPr>
            <w:tcW w:type="dxa" w:w="3286"/>
            <w:vAlign w:val="top"/>
          </w:tcPr>
          <w:p>
            <w:pPr>
              <w:spacing w:after="0"/>
            </w:pPr>
            <w:r>
              <w:rPr>
                <w:sz w:val="17"/>
              </w:rPr>
            </w:r>
            <w:r>
              <w:rPr>
                <w:b w:val="0"/>
                <w:sz w:val="17"/>
              </w:rPr>
              <w:t>dominanz_breite</w:t>
            </w:r>
          </w:p>
        </w:tc>
        <w:tc>
          <w:tcPr>
            <w:tcW w:type="dxa" w:w="3286"/>
            <w:vAlign w:val="top"/>
          </w:tcPr>
          <w:p>
            <w:pPr>
              <w:spacing w:after="0"/>
            </w:pPr>
            <w:r>
              <w:rPr>
                <w:sz w:val="17"/>
              </w:rPr>
            </w:r>
            <w:r>
              <w:rPr>
                <w:b w:val="0"/>
                <w:sz w:val="17"/>
              </w:rPr>
              <w:t>Lehrkraft</w:t>
            </w:r>
          </w:p>
        </w:tc>
        <w:tc>
          <w:tcPr>
            <w:tcW w:type="dxa" w:w="3286"/>
            <w:vAlign w:val="top"/>
          </w:tcPr>
          <w:p>
            <w:pPr>
              <w:spacing w:after="0"/>
            </w:pPr>
            <w:r>
              <w:rPr>
                <w:sz w:val="17"/>
              </w:rPr>
            </w:r>
            <w:r>
              <w:rPr>
                <w:b w:val="0"/>
                <w:sz w:val="17"/>
              </w:rPr>
              <w:t>Anzahl bzw. Verteilung konkurrierender Dominanzdimensionen</w:t>
            </w:r>
          </w:p>
        </w:tc>
      </w:tr>
      <w:tr>
        <w:tc>
          <w:tcPr>
            <w:tcW w:type="dxa" w:w="3286"/>
            <w:vAlign w:val="top"/>
          </w:tcPr>
          <w:p>
            <w:r>
              <w:rPr>
                <w:sz w:val="17"/>
              </w:rPr>
              <w:t>Dichte std</w:t>
            </w:r>
          </w:p>
        </w:tc>
        <w:tc>
          <w:tcPr>
            <w:tcW w:type="dxa" w:w="3286"/>
            <w:vAlign w:val="top"/>
          </w:tcPr>
          <w:p>
            <w:pPr>
              <w:spacing w:after="0"/>
            </w:pPr>
            <w:r>
              <w:rPr>
                <w:sz w:val="17"/>
              </w:rPr>
            </w:r>
            <w:r>
              <w:rPr>
                <w:b w:val="0"/>
                <w:sz w:val="17"/>
              </w:rPr>
              <w:t>Lehrkraft</w:t>
            </w:r>
          </w:p>
        </w:tc>
        <w:tc>
          <w:tcPr>
            <w:tcW w:type="dxa" w:w="3286"/>
            <w:vAlign w:val="top"/>
          </w:tcPr>
          <w:p>
            <w:pPr>
              <w:spacing w:after="0"/>
            </w:pPr>
            <w:r>
              <w:rPr>
                <w:sz w:val="17"/>
              </w:rPr>
            </w:r>
            <w:r>
              <w:rPr>
                <w:b w:val="0"/>
                <w:sz w:val="17"/>
              </w:rPr>
              <w:t>Streuung semantischer Dichtewerte innerhalb des aggregierten Zustands</w:t>
            </w:r>
          </w:p>
        </w:tc>
      </w:tr>
      <w:tr>
        <w:tc>
          <w:tcPr>
            <w:tcW w:type="dxa" w:w="3286"/>
            <w:vAlign w:val="top"/>
          </w:tcPr>
          <w:p>
            <w:r>
              <w:rPr>
                <w:sz w:val="17"/>
              </w:rPr>
              <w:t>TN-Drift</w:t>
            </w:r>
          </w:p>
        </w:tc>
        <w:tc>
          <w:tcPr>
            <w:tcW w:type="dxa" w:w="3286"/>
            <w:vAlign w:val="top"/>
          </w:tcPr>
          <w:p>
            <w:pPr>
              <w:spacing w:after="0"/>
            </w:pPr>
            <w:r>
              <w:rPr>
                <w:sz w:val="17"/>
              </w:rPr>
            </w:r>
            <w:r>
              <w:rPr>
                <w:b w:val="0"/>
                <w:sz w:val="17"/>
              </w:rPr>
              <w:t>Teilnehmer</w:t>
            </w:r>
          </w:p>
        </w:tc>
        <w:tc>
          <w:tcPr>
            <w:tcW w:type="dxa" w:w="3286"/>
            <w:vAlign w:val="top"/>
          </w:tcPr>
          <w:p>
            <w:pPr>
              <w:spacing w:after="0"/>
            </w:pPr>
            <w:r>
              <w:rPr>
                <w:sz w:val="17"/>
              </w:rPr>
            </w:r>
            <w:r>
              <w:rPr>
                <w:b w:val="0"/>
                <w:sz w:val="17"/>
              </w:rPr>
              <w:t>euklidische Veränderung des Teilnehmerzustands gegenüber dem vorherigen Zustand</w:t>
            </w:r>
          </w:p>
        </w:tc>
      </w:tr>
      <w:tr>
        <w:tc>
          <w:tcPr>
            <w:tcW w:type="dxa" w:w="3286"/>
            <w:vAlign w:val="top"/>
          </w:tcPr>
          <w:p>
            <w:r>
              <w:rPr>
                <w:sz w:val="17"/>
              </w:rPr>
              <w:t>Emotionsambiv.</w:t>
            </w:r>
          </w:p>
        </w:tc>
        <w:tc>
          <w:tcPr>
            <w:tcW w:type="dxa" w:w="3286"/>
            <w:vAlign w:val="top"/>
          </w:tcPr>
          <w:p>
            <w:pPr>
              <w:spacing w:after="0"/>
            </w:pPr>
            <w:r>
              <w:rPr>
                <w:sz w:val="17"/>
              </w:rPr>
            </w:r>
            <w:r>
              <w:rPr>
                <w:b w:val="0"/>
                <w:sz w:val="17"/>
              </w:rPr>
              <w:t>Teilnehmer</w:t>
            </w:r>
          </w:p>
        </w:tc>
        <w:tc>
          <w:tcPr>
            <w:tcW w:type="dxa" w:w="3286"/>
            <w:vAlign w:val="top"/>
          </w:tcPr>
          <w:p>
            <w:pPr>
              <w:spacing w:after="0"/>
            </w:pPr>
            <w:r>
              <w:rPr>
                <w:sz w:val="17"/>
              </w:rPr>
            </w:r>
            <w:r>
              <w:rPr>
                <w:b w:val="0"/>
                <w:sz w:val="17"/>
              </w:rPr>
              <w:t>Anteil bzw. Stärke gemischter positiver und negativer Emotionskonstellationen</w:t>
            </w:r>
          </w:p>
        </w:tc>
      </w:tr>
      <w:tr>
        <w:tc>
          <w:tcPr>
            <w:tcW w:type="dxa" w:w="3286"/>
            <w:vAlign w:val="top"/>
          </w:tcPr>
          <w:p>
            <w:r>
              <w:rPr>
                <w:sz w:val="17"/>
              </w:rPr>
              <w:t>Instabilität</w:t>
            </w:r>
          </w:p>
        </w:tc>
        <w:tc>
          <w:tcPr>
            <w:tcW w:type="dxa" w:w="3286"/>
            <w:vAlign w:val="top"/>
          </w:tcPr>
          <w:p>
            <w:pPr>
              <w:spacing w:after="0"/>
            </w:pPr>
            <w:r>
              <w:rPr>
                <w:sz w:val="17"/>
              </w:rPr>
            </w:r>
            <w:r>
              <w:rPr>
                <w:b w:val="0"/>
                <w:sz w:val="17"/>
              </w:rPr>
              <w:t>gekoppelt</w:t>
            </w:r>
          </w:p>
        </w:tc>
        <w:tc>
          <w:tcPr>
            <w:tcW w:type="dxa" w:w="3286"/>
            <w:vAlign w:val="top"/>
          </w:tcPr>
          <w:p>
            <w:pPr>
              <w:spacing w:after="0"/>
            </w:pPr>
            <w:r>
              <w:rPr>
                <w:sz w:val="17"/>
              </w:rPr>
            </w:r>
            <w:r>
              <w:rPr>
                <w:b w:val="0"/>
                <w:sz w:val="17"/>
              </w:rPr>
              <w:t>Index aus Dominanzbreite und Dichtestreuung als Maß instabiler Zustandslage</w:t>
            </w:r>
          </w:p>
        </w:tc>
      </w:tr>
      <w:tr>
        <w:tc>
          <w:tcPr>
            <w:tcW w:type="dxa" w:w="3286"/>
            <w:vAlign w:val="top"/>
          </w:tcPr>
          <w:p>
            <w:r>
              <w:rPr>
                <w:sz w:val="17"/>
              </w:rPr>
              <w:t>Übergangsindex</w:t>
            </w:r>
          </w:p>
        </w:tc>
        <w:tc>
          <w:tcPr>
            <w:tcW w:type="dxa" w:w="3286"/>
            <w:vAlign w:val="top"/>
          </w:tcPr>
          <w:p>
            <w:pPr>
              <w:spacing w:after="0"/>
            </w:pPr>
            <w:r>
              <w:rPr>
                <w:sz w:val="17"/>
              </w:rPr>
            </w:r>
            <w:r>
              <w:rPr>
                <w:b w:val="0"/>
                <w:sz w:val="17"/>
              </w:rPr>
              <w:t>gekoppelt</w:t>
            </w:r>
          </w:p>
        </w:tc>
        <w:tc>
          <w:tcPr>
            <w:tcW w:type="dxa" w:w="3286"/>
            <w:vAlign w:val="top"/>
          </w:tcPr>
          <w:p>
            <w:pPr>
              <w:spacing w:after="0"/>
            </w:pPr>
            <w:r>
              <w:rPr>
                <w:sz w:val="17"/>
              </w:rPr>
            </w:r>
            <w:r>
              <w:rPr>
                <w:b w:val="0"/>
                <w:sz w:val="17"/>
              </w:rPr>
              <w:t>zusammengesetzter Index aus Varianz, semantischer Breite, Dichtestreuung, Drift und Ambivalenz</w:t>
            </w:r>
          </w:p>
        </w:tc>
      </w:tr>
      <w:tr>
        <w:tc>
          <w:tcPr>
            <w:tcW w:type="dxa" w:w="3286"/>
            <w:vAlign w:val="top"/>
          </w:tcPr>
          <w:p>
            <w:pPr>
              <w:spacing w:after="0"/>
            </w:pPr>
            <w:r>
              <w:rPr>
                <w:sz w:val="17"/>
              </w:rPr>
            </w:r>
            <w:r>
              <w:rPr>
                <w:b w:val="0"/>
                <w:sz w:val="17"/>
              </w:rPr>
              <w:t>uebergangsphase_flag</w:t>
            </w:r>
          </w:p>
        </w:tc>
        <w:tc>
          <w:tcPr>
            <w:tcW w:type="dxa" w:w="3286"/>
            <w:vAlign w:val="top"/>
          </w:tcPr>
          <w:p>
            <w:pPr>
              <w:spacing w:after="0"/>
            </w:pPr>
            <w:r>
              <w:rPr>
                <w:sz w:val="17"/>
              </w:rPr>
            </w:r>
            <w:r>
              <w:rPr>
                <w:b w:val="0"/>
                <w:sz w:val="17"/>
              </w:rPr>
              <w:t>gekoppelt</w:t>
            </w:r>
          </w:p>
        </w:tc>
        <w:tc>
          <w:tcPr>
            <w:tcW w:type="dxa" w:w="3286"/>
            <w:vAlign w:val="top"/>
          </w:tcPr>
          <w:p>
            <w:pPr>
              <w:spacing w:after="0"/>
            </w:pPr>
            <w:r>
              <w:rPr>
                <w:sz w:val="17"/>
              </w:rPr>
            </w:r>
            <w:r>
              <w:rPr>
                <w:b w:val="0"/>
                <w:sz w:val="17"/>
              </w:rPr>
              <w:t>Markierung der Fälle im oberen Quartil des Übergangsindex</w:t>
            </w:r>
          </w:p>
        </w:tc>
      </w:tr>
    </w:tbl>
    <w:p>
      <w:pPr>
        <w:pStyle w:val="Heading1"/>
      </w:pPr>
      <w:r>
        <w:t>4. Berechnungslogik</w:t>
      </w:r>
    </w:p>
    <w:p>
      <w:r>
        <w:t>Die Auswertung folgt einer deskriptiv-korrelativen Logik. Sie beansprucht an dieser Stelle keinen monokausalen Nachweis, sondern prüft, ob die vom FRZK erwarteten Zustandskopplungen systematisch in den Daten auftreten. Die zentrale technische Annahme lautet: Wenn semantische Varianz tatsächlich Übergangsprozesse markiert, dann müssen Varianz- und Breitenmaße positiv mit Drift, Instabilität und Übergangsindex korrelieren.</w:t>
      </w:r>
    </w:p>
    <w:p>
      <w:pPr>
        <w:ind w:left="283"/>
      </w:pPr>
      <w:r>
        <w:rPr>
          <w:rFonts w:ascii="Consolas" w:hAnsi="Consolas"/>
          <w:sz w:val="19"/>
        </w:rPr>
        <w:t>Lehrkraftvarianz_mean = Mittelwert(var_kognition, var_sozial, var_affektiv, var_motivation, var_methodik, var_performanz, var_regulation)</w:t>
      </w:r>
    </w:p>
    <w:p>
      <w:pPr>
        <w:ind w:left="283"/>
      </w:pPr>
      <w:r>
        <w:rPr>
          <w:rFonts w:ascii="Consolas" w:hAnsi="Consolas"/>
          <w:sz w:val="19"/>
        </w:rPr>
        <w:t>Lehrkraftvarianz_max = Maximum(var_kognition, var_sozial, var_affektiv, var_motivation, var_methodik, var_performanz, var_regulation)</w:t>
      </w:r>
    </w:p>
    <w:p>
      <w:pPr>
        <w:ind w:left="283"/>
      </w:pPr>
      <w:r>
        <w:rPr>
          <w:rFonts w:ascii="Consolas" w:hAnsi="Consolas"/>
          <w:sz w:val="19"/>
        </w:rPr>
        <w:t>Teilnehmerdrift = ||T_t - T_(t-1)||_2</w:t>
      </w:r>
    </w:p>
    <w:p>
      <w:pPr>
        <w:ind w:left="283"/>
      </w:pPr>
      <w:r>
        <w:rPr>
          <w:rFonts w:ascii="Consolas" w:hAnsi="Consolas"/>
          <w:sz w:val="19"/>
        </w:rPr>
        <w:t>Semantische Instabilität = f(dominanz_breite, d_semantisch_std)</w:t>
      </w:r>
    </w:p>
    <w:p>
      <w:pPr>
        <w:ind w:left="283"/>
      </w:pPr>
      <w:r>
        <w:rPr>
          <w:rFonts w:ascii="Consolas" w:hAnsi="Consolas"/>
          <w:sz w:val="19"/>
        </w:rPr>
        <w:t>Übergangsindex = z(lehrkraft_varianz_mean) + z(semantische_breite) + z(d_semantisch_std) + z(teilnehmer_drift) + z(emotion_ambivalenz)</w:t>
      </w:r>
    </w:p>
    <w:p>
      <w:pPr>
        <w:ind w:left="283"/>
      </w:pPr>
      <w:r>
        <w:rPr>
          <w:rFonts w:ascii="Consolas" w:hAnsi="Consolas"/>
          <w:sz w:val="19"/>
        </w:rPr>
        <w:t>Übergangsphase = 1, wenn Übergangsindex im oberen Quartil liegt; sonst 0</w:t>
      </w:r>
    </w:p>
    <w:p>
      <w:r>
        <w:t>Zur Prüfung der Zusammenhänge werden Pearson-Korrelationen als lineares Zusammenhangsmaß und Spearman-Korrelationen als rangbasiertes Robustheitsmaß berechnet. Die parallele Nutzung beider Maße ist wichtig, weil Übergangsprozesse in komplexen Systemen nicht zwingend linear verlaufen.</w:t>
      </w:r>
    </w:p>
    <w:p>
      <w:pPr>
        <w:pStyle w:val="Heading1"/>
      </w:pPr>
      <w:r>
        <w:t>5. Deskriptive Kennzahlen</w:t>
      </w:r>
    </w:p>
    <w:p>
      <w:r>
        <w:t>Die Datengrundlage umfasst 282 valide Beobachtungen. Die mittlere Lehrkraftvarianz beträgt 0.0157; die mittlere Teilnehmerdrift beträgt 3.2284; die mittlere Emotionsambivalenz beträgt 0.0804. Der Anteil markierter Übergangsphasen liegt bei 25.18 %.</w:t>
      </w:r>
    </w:p>
    <w:p>
      <w:r>
        <w:rPr>
          <w:b/>
        </w:rPr>
        <w:t>Tabelle A6.x.6-3: Deskriptive Kennzahlen zentraler Analysevariablen</w:t>
      </w:r>
    </w:p>
    <w:tbl>
      <w:tblPr>
        <w:tblStyle w:val="TableGrid"/>
        <w:tblW w:type="auto" w:w="0"/>
        <w:jc w:val="center"/>
        <w:tblLook w:firstColumn="1" w:firstRow="1" w:lastColumn="0" w:lastRow="0" w:noHBand="0" w:noVBand="1" w:val="04A0"/>
      </w:tblPr>
      <w:tblGrid>
        <w:gridCol w:w="1095"/>
        <w:gridCol w:w="1095"/>
        <w:gridCol w:w="1095"/>
        <w:gridCol w:w="1095"/>
        <w:gridCol w:w="1095"/>
        <w:gridCol w:w="1095"/>
        <w:gridCol w:w="1095"/>
        <w:gridCol w:w="1095"/>
        <w:gridCol w:w="1095"/>
      </w:tblGrid>
      <w:tr>
        <w:tc>
          <w:tcPr>
            <w:tcW w:type="dxa" w:w="1095"/>
            <w:shd w:fill="D9EAF7"/>
            <w:vAlign w:val="top"/>
          </w:tcPr>
          <w:p>
            <w:pPr>
              <w:spacing w:after="0"/>
            </w:pPr>
            <w:r>
              <w:rPr>
                <w:sz w:val="17"/>
              </w:rPr>
            </w:r>
            <w:r>
              <w:rPr>
                <w:b/>
                <w:sz w:val="17"/>
              </w:rPr>
              <w:t>Variable</w:t>
            </w:r>
          </w:p>
        </w:tc>
        <w:tc>
          <w:tcPr>
            <w:tcW w:type="dxa" w:w="1095"/>
            <w:shd w:fill="D9EAF7"/>
            <w:vAlign w:val="top"/>
          </w:tcPr>
          <w:p>
            <w:pPr>
              <w:spacing w:after="0"/>
            </w:pPr>
            <w:r>
              <w:rPr>
                <w:sz w:val="17"/>
              </w:rPr>
            </w:r>
            <w:r>
              <w:rPr>
                <w:b/>
                <w:sz w:val="17"/>
              </w:rPr>
              <w:t>count</w:t>
            </w:r>
          </w:p>
        </w:tc>
        <w:tc>
          <w:tcPr>
            <w:tcW w:type="dxa" w:w="1095"/>
            <w:shd w:fill="D9EAF7"/>
            <w:vAlign w:val="top"/>
          </w:tcPr>
          <w:p>
            <w:pPr>
              <w:spacing w:after="0"/>
            </w:pPr>
            <w:r>
              <w:rPr>
                <w:sz w:val="17"/>
              </w:rPr>
            </w:r>
            <w:r>
              <w:rPr>
                <w:b/>
                <w:sz w:val="17"/>
              </w:rPr>
              <w:t>mean</w:t>
            </w:r>
          </w:p>
        </w:tc>
        <w:tc>
          <w:tcPr>
            <w:tcW w:type="dxa" w:w="1095"/>
            <w:shd w:fill="D9EAF7"/>
            <w:vAlign w:val="top"/>
          </w:tcPr>
          <w:p>
            <w:pPr>
              <w:spacing w:after="0"/>
            </w:pPr>
            <w:r>
              <w:rPr>
                <w:sz w:val="17"/>
              </w:rPr>
            </w:r>
            <w:r>
              <w:rPr>
                <w:b/>
                <w:sz w:val="17"/>
              </w:rPr>
              <w:t>std</w:t>
            </w:r>
          </w:p>
        </w:tc>
        <w:tc>
          <w:tcPr>
            <w:tcW w:type="dxa" w:w="1095"/>
            <w:shd w:fill="D9EAF7"/>
            <w:vAlign w:val="top"/>
          </w:tcPr>
          <w:p>
            <w:pPr>
              <w:spacing w:after="0"/>
            </w:pPr>
            <w:r>
              <w:rPr>
                <w:sz w:val="17"/>
              </w:rPr>
            </w:r>
            <w:r>
              <w:rPr>
                <w:b/>
                <w:sz w:val="17"/>
              </w:rPr>
              <w:t>min</w:t>
            </w:r>
          </w:p>
        </w:tc>
        <w:tc>
          <w:tcPr>
            <w:tcW w:type="dxa" w:w="1095"/>
            <w:shd w:fill="D9EAF7"/>
            <w:vAlign w:val="top"/>
          </w:tcPr>
          <w:p>
            <w:pPr>
              <w:spacing w:after="0"/>
            </w:pPr>
            <w:r>
              <w:rPr>
                <w:sz w:val="17"/>
              </w:rPr>
            </w:r>
            <w:r>
              <w:rPr>
                <w:b/>
                <w:sz w:val="17"/>
              </w:rPr>
              <w:t>25%</w:t>
            </w:r>
          </w:p>
        </w:tc>
        <w:tc>
          <w:tcPr>
            <w:tcW w:type="dxa" w:w="1095"/>
            <w:shd w:fill="D9EAF7"/>
            <w:vAlign w:val="top"/>
          </w:tcPr>
          <w:p>
            <w:pPr>
              <w:spacing w:after="0"/>
            </w:pPr>
            <w:r>
              <w:rPr>
                <w:sz w:val="17"/>
              </w:rPr>
            </w:r>
            <w:r>
              <w:rPr>
                <w:b/>
                <w:sz w:val="17"/>
              </w:rPr>
              <w:t>50%</w:t>
            </w:r>
          </w:p>
        </w:tc>
        <w:tc>
          <w:tcPr>
            <w:tcW w:type="dxa" w:w="1095"/>
            <w:shd w:fill="D9EAF7"/>
            <w:vAlign w:val="top"/>
          </w:tcPr>
          <w:p>
            <w:pPr>
              <w:spacing w:after="0"/>
            </w:pPr>
            <w:r>
              <w:rPr>
                <w:sz w:val="17"/>
              </w:rPr>
            </w:r>
            <w:r>
              <w:rPr>
                <w:b/>
                <w:sz w:val="17"/>
              </w:rPr>
              <w:t>75%</w:t>
            </w:r>
          </w:p>
        </w:tc>
        <w:tc>
          <w:tcPr>
            <w:tcW w:type="dxa" w:w="1095"/>
            <w:shd w:fill="D9EAF7"/>
            <w:vAlign w:val="top"/>
          </w:tcPr>
          <w:p>
            <w:pPr>
              <w:spacing w:after="0"/>
            </w:pPr>
            <w:r>
              <w:rPr>
                <w:sz w:val="17"/>
              </w:rPr>
            </w:r>
            <w:r>
              <w:rPr>
                <w:b/>
                <w:sz w:val="17"/>
              </w:rPr>
              <w:t>max</w:t>
            </w:r>
          </w:p>
        </w:tc>
      </w:tr>
      <w:tr>
        <w:tc>
          <w:tcPr>
            <w:tcW w:type="dxa" w:w="1095"/>
            <w:vAlign w:val="top"/>
          </w:tcPr>
          <w:p>
            <w:r>
              <w:rPr>
                <w:sz w:val="17"/>
              </w:rPr>
              <w:t>Varianz mean</w:t>
            </w:r>
          </w:p>
        </w:tc>
        <w:tc>
          <w:tcPr>
            <w:tcW w:type="dxa" w:w="1095"/>
            <w:vAlign w:val="top"/>
          </w:tcPr>
          <w:p>
            <w:pPr>
              <w:spacing w:after="0"/>
            </w:pPr>
            <w:r>
              <w:rPr>
                <w:sz w:val="17"/>
              </w:rPr>
            </w:r>
            <w:r>
              <w:rPr>
                <w:b w:val="0"/>
                <w:sz w:val="17"/>
              </w:rPr>
              <w:t>282.0000</w:t>
            </w:r>
          </w:p>
        </w:tc>
        <w:tc>
          <w:tcPr>
            <w:tcW w:type="dxa" w:w="1095"/>
            <w:vAlign w:val="top"/>
          </w:tcPr>
          <w:p>
            <w:pPr>
              <w:spacing w:after="0"/>
            </w:pPr>
            <w:r>
              <w:rPr>
                <w:sz w:val="17"/>
              </w:rPr>
            </w:r>
            <w:r>
              <w:rPr>
                <w:b w:val="0"/>
                <w:sz w:val="17"/>
              </w:rPr>
              <w:t>0.0157</w:t>
            </w:r>
          </w:p>
        </w:tc>
        <w:tc>
          <w:tcPr>
            <w:tcW w:type="dxa" w:w="1095"/>
            <w:vAlign w:val="top"/>
          </w:tcPr>
          <w:p>
            <w:pPr>
              <w:spacing w:after="0"/>
            </w:pPr>
            <w:r>
              <w:rPr>
                <w:sz w:val="17"/>
              </w:rPr>
            </w:r>
            <w:r>
              <w:rPr>
                <w:b w:val="0"/>
                <w:sz w:val="17"/>
              </w:rPr>
              <w:t>0.0274</w:t>
            </w:r>
          </w:p>
        </w:tc>
        <w:tc>
          <w:tcPr>
            <w:tcW w:type="dxa" w:w="1095"/>
            <w:vAlign w:val="top"/>
          </w:tcPr>
          <w:p>
            <w:pPr>
              <w:spacing w:after="0"/>
            </w:pPr>
            <w:r>
              <w:rPr>
                <w:sz w:val="17"/>
              </w:rPr>
            </w:r>
            <w:r>
              <w:rPr>
                <w:b w:val="0"/>
                <w:sz w:val="17"/>
              </w:rPr>
              <w:t>0.0000</w:t>
            </w:r>
          </w:p>
        </w:tc>
        <w:tc>
          <w:tcPr>
            <w:tcW w:type="dxa" w:w="1095"/>
            <w:vAlign w:val="top"/>
          </w:tcPr>
          <w:p>
            <w:pPr>
              <w:spacing w:after="0"/>
            </w:pPr>
            <w:r>
              <w:rPr>
                <w:sz w:val="17"/>
              </w:rPr>
            </w:r>
            <w:r>
              <w:rPr>
                <w:b w:val="0"/>
                <w:sz w:val="17"/>
              </w:rPr>
              <w:t>0.0038</w:t>
            </w:r>
          </w:p>
        </w:tc>
        <w:tc>
          <w:tcPr>
            <w:tcW w:type="dxa" w:w="1095"/>
            <w:vAlign w:val="top"/>
          </w:tcPr>
          <w:p>
            <w:pPr>
              <w:spacing w:after="0"/>
            </w:pPr>
            <w:r>
              <w:rPr>
                <w:sz w:val="17"/>
              </w:rPr>
            </w:r>
            <w:r>
              <w:rPr>
                <w:b w:val="0"/>
                <w:sz w:val="17"/>
              </w:rPr>
              <w:t>0.0064</w:t>
            </w:r>
          </w:p>
        </w:tc>
        <w:tc>
          <w:tcPr>
            <w:tcW w:type="dxa" w:w="1095"/>
            <w:vAlign w:val="top"/>
          </w:tcPr>
          <w:p>
            <w:pPr>
              <w:spacing w:after="0"/>
            </w:pPr>
            <w:r>
              <w:rPr>
                <w:sz w:val="17"/>
              </w:rPr>
            </w:r>
            <w:r>
              <w:rPr>
                <w:b w:val="0"/>
                <w:sz w:val="17"/>
              </w:rPr>
              <w:t>0.0113</w:t>
            </w:r>
          </w:p>
        </w:tc>
        <w:tc>
          <w:tcPr>
            <w:tcW w:type="dxa" w:w="1095"/>
            <w:vAlign w:val="top"/>
          </w:tcPr>
          <w:p>
            <w:pPr>
              <w:spacing w:after="0"/>
            </w:pPr>
            <w:r>
              <w:rPr>
                <w:sz w:val="17"/>
              </w:rPr>
            </w:r>
            <w:r>
              <w:rPr>
                <w:b w:val="0"/>
                <w:sz w:val="17"/>
              </w:rPr>
              <w:t>0.1349</w:t>
            </w:r>
          </w:p>
        </w:tc>
      </w:tr>
      <w:tr>
        <w:tc>
          <w:tcPr>
            <w:tcW w:type="dxa" w:w="1095"/>
            <w:vAlign w:val="top"/>
          </w:tcPr>
          <w:p>
            <w:r>
              <w:rPr>
                <w:sz w:val="17"/>
              </w:rPr>
              <w:t>Varianz max</w:t>
            </w:r>
          </w:p>
        </w:tc>
        <w:tc>
          <w:tcPr>
            <w:tcW w:type="dxa" w:w="1095"/>
            <w:vAlign w:val="top"/>
          </w:tcPr>
          <w:p>
            <w:pPr>
              <w:spacing w:after="0"/>
            </w:pPr>
            <w:r>
              <w:rPr>
                <w:sz w:val="17"/>
              </w:rPr>
            </w:r>
            <w:r>
              <w:rPr>
                <w:b w:val="0"/>
                <w:sz w:val="17"/>
              </w:rPr>
              <w:t>282.0000</w:t>
            </w:r>
          </w:p>
        </w:tc>
        <w:tc>
          <w:tcPr>
            <w:tcW w:type="dxa" w:w="1095"/>
            <w:vAlign w:val="top"/>
          </w:tcPr>
          <w:p>
            <w:pPr>
              <w:spacing w:after="0"/>
            </w:pPr>
            <w:r>
              <w:rPr>
                <w:sz w:val="17"/>
              </w:rPr>
            </w:r>
            <w:r>
              <w:rPr>
                <w:b w:val="0"/>
                <w:sz w:val="17"/>
              </w:rPr>
              <w:t>0.0387</w:t>
            </w:r>
          </w:p>
        </w:tc>
        <w:tc>
          <w:tcPr>
            <w:tcW w:type="dxa" w:w="1095"/>
            <w:vAlign w:val="top"/>
          </w:tcPr>
          <w:p>
            <w:pPr>
              <w:spacing w:after="0"/>
            </w:pPr>
            <w:r>
              <w:rPr>
                <w:sz w:val="17"/>
              </w:rPr>
            </w:r>
            <w:r>
              <w:rPr>
                <w:b w:val="0"/>
                <w:sz w:val="17"/>
              </w:rPr>
              <w:t>0.0739</w:t>
            </w:r>
          </w:p>
        </w:tc>
        <w:tc>
          <w:tcPr>
            <w:tcW w:type="dxa" w:w="1095"/>
            <w:vAlign w:val="top"/>
          </w:tcPr>
          <w:p>
            <w:pPr>
              <w:spacing w:after="0"/>
            </w:pPr>
            <w:r>
              <w:rPr>
                <w:sz w:val="17"/>
              </w:rPr>
            </w:r>
            <w:r>
              <w:rPr>
                <w:b w:val="0"/>
                <w:sz w:val="17"/>
              </w:rPr>
              <w:t>0.0002</w:t>
            </w:r>
          </w:p>
        </w:tc>
        <w:tc>
          <w:tcPr>
            <w:tcW w:type="dxa" w:w="1095"/>
            <w:vAlign w:val="top"/>
          </w:tcPr>
          <w:p>
            <w:pPr>
              <w:spacing w:after="0"/>
            </w:pPr>
            <w:r>
              <w:rPr>
                <w:sz w:val="17"/>
              </w:rPr>
            </w:r>
            <w:r>
              <w:rPr>
                <w:b w:val="0"/>
                <w:sz w:val="17"/>
              </w:rPr>
              <w:t>0.0087</w:t>
            </w:r>
          </w:p>
        </w:tc>
        <w:tc>
          <w:tcPr>
            <w:tcW w:type="dxa" w:w="1095"/>
            <w:vAlign w:val="top"/>
          </w:tcPr>
          <w:p>
            <w:pPr>
              <w:spacing w:after="0"/>
            </w:pPr>
            <w:r>
              <w:rPr>
                <w:sz w:val="17"/>
              </w:rPr>
            </w:r>
            <w:r>
              <w:rPr>
                <w:b w:val="0"/>
                <w:sz w:val="17"/>
              </w:rPr>
              <w:t>0.0148</w:t>
            </w:r>
          </w:p>
        </w:tc>
        <w:tc>
          <w:tcPr>
            <w:tcW w:type="dxa" w:w="1095"/>
            <w:vAlign w:val="top"/>
          </w:tcPr>
          <w:p>
            <w:pPr>
              <w:spacing w:after="0"/>
            </w:pPr>
            <w:r>
              <w:rPr>
                <w:sz w:val="17"/>
              </w:rPr>
            </w:r>
            <w:r>
              <w:rPr>
                <w:b w:val="0"/>
                <w:sz w:val="17"/>
              </w:rPr>
              <w:t>0.0238</w:t>
            </w:r>
          </w:p>
        </w:tc>
        <w:tc>
          <w:tcPr>
            <w:tcW w:type="dxa" w:w="1095"/>
            <w:vAlign w:val="top"/>
          </w:tcPr>
          <w:p>
            <w:pPr>
              <w:spacing w:after="0"/>
            </w:pPr>
            <w:r>
              <w:rPr>
                <w:sz w:val="17"/>
              </w:rPr>
            </w:r>
            <w:r>
              <w:rPr>
                <w:b w:val="0"/>
                <w:sz w:val="17"/>
              </w:rPr>
              <w:t>0.4566</w:t>
            </w:r>
          </w:p>
        </w:tc>
      </w:tr>
      <w:tr>
        <w:tc>
          <w:tcPr>
            <w:tcW w:type="dxa" w:w="1095"/>
            <w:vAlign w:val="top"/>
          </w:tcPr>
          <w:p>
            <w:r>
              <w:rPr>
                <w:sz w:val="17"/>
              </w:rPr>
              <w:t>Sem. Breite</w:t>
            </w:r>
          </w:p>
        </w:tc>
        <w:tc>
          <w:tcPr>
            <w:tcW w:type="dxa" w:w="1095"/>
            <w:vAlign w:val="top"/>
          </w:tcPr>
          <w:p>
            <w:pPr>
              <w:spacing w:after="0"/>
            </w:pPr>
            <w:r>
              <w:rPr>
                <w:sz w:val="17"/>
              </w:rPr>
            </w:r>
            <w:r>
              <w:rPr>
                <w:b w:val="0"/>
                <w:sz w:val="17"/>
              </w:rPr>
              <w:t>282.0000</w:t>
            </w:r>
          </w:p>
        </w:tc>
        <w:tc>
          <w:tcPr>
            <w:tcW w:type="dxa" w:w="1095"/>
            <w:vAlign w:val="top"/>
          </w:tcPr>
          <w:p>
            <w:pPr>
              <w:spacing w:after="0"/>
            </w:pPr>
            <w:r>
              <w:rPr>
                <w:sz w:val="17"/>
              </w:rPr>
            </w:r>
            <w:r>
              <w:rPr>
                <w:b w:val="0"/>
                <w:sz w:val="17"/>
              </w:rPr>
              <w:t>0.2704</w:t>
            </w:r>
          </w:p>
        </w:tc>
        <w:tc>
          <w:tcPr>
            <w:tcW w:type="dxa" w:w="1095"/>
            <w:vAlign w:val="top"/>
          </w:tcPr>
          <w:p>
            <w:pPr>
              <w:spacing w:after="0"/>
            </w:pPr>
            <w:r>
              <w:rPr>
                <w:sz w:val="17"/>
              </w:rPr>
            </w:r>
            <w:r>
              <w:rPr>
                <w:b w:val="0"/>
                <w:sz w:val="17"/>
              </w:rPr>
              <w:t>0.1927</w:t>
            </w:r>
          </w:p>
        </w:tc>
        <w:tc>
          <w:tcPr>
            <w:tcW w:type="dxa" w:w="1095"/>
            <w:vAlign w:val="top"/>
          </w:tcPr>
          <w:p>
            <w:pPr>
              <w:spacing w:after="0"/>
            </w:pPr>
            <w:r>
              <w:rPr>
                <w:sz w:val="17"/>
              </w:rPr>
            </w:r>
            <w:r>
              <w:rPr>
                <w:b w:val="0"/>
                <w:sz w:val="17"/>
              </w:rPr>
              <w:t>0.0171</w:t>
            </w:r>
          </w:p>
        </w:tc>
        <w:tc>
          <w:tcPr>
            <w:tcW w:type="dxa" w:w="1095"/>
            <w:vAlign w:val="top"/>
          </w:tcPr>
          <w:p>
            <w:pPr>
              <w:spacing w:after="0"/>
            </w:pPr>
            <w:r>
              <w:rPr>
                <w:sz w:val="17"/>
              </w:rPr>
            </w:r>
            <w:r>
              <w:rPr>
                <w:b w:val="0"/>
                <w:sz w:val="17"/>
              </w:rPr>
              <w:t>0.1630</w:t>
            </w:r>
          </w:p>
        </w:tc>
        <w:tc>
          <w:tcPr>
            <w:tcW w:type="dxa" w:w="1095"/>
            <w:vAlign w:val="top"/>
          </w:tcPr>
          <w:p>
            <w:pPr>
              <w:spacing w:after="0"/>
            </w:pPr>
            <w:r>
              <w:rPr>
                <w:sz w:val="17"/>
              </w:rPr>
            </w:r>
            <w:r>
              <w:rPr>
                <w:b w:val="0"/>
                <w:sz w:val="17"/>
              </w:rPr>
              <w:t>0.2117</w:t>
            </w:r>
          </w:p>
        </w:tc>
        <w:tc>
          <w:tcPr>
            <w:tcW w:type="dxa" w:w="1095"/>
            <w:vAlign w:val="top"/>
          </w:tcPr>
          <w:p>
            <w:pPr>
              <w:spacing w:after="0"/>
            </w:pPr>
            <w:r>
              <w:rPr>
                <w:sz w:val="17"/>
              </w:rPr>
            </w:r>
            <w:r>
              <w:rPr>
                <w:b w:val="0"/>
                <w:sz w:val="17"/>
              </w:rPr>
              <w:t>0.2808</w:t>
            </w:r>
          </w:p>
        </w:tc>
        <w:tc>
          <w:tcPr>
            <w:tcW w:type="dxa" w:w="1095"/>
            <w:vAlign w:val="top"/>
          </w:tcPr>
          <w:p>
            <w:pPr>
              <w:spacing w:after="0"/>
            </w:pPr>
            <w:r>
              <w:rPr>
                <w:sz w:val="17"/>
              </w:rPr>
            </w:r>
            <w:r>
              <w:rPr>
                <w:b w:val="0"/>
                <w:sz w:val="17"/>
              </w:rPr>
              <w:t>0.9717</w:t>
            </w:r>
          </w:p>
        </w:tc>
      </w:tr>
      <w:tr>
        <w:tc>
          <w:tcPr>
            <w:tcW w:type="dxa" w:w="1095"/>
            <w:vAlign w:val="top"/>
          </w:tcPr>
          <w:p>
            <w:r>
              <w:rPr>
                <w:sz w:val="17"/>
              </w:rPr>
              <w:t>Dichte std</w:t>
            </w:r>
          </w:p>
        </w:tc>
        <w:tc>
          <w:tcPr>
            <w:tcW w:type="dxa" w:w="1095"/>
            <w:vAlign w:val="top"/>
          </w:tcPr>
          <w:p>
            <w:pPr>
              <w:spacing w:after="0"/>
            </w:pPr>
            <w:r>
              <w:rPr>
                <w:sz w:val="17"/>
              </w:rPr>
            </w:r>
            <w:r>
              <w:rPr>
                <w:b w:val="0"/>
                <w:sz w:val="17"/>
              </w:rPr>
              <w:t>282.0000</w:t>
            </w:r>
          </w:p>
        </w:tc>
        <w:tc>
          <w:tcPr>
            <w:tcW w:type="dxa" w:w="1095"/>
            <w:vAlign w:val="top"/>
          </w:tcPr>
          <w:p>
            <w:pPr>
              <w:spacing w:after="0"/>
            </w:pPr>
            <w:r>
              <w:rPr>
                <w:sz w:val="17"/>
              </w:rPr>
            </w:r>
            <w:r>
              <w:rPr>
                <w:b w:val="0"/>
                <w:sz w:val="17"/>
              </w:rPr>
              <w:t>0.6691</w:t>
            </w:r>
          </w:p>
        </w:tc>
        <w:tc>
          <w:tcPr>
            <w:tcW w:type="dxa" w:w="1095"/>
            <w:vAlign w:val="top"/>
          </w:tcPr>
          <w:p>
            <w:pPr>
              <w:spacing w:after="0"/>
            </w:pPr>
            <w:r>
              <w:rPr>
                <w:sz w:val="17"/>
              </w:rPr>
            </w:r>
            <w:r>
              <w:rPr>
                <w:b w:val="0"/>
                <w:sz w:val="17"/>
              </w:rPr>
              <w:t>0.2771</w:t>
            </w:r>
          </w:p>
        </w:tc>
        <w:tc>
          <w:tcPr>
            <w:tcW w:type="dxa" w:w="1095"/>
            <w:vAlign w:val="top"/>
          </w:tcPr>
          <w:p>
            <w:pPr>
              <w:spacing w:after="0"/>
            </w:pPr>
            <w:r>
              <w:rPr>
                <w:sz w:val="17"/>
              </w:rPr>
            </w:r>
            <w:r>
              <w:rPr>
                <w:b w:val="0"/>
                <w:sz w:val="17"/>
              </w:rPr>
              <w:t>0.0891</w:t>
            </w:r>
          </w:p>
        </w:tc>
        <w:tc>
          <w:tcPr>
            <w:tcW w:type="dxa" w:w="1095"/>
            <w:vAlign w:val="top"/>
          </w:tcPr>
          <w:p>
            <w:pPr>
              <w:spacing w:after="0"/>
            </w:pPr>
            <w:r>
              <w:rPr>
                <w:sz w:val="17"/>
              </w:rPr>
            </w:r>
            <w:r>
              <w:rPr>
                <w:b w:val="0"/>
                <w:sz w:val="17"/>
              </w:rPr>
              <w:t>0.4853</w:t>
            </w:r>
          </w:p>
        </w:tc>
        <w:tc>
          <w:tcPr>
            <w:tcW w:type="dxa" w:w="1095"/>
            <w:vAlign w:val="top"/>
          </w:tcPr>
          <w:p>
            <w:pPr>
              <w:spacing w:after="0"/>
            </w:pPr>
            <w:r>
              <w:rPr>
                <w:sz w:val="17"/>
              </w:rPr>
            </w:r>
            <w:r>
              <w:rPr>
                <w:b w:val="0"/>
                <w:sz w:val="17"/>
              </w:rPr>
              <w:t>0.6524</w:t>
            </w:r>
          </w:p>
        </w:tc>
        <w:tc>
          <w:tcPr>
            <w:tcW w:type="dxa" w:w="1095"/>
            <w:vAlign w:val="top"/>
          </w:tcPr>
          <w:p>
            <w:pPr>
              <w:spacing w:after="0"/>
            </w:pPr>
            <w:r>
              <w:rPr>
                <w:sz w:val="17"/>
              </w:rPr>
            </w:r>
            <w:r>
              <w:rPr>
                <w:b w:val="0"/>
                <w:sz w:val="17"/>
              </w:rPr>
              <w:t>0.8349</w:t>
            </w:r>
          </w:p>
        </w:tc>
        <w:tc>
          <w:tcPr>
            <w:tcW w:type="dxa" w:w="1095"/>
            <w:vAlign w:val="top"/>
          </w:tcPr>
          <w:p>
            <w:pPr>
              <w:spacing w:after="0"/>
            </w:pPr>
            <w:r>
              <w:rPr>
                <w:sz w:val="17"/>
              </w:rPr>
            </w:r>
            <w:r>
              <w:rPr>
                <w:b w:val="0"/>
                <w:sz w:val="17"/>
              </w:rPr>
              <w:t>1.5429</w:t>
            </w:r>
          </w:p>
        </w:tc>
      </w:tr>
      <w:tr>
        <w:tc>
          <w:tcPr>
            <w:tcW w:type="dxa" w:w="1095"/>
            <w:vAlign w:val="top"/>
          </w:tcPr>
          <w:p>
            <w:r>
              <w:rPr>
                <w:sz w:val="17"/>
              </w:rPr>
              <w:t>Instabilität</w:t>
            </w:r>
          </w:p>
        </w:tc>
        <w:tc>
          <w:tcPr>
            <w:tcW w:type="dxa" w:w="1095"/>
            <w:vAlign w:val="top"/>
          </w:tcPr>
          <w:p>
            <w:pPr>
              <w:spacing w:after="0"/>
            </w:pPr>
            <w:r>
              <w:rPr>
                <w:sz w:val="17"/>
              </w:rPr>
            </w:r>
            <w:r>
              <w:rPr>
                <w:b w:val="0"/>
                <w:sz w:val="17"/>
              </w:rPr>
              <w:t>282.0000</w:t>
            </w:r>
          </w:p>
        </w:tc>
        <w:tc>
          <w:tcPr>
            <w:tcW w:type="dxa" w:w="1095"/>
            <w:vAlign w:val="top"/>
          </w:tcPr>
          <w:p>
            <w:pPr>
              <w:spacing w:after="0"/>
            </w:pPr>
            <w:r>
              <w:rPr>
                <w:sz w:val="17"/>
              </w:rPr>
            </w:r>
            <w:r>
              <w:rPr>
                <w:b w:val="0"/>
                <w:sz w:val="17"/>
              </w:rPr>
              <w:t>1.1631</w:t>
            </w:r>
          </w:p>
        </w:tc>
        <w:tc>
          <w:tcPr>
            <w:tcW w:type="dxa" w:w="1095"/>
            <w:vAlign w:val="top"/>
          </w:tcPr>
          <w:p>
            <w:pPr>
              <w:spacing w:after="0"/>
            </w:pPr>
            <w:r>
              <w:rPr>
                <w:sz w:val="17"/>
              </w:rPr>
            </w:r>
            <w:r>
              <w:rPr>
                <w:b w:val="0"/>
                <w:sz w:val="17"/>
              </w:rPr>
              <w:t>0.3048</w:t>
            </w:r>
          </w:p>
        </w:tc>
        <w:tc>
          <w:tcPr>
            <w:tcW w:type="dxa" w:w="1095"/>
            <w:vAlign w:val="top"/>
          </w:tcPr>
          <w:p>
            <w:pPr>
              <w:spacing w:after="0"/>
            </w:pPr>
            <w:r>
              <w:rPr>
                <w:sz w:val="17"/>
              </w:rPr>
            </w:r>
            <w:r>
              <w:rPr>
                <w:b w:val="0"/>
                <w:sz w:val="17"/>
              </w:rPr>
              <w:t>0.4128</w:t>
            </w:r>
          </w:p>
        </w:tc>
        <w:tc>
          <w:tcPr>
            <w:tcW w:type="dxa" w:w="1095"/>
            <w:vAlign w:val="top"/>
          </w:tcPr>
          <w:p>
            <w:pPr>
              <w:spacing w:after="0"/>
            </w:pPr>
            <w:r>
              <w:rPr>
                <w:sz w:val="17"/>
              </w:rPr>
            </w:r>
            <w:r>
              <w:rPr>
                <w:b w:val="0"/>
                <w:sz w:val="17"/>
              </w:rPr>
              <w:t>0.9203</w:t>
            </w:r>
          </w:p>
        </w:tc>
        <w:tc>
          <w:tcPr>
            <w:tcW w:type="dxa" w:w="1095"/>
            <w:vAlign w:val="top"/>
          </w:tcPr>
          <w:p>
            <w:pPr>
              <w:spacing w:after="0"/>
            </w:pPr>
            <w:r>
              <w:rPr>
                <w:sz w:val="17"/>
              </w:rPr>
            </w:r>
            <w:r>
              <w:rPr>
                <w:b w:val="0"/>
                <w:sz w:val="17"/>
              </w:rPr>
              <w:t>1.1990</w:t>
            </w:r>
          </w:p>
        </w:tc>
        <w:tc>
          <w:tcPr>
            <w:tcW w:type="dxa" w:w="1095"/>
            <w:vAlign w:val="top"/>
          </w:tcPr>
          <w:p>
            <w:pPr>
              <w:spacing w:after="0"/>
            </w:pPr>
            <w:r>
              <w:rPr>
                <w:sz w:val="17"/>
              </w:rPr>
            </w:r>
            <w:r>
              <w:rPr>
                <w:b w:val="0"/>
                <w:sz w:val="17"/>
              </w:rPr>
              <w:t>1.3646</w:t>
            </w:r>
          </w:p>
        </w:tc>
        <w:tc>
          <w:tcPr>
            <w:tcW w:type="dxa" w:w="1095"/>
            <w:vAlign w:val="top"/>
          </w:tcPr>
          <w:p>
            <w:pPr>
              <w:spacing w:after="0"/>
            </w:pPr>
            <w:r>
              <w:rPr>
                <w:sz w:val="17"/>
              </w:rPr>
            </w:r>
            <w:r>
              <w:rPr>
                <w:b w:val="0"/>
                <w:sz w:val="17"/>
              </w:rPr>
              <w:t>1.9678</w:t>
            </w:r>
          </w:p>
        </w:tc>
      </w:tr>
      <w:tr>
        <w:tc>
          <w:tcPr>
            <w:tcW w:type="dxa" w:w="1095"/>
            <w:vAlign w:val="top"/>
          </w:tcPr>
          <w:p>
            <w:r>
              <w:rPr>
                <w:sz w:val="17"/>
              </w:rPr>
              <w:t>TN-Drift</w:t>
            </w:r>
          </w:p>
        </w:tc>
        <w:tc>
          <w:tcPr>
            <w:tcW w:type="dxa" w:w="1095"/>
            <w:vAlign w:val="top"/>
          </w:tcPr>
          <w:p>
            <w:pPr>
              <w:spacing w:after="0"/>
            </w:pPr>
            <w:r>
              <w:rPr>
                <w:sz w:val="17"/>
              </w:rPr>
            </w:r>
            <w:r>
              <w:rPr>
                <w:b w:val="0"/>
                <w:sz w:val="17"/>
              </w:rPr>
              <w:t>255.0000</w:t>
            </w:r>
          </w:p>
        </w:tc>
        <w:tc>
          <w:tcPr>
            <w:tcW w:type="dxa" w:w="1095"/>
            <w:vAlign w:val="top"/>
          </w:tcPr>
          <w:p>
            <w:pPr>
              <w:spacing w:after="0"/>
            </w:pPr>
            <w:r>
              <w:rPr>
                <w:sz w:val="17"/>
              </w:rPr>
            </w:r>
            <w:r>
              <w:rPr>
                <w:b w:val="0"/>
                <w:sz w:val="17"/>
              </w:rPr>
              <w:t>3.2284</w:t>
            </w:r>
          </w:p>
        </w:tc>
        <w:tc>
          <w:tcPr>
            <w:tcW w:type="dxa" w:w="1095"/>
            <w:vAlign w:val="top"/>
          </w:tcPr>
          <w:p>
            <w:pPr>
              <w:spacing w:after="0"/>
            </w:pPr>
            <w:r>
              <w:rPr>
                <w:sz w:val="17"/>
              </w:rPr>
            </w:r>
            <w:r>
              <w:rPr>
                <w:b w:val="0"/>
                <w:sz w:val="17"/>
              </w:rPr>
              <w:t>1.7256</w:t>
            </w:r>
          </w:p>
        </w:tc>
        <w:tc>
          <w:tcPr>
            <w:tcW w:type="dxa" w:w="1095"/>
            <w:vAlign w:val="top"/>
          </w:tcPr>
          <w:p>
            <w:pPr>
              <w:spacing w:after="0"/>
            </w:pPr>
            <w:r>
              <w:rPr>
                <w:sz w:val="17"/>
              </w:rPr>
            </w:r>
            <w:r>
              <w:rPr>
                <w:b w:val="0"/>
                <w:sz w:val="17"/>
              </w:rPr>
              <w:t>0.0000</w:t>
            </w:r>
          </w:p>
        </w:tc>
        <w:tc>
          <w:tcPr>
            <w:tcW w:type="dxa" w:w="1095"/>
            <w:vAlign w:val="top"/>
          </w:tcPr>
          <w:p>
            <w:pPr>
              <w:spacing w:after="0"/>
            </w:pPr>
            <w:r>
              <w:rPr>
                <w:sz w:val="17"/>
              </w:rPr>
            </w:r>
            <w:r>
              <w:rPr>
                <w:b w:val="0"/>
                <w:sz w:val="17"/>
              </w:rPr>
              <w:t>2.2361</w:t>
            </w:r>
          </w:p>
        </w:tc>
        <w:tc>
          <w:tcPr>
            <w:tcW w:type="dxa" w:w="1095"/>
            <w:vAlign w:val="top"/>
          </w:tcPr>
          <w:p>
            <w:pPr>
              <w:spacing w:after="0"/>
            </w:pPr>
            <w:r>
              <w:rPr>
                <w:sz w:val="17"/>
              </w:rPr>
            </w:r>
            <w:r>
              <w:rPr>
                <w:b w:val="0"/>
                <w:sz w:val="17"/>
              </w:rPr>
              <w:t>3.0000</w:t>
            </w:r>
          </w:p>
        </w:tc>
        <w:tc>
          <w:tcPr>
            <w:tcW w:type="dxa" w:w="1095"/>
            <w:vAlign w:val="top"/>
          </w:tcPr>
          <w:p>
            <w:pPr>
              <w:spacing w:after="0"/>
            </w:pPr>
            <w:r>
              <w:rPr>
                <w:sz w:val="17"/>
              </w:rPr>
            </w:r>
            <w:r>
              <w:rPr>
                <w:b w:val="0"/>
                <w:sz w:val="17"/>
              </w:rPr>
              <w:t>4.2426</w:t>
            </w:r>
          </w:p>
        </w:tc>
        <w:tc>
          <w:tcPr>
            <w:tcW w:type="dxa" w:w="1095"/>
            <w:vAlign w:val="top"/>
          </w:tcPr>
          <w:p>
            <w:pPr>
              <w:spacing w:after="0"/>
            </w:pPr>
            <w:r>
              <w:rPr>
                <w:sz w:val="17"/>
              </w:rPr>
            </w:r>
            <w:r>
              <w:rPr>
                <w:b w:val="0"/>
                <w:sz w:val="17"/>
              </w:rPr>
              <w:t>9.5917</w:t>
            </w:r>
          </w:p>
        </w:tc>
      </w:tr>
      <w:tr>
        <w:tc>
          <w:tcPr>
            <w:tcW w:type="dxa" w:w="1095"/>
            <w:vAlign w:val="top"/>
          </w:tcPr>
          <w:p>
            <w:r>
              <w:rPr>
                <w:sz w:val="17"/>
              </w:rPr>
              <w:t>Emotionsambiv.</w:t>
            </w:r>
          </w:p>
        </w:tc>
        <w:tc>
          <w:tcPr>
            <w:tcW w:type="dxa" w:w="1095"/>
            <w:vAlign w:val="top"/>
          </w:tcPr>
          <w:p>
            <w:pPr>
              <w:spacing w:after="0"/>
            </w:pPr>
            <w:r>
              <w:rPr>
                <w:sz w:val="17"/>
              </w:rPr>
            </w:r>
            <w:r>
              <w:rPr>
                <w:b w:val="0"/>
                <w:sz w:val="17"/>
              </w:rPr>
              <w:t>282.0000</w:t>
            </w:r>
          </w:p>
        </w:tc>
        <w:tc>
          <w:tcPr>
            <w:tcW w:type="dxa" w:w="1095"/>
            <w:vAlign w:val="top"/>
          </w:tcPr>
          <w:p>
            <w:pPr>
              <w:spacing w:after="0"/>
            </w:pPr>
            <w:r>
              <w:rPr>
                <w:sz w:val="17"/>
              </w:rPr>
            </w:r>
            <w:r>
              <w:rPr>
                <w:b w:val="0"/>
                <w:sz w:val="17"/>
              </w:rPr>
              <w:t>0.0804</w:t>
            </w:r>
          </w:p>
        </w:tc>
        <w:tc>
          <w:tcPr>
            <w:tcW w:type="dxa" w:w="1095"/>
            <w:vAlign w:val="top"/>
          </w:tcPr>
          <w:p>
            <w:pPr>
              <w:spacing w:after="0"/>
            </w:pPr>
            <w:r>
              <w:rPr>
                <w:sz w:val="17"/>
              </w:rPr>
            </w:r>
            <w:r>
              <w:rPr>
                <w:b w:val="0"/>
                <w:sz w:val="17"/>
              </w:rPr>
              <w:t>0.1517</w:t>
            </w:r>
          </w:p>
        </w:tc>
        <w:tc>
          <w:tcPr>
            <w:tcW w:type="dxa" w:w="1095"/>
            <w:vAlign w:val="top"/>
          </w:tcPr>
          <w:p>
            <w:pPr>
              <w:spacing w:after="0"/>
            </w:pPr>
            <w:r>
              <w:rPr>
                <w:sz w:val="17"/>
              </w:rPr>
            </w:r>
            <w:r>
              <w:rPr>
                <w:b w:val="0"/>
                <w:sz w:val="17"/>
              </w:rPr>
              <w:t>0.0000</w:t>
            </w:r>
          </w:p>
        </w:tc>
        <w:tc>
          <w:tcPr>
            <w:tcW w:type="dxa" w:w="1095"/>
            <w:vAlign w:val="top"/>
          </w:tcPr>
          <w:p>
            <w:pPr>
              <w:spacing w:after="0"/>
            </w:pPr>
            <w:r>
              <w:rPr>
                <w:sz w:val="17"/>
              </w:rPr>
            </w:r>
            <w:r>
              <w:rPr>
                <w:b w:val="0"/>
                <w:sz w:val="17"/>
              </w:rPr>
              <w:t>0.0000</w:t>
            </w:r>
          </w:p>
        </w:tc>
        <w:tc>
          <w:tcPr>
            <w:tcW w:type="dxa" w:w="1095"/>
            <w:vAlign w:val="top"/>
          </w:tcPr>
          <w:p>
            <w:pPr>
              <w:spacing w:after="0"/>
            </w:pPr>
            <w:r>
              <w:rPr>
                <w:sz w:val="17"/>
              </w:rPr>
            </w:r>
            <w:r>
              <w:rPr>
                <w:b w:val="0"/>
                <w:sz w:val="17"/>
              </w:rPr>
              <w:t>0.0000</w:t>
            </w:r>
          </w:p>
        </w:tc>
        <w:tc>
          <w:tcPr>
            <w:tcW w:type="dxa" w:w="1095"/>
            <w:vAlign w:val="top"/>
          </w:tcPr>
          <w:p>
            <w:pPr>
              <w:spacing w:after="0"/>
            </w:pPr>
            <w:r>
              <w:rPr>
                <w:sz w:val="17"/>
              </w:rPr>
            </w:r>
            <w:r>
              <w:rPr>
                <w:b w:val="0"/>
                <w:sz w:val="17"/>
              </w:rPr>
              <w:t>0.0608</w:t>
            </w:r>
          </w:p>
        </w:tc>
        <w:tc>
          <w:tcPr>
            <w:tcW w:type="dxa" w:w="1095"/>
            <w:vAlign w:val="top"/>
          </w:tcPr>
          <w:p>
            <w:pPr>
              <w:spacing w:after="0"/>
            </w:pPr>
            <w:r>
              <w:rPr>
                <w:sz w:val="17"/>
              </w:rPr>
            </w:r>
            <w:r>
              <w:rPr>
                <w:b w:val="0"/>
                <w:sz w:val="17"/>
              </w:rPr>
              <w:t>0.5000</w:t>
            </w:r>
          </w:p>
        </w:tc>
      </w:tr>
      <w:tr>
        <w:tc>
          <w:tcPr>
            <w:tcW w:type="dxa" w:w="1095"/>
            <w:vAlign w:val="top"/>
          </w:tcPr>
          <w:p>
            <w:r>
              <w:rPr>
                <w:sz w:val="17"/>
              </w:rPr>
              <w:t>Übergangsindex</w:t>
            </w:r>
          </w:p>
        </w:tc>
        <w:tc>
          <w:tcPr>
            <w:tcW w:type="dxa" w:w="1095"/>
            <w:vAlign w:val="top"/>
          </w:tcPr>
          <w:p>
            <w:pPr>
              <w:spacing w:after="0"/>
            </w:pPr>
            <w:r>
              <w:rPr>
                <w:sz w:val="17"/>
              </w:rPr>
            </w:r>
            <w:r>
              <w:rPr>
                <w:b w:val="0"/>
                <w:sz w:val="17"/>
              </w:rPr>
              <w:t>282.0000</w:t>
            </w:r>
          </w:p>
        </w:tc>
        <w:tc>
          <w:tcPr>
            <w:tcW w:type="dxa" w:w="1095"/>
            <w:vAlign w:val="top"/>
          </w:tcPr>
          <w:p>
            <w:pPr>
              <w:spacing w:after="0"/>
            </w:pPr>
            <w:r>
              <w:rPr>
                <w:sz w:val="17"/>
              </w:rPr>
            </w:r>
            <w:r>
              <w:rPr>
                <w:b w:val="0"/>
                <w:sz w:val="17"/>
              </w:rPr>
              <w:t>0.0055</w:t>
            </w:r>
          </w:p>
        </w:tc>
        <w:tc>
          <w:tcPr>
            <w:tcW w:type="dxa" w:w="1095"/>
            <w:vAlign w:val="top"/>
          </w:tcPr>
          <w:p>
            <w:pPr>
              <w:spacing w:after="0"/>
            </w:pPr>
            <w:r>
              <w:rPr>
                <w:sz w:val="17"/>
              </w:rPr>
            </w:r>
            <w:r>
              <w:rPr>
                <w:b w:val="0"/>
                <w:sz w:val="17"/>
              </w:rPr>
              <w:t>0.5942</w:t>
            </w:r>
          </w:p>
        </w:tc>
        <w:tc>
          <w:tcPr>
            <w:tcW w:type="dxa" w:w="1095"/>
            <w:vAlign w:val="top"/>
          </w:tcPr>
          <w:p>
            <w:pPr>
              <w:spacing w:after="0"/>
            </w:pPr>
            <w:r>
              <w:rPr>
                <w:sz w:val="17"/>
              </w:rPr>
            </w:r>
            <w:r>
              <w:rPr>
                <w:b w:val="0"/>
                <w:sz w:val="17"/>
              </w:rPr>
              <w:t>-1.0618</w:t>
            </w:r>
          </w:p>
        </w:tc>
        <w:tc>
          <w:tcPr>
            <w:tcW w:type="dxa" w:w="1095"/>
            <w:vAlign w:val="top"/>
          </w:tcPr>
          <w:p>
            <w:pPr>
              <w:spacing w:after="0"/>
            </w:pPr>
            <w:r>
              <w:rPr>
                <w:sz w:val="17"/>
              </w:rPr>
            </w:r>
            <w:r>
              <w:rPr>
                <w:b w:val="0"/>
                <w:sz w:val="17"/>
              </w:rPr>
              <w:t>-0.3844</w:t>
            </w:r>
          </w:p>
        </w:tc>
        <w:tc>
          <w:tcPr>
            <w:tcW w:type="dxa" w:w="1095"/>
            <w:vAlign w:val="top"/>
          </w:tcPr>
          <w:p>
            <w:pPr>
              <w:spacing w:after="0"/>
            </w:pPr>
            <w:r>
              <w:rPr>
                <w:sz w:val="17"/>
              </w:rPr>
            </w:r>
            <w:r>
              <w:rPr>
                <w:b w:val="0"/>
                <w:sz w:val="17"/>
              </w:rPr>
              <w:t>-0.1603</w:t>
            </w:r>
          </w:p>
        </w:tc>
        <w:tc>
          <w:tcPr>
            <w:tcW w:type="dxa" w:w="1095"/>
            <w:vAlign w:val="top"/>
          </w:tcPr>
          <w:p>
            <w:pPr>
              <w:spacing w:after="0"/>
            </w:pPr>
            <w:r>
              <w:rPr>
                <w:sz w:val="17"/>
              </w:rPr>
            </w:r>
            <w:r>
              <w:rPr>
                <w:b w:val="0"/>
                <w:sz w:val="17"/>
              </w:rPr>
              <w:t>0.2532</w:t>
            </w:r>
          </w:p>
        </w:tc>
        <w:tc>
          <w:tcPr>
            <w:tcW w:type="dxa" w:w="1095"/>
            <w:vAlign w:val="top"/>
          </w:tcPr>
          <w:p>
            <w:pPr>
              <w:spacing w:after="0"/>
            </w:pPr>
            <w:r>
              <w:rPr>
                <w:sz w:val="17"/>
              </w:rPr>
            </w:r>
            <w:r>
              <w:rPr>
                <w:b w:val="0"/>
                <w:sz w:val="17"/>
              </w:rPr>
              <w:t>2.8255</w:t>
            </w:r>
          </w:p>
        </w:tc>
      </w:tr>
    </w:tbl>
    <w:p>
      <w:pPr>
        <w:pStyle w:val="Heading1"/>
      </w:pPr>
      <w:r>
        <w:t>6. Korrelationsbefunde</w:t>
      </w:r>
    </w:p>
    <w:p>
      <w:r>
        <w:t>Die stärksten Korrelationen zeigen, dass die Übergangsdynamik nicht zufällig über die Daten verteilt ist. Besonders stark ist der Zusammenhang zwischen Dominanzbreite und semantischer Instabilität. Ebenfalls sehr stark sind die Beziehungen zwischen semantischer Breite, mittlerer Lehrkraftvarianz und Übergangsindex. Damit werden genau jene Parameter auffällig, die im FRZK als Marker konkurrierender Bedeutungsachsen und hybrider Resonanzzustände gelten.</w:t>
      </w:r>
    </w:p>
    <w:p>
      <w:r>
        <w:rPr>
          <w:b/>
        </w:rPr>
        <w:t>Tabelle A6.x.6-4: Stärkste Korrelationsbefunde</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972"/>
            <w:shd w:fill="D9EAF7"/>
            <w:vAlign w:val="top"/>
          </w:tcPr>
          <w:p>
            <w:pPr>
              <w:spacing w:after="0"/>
            </w:pPr>
            <w:r>
              <w:rPr>
                <w:sz w:val="17"/>
              </w:rPr>
            </w:r>
            <w:r>
              <w:rPr>
                <w:b/>
                <w:sz w:val="17"/>
              </w:rPr>
              <w:t>Treiber</w:t>
            </w:r>
          </w:p>
        </w:tc>
        <w:tc>
          <w:tcPr>
            <w:tcW w:type="dxa" w:w="1972"/>
            <w:shd w:fill="D9EAF7"/>
            <w:vAlign w:val="top"/>
          </w:tcPr>
          <w:p>
            <w:pPr>
              <w:spacing w:after="0"/>
            </w:pPr>
            <w:r>
              <w:rPr>
                <w:sz w:val="17"/>
              </w:rPr>
            </w:r>
            <w:r>
              <w:rPr>
                <w:b/>
                <w:sz w:val="17"/>
              </w:rPr>
              <w:t>Ziel</w:t>
            </w:r>
          </w:p>
        </w:tc>
        <w:tc>
          <w:tcPr>
            <w:tcW w:type="dxa" w:w="1972"/>
            <w:shd w:fill="D9EAF7"/>
            <w:vAlign w:val="top"/>
          </w:tcPr>
          <w:p>
            <w:pPr>
              <w:spacing w:after="0"/>
            </w:pPr>
            <w:r>
              <w:rPr>
                <w:sz w:val="17"/>
              </w:rPr>
            </w:r>
            <w:r>
              <w:rPr>
                <w:b/>
                <w:sz w:val="17"/>
              </w:rPr>
              <w:t>n</w:t>
            </w:r>
          </w:p>
        </w:tc>
        <w:tc>
          <w:tcPr>
            <w:tcW w:type="dxa" w:w="1972"/>
            <w:shd w:fill="D9EAF7"/>
            <w:vAlign w:val="top"/>
          </w:tcPr>
          <w:p>
            <w:pPr>
              <w:spacing w:after="0"/>
            </w:pPr>
            <w:r>
              <w:rPr>
                <w:sz w:val="17"/>
              </w:rPr>
            </w:r>
            <w:r>
              <w:rPr>
                <w:b/>
                <w:sz w:val="17"/>
              </w:rPr>
              <w:t>Pearson r</w:t>
            </w:r>
          </w:p>
        </w:tc>
        <w:tc>
          <w:tcPr>
            <w:tcW w:type="dxa" w:w="1972"/>
            <w:shd w:fill="D9EAF7"/>
            <w:vAlign w:val="top"/>
          </w:tcPr>
          <w:p>
            <w:pPr>
              <w:spacing w:after="0"/>
            </w:pPr>
            <w:r>
              <w:rPr>
                <w:sz w:val="17"/>
              </w:rPr>
            </w:r>
            <w:r>
              <w:rPr>
                <w:b/>
                <w:sz w:val="17"/>
              </w:rPr>
              <w:t>Spearman rho</w:t>
            </w:r>
          </w:p>
        </w:tc>
      </w:tr>
      <w:tr>
        <w:tc>
          <w:tcPr>
            <w:tcW w:type="dxa" w:w="1972"/>
            <w:vAlign w:val="top"/>
          </w:tcPr>
          <w:p>
            <w:pPr>
              <w:spacing w:after="0"/>
            </w:pPr>
            <w:r>
              <w:rPr>
                <w:sz w:val="17"/>
              </w:rPr>
            </w:r>
            <w:r>
              <w:rPr>
                <w:b w:val="0"/>
                <w:sz w:val="17"/>
              </w:rPr>
              <w:t>dominanz_breite</w:t>
            </w:r>
          </w:p>
        </w:tc>
        <w:tc>
          <w:tcPr>
            <w:tcW w:type="dxa" w:w="1972"/>
            <w:vAlign w:val="top"/>
          </w:tcPr>
          <w:p>
            <w:r>
              <w:rPr>
                <w:sz w:val="17"/>
              </w:rPr>
              <w:t>Instabilität</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0.9222</w:t>
            </w:r>
          </w:p>
        </w:tc>
        <w:tc>
          <w:tcPr>
            <w:tcW w:type="dxa" w:w="1972"/>
            <w:vAlign w:val="top"/>
          </w:tcPr>
          <w:p>
            <w:pPr>
              <w:spacing w:after="0"/>
            </w:pPr>
            <w:r>
              <w:rPr>
                <w:sz w:val="17"/>
              </w:rPr>
            </w:r>
            <w:r>
              <w:rPr>
                <w:b w:val="0"/>
                <w:sz w:val="17"/>
              </w:rPr>
              <w:t>0.9093</w:t>
            </w:r>
          </w:p>
        </w:tc>
      </w:tr>
      <w:tr>
        <w:tc>
          <w:tcPr>
            <w:tcW w:type="dxa" w:w="1972"/>
            <w:vAlign w:val="top"/>
          </w:tcPr>
          <w:p>
            <w:r>
              <w:rPr>
                <w:sz w:val="17"/>
              </w:rPr>
              <w:t>Sem. Breite</w:t>
            </w:r>
          </w:p>
        </w:tc>
        <w:tc>
          <w:tcPr>
            <w:tcW w:type="dxa" w:w="1972"/>
            <w:vAlign w:val="top"/>
          </w:tcPr>
          <w:p>
            <w:r>
              <w:rPr>
                <w:sz w:val="17"/>
              </w:rPr>
              <w:t>Übergangsindex</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0.8022</w:t>
            </w:r>
          </w:p>
        </w:tc>
        <w:tc>
          <w:tcPr>
            <w:tcW w:type="dxa" w:w="1972"/>
            <w:vAlign w:val="top"/>
          </w:tcPr>
          <w:p>
            <w:pPr>
              <w:spacing w:after="0"/>
            </w:pPr>
            <w:r>
              <w:rPr>
                <w:sz w:val="17"/>
              </w:rPr>
            </w:r>
            <w:r>
              <w:rPr>
                <w:b w:val="0"/>
                <w:sz w:val="17"/>
              </w:rPr>
              <w:t>0.6120</w:t>
            </w:r>
          </w:p>
        </w:tc>
      </w:tr>
      <w:tr>
        <w:tc>
          <w:tcPr>
            <w:tcW w:type="dxa" w:w="1972"/>
            <w:vAlign w:val="top"/>
          </w:tcPr>
          <w:p>
            <w:r>
              <w:rPr>
                <w:sz w:val="17"/>
              </w:rPr>
              <w:t>Varianz mean</w:t>
            </w:r>
          </w:p>
        </w:tc>
        <w:tc>
          <w:tcPr>
            <w:tcW w:type="dxa" w:w="1972"/>
            <w:vAlign w:val="top"/>
          </w:tcPr>
          <w:p>
            <w:r>
              <w:rPr>
                <w:sz w:val="17"/>
              </w:rPr>
              <w:t>Übergangsindex</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0.7800</w:t>
            </w:r>
          </w:p>
        </w:tc>
        <w:tc>
          <w:tcPr>
            <w:tcW w:type="dxa" w:w="1972"/>
            <w:vAlign w:val="top"/>
          </w:tcPr>
          <w:p>
            <w:pPr>
              <w:spacing w:after="0"/>
            </w:pPr>
            <w:r>
              <w:rPr>
                <w:sz w:val="17"/>
              </w:rPr>
            </w:r>
            <w:r>
              <w:rPr>
                <w:b w:val="0"/>
                <w:sz w:val="17"/>
              </w:rPr>
              <w:t>0.6120</w:t>
            </w:r>
          </w:p>
        </w:tc>
      </w:tr>
      <w:tr>
        <w:tc>
          <w:tcPr>
            <w:tcW w:type="dxa" w:w="1972"/>
            <w:vAlign w:val="top"/>
          </w:tcPr>
          <w:p>
            <w:pPr>
              <w:spacing w:after="0"/>
            </w:pPr>
            <w:r>
              <w:rPr>
                <w:sz w:val="17"/>
              </w:rPr>
            </w:r>
            <w:r>
              <w:rPr>
                <w:b w:val="0"/>
                <w:sz w:val="17"/>
              </w:rPr>
              <w:t>var_methodik</w:t>
            </w:r>
          </w:p>
        </w:tc>
        <w:tc>
          <w:tcPr>
            <w:tcW w:type="dxa" w:w="1972"/>
            <w:vAlign w:val="top"/>
          </w:tcPr>
          <w:p>
            <w:r>
              <w:rPr>
                <w:sz w:val="17"/>
              </w:rPr>
              <w:t>Übergangsindex</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0.7582</w:t>
            </w:r>
          </w:p>
        </w:tc>
        <w:tc>
          <w:tcPr>
            <w:tcW w:type="dxa" w:w="1972"/>
            <w:vAlign w:val="top"/>
          </w:tcPr>
          <w:p>
            <w:pPr>
              <w:spacing w:after="0"/>
            </w:pPr>
            <w:r>
              <w:rPr>
                <w:sz w:val="17"/>
              </w:rPr>
            </w:r>
            <w:r>
              <w:rPr>
                <w:b w:val="0"/>
                <w:sz w:val="17"/>
              </w:rPr>
              <w:t>0.5415</w:t>
            </w:r>
          </w:p>
        </w:tc>
      </w:tr>
      <w:tr>
        <w:tc>
          <w:tcPr>
            <w:tcW w:type="dxa" w:w="1972"/>
            <w:vAlign w:val="top"/>
          </w:tcPr>
          <w:p>
            <w:pPr>
              <w:spacing w:after="0"/>
            </w:pPr>
            <w:r>
              <w:rPr>
                <w:sz w:val="17"/>
              </w:rPr>
            </w:r>
            <w:r>
              <w:rPr>
                <w:b w:val="0"/>
                <w:sz w:val="17"/>
              </w:rPr>
              <w:t>var_motivation</w:t>
            </w:r>
          </w:p>
        </w:tc>
        <w:tc>
          <w:tcPr>
            <w:tcW w:type="dxa" w:w="1972"/>
            <w:vAlign w:val="top"/>
          </w:tcPr>
          <w:p>
            <w:r>
              <w:rPr>
                <w:sz w:val="17"/>
              </w:rPr>
              <w:t>Übergangsindex</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0.7512</w:t>
            </w:r>
          </w:p>
        </w:tc>
        <w:tc>
          <w:tcPr>
            <w:tcW w:type="dxa" w:w="1972"/>
            <w:vAlign w:val="top"/>
          </w:tcPr>
          <w:p>
            <w:pPr>
              <w:spacing w:after="0"/>
            </w:pPr>
            <w:r>
              <w:rPr>
                <w:sz w:val="17"/>
              </w:rPr>
            </w:r>
            <w:r>
              <w:rPr>
                <w:b w:val="0"/>
                <w:sz w:val="17"/>
              </w:rPr>
              <w:t>0.5711</w:t>
            </w:r>
          </w:p>
        </w:tc>
      </w:tr>
      <w:tr>
        <w:tc>
          <w:tcPr>
            <w:tcW w:type="dxa" w:w="1972"/>
            <w:vAlign w:val="top"/>
          </w:tcPr>
          <w:p>
            <w:pPr>
              <w:spacing w:after="0"/>
            </w:pPr>
            <w:r>
              <w:rPr>
                <w:sz w:val="17"/>
              </w:rPr>
            </w:r>
            <w:r>
              <w:rPr>
                <w:b w:val="0"/>
                <w:sz w:val="17"/>
              </w:rPr>
              <w:t>var_kognition</w:t>
            </w:r>
          </w:p>
        </w:tc>
        <w:tc>
          <w:tcPr>
            <w:tcW w:type="dxa" w:w="1972"/>
            <w:vAlign w:val="top"/>
          </w:tcPr>
          <w:p>
            <w:r>
              <w:rPr>
                <w:sz w:val="17"/>
              </w:rPr>
              <w:t>Übergangsindex</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0.7493</w:t>
            </w:r>
          </w:p>
        </w:tc>
        <w:tc>
          <w:tcPr>
            <w:tcW w:type="dxa" w:w="1972"/>
            <w:vAlign w:val="top"/>
          </w:tcPr>
          <w:p>
            <w:pPr>
              <w:spacing w:after="0"/>
            </w:pPr>
            <w:r>
              <w:rPr>
                <w:sz w:val="17"/>
              </w:rPr>
            </w:r>
            <w:r>
              <w:rPr>
                <w:b w:val="0"/>
                <w:sz w:val="17"/>
              </w:rPr>
              <w:t>0.5680</w:t>
            </w:r>
          </w:p>
        </w:tc>
      </w:tr>
      <w:tr>
        <w:tc>
          <w:tcPr>
            <w:tcW w:type="dxa" w:w="1972"/>
            <w:vAlign w:val="top"/>
          </w:tcPr>
          <w:p>
            <w:r>
              <w:rPr>
                <w:sz w:val="17"/>
              </w:rPr>
              <w:t>Varianz max</w:t>
            </w:r>
          </w:p>
        </w:tc>
        <w:tc>
          <w:tcPr>
            <w:tcW w:type="dxa" w:w="1972"/>
            <w:vAlign w:val="top"/>
          </w:tcPr>
          <w:p>
            <w:r>
              <w:rPr>
                <w:sz w:val="17"/>
              </w:rPr>
              <w:t>Übergangsindex</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0.7444</w:t>
            </w:r>
          </w:p>
        </w:tc>
        <w:tc>
          <w:tcPr>
            <w:tcW w:type="dxa" w:w="1972"/>
            <w:vAlign w:val="top"/>
          </w:tcPr>
          <w:p>
            <w:pPr>
              <w:spacing w:after="0"/>
            </w:pPr>
            <w:r>
              <w:rPr>
                <w:sz w:val="17"/>
              </w:rPr>
            </w:r>
            <w:r>
              <w:rPr>
                <w:b w:val="0"/>
                <w:sz w:val="17"/>
              </w:rPr>
              <w:t>0.5941</w:t>
            </w:r>
          </w:p>
        </w:tc>
      </w:tr>
      <w:tr>
        <w:tc>
          <w:tcPr>
            <w:tcW w:type="dxa" w:w="1972"/>
            <w:vAlign w:val="top"/>
          </w:tcPr>
          <w:p>
            <w:pPr>
              <w:spacing w:after="0"/>
            </w:pPr>
            <w:r>
              <w:rPr>
                <w:sz w:val="17"/>
              </w:rPr>
            </w:r>
            <w:r>
              <w:rPr>
                <w:b w:val="0"/>
                <w:sz w:val="17"/>
              </w:rPr>
              <w:t>var_performanz</w:t>
            </w:r>
          </w:p>
        </w:tc>
        <w:tc>
          <w:tcPr>
            <w:tcW w:type="dxa" w:w="1972"/>
            <w:vAlign w:val="top"/>
          </w:tcPr>
          <w:p>
            <w:r>
              <w:rPr>
                <w:sz w:val="17"/>
              </w:rPr>
              <w:t>Übergangsindex</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0.6887</w:t>
            </w:r>
          </w:p>
        </w:tc>
        <w:tc>
          <w:tcPr>
            <w:tcW w:type="dxa" w:w="1972"/>
            <w:vAlign w:val="top"/>
          </w:tcPr>
          <w:p>
            <w:pPr>
              <w:spacing w:after="0"/>
            </w:pPr>
            <w:r>
              <w:rPr>
                <w:sz w:val="17"/>
              </w:rPr>
            </w:r>
            <w:r>
              <w:rPr>
                <w:b w:val="0"/>
                <w:sz w:val="17"/>
              </w:rPr>
              <w:t>0.3363</w:t>
            </w:r>
          </w:p>
        </w:tc>
      </w:tr>
      <w:tr>
        <w:tc>
          <w:tcPr>
            <w:tcW w:type="dxa" w:w="1972"/>
            <w:vAlign w:val="top"/>
          </w:tcPr>
          <w:p>
            <w:pPr>
              <w:spacing w:after="0"/>
            </w:pPr>
            <w:r>
              <w:rPr>
                <w:sz w:val="17"/>
              </w:rPr>
            </w:r>
            <w:r>
              <w:rPr>
                <w:b w:val="0"/>
                <w:sz w:val="17"/>
              </w:rPr>
              <w:t>var_regulation</w:t>
            </w:r>
          </w:p>
        </w:tc>
        <w:tc>
          <w:tcPr>
            <w:tcW w:type="dxa" w:w="1972"/>
            <w:vAlign w:val="top"/>
          </w:tcPr>
          <w:p>
            <w:r>
              <w:rPr>
                <w:sz w:val="17"/>
              </w:rPr>
              <w:t>Übergangsindex</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0.6662</w:t>
            </w:r>
          </w:p>
        </w:tc>
        <w:tc>
          <w:tcPr>
            <w:tcW w:type="dxa" w:w="1972"/>
            <w:vAlign w:val="top"/>
          </w:tcPr>
          <w:p>
            <w:pPr>
              <w:spacing w:after="0"/>
            </w:pPr>
            <w:r>
              <w:rPr>
                <w:sz w:val="17"/>
              </w:rPr>
            </w:r>
            <w:r>
              <w:rPr>
                <w:b w:val="0"/>
                <w:sz w:val="17"/>
              </w:rPr>
              <w:t>0.3872</w:t>
            </w:r>
          </w:p>
        </w:tc>
      </w:tr>
      <w:tr>
        <w:tc>
          <w:tcPr>
            <w:tcW w:type="dxa" w:w="1972"/>
            <w:vAlign w:val="top"/>
          </w:tcPr>
          <w:p>
            <w:pPr>
              <w:spacing w:after="0"/>
            </w:pPr>
            <w:r>
              <w:rPr>
                <w:sz w:val="17"/>
              </w:rPr>
            </w:r>
            <w:r>
              <w:rPr>
                <w:b w:val="0"/>
                <w:sz w:val="17"/>
              </w:rPr>
              <w:t>var_affektiv</w:t>
            </w:r>
          </w:p>
        </w:tc>
        <w:tc>
          <w:tcPr>
            <w:tcW w:type="dxa" w:w="1972"/>
            <w:vAlign w:val="top"/>
          </w:tcPr>
          <w:p>
            <w:r>
              <w:rPr>
                <w:sz w:val="17"/>
              </w:rPr>
              <w:t>Übergangsindex</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0.6557</w:t>
            </w:r>
          </w:p>
        </w:tc>
        <w:tc>
          <w:tcPr>
            <w:tcW w:type="dxa" w:w="1972"/>
            <w:vAlign w:val="top"/>
          </w:tcPr>
          <w:p>
            <w:pPr>
              <w:spacing w:after="0"/>
            </w:pPr>
            <w:r>
              <w:rPr>
                <w:sz w:val="17"/>
              </w:rPr>
            </w:r>
            <w:r>
              <w:rPr>
                <w:b w:val="0"/>
                <w:sz w:val="17"/>
              </w:rPr>
              <w:t>0.4411</w:t>
            </w:r>
          </w:p>
        </w:tc>
      </w:tr>
      <w:tr>
        <w:tc>
          <w:tcPr>
            <w:tcW w:type="dxa" w:w="1972"/>
            <w:vAlign w:val="top"/>
          </w:tcPr>
          <w:p>
            <w:r>
              <w:rPr>
                <w:sz w:val="17"/>
              </w:rPr>
              <w:t>Dichte std</w:t>
            </w:r>
          </w:p>
        </w:tc>
        <w:tc>
          <w:tcPr>
            <w:tcW w:type="dxa" w:w="1972"/>
            <w:vAlign w:val="top"/>
          </w:tcPr>
          <w:p>
            <w:r>
              <w:rPr>
                <w:sz w:val="17"/>
              </w:rPr>
              <w:t>Instabilität</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0.5318</w:t>
            </w:r>
          </w:p>
        </w:tc>
        <w:tc>
          <w:tcPr>
            <w:tcW w:type="dxa" w:w="1972"/>
            <w:vAlign w:val="top"/>
          </w:tcPr>
          <w:p>
            <w:pPr>
              <w:spacing w:after="0"/>
            </w:pPr>
            <w:r>
              <w:rPr>
                <w:sz w:val="17"/>
              </w:rPr>
            </w:r>
            <w:r>
              <w:rPr>
                <w:b w:val="0"/>
                <w:sz w:val="17"/>
              </w:rPr>
              <w:t>0.5354</w:t>
            </w:r>
          </w:p>
        </w:tc>
      </w:tr>
      <w:tr>
        <w:tc>
          <w:tcPr>
            <w:tcW w:type="dxa" w:w="1972"/>
            <w:vAlign w:val="top"/>
          </w:tcPr>
          <w:p>
            <w:r>
              <w:rPr>
                <w:sz w:val="17"/>
              </w:rPr>
              <w:t>Dichte std</w:t>
            </w:r>
          </w:p>
        </w:tc>
        <w:tc>
          <w:tcPr>
            <w:tcW w:type="dxa" w:w="1972"/>
            <w:vAlign w:val="top"/>
          </w:tcPr>
          <w:p>
            <w:r>
              <w:rPr>
                <w:sz w:val="17"/>
              </w:rPr>
              <w:t>Übergangsindex</w:t>
            </w:r>
          </w:p>
        </w:tc>
        <w:tc>
          <w:tcPr>
            <w:tcW w:type="dxa" w:w="1972"/>
            <w:vAlign w:val="top"/>
          </w:tcPr>
          <w:p>
            <w:pPr>
              <w:spacing w:after="0"/>
            </w:pPr>
            <w:r>
              <w:rPr>
                <w:sz w:val="17"/>
              </w:rPr>
            </w:r>
            <w:r>
              <w:rPr>
                <w:b w:val="0"/>
                <w:sz w:val="17"/>
              </w:rPr>
              <w:t>282</w:t>
            </w:r>
          </w:p>
        </w:tc>
        <w:tc>
          <w:tcPr>
            <w:tcW w:type="dxa" w:w="1972"/>
            <w:vAlign w:val="top"/>
          </w:tcPr>
          <w:p>
            <w:pPr>
              <w:spacing w:after="0"/>
            </w:pPr>
            <w:r>
              <w:rPr>
                <w:sz w:val="17"/>
              </w:rPr>
            </w:r>
            <w:r>
              <w:rPr>
                <w:b w:val="0"/>
                <w:sz w:val="17"/>
              </w:rPr>
              <w:t>0.4045</w:t>
            </w:r>
          </w:p>
        </w:tc>
        <w:tc>
          <w:tcPr>
            <w:tcW w:type="dxa" w:w="1972"/>
            <w:vAlign w:val="top"/>
          </w:tcPr>
          <w:p>
            <w:pPr>
              <w:spacing w:after="0"/>
            </w:pPr>
            <w:r>
              <w:rPr>
                <w:sz w:val="17"/>
              </w:rPr>
            </w:r>
            <w:r>
              <w:rPr>
                <w:b w:val="0"/>
                <w:sz w:val="17"/>
              </w:rPr>
              <w:t>0.5069</w:t>
            </w:r>
          </w:p>
        </w:tc>
      </w:tr>
    </w:tbl>
    <w:p>
      <w:pPr>
        <w:pStyle w:val="Heading1"/>
      </w:pPr>
      <w:r>
        <w:t>7. Grafische Auswertung</w:t>
      </w:r>
    </w:p>
    <w:p>
      <w:r>
        <w:drawing>
          <wp:inline xmlns:a="http://schemas.openxmlformats.org/drawingml/2006/main" xmlns:pic="http://schemas.openxmlformats.org/drawingml/2006/picture">
            <wp:extent cx="5669280" cy="3607724"/>
            <wp:docPr id="1" name="Picture 1"/>
            <wp:cNvGraphicFramePr>
              <a:graphicFrameLocks noChangeAspect="1"/>
            </wp:cNvGraphicFramePr>
            <a:graphic>
              <a:graphicData uri="http://schemas.openxmlformats.org/drawingml/2006/picture">
                <pic:pic>
                  <pic:nvPicPr>
                    <pic:cNvPr id="0" name="plot_top_korrelationen.png"/>
                    <pic:cNvPicPr/>
                  </pic:nvPicPr>
                  <pic:blipFill>
                    <a:blip r:embed="rId9"/>
                    <a:stretch>
                      <a:fillRect/>
                    </a:stretch>
                  </pic:blipFill>
                  <pic:spPr>
                    <a:xfrm>
                      <a:off x="0" y="0"/>
                      <a:ext cx="5669280" cy="3607724"/>
                    </a:xfrm>
                    <a:prstGeom prst="rect"/>
                  </pic:spPr>
                </pic:pic>
              </a:graphicData>
            </a:graphic>
          </wp:inline>
        </w:drawing>
      </w:r>
    </w:p>
    <w:p>
      <w:pPr>
        <w:jc w:val="center"/>
      </w:pPr>
      <w:r>
        <w:rPr>
          <w:i/>
          <w:sz w:val="18"/>
        </w:rPr>
        <w:t>Abbildung A6.x.6-1: Stärkste Korrelationen der Drift- und Varianzanalyse</w:t>
      </w:r>
    </w:p>
    <w:p>
      <w:r>
        <w:t>Die Abbildung bündelt die stärksten Treiber-Ziel-Beziehungen. Sichtbar wird insbesondere die Dominanzbreite als stärkster Instabilitätsindikator sowie die hohe Kopplung von semantischer Breite und Übergangsindex.</w:t>
      </w:r>
    </w:p>
    <w:p>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plot_varianz_vs_drift.png"/>
                    <pic:cNvPicPr/>
                  </pic:nvPicPr>
                  <pic:blipFill>
                    <a:blip r:embed="rId10"/>
                    <a:stretch>
                      <a:fillRect/>
                    </a:stretch>
                  </pic:blipFill>
                  <pic:spPr>
                    <a:xfrm>
                      <a:off x="0" y="0"/>
                      <a:ext cx="5669280" cy="4251960"/>
                    </a:xfrm>
                    <a:prstGeom prst="rect"/>
                  </pic:spPr>
                </pic:pic>
              </a:graphicData>
            </a:graphic>
          </wp:inline>
        </w:drawing>
      </w:r>
    </w:p>
    <w:p>
      <w:pPr>
        <w:jc w:val="center"/>
      </w:pPr>
      <w:r>
        <w:rPr>
          <w:i/>
          <w:sz w:val="18"/>
        </w:rPr>
        <w:t>Abbildung A6.x.6-2: Lehrkraftvarianz und Teilnehmerdrift</w:t>
      </w:r>
    </w:p>
    <w:p>
      <w:r>
        <w:t>Die Darstellung prüft, ob hohe Lehrkraftvarianz mit erhöhter Teilnehmerdrift einhergeht. Einzelne Fälle zeigen, dass Drift nicht allein aus Varianz folgt, sondern durch Ambivalenz, Dichtefluktuation und Gruppenkontext moduliert wird.</w:t>
      </w:r>
    </w:p>
    <w:p>
      <w:r>
        <w:drawing>
          <wp:inline xmlns:a="http://schemas.openxmlformats.org/drawingml/2006/main" xmlns:pic="http://schemas.openxmlformats.org/drawingml/2006/picture">
            <wp:extent cx="5669280" cy="2576945"/>
            <wp:docPr id="3" name="Picture 3"/>
            <wp:cNvGraphicFramePr>
              <a:graphicFrameLocks noChangeAspect="1"/>
            </wp:cNvGraphicFramePr>
            <a:graphic>
              <a:graphicData uri="http://schemas.openxmlformats.org/drawingml/2006/picture">
                <pic:pic>
                  <pic:nvPicPr>
                    <pic:cNvPr id="0" name="plot_zeitverlauf_varianz_drift.png"/>
                    <pic:cNvPicPr/>
                  </pic:nvPicPr>
                  <pic:blipFill>
                    <a:blip r:embed="rId11"/>
                    <a:stretch>
                      <a:fillRect/>
                    </a:stretch>
                  </pic:blipFill>
                  <pic:spPr>
                    <a:xfrm>
                      <a:off x="0" y="0"/>
                      <a:ext cx="5669280" cy="2576945"/>
                    </a:xfrm>
                    <a:prstGeom prst="rect"/>
                  </pic:spPr>
                </pic:pic>
              </a:graphicData>
            </a:graphic>
          </wp:inline>
        </w:drawing>
      </w:r>
    </w:p>
    <w:p>
      <w:pPr>
        <w:jc w:val="center"/>
      </w:pPr>
      <w:r>
        <w:rPr>
          <w:i/>
          <w:sz w:val="18"/>
        </w:rPr>
        <w:t>Abbildung A6.x.6-3: Zeitverlauf von Varianz- und Driftmaßen</w:t>
      </w:r>
    </w:p>
    <w:p>
      <w:r>
        <w:t>Die Zeitreihe zeigt Übergänge nicht als isolierte Einzelpunkte, sondern als dynamische Sequenzen. Auffällige Peaks markieren Phasen, in denen semantische Zustände kurzfristig destabilisiert werden und anschließend in neue Stabilitätslagen übergehen können.</w:t>
      </w:r>
    </w:p>
    <w:p>
      <w:pPr>
        <w:pStyle w:val="Heading1"/>
      </w:pPr>
      <w:r>
        <w:t>8. Höchste Übergangsphasen</w:t>
      </w:r>
    </w:p>
    <w:p>
      <w:r>
        <w:t>Die folgenden Fälle besitzen die höchsten Übergangsindizes. Sie sind für die inhaltliche Interpretation besonders relevant, weil hier mehrere Destabilisierungsmarker gleichzeitig auftreten: hohe Lehrkraftvarianz, hohe semantische Breite, starke Dichtestreuung, Teilnehmerdrift und/oder emotionale Ambivalenz.</w:t>
      </w:r>
    </w:p>
    <w:p>
      <w:r>
        <w:rPr>
          <w:b/>
        </w:rPr>
        <w:t>Tabelle A6.x.6-5: Top-Übergangsphasen nach Übergangsindex</w:t>
      </w:r>
    </w:p>
    <w:tbl>
      <w:tblPr>
        <w:tblStyle w:val="TableGrid"/>
        <w:tblW w:type="auto" w:w="0"/>
        <w:jc w:val="center"/>
        <w:tblLook w:firstColumn="1" w:firstRow="1" w:lastColumn="0" w:lastRow="0" w:noHBand="0" w:noVBand="1" w:val="04A0"/>
      </w:tblPr>
      <w:tblGrid>
        <w:gridCol w:w="986"/>
        <w:gridCol w:w="986"/>
        <w:gridCol w:w="986"/>
        <w:gridCol w:w="986"/>
        <w:gridCol w:w="986"/>
        <w:gridCol w:w="986"/>
        <w:gridCol w:w="986"/>
        <w:gridCol w:w="986"/>
        <w:gridCol w:w="986"/>
        <w:gridCol w:w="986"/>
      </w:tblGrid>
      <w:tr>
        <w:tc>
          <w:tcPr>
            <w:tcW w:type="dxa" w:w="986"/>
            <w:shd w:fill="D9EAF7"/>
            <w:vAlign w:val="top"/>
          </w:tcPr>
          <w:p>
            <w:pPr>
              <w:spacing w:after="0"/>
            </w:pPr>
            <w:r>
              <w:rPr>
                <w:sz w:val="17"/>
              </w:rPr>
            </w:r>
            <w:r>
              <w:rPr>
                <w:b/>
                <w:sz w:val="17"/>
              </w:rPr>
              <w:t>Feedback-ID</w:t>
            </w:r>
          </w:p>
        </w:tc>
        <w:tc>
          <w:tcPr>
            <w:tcW w:type="dxa" w:w="986"/>
            <w:shd w:fill="D9EAF7"/>
            <w:vAlign w:val="top"/>
          </w:tcPr>
          <w:p>
            <w:pPr>
              <w:spacing w:after="0"/>
            </w:pPr>
            <w:r>
              <w:rPr>
                <w:sz w:val="17"/>
              </w:rPr>
            </w:r>
            <w:r>
              <w:rPr>
                <w:b/>
                <w:sz w:val="17"/>
              </w:rPr>
              <w:t>TN</w:t>
            </w:r>
          </w:p>
        </w:tc>
        <w:tc>
          <w:tcPr>
            <w:tcW w:type="dxa" w:w="986"/>
            <w:shd w:fill="D9EAF7"/>
            <w:vAlign w:val="top"/>
          </w:tcPr>
          <w:p>
            <w:pPr>
              <w:spacing w:after="0"/>
            </w:pPr>
            <w:r>
              <w:rPr>
                <w:sz w:val="17"/>
              </w:rPr>
            </w:r>
            <w:r>
              <w:rPr>
                <w:b/>
                <w:sz w:val="17"/>
              </w:rPr>
              <w:t>Gruppe</w:t>
            </w:r>
          </w:p>
        </w:tc>
        <w:tc>
          <w:tcPr>
            <w:tcW w:type="dxa" w:w="986"/>
            <w:shd w:fill="D9EAF7"/>
            <w:vAlign w:val="top"/>
          </w:tcPr>
          <w:p>
            <w:pPr>
              <w:spacing w:after="0"/>
            </w:pPr>
            <w:r>
              <w:rPr>
                <w:sz w:val="17"/>
              </w:rPr>
            </w:r>
            <w:r>
              <w:rPr>
                <w:b/>
                <w:sz w:val="17"/>
              </w:rPr>
              <w:t>Datum</w:t>
            </w:r>
          </w:p>
        </w:tc>
        <w:tc>
          <w:tcPr>
            <w:tcW w:type="dxa" w:w="986"/>
            <w:shd w:fill="D9EAF7"/>
            <w:vAlign w:val="top"/>
          </w:tcPr>
          <w:p>
            <w:pPr>
              <w:spacing w:after="0"/>
            </w:pPr>
            <w:r>
              <w:rPr>
                <w:sz w:val="17"/>
              </w:rPr>
            </w:r>
            <w:r>
              <w:rPr>
                <w:b/>
                <w:sz w:val="17"/>
              </w:rPr>
              <w:t>Varianz mean</w:t>
            </w:r>
          </w:p>
        </w:tc>
        <w:tc>
          <w:tcPr>
            <w:tcW w:type="dxa" w:w="986"/>
            <w:shd w:fill="D9EAF7"/>
            <w:vAlign w:val="top"/>
          </w:tcPr>
          <w:p>
            <w:pPr>
              <w:spacing w:after="0"/>
            </w:pPr>
            <w:r>
              <w:rPr>
                <w:sz w:val="17"/>
              </w:rPr>
            </w:r>
            <w:r>
              <w:rPr>
                <w:b/>
                <w:sz w:val="17"/>
              </w:rPr>
              <w:t>Breite</w:t>
            </w:r>
          </w:p>
        </w:tc>
        <w:tc>
          <w:tcPr>
            <w:tcW w:type="dxa" w:w="986"/>
            <w:shd w:fill="D9EAF7"/>
            <w:vAlign w:val="top"/>
          </w:tcPr>
          <w:p>
            <w:pPr>
              <w:spacing w:after="0"/>
            </w:pPr>
            <w:r>
              <w:rPr>
                <w:sz w:val="17"/>
              </w:rPr>
            </w:r>
            <w:r>
              <w:rPr>
                <w:b/>
                <w:sz w:val="17"/>
              </w:rPr>
              <w:t>Dichte std</w:t>
            </w:r>
          </w:p>
        </w:tc>
        <w:tc>
          <w:tcPr>
            <w:tcW w:type="dxa" w:w="986"/>
            <w:shd w:fill="D9EAF7"/>
            <w:vAlign w:val="top"/>
          </w:tcPr>
          <w:p>
            <w:pPr>
              <w:spacing w:after="0"/>
            </w:pPr>
            <w:r>
              <w:rPr>
                <w:sz w:val="17"/>
              </w:rPr>
            </w:r>
            <w:r>
              <w:rPr>
                <w:b/>
                <w:sz w:val="17"/>
              </w:rPr>
              <w:t>Drift</w:t>
            </w:r>
          </w:p>
        </w:tc>
        <w:tc>
          <w:tcPr>
            <w:tcW w:type="dxa" w:w="986"/>
            <w:shd w:fill="D9EAF7"/>
            <w:vAlign w:val="top"/>
          </w:tcPr>
          <w:p>
            <w:pPr>
              <w:spacing w:after="0"/>
            </w:pPr>
            <w:r>
              <w:rPr>
                <w:sz w:val="17"/>
              </w:rPr>
            </w:r>
            <w:r>
              <w:rPr>
                <w:b/>
                <w:sz w:val="17"/>
              </w:rPr>
              <w:t>Ambiv.</w:t>
            </w:r>
          </w:p>
        </w:tc>
        <w:tc>
          <w:tcPr>
            <w:tcW w:type="dxa" w:w="986"/>
            <w:shd w:fill="D9EAF7"/>
            <w:vAlign w:val="top"/>
          </w:tcPr>
          <w:p>
            <w:pPr>
              <w:spacing w:after="0"/>
            </w:pPr>
            <w:r>
              <w:rPr>
                <w:sz w:val="17"/>
              </w:rPr>
            </w:r>
            <w:r>
              <w:rPr>
                <w:b/>
                <w:sz w:val="17"/>
              </w:rPr>
              <w:t>Index</w:t>
            </w:r>
          </w:p>
        </w:tc>
      </w:tr>
      <w:tr>
        <w:tc>
          <w:tcPr>
            <w:tcW w:type="dxa" w:w="986"/>
            <w:vAlign w:val="top"/>
          </w:tcPr>
          <w:p>
            <w:pPr>
              <w:spacing w:after="0"/>
            </w:pPr>
            <w:r>
              <w:rPr>
                <w:sz w:val="17"/>
              </w:rPr>
            </w:r>
            <w:r>
              <w:rPr>
                <w:b w:val="0"/>
                <w:sz w:val="17"/>
              </w:rPr>
              <w:t>50</w:t>
            </w:r>
          </w:p>
        </w:tc>
        <w:tc>
          <w:tcPr>
            <w:tcW w:type="dxa" w:w="986"/>
            <w:vAlign w:val="top"/>
          </w:tcPr>
          <w:p>
            <w:pPr>
              <w:spacing w:after="0"/>
            </w:pPr>
            <w:r>
              <w:rPr>
                <w:sz w:val="17"/>
              </w:rPr>
            </w:r>
            <w:r>
              <w:rPr>
                <w:b w:val="0"/>
                <w:sz w:val="17"/>
              </w:rPr>
              <w:t>4</w:t>
            </w:r>
          </w:p>
        </w:tc>
        <w:tc>
          <w:tcPr>
            <w:tcW w:type="dxa" w:w="986"/>
            <w:vAlign w:val="top"/>
          </w:tcPr>
          <w:p>
            <w:pPr>
              <w:spacing w:after="0"/>
            </w:pPr>
            <w:r>
              <w:rPr>
                <w:sz w:val="17"/>
              </w:rPr>
            </w:r>
            <w:r>
              <w:rPr>
                <w:b w:val="0"/>
                <w:sz w:val="17"/>
              </w:rPr>
              <w:t>9</w:t>
            </w:r>
          </w:p>
        </w:tc>
        <w:tc>
          <w:tcPr>
            <w:tcW w:type="dxa" w:w="986"/>
            <w:vAlign w:val="top"/>
          </w:tcPr>
          <w:p>
            <w:pPr>
              <w:spacing w:after="0"/>
            </w:pPr>
            <w:r>
              <w:rPr>
                <w:sz w:val="17"/>
              </w:rPr>
            </w:r>
            <w:r>
              <w:rPr>
                <w:b w:val="0"/>
                <w:sz w:val="17"/>
              </w:rPr>
              <w:t>2025-09-19 15:35:00</w:t>
            </w:r>
          </w:p>
        </w:tc>
        <w:tc>
          <w:tcPr>
            <w:tcW w:type="dxa" w:w="986"/>
            <w:vAlign w:val="top"/>
          </w:tcPr>
          <w:p>
            <w:pPr>
              <w:spacing w:after="0"/>
            </w:pPr>
            <w:r>
              <w:rPr>
                <w:sz w:val="17"/>
              </w:rPr>
            </w:r>
            <w:r>
              <w:rPr>
                <w:b w:val="0"/>
                <w:sz w:val="17"/>
              </w:rPr>
              <w:t>0.1268</w:t>
            </w:r>
          </w:p>
        </w:tc>
        <w:tc>
          <w:tcPr>
            <w:tcW w:type="dxa" w:w="986"/>
            <w:vAlign w:val="top"/>
          </w:tcPr>
          <w:p>
            <w:pPr>
              <w:spacing w:after="0"/>
            </w:pPr>
            <w:r>
              <w:rPr>
                <w:sz w:val="17"/>
              </w:rPr>
            </w:r>
            <w:r>
              <w:rPr>
                <w:b w:val="0"/>
                <w:sz w:val="17"/>
              </w:rPr>
              <w:t>0.9421</w:t>
            </w:r>
          </w:p>
        </w:tc>
        <w:tc>
          <w:tcPr>
            <w:tcW w:type="dxa" w:w="986"/>
            <w:vAlign w:val="top"/>
          </w:tcPr>
          <w:p>
            <w:pPr>
              <w:spacing w:after="0"/>
            </w:pPr>
            <w:r>
              <w:rPr>
                <w:sz w:val="17"/>
              </w:rPr>
            </w:r>
            <w:r>
              <w:rPr>
                <w:b w:val="0"/>
                <w:sz w:val="17"/>
              </w:rPr>
              <w:t>0.9441</w:t>
            </w:r>
          </w:p>
        </w:tc>
        <w:tc>
          <w:tcPr>
            <w:tcW w:type="dxa" w:w="986"/>
            <w:vAlign w:val="top"/>
          </w:tcPr>
          <w:p>
            <w:r>
              <w:rPr>
                <w:sz w:val="17"/>
              </w:rPr>
              <w:t>–</w:t>
            </w:r>
          </w:p>
        </w:tc>
        <w:tc>
          <w:tcPr>
            <w:tcW w:type="dxa" w:w="986"/>
            <w:vAlign w:val="top"/>
          </w:tcPr>
          <w:p>
            <w:pPr>
              <w:spacing w:after="0"/>
            </w:pPr>
            <w:r>
              <w:rPr>
                <w:sz w:val="17"/>
              </w:rPr>
            </w:r>
            <w:r>
              <w:rPr>
                <w:b w:val="0"/>
                <w:sz w:val="17"/>
              </w:rPr>
              <w:t>0.5000</w:t>
            </w:r>
          </w:p>
        </w:tc>
        <w:tc>
          <w:tcPr>
            <w:tcW w:type="dxa" w:w="986"/>
            <w:vAlign w:val="top"/>
          </w:tcPr>
          <w:p>
            <w:pPr>
              <w:spacing w:after="0"/>
            </w:pPr>
            <w:r>
              <w:rPr>
                <w:sz w:val="17"/>
              </w:rPr>
            </w:r>
            <w:r>
              <w:rPr>
                <w:b w:val="0"/>
                <w:sz w:val="17"/>
              </w:rPr>
              <w:t>2.8255</w:t>
            </w:r>
          </w:p>
        </w:tc>
      </w:tr>
      <w:tr>
        <w:tc>
          <w:tcPr>
            <w:tcW w:type="dxa" w:w="986"/>
            <w:vAlign w:val="top"/>
          </w:tcPr>
          <w:p>
            <w:pPr>
              <w:spacing w:after="0"/>
            </w:pPr>
            <w:r>
              <w:rPr>
                <w:sz w:val="17"/>
              </w:rPr>
            </w:r>
            <w:r>
              <w:rPr>
                <w:b w:val="0"/>
                <w:sz w:val="17"/>
              </w:rPr>
              <w:t>9</w:t>
            </w:r>
          </w:p>
        </w:tc>
        <w:tc>
          <w:tcPr>
            <w:tcW w:type="dxa" w:w="986"/>
            <w:vAlign w:val="top"/>
          </w:tcPr>
          <w:p>
            <w:pPr>
              <w:spacing w:after="0"/>
            </w:pPr>
            <w:r>
              <w:rPr>
                <w:sz w:val="17"/>
              </w:rPr>
            </w:r>
            <w:r>
              <w:rPr>
                <w:b w:val="0"/>
                <w:sz w:val="17"/>
              </w:rPr>
              <w:t>5</w:t>
            </w:r>
          </w:p>
        </w:tc>
        <w:tc>
          <w:tcPr>
            <w:tcW w:type="dxa" w:w="986"/>
            <w:vAlign w:val="top"/>
          </w:tcPr>
          <w:p>
            <w:pPr>
              <w:spacing w:after="0"/>
            </w:pPr>
            <w:r>
              <w:rPr>
                <w:sz w:val="17"/>
              </w:rPr>
            </w:r>
            <w:r>
              <w:rPr>
                <w:b w:val="0"/>
                <w:sz w:val="17"/>
              </w:rPr>
              <w:t>4</w:t>
            </w:r>
          </w:p>
        </w:tc>
        <w:tc>
          <w:tcPr>
            <w:tcW w:type="dxa" w:w="986"/>
            <w:vAlign w:val="top"/>
          </w:tcPr>
          <w:p>
            <w:pPr>
              <w:spacing w:after="0"/>
            </w:pPr>
            <w:r>
              <w:rPr>
                <w:sz w:val="17"/>
              </w:rPr>
            </w:r>
            <w:r>
              <w:rPr>
                <w:b w:val="0"/>
                <w:sz w:val="17"/>
              </w:rPr>
              <w:t>2025-09-09 17:10:00</w:t>
            </w:r>
          </w:p>
        </w:tc>
        <w:tc>
          <w:tcPr>
            <w:tcW w:type="dxa" w:w="986"/>
            <w:vAlign w:val="top"/>
          </w:tcPr>
          <w:p>
            <w:pPr>
              <w:spacing w:after="0"/>
            </w:pPr>
            <w:r>
              <w:rPr>
                <w:sz w:val="17"/>
              </w:rPr>
            </w:r>
            <w:r>
              <w:rPr>
                <w:b w:val="0"/>
                <w:sz w:val="17"/>
              </w:rPr>
              <w:t>0.0926</w:t>
            </w:r>
          </w:p>
        </w:tc>
        <w:tc>
          <w:tcPr>
            <w:tcW w:type="dxa" w:w="986"/>
            <w:vAlign w:val="top"/>
          </w:tcPr>
          <w:p>
            <w:pPr>
              <w:spacing w:after="0"/>
            </w:pPr>
            <w:r>
              <w:rPr>
                <w:sz w:val="17"/>
              </w:rPr>
            </w:r>
            <w:r>
              <w:rPr>
                <w:b w:val="0"/>
                <w:sz w:val="17"/>
              </w:rPr>
              <w:t>0.8051</w:t>
            </w:r>
          </w:p>
        </w:tc>
        <w:tc>
          <w:tcPr>
            <w:tcW w:type="dxa" w:w="986"/>
            <w:vAlign w:val="top"/>
          </w:tcPr>
          <w:p>
            <w:pPr>
              <w:spacing w:after="0"/>
            </w:pPr>
            <w:r>
              <w:rPr>
                <w:sz w:val="17"/>
              </w:rPr>
            </w:r>
            <w:r>
              <w:rPr>
                <w:b w:val="0"/>
                <w:sz w:val="17"/>
              </w:rPr>
              <w:t>0.7382</w:t>
            </w:r>
          </w:p>
        </w:tc>
        <w:tc>
          <w:tcPr>
            <w:tcW w:type="dxa" w:w="986"/>
            <w:vAlign w:val="top"/>
          </w:tcPr>
          <w:p>
            <w:r>
              <w:rPr>
                <w:sz w:val="17"/>
              </w:rPr>
              <w:t>–</w:t>
            </w:r>
          </w:p>
        </w:tc>
        <w:tc>
          <w:tcPr>
            <w:tcW w:type="dxa" w:w="986"/>
            <w:vAlign w:val="top"/>
          </w:tcPr>
          <w:p>
            <w:pPr>
              <w:spacing w:after="0"/>
            </w:pPr>
            <w:r>
              <w:rPr>
                <w:sz w:val="17"/>
              </w:rPr>
            </w:r>
            <w:r>
              <w:rPr>
                <w:b w:val="0"/>
                <w:sz w:val="17"/>
              </w:rPr>
              <w:t>0.5000</w:t>
            </w:r>
          </w:p>
        </w:tc>
        <w:tc>
          <w:tcPr>
            <w:tcW w:type="dxa" w:w="986"/>
            <w:vAlign w:val="top"/>
          </w:tcPr>
          <w:p>
            <w:pPr>
              <w:spacing w:after="0"/>
            </w:pPr>
            <w:r>
              <w:rPr>
                <w:sz w:val="17"/>
              </w:rPr>
            </w:r>
            <w:r>
              <w:rPr>
                <w:b w:val="0"/>
                <w:sz w:val="17"/>
              </w:rPr>
              <w:t>2.1496</w:t>
            </w:r>
          </w:p>
        </w:tc>
      </w:tr>
      <w:tr>
        <w:tc>
          <w:tcPr>
            <w:tcW w:type="dxa" w:w="986"/>
            <w:vAlign w:val="top"/>
          </w:tcPr>
          <w:p>
            <w:pPr>
              <w:spacing w:after="0"/>
            </w:pPr>
            <w:r>
              <w:rPr>
                <w:sz w:val="17"/>
              </w:rPr>
            </w:r>
            <w:r>
              <w:rPr>
                <w:b w:val="0"/>
                <w:sz w:val="17"/>
              </w:rPr>
              <w:t>234</w:t>
            </w:r>
          </w:p>
        </w:tc>
        <w:tc>
          <w:tcPr>
            <w:tcW w:type="dxa" w:w="986"/>
            <w:vAlign w:val="top"/>
          </w:tcPr>
          <w:p>
            <w:pPr>
              <w:spacing w:after="0"/>
            </w:pPr>
            <w:r>
              <w:rPr>
                <w:sz w:val="17"/>
              </w:rPr>
            </w:r>
            <w:r>
              <w:rPr>
                <w:b w:val="0"/>
                <w:sz w:val="17"/>
              </w:rPr>
              <w:t>45</w:t>
            </w:r>
          </w:p>
        </w:tc>
        <w:tc>
          <w:tcPr>
            <w:tcW w:type="dxa" w:w="986"/>
            <w:vAlign w:val="top"/>
          </w:tcPr>
          <w:p>
            <w:pPr>
              <w:spacing w:after="0"/>
            </w:pPr>
            <w:r>
              <w:rPr>
                <w:sz w:val="17"/>
              </w:rPr>
            </w:r>
            <w:r>
              <w:rPr>
                <w:b w:val="0"/>
                <w:sz w:val="17"/>
              </w:rPr>
              <w:t>4</w:t>
            </w:r>
          </w:p>
        </w:tc>
        <w:tc>
          <w:tcPr>
            <w:tcW w:type="dxa" w:w="986"/>
            <w:vAlign w:val="top"/>
          </w:tcPr>
          <w:p>
            <w:pPr>
              <w:spacing w:after="0"/>
            </w:pPr>
            <w:r>
              <w:rPr>
                <w:sz w:val="17"/>
              </w:rPr>
            </w:r>
            <w:r>
              <w:rPr>
                <w:b w:val="0"/>
                <w:sz w:val="17"/>
              </w:rPr>
              <w:t>2025-11-25 17:10:00</w:t>
            </w:r>
          </w:p>
        </w:tc>
        <w:tc>
          <w:tcPr>
            <w:tcW w:type="dxa" w:w="986"/>
            <w:vAlign w:val="top"/>
          </w:tcPr>
          <w:p>
            <w:pPr>
              <w:spacing w:after="0"/>
            </w:pPr>
            <w:r>
              <w:rPr>
                <w:sz w:val="17"/>
              </w:rPr>
            </w:r>
            <w:r>
              <w:rPr>
                <w:b w:val="0"/>
                <w:sz w:val="17"/>
              </w:rPr>
              <w:t>0.1268</w:t>
            </w:r>
          </w:p>
        </w:tc>
        <w:tc>
          <w:tcPr>
            <w:tcW w:type="dxa" w:w="986"/>
            <w:vAlign w:val="top"/>
          </w:tcPr>
          <w:p>
            <w:pPr>
              <w:spacing w:after="0"/>
            </w:pPr>
            <w:r>
              <w:rPr>
                <w:sz w:val="17"/>
              </w:rPr>
            </w:r>
            <w:r>
              <w:rPr>
                <w:b w:val="0"/>
                <w:sz w:val="17"/>
              </w:rPr>
              <w:t>0.9423</w:t>
            </w:r>
          </w:p>
        </w:tc>
        <w:tc>
          <w:tcPr>
            <w:tcW w:type="dxa" w:w="986"/>
            <w:vAlign w:val="top"/>
          </w:tcPr>
          <w:p>
            <w:pPr>
              <w:spacing w:after="0"/>
            </w:pPr>
            <w:r>
              <w:rPr>
                <w:sz w:val="17"/>
              </w:rPr>
            </w:r>
            <w:r>
              <w:rPr>
                <w:b w:val="0"/>
                <w:sz w:val="17"/>
              </w:rPr>
              <w:t>0.8007</w:t>
            </w:r>
          </w:p>
        </w:tc>
        <w:tc>
          <w:tcPr>
            <w:tcW w:type="dxa" w:w="986"/>
            <w:vAlign w:val="top"/>
          </w:tcPr>
          <w:p>
            <w:r>
              <w:rPr>
                <w:sz w:val="17"/>
              </w:rPr>
              <w:t>–</w:t>
            </w:r>
          </w:p>
        </w:tc>
        <w:tc>
          <w:tcPr>
            <w:tcW w:type="dxa" w:w="986"/>
            <w:vAlign w:val="top"/>
          </w:tcPr>
          <w:p>
            <w:pPr>
              <w:spacing w:after="0"/>
            </w:pPr>
            <w:r>
              <w:rPr>
                <w:sz w:val="17"/>
              </w:rPr>
            </w:r>
            <w:r>
              <w:rPr>
                <w:b w:val="0"/>
                <w:sz w:val="17"/>
              </w:rPr>
              <w:t>0.0000</w:t>
            </w:r>
          </w:p>
        </w:tc>
        <w:tc>
          <w:tcPr>
            <w:tcW w:type="dxa" w:w="986"/>
            <w:vAlign w:val="top"/>
          </w:tcPr>
          <w:p>
            <w:pPr>
              <w:spacing w:after="0"/>
            </w:pPr>
            <w:r>
              <w:rPr>
                <w:sz w:val="17"/>
              </w:rPr>
            </w:r>
            <w:r>
              <w:rPr>
                <w:b w:val="0"/>
                <w:sz w:val="17"/>
              </w:rPr>
              <w:t>1.8726</w:t>
            </w:r>
          </w:p>
        </w:tc>
      </w:tr>
      <w:tr>
        <w:tc>
          <w:tcPr>
            <w:tcW w:type="dxa" w:w="986"/>
            <w:vAlign w:val="top"/>
          </w:tcPr>
          <w:p>
            <w:pPr>
              <w:spacing w:after="0"/>
            </w:pPr>
            <w:r>
              <w:rPr>
                <w:sz w:val="17"/>
              </w:rPr>
            </w:r>
            <w:r>
              <w:rPr>
                <w:b w:val="0"/>
                <w:sz w:val="17"/>
              </w:rPr>
              <w:t>139</w:t>
            </w:r>
          </w:p>
        </w:tc>
        <w:tc>
          <w:tcPr>
            <w:tcW w:type="dxa" w:w="986"/>
            <w:vAlign w:val="top"/>
          </w:tcPr>
          <w:p>
            <w:pPr>
              <w:spacing w:after="0"/>
            </w:pPr>
            <w:r>
              <w:rPr>
                <w:sz w:val="17"/>
              </w:rPr>
            </w:r>
            <w:r>
              <w:rPr>
                <w:b w:val="0"/>
                <w:sz w:val="17"/>
              </w:rPr>
              <w:t>9</w:t>
            </w:r>
          </w:p>
        </w:tc>
        <w:tc>
          <w:tcPr>
            <w:tcW w:type="dxa" w:w="986"/>
            <w:vAlign w:val="top"/>
          </w:tcPr>
          <w:p>
            <w:pPr>
              <w:spacing w:after="0"/>
            </w:pPr>
            <w:r>
              <w:rPr>
                <w:sz w:val="17"/>
              </w:rPr>
            </w:r>
            <w:r>
              <w:rPr>
                <w:b w:val="0"/>
                <w:sz w:val="17"/>
              </w:rPr>
              <w:t>4</w:t>
            </w:r>
          </w:p>
        </w:tc>
        <w:tc>
          <w:tcPr>
            <w:tcW w:type="dxa" w:w="986"/>
            <w:vAlign w:val="top"/>
          </w:tcPr>
          <w:p>
            <w:pPr>
              <w:spacing w:after="0"/>
            </w:pPr>
            <w:r>
              <w:rPr>
                <w:sz w:val="17"/>
              </w:rPr>
            </w:r>
            <w:r>
              <w:rPr>
                <w:b w:val="0"/>
                <w:sz w:val="17"/>
              </w:rPr>
              <w:t>2025-10-28 17:10:00</w:t>
            </w:r>
          </w:p>
        </w:tc>
        <w:tc>
          <w:tcPr>
            <w:tcW w:type="dxa" w:w="986"/>
            <w:vAlign w:val="top"/>
          </w:tcPr>
          <w:p>
            <w:pPr>
              <w:spacing w:after="0"/>
            </w:pPr>
            <w:r>
              <w:rPr>
                <w:sz w:val="17"/>
              </w:rPr>
            </w:r>
            <w:r>
              <w:rPr>
                <w:b w:val="0"/>
                <w:sz w:val="17"/>
              </w:rPr>
              <w:t>0.1101</w:t>
            </w:r>
          </w:p>
        </w:tc>
        <w:tc>
          <w:tcPr>
            <w:tcW w:type="dxa" w:w="986"/>
            <w:vAlign w:val="top"/>
          </w:tcPr>
          <w:p>
            <w:pPr>
              <w:spacing w:after="0"/>
            </w:pPr>
            <w:r>
              <w:rPr>
                <w:sz w:val="17"/>
              </w:rPr>
            </w:r>
            <w:r>
              <w:rPr>
                <w:b w:val="0"/>
                <w:sz w:val="17"/>
              </w:rPr>
              <w:t>0.8780</w:t>
            </w:r>
          </w:p>
        </w:tc>
        <w:tc>
          <w:tcPr>
            <w:tcW w:type="dxa" w:w="986"/>
            <w:vAlign w:val="top"/>
          </w:tcPr>
          <w:p>
            <w:pPr>
              <w:spacing w:after="0"/>
            </w:pPr>
            <w:r>
              <w:rPr>
                <w:sz w:val="17"/>
              </w:rPr>
            </w:r>
            <w:r>
              <w:rPr>
                <w:b w:val="0"/>
                <w:sz w:val="17"/>
              </w:rPr>
              <w:t>0.5443</w:t>
            </w:r>
          </w:p>
        </w:tc>
        <w:tc>
          <w:tcPr>
            <w:tcW w:type="dxa" w:w="986"/>
            <w:vAlign w:val="top"/>
          </w:tcPr>
          <w:p>
            <w:pPr>
              <w:spacing w:after="0"/>
            </w:pPr>
            <w:r>
              <w:rPr>
                <w:sz w:val="17"/>
              </w:rPr>
            </w:r>
            <w:r>
              <w:rPr>
                <w:b w:val="0"/>
                <w:sz w:val="17"/>
              </w:rPr>
              <w:t>3.4641</w:t>
            </w:r>
          </w:p>
        </w:tc>
        <w:tc>
          <w:tcPr>
            <w:tcW w:type="dxa" w:w="986"/>
            <w:vAlign w:val="top"/>
          </w:tcPr>
          <w:p>
            <w:pPr>
              <w:spacing w:after="0"/>
            </w:pPr>
            <w:r>
              <w:rPr>
                <w:sz w:val="17"/>
              </w:rPr>
            </w:r>
            <w:r>
              <w:rPr>
                <w:b w:val="0"/>
                <w:sz w:val="17"/>
              </w:rPr>
              <w:t>0.5000</w:t>
            </w:r>
          </w:p>
        </w:tc>
        <w:tc>
          <w:tcPr>
            <w:tcW w:type="dxa" w:w="986"/>
            <w:vAlign w:val="top"/>
          </w:tcPr>
          <w:p>
            <w:pPr>
              <w:spacing w:after="0"/>
            </w:pPr>
            <w:r>
              <w:rPr>
                <w:sz w:val="17"/>
              </w:rPr>
            </w:r>
            <w:r>
              <w:rPr>
                <w:b w:val="0"/>
                <w:sz w:val="17"/>
              </w:rPr>
              <w:t>1.8109</w:t>
            </w:r>
          </w:p>
        </w:tc>
      </w:tr>
      <w:tr>
        <w:tc>
          <w:tcPr>
            <w:tcW w:type="dxa" w:w="986"/>
            <w:vAlign w:val="top"/>
          </w:tcPr>
          <w:p>
            <w:pPr>
              <w:spacing w:after="0"/>
            </w:pPr>
            <w:r>
              <w:rPr>
                <w:sz w:val="17"/>
              </w:rPr>
            </w:r>
            <w:r>
              <w:rPr>
                <w:b w:val="0"/>
                <w:sz w:val="17"/>
              </w:rPr>
              <w:t>204</w:t>
            </w:r>
          </w:p>
        </w:tc>
        <w:tc>
          <w:tcPr>
            <w:tcW w:type="dxa" w:w="986"/>
            <w:vAlign w:val="top"/>
          </w:tcPr>
          <w:p>
            <w:pPr>
              <w:spacing w:after="0"/>
            </w:pPr>
            <w:r>
              <w:rPr>
                <w:sz w:val="17"/>
              </w:rPr>
            </w:r>
            <w:r>
              <w:rPr>
                <w:b w:val="0"/>
                <w:sz w:val="17"/>
              </w:rPr>
              <w:t>5</w:t>
            </w:r>
          </w:p>
        </w:tc>
        <w:tc>
          <w:tcPr>
            <w:tcW w:type="dxa" w:w="986"/>
            <w:vAlign w:val="top"/>
          </w:tcPr>
          <w:p>
            <w:pPr>
              <w:spacing w:after="0"/>
            </w:pPr>
            <w:r>
              <w:rPr>
                <w:sz w:val="17"/>
              </w:rPr>
            </w:r>
            <w:r>
              <w:rPr>
                <w:b w:val="0"/>
                <w:sz w:val="17"/>
              </w:rPr>
              <w:t>6</w:t>
            </w:r>
          </w:p>
        </w:tc>
        <w:tc>
          <w:tcPr>
            <w:tcW w:type="dxa" w:w="986"/>
            <w:vAlign w:val="top"/>
          </w:tcPr>
          <w:p>
            <w:pPr>
              <w:spacing w:after="0"/>
            </w:pPr>
            <w:r>
              <w:rPr>
                <w:sz w:val="17"/>
              </w:rPr>
            </w:r>
            <w:r>
              <w:rPr>
                <w:b w:val="0"/>
                <w:sz w:val="17"/>
              </w:rPr>
              <w:t>2025-11-12 17:10:00</w:t>
            </w:r>
          </w:p>
        </w:tc>
        <w:tc>
          <w:tcPr>
            <w:tcW w:type="dxa" w:w="986"/>
            <w:vAlign w:val="top"/>
          </w:tcPr>
          <w:p>
            <w:pPr>
              <w:spacing w:after="0"/>
            </w:pPr>
            <w:r>
              <w:rPr>
                <w:sz w:val="17"/>
              </w:rPr>
            </w:r>
            <w:r>
              <w:rPr>
                <w:b w:val="0"/>
                <w:sz w:val="17"/>
              </w:rPr>
              <w:t>0.0964</w:t>
            </w:r>
          </w:p>
        </w:tc>
        <w:tc>
          <w:tcPr>
            <w:tcW w:type="dxa" w:w="986"/>
            <w:vAlign w:val="top"/>
          </w:tcPr>
          <w:p>
            <w:pPr>
              <w:spacing w:after="0"/>
            </w:pPr>
            <w:r>
              <w:rPr>
                <w:sz w:val="17"/>
              </w:rPr>
            </w:r>
            <w:r>
              <w:rPr>
                <w:b w:val="0"/>
                <w:sz w:val="17"/>
              </w:rPr>
              <w:t>0.8216</w:t>
            </w:r>
          </w:p>
        </w:tc>
        <w:tc>
          <w:tcPr>
            <w:tcW w:type="dxa" w:w="986"/>
            <w:vAlign w:val="top"/>
          </w:tcPr>
          <w:p>
            <w:pPr>
              <w:spacing w:after="0"/>
            </w:pPr>
            <w:r>
              <w:rPr>
                <w:sz w:val="17"/>
              </w:rPr>
            </w:r>
            <w:r>
              <w:rPr>
                <w:b w:val="0"/>
                <w:sz w:val="17"/>
              </w:rPr>
              <w:t>0.8299</w:t>
            </w:r>
          </w:p>
        </w:tc>
        <w:tc>
          <w:tcPr>
            <w:tcW w:type="dxa" w:w="986"/>
            <w:vAlign w:val="top"/>
          </w:tcPr>
          <w:p>
            <w:pPr>
              <w:spacing w:after="0"/>
            </w:pPr>
            <w:r>
              <w:rPr>
                <w:sz w:val="17"/>
              </w:rPr>
            </w:r>
            <w:r>
              <w:rPr>
                <w:b w:val="0"/>
                <w:sz w:val="17"/>
              </w:rPr>
              <w:t>6.9282</w:t>
            </w:r>
          </w:p>
        </w:tc>
        <w:tc>
          <w:tcPr>
            <w:tcW w:type="dxa" w:w="986"/>
            <w:vAlign w:val="top"/>
          </w:tcPr>
          <w:p>
            <w:pPr>
              <w:spacing w:after="0"/>
            </w:pPr>
            <w:r>
              <w:rPr>
                <w:sz w:val="17"/>
              </w:rPr>
            </w:r>
            <w:r>
              <w:rPr>
                <w:b w:val="0"/>
                <w:sz w:val="17"/>
              </w:rPr>
              <w:t>0.0625</w:t>
            </w:r>
          </w:p>
        </w:tc>
        <w:tc>
          <w:tcPr>
            <w:tcW w:type="dxa" w:w="986"/>
            <w:vAlign w:val="top"/>
          </w:tcPr>
          <w:p>
            <w:pPr>
              <w:spacing w:after="0"/>
            </w:pPr>
            <w:r>
              <w:rPr>
                <w:sz w:val="17"/>
              </w:rPr>
            </w:r>
            <w:r>
              <w:rPr>
                <w:b w:val="0"/>
                <w:sz w:val="17"/>
              </w:rPr>
              <w:t>1.6828</w:t>
            </w:r>
          </w:p>
        </w:tc>
      </w:tr>
      <w:tr>
        <w:tc>
          <w:tcPr>
            <w:tcW w:type="dxa" w:w="986"/>
            <w:vAlign w:val="top"/>
          </w:tcPr>
          <w:p>
            <w:pPr>
              <w:spacing w:after="0"/>
            </w:pPr>
            <w:r>
              <w:rPr>
                <w:sz w:val="17"/>
              </w:rPr>
            </w:r>
            <w:r>
              <w:rPr>
                <w:b w:val="0"/>
                <w:sz w:val="17"/>
              </w:rPr>
              <w:t>19</w:t>
            </w:r>
          </w:p>
        </w:tc>
        <w:tc>
          <w:tcPr>
            <w:tcW w:type="dxa" w:w="986"/>
            <w:vAlign w:val="top"/>
          </w:tcPr>
          <w:p>
            <w:pPr>
              <w:spacing w:after="0"/>
            </w:pPr>
            <w:r>
              <w:rPr>
                <w:sz w:val="17"/>
              </w:rPr>
            </w:r>
            <w:r>
              <w:rPr>
                <w:b w:val="0"/>
                <w:sz w:val="17"/>
              </w:rPr>
              <w:t>15</w:t>
            </w:r>
          </w:p>
        </w:tc>
        <w:tc>
          <w:tcPr>
            <w:tcW w:type="dxa" w:w="986"/>
            <w:vAlign w:val="top"/>
          </w:tcPr>
          <w:p>
            <w:pPr>
              <w:spacing w:after="0"/>
            </w:pPr>
            <w:r>
              <w:rPr>
                <w:sz w:val="17"/>
              </w:rPr>
            </w:r>
            <w:r>
              <w:rPr>
                <w:b w:val="0"/>
                <w:sz w:val="17"/>
              </w:rPr>
              <w:t>7</w:t>
            </w:r>
          </w:p>
        </w:tc>
        <w:tc>
          <w:tcPr>
            <w:tcW w:type="dxa" w:w="986"/>
            <w:vAlign w:val="top"/>
          </w:tcPr>
          <w:p>
            <w:pPr>
              <w:spacing w:after="0"/>
            </w:pPr>
            <w:r>
              <w:rPr>
                <w:sz w:val="17"/>
              </w:rPr>
            </w:r>
            <w:r>
              <w:rPr>
                <w:b w:val="0"/>
                <w:sz w:val="17"/>
              </w:rPr>
              <w:t>2025-09-11 15:35:00</w:t>
            </w:r>
          </w:p>
        </w:tc>
        <w:tc>
          <w:tcPr>
            <w:tcW w:type="dxa" w:w="986"/>
            <w:vAlign w:val="top"/>
          </w:tcPr>
          <w:p>
            <w:pPr>
              <w:spacing w:after="0"/>
            </w:pPr>
            <w:r>
              <w:rPr>
                <w:sz w:val="17"/>
              </w:rPr>
            </w:r>
            <w:r>
              <w:rPr>
                <w:b w:val="0"/>
                <w:sz w:val="17"/>
              </w:rPr>
              <w:t>0.0877</w:t>
            </w:r>
          </w:p>
        </w:tc>
        <w:tc>
          <w:tcPr>
            <w:tcW w:type="dxa" w:w="986"/>
            <w:vAlign w:val="top"/>
          </w:tcPr>
          <w:p>
            <w:pPr>
              <w:spacing w:after="0"/>
            </w:pPr>
            <w:r>
              <w:rPr>
                <w:sz w:val="17"/>
              </w:rPr>
            </w:r>
            <w:r>
              <w:rPr>
                <w:b w:val="0"/>
                <w:sz w:val="17"/>
              </w:rPr>
              <w:t>0.7837</w:t>
            </w:r>
          </w:p>
        </w:tc>
        <w:tc>
          <w:tcPr>
            <w:tcW w:type="dxa" w:w="986"/>
            <w:vAlign w:val="top"/>
          </w:tcPr>
          <w:p>
            <w:pPr>
              <w:spacing w:after="0"/>
            </w:pPr>
            <w:r>
              <w:rPr>
                <w:sz w:val="17"/>
              </w:rPr>
            </w:r>
            <w:r>
              <w:rPr>
                <w:b w:val="0"/>
                <w:sz w:val="17"/>
              </w:rPr>
              <w:t>0.6125</w:t>
            </w:r>
          </w:p>
        </w:tc>
        <w:tc>
          <w:tcPr>
            <w:tcW w:type="dxa" w:w="986"/>
            <w:vAlign w:val="top"/>
          </w:tcPr>
          <w:p>
            <w:r>
              <w:rPr>
                <w:sz w:val="17"/>
              </w:rPr>
              <w:t>–</w:t>
            </w:r>
          </w:p>
        </w:tc>
        <w:tc>
          <w:tcPr>
            <w:tcW w:type="dxa" w:w="986"/>
            <w:vAlign w:val="top"/>
          </w:tcPr>
          <w:p>
            <w:pPr>
              <w:spacing w:after="0"/>
            </w:pPr>
            <w:r>
              <w:rPr>
                <w:sz w:val="17"/>
              </w:rPr>
            </w:r>
            <w:r>
              <w:rPr>
                <w:b w:val="0"/>
                <w:sz w:val="17"/>
              </w:rPr>
              <w:t>0.2500</w:t>
            </w:r>
          </w:p>
        </w:tc>
        <w:tc>
          <w:tcPr>
            <w:tcW w:type="dxa" w:w="986"/>
            <w:vAlign w:val="top"/>
          </w:tcPr>
          <w:p>
            <w:pPr>
              <w:spacing w:after="0"/>
            </w:pPr>
            <w:r>
              <w:rPr>
                <w:sz w:val="17"/>
              </w:rPr>
            </w:r>
            <w:r>
              <w:rPr>
                <w:b w:val="0"/>
                <w:sz w:val="17"/>
              </w:rPr>
              <w:t>1.5520</w:t>
            </w:r>
          </w:p>
        </w:tc>
      </w:tr>
      <w:tr>
        <w:tc>
          <w:tcPr>
            <w:tcW w:type="dxa" w:w="986"/>
            <w:vAlign w:val="top"/>
          </w:tcPr>
          <w:p>
            <w:pPr>
              <w:spacing w:after="0"/>
            </w:pPr>
            <w:r>
              <w:rPr>
                <w:sz w:val="17"/>
              </w:rPr>
            </w:r>
            <w:r>
              <w:rPr>
                <w:b w:val="0"/>
                <w:sz w:val="17"/>
              </w:rPr>
              <w:t>136</w:t>
            </w:r>
          </w:p>
        </w:tc>
        <w:tc>
          <w:tcPr>
            <w:tcW w:type="dxa" w:w="986"/>
            <w:vAlign w:val="top"/>
          </w:tcPr>
          <w:p>
            <w:pPr>
              <w:spacing w:after="0"/>
            </w:pPr>
            <w:r>
              <w:rPr>
                <w:sz w:val="17"/>
              </w:rPr>
            </w:r>
            <w:r>
              <w:rPr>
                <w:b w:val="0"/>
                <w:sz w:val="17"/>
              </w:rPr>
              <w:t>23</w:t>
            </w:r>
          </w:p>
        </w:tc>
        <w:tc>
          <w:tcPr>
            <w:tcW w:type="dxa" w:w="986"/>
            <w:vAlign w:val="top"/>
          </w:tcPr>
          <w:p>
            <w:pPr>
              <w:spacing w:after="0"/>
            </w:pPr>
            <w:r>
              <w:rPr>
                <w:sz w:val="17"/>
              </w:rPr>
            </w:r>
            <w:r>
              <w:rPr>
                <w:b w:val="0"/>
                <w:sz w:val="17"/>
              </w:rPr>
              <w:t>2</w:t>
            </w:r>
          </w:p>
        </w:tc>
        <w:tc>
          <w:tcPr>
            <w:tcW w:type="dxa" w:w="986"/>
            <w:vAlign w:val="top"/>
          </w:tcPr>
          <w:p>
            <w:pPr>
              <w:spacing w:after="0"/>
            </w:pPr>
            <w:r>
              <w:rPr>
                <w:sz w:val="17"/>
              </w:rPr>
            </w:r>
            <w:r>
              <w:rPr>
                <w:b w:val="0"/>
                <w:sz w:val="17"/>
              </w:rPr>
              <w:t>2025-10-27 17:10:00</w:t>
            </w:r>
          </w:p>
        </w:tc>
        <w:tc>
          <w:tcPr>
            <w:tcW w:type="dxa" w:w="986"/>
            <w:vAlign w:val="top"/>
          </w:tcPr>
          <w:p>
            <w:pPr>
              <w:spacing w:after="0"/>
            </w:pPr>
            <w:r>
              <w:rPr>
                <w:sz w:val="17"/>
              </w:rPr>
            </w:r>
            <w:r>
              <w:rPr>
                <w:b w:val="0"/>
                <w:sz w:val="17"/>
              </w:rPr>
              <w:t>0.1349</w:t>
            </w:r>
          </w:p>
        </w:tc>
        <w:tc>
          <w:tcPr>
            <w:tcW w:type="dxa" w:w="986"/>
            <w:vAlign w:val="top"/>
          </w:tcPr>
          <w:p>
            <w:pPr>
              <w:spacing w:after="0"/>
            </w:pPr>
            <w:r>
              <w:rPr>
                <w:sz w:val="17"/>
              </w:rPr>
            </w:r>
            <w:r>
              <w:rPr>
                <w:b w:val="0"/>
                <w:sz w:val="17"/>
              </w:rPr>
              <w:t>0.9717</w:t>
            </w:r>
          </w:p>
        </w:tc>
        <w:tc>
          <w:tcPr>
            <w:tcW w:type="dxa" w:w="986"/>
            <w:vAlign w:val="top"/>
          </w:tcPr>
          <w:p>
            <w:pPr>
              <w:spacing w:after="0"/>
            </w:pPr>
            <w:r>
              <w:rPr>
                <w:sz w:val="17"/>
              </w:rPr>
            </w:r>
            <w:r>
              <w:rPr>
                <w:b w:val="0"/>
                <w:sz w:val="17"/>
              </w:rPr>
              <w:t>0.9715</w:t>
            </w:r>
          </w:p>
        </w:tc>
        <w:tc>
          <w:tcPr>
            <w:tcW w:type="dxa" w:w="986"/>
            <w:vAlign w:val="top"/>
          </w:tcPr>
          <w:p>
            <w:pPr>
              <w:spacing w:after="0"/>
            </w:pPr>
            <w:r>
              <w:rPr>
                <w:sz w:val="17"/>
              </w:rPr>
            </w:r>
            <w:r>
              <w:rPr>
                <w:b w:val="0"/>
                <w:sz w:val="17"/>
              </w:rPr>
              <w:t>1.7321</w:t>
            </w:r>
          </w:p>
        </w:tc>
        <w:tc>
          <w:tcPr>
            <w:tcW w:type="dxa" w:w="986"/>
            <w:vAlign w:val="top"/>
          </w:tcPr>
          <w:p>
            <w:pPr>
              <w:spacing w:after="0"/>
            </w:pPr>
            <w:r>
              <w:rPr>
                <w:sz w:val="17"/>
              </w:rPr>
            </w:r>
            <w:r>
              <w:rPr>
                <w:b w:val="0"/>
                <w:sz w:val="17"/>
              </w:rPr>
              <w:t>0.0000</w:t>
            </w:r>
          </w:p>
        </w:tc>
        <w:tc>
          <w:tcPr>
            <w:tcW w:type="dxa" w:w="986"/>
            <w:vAlign w:val="top"/>
          </w:tcPr>
          <w:p>
            <w:pPr>
              <w:spacing w:after="0"/>
            </w:pPr>
            <w:r>
              <w:rPr>
                <w:sz w:val="17"/>
              </w:rPr>
            </w:r>
            <w:r>
              <w:rPr>
                <w:b w:val="0"/>
                <w:sz w:val="17"/>
              </w:rPr>
              <w:t>1.5371</w:t>
            </w:r>
          </w:p>
        </w:tc>
      </w:tr>
      <w:tr>
        <w:tc>
          <w:tcPr>
            <w:tcW w:type="dxa" w:w="986"/>
            <w:vAlign w:val="top"/>
          </w:tcPr>
          <w:p>
            <w:pPr>
              <w:spacing w:after="0"/>
            </w:pPr>
            <w:r>
              <w:rPr>
                <w:sz w:val="17"/>
              </w:rPr>
            </w:r>
            <w:r>
              <w:rPr>
                <w:b w:val="0"/>
                <w:sz w:val="17"/>
              </w:rPr>
              <w:t>12</w:t>
            </w:r>
          </w:p>
        </w:tc>
        <w:tc>
          <w:tcPr>
            <w:tcW w:type="dxa" w:w="986"/>
            <w:vAlign w:val="top"/>
          </w:tcPr>
          <w:p>
            <w:pPr>
              <w:spacing w:after="0"/>
            </w:pPr>
            <w:r>
              <w:rPr>
                <w:sz w:val="17"/>
              </w:rPr>
            </w:r>
            <w:r>
              <w:rPr>
                <w:b w:val="0"/>
                <w:sz w:val="17"/>
              </w:rPr>
              <w:t>7</w:t>
            </w:r>
          </w:p>
        </w:tc>
        <w:tc>
          <w:tcPr>
            <w:tcW w:type="dxa" w:w="986"/>
            <w:vAlign w:val="top"/>
          </w:tcPr>
          <w:p>
            <w:pPr>
              <w:spacing w:after="0"/>
            </w:pPr>
            <w:r>
              <w:rPr>
                <w:sz w:val="17"/>
              </w:rPr>
            </w:r>
            <w:r>
              <w:rPr>
                <w:b w:val="0"/>
                <w:sz w:val="17"/>
              </w:rPr>
              <w:t>6</w:t>
            </w:r>
          </w:p>
        </w:tc>
        <w:tc>
          <w:tcPr>
            <w:tcW w:type="dxa" w:w="986"/>
            <w:vAlign w:val="top"/>
          </w:tcPr>
          <w:p>
            <w:pPr>
              <w:spacing w:after="0"/>
            </w:pPr>
            <w:r>
              <w:rPr>
                <w:sz w:val="17"/>
              </w:rPr>
            </w:r>
            <w:r>
              <w:rPr>
                <w:b w:val="0"/>
                <w:sz w:val="17"/>
              </w:rPr>
              <w:t>2025-09-10 17:10:00</w:t>
            </w:r>
          </w:p>
        </w:tc>
        <w:tc>
          <w:tcPr>
            <w:tcW w:type="dxa" w:w="986"/>
            <w:vAlign w:val="top"/>
          </w:tcPr>
          <w:p>
            <w:pPr>
              <w:spacing w:after="0"/>
            </w:pPr>
            <w:r>
              <w:rPr>
                <w:sz w:val="17"/>
              </w:rPr>
            </w:r>
            <w:r>
              <w:rPr>
                <w:b w:val="0"/>
                <w:sz w:val="17"/>
              </w:rPr>
              <w:t>0.0881</w:t>
            </w:r>
          </w:p>
        </w:tc>
        <w:tc>
          <w:tcPr>
            <w:tcW w:type="dxa" w:w="986"/>
            <w:vAlign w:val="top"/>
          </w:tcPr>
          <w:p>
            <w:pPr>
              <w:spacing w:after="0"/>
            </w:pPr>
            <w:r>
              <w:rPr>
                <w:sz w:val="17"/>
              </w:rPr>
            </w:r>
            <w:r>
              <w:rPr>
                <w:b w:val="0"/>
                <w:sz w:val="17"/>
              </w:rPr>
              <w:t>0.7853</w:t>
            </w:r>
          </w:p>
        </w:tc>
        <w:tc>
          <w:tcPr>
            <w:tcW w:type="dxa" w:w="986"/>
            <w:vAlign w:val="top"/>
          </w:tcPr>
          <w:p>
            <w:pPr>
              <w:spacing w:after="0"/>
            </w:pPr>
            <w:r>
              <w:rPr>
                <w:sz w:val="17"/>
              </w:rPr>
            </w:r>
            <w:r>
              <w:rPr>
                <w:b w:val="0"/>
                <w:sz w:val="17"/>
              </w:rPr>
              <w:t>0.3854</w:t>
            </w:r>
          </w:p>
        </w:tc>
        <w:tc>
          <w:tcPr>
            <w:tcW w:type="dxa" w:w="986"/>
            <w:vAlign w:val="top"/>
          </w:tcPr>
          <w:p>
            <w:r>
              <w:rPr>
                <w:sz w:val="17"/>
              </w:rPr>
              <w:t>–</w:t>
            </w:r>
          </w:p>
        </w:tc>
        <w:tc>
          <w:tcPr>
            <w:tcW w:type="dxa" w:w="986"/>
            <w:vAlign w:val="top"/>
          </w:tcPr>
          <w:p>
            <w:pPr>
              <w:spacing w:after="0"/>
            </w:pPr>
            <w:r>
              <w:rPr>
                <w:sz w:val="17"/>
              </w:rPr>
            </w:r>
            <w:r>
              <w:rPr>
                <w:b w:val="0"/>
                <w:sz w:val="17"/>
              </w:rPr>
              <w:t>0.3333</w:t>
            </w:r>
          </w:p>
        </w:tc>
        <w:tc>
          <w:tcPr>
            <w:tcW w:type="dxa" w:w="986"/>
            <w:vAlign w:val="top"/>
          </w:tcPr>
          <w:p>
            <w:pPr>
              <w:spacing w:after="0"/>
            </w:pPr>
            <w:r>
              <w:rPr>
                <w:sz w:val="17"/>
              </w:rPr>
            </w:r>
            <w:r>
              <w:rPr>
                <w:b w:val="0"/>
                <w:sz w:val="17"/>
              </w:rPr>
              <w:t>1.4898</w:t>
            </w:r>
          </w:p>
        </w:tc>
      </w:tr>
      <w:tr>
        <w:tc>
          <w:tcPr>
            <w:tcW w:type="dxa" w:w="986"/>
            <w:vAlign w:val="top"/>
          </w:tcPr>
          <w:p>
            <w:pPr>
              <w:spacing w:after="0"/>
            </w:pPr>
            <w:r>
              <w:rPr>
                <w:sz w:val="17"/>
              </w:rPr>
            </w:r>
            <w:r>
              <w:rPr>
                <w:b w:val="0"/>
                <w:sz w:val="17"/>
              </w:rPr>
              <w:t>326</w:t>
            </w:r>
          </w:p>
        </w:tc>
        <w:tc>
          <w:tcPr>
            <w:tcW w:type="dxa" w:w="986"/>
            <w:vAlign w:val="top"/>
          </w:tcPr>
          <w:p>
            <w:pPr>
              <w:spacing w:after="0"/>
            </w:pPr>
            <w:r>
              <w:rPr>
                <w:sz w:val="17"/>
              </w:rPr>
            </w:r>
            <w:r>
              <w:rPr>
                <w:b w:val="0"/>
                <w:sz w:val="17"/>
              </w:rPr>
              <w:t>11</w:t>
            </w:r>
          </w:p>
        </w:tc>
        <w:tc>
          <w:tcPr>
            <w:tcW w:type="dxa" w:w="986"/>
            <w:vAlign w:val="top"/>
          </w:tcPr>
          <w:p>
            <w:pPr>
              <w:spacing w:after="0"/>
            </w:pPr>
            <w:r>
              <w:rPr>
                <w:sz w:val="17"/>
              </w:rPr>
            </w:r>
            <w:r>
              <w:rPr>
                <w:b w:val="0"/>
                <w:sz w:val="17"/>
              </w:rPr>
              <w:t>5</w:t>
            </w:r>
          </w:p>
        </w:tc>
        <w:tc>
          <w:tcPr>
            <w:tcW w:type="dxa" w:w="986"/>
            <w:vAlign w:val="top"/>
          </w:tcPr>
          <w:p>
            <w:pPr>
              <w:spacing w:after="0"/>
            </w:pPr>
            <w:r>
              <w:rPr>
                <w:sz w:val="17"/>
              </w:rPr>
            </w:r>
            <w:r>
              <w:rPr>
                <w:b w:val="0"/>
                <w:sz w:val="17"/>
              </w:rPr>
              <w:t>2026-01-21 15:35:00</w:t>
            </w:r>
          </w:p>
        </w:tc>
        <w:tc>
          <w:tcPr>
            <w:tcW w:type="dxa" w:w="986"/>
            <w:vAlign w:val="top"/>
          </w:tcPr>
          <w:p>
            <w:pPr>
              <w:spacing w:after="0"/>
            </w:pPr>
            <w:r>
              <w:rPr>
                <w:sz w:val="17"/>
              </w:rPr>
            </w:r>
            <w:r>
              <w:rPr>
                <w:b w:val="0"/>
                <w:sz w:val="17"/>
              </w:rPr>
              <w:t>0.0866</w:t>
            </w:r>
          </w:p>
        </w:tc>
        <w:tc>
          <w:tcPr>
            <w:tcW w:type="dxa" w:w="986"/>
            <w:vAlign w:val="top"/>
          </w:tcPr>
          <w:p>
            <w:pPr>
              <w:spacing w:after="0"/>
            </w:pPr>
            <w:r>
              <w:rPr>
                <w:sz w:val="17"/>
              </w:rPr>
            </w:r>
            <w:r>
              <w:rPr>
                <w:b w:val="0"/>
                <w:sz w:val="17"/>
              </w:rPr>
              <w:t>0.7785</w:t>
            </w:r>
          </w:p>
        </w:tc>
        <w:tc>
          <w:tcPr>
            <w:tcW w:type="dxa" w:w="986"/>
            <w:vAlign w:val="top"/>
          </w:tcPr>
          <w:p>
            <w:pPr>
              <w:spacing w:after="0"/>
            </w:pPr>
            <w:r>
              <w:rPr>
                <w:sz w:val="17"/>
              </w:rPr>
            </w:r>
            <w:r>
              <w:rPr>
                <w:b w:val="0"/>
                <w:sz w:val="17"/>
              </w:rPr>
              <w:t>0.8503</w:t>
            </w:r>
          </w:p>
        </w:tc>
        <w:tc>
          <w:tcPr>
            <w:tcW w:type="dxa" w:w="986"/>
            <w:vAlign w:val="top"/>
          </w:tcPr>
          <w:p>
            <w:pPr>
              <w:spacing w:after="0"/>
            </w:pPr>
            <w:r>
              <w:rPr>
                <w:sz w:val="17"/>
              </w:rPr>
            </w:r>
            <w:r>
              <w:rPr>
                <w:b w:val="0"/>
                <w:sz w:val="17"/>
              </w:rPr>
              <w:t>2.2361</w:t>
            </w:r>
          </w:p>
        </w:tc>
        <w:tc>
          <w:tcPr>
            <w:tcW w:type="dxa" w:w="986"/>
            <w:vAlign w:val="top"/>
          </w:tcPr>
          <w:p>
            <w:pPr>
              <w:spacing w:after="0"/>
            </w:pPr>
            <w:r>
              <w:rPr>
                <w:sz w:val="17"/>
              </w:rPr>
            </w:r>
            <w:r>
              <w:rPr>
                <w:b w:val="0"/>
                <w:sz w:val="17"/>
              </w:rPr>
              <w:t>0.4000</w:t>
            </w:r>
          </w:p>
        </w:tc>
        <w:tc>
          <w:tcPr>
            <w:tcW w:type="dxa" w:w="986"/>
            <w:vAlign w:val="top"/>
          </w:tcPr>
          <w:p>
            <w:pPr>
              <w:spacing w:after="0"/>
            </w:pPr>
            <w:r>
              <w:rPr>
                <w:sz w:val="17"/>
              </w:rPr>
            </w:r>
            <w:r>
              <w:rPr>
                <w:b w:val="0"/>
                <w:sz w:val="17"/>
              </w:rPr>
              <w:t>1.4822</w:t>
            </w:r>
          </w:p>
        </w:tc>
      </w:tr>
      <w:tr>
        <w:tc>
          <w:tcPr>
            <w:tcW w:type="dxa" w:w="986"/>
            <w:vAlign w:val="top"/>
          </w:tcPr>
          <w:p>
            <w:pPr>
              <w:spacing w:after="0"/>
            </w:pPr>
            <w:r>
              <w:rPr>
                <w:sz w:val="17"/>
              </w:rPr>
            </w:r>
            <w:r>
              <w:rPr>
                <w:b w:val="0"/>
                <w:sz w:val="17"/>
              </w:rPr>
              <w:t>20</w:t>
            </w:r>
          </w:p>
        </w:tc>
        <w:tc>
          <w:tcPr>
            <w:tcW w:type="dxa" w:w="986"/>
            <w:vAlign w:val="top"/>
          </w:tcPr>
          <w:p>
            <w:pPr>
              <w:spacing w:after="0"/>
            </w:pPr>
            <w:r>
              <w:rPr>
                <w:sz w:val="17"/>
              </w:rPr>
            </w:r>
            <w:r>
              <w:rPr>
                <w:b w:val="0"/>
                <w:sz w:val="17"/>
              </w:rPr>
              <w:t>10</w:t>
            </w:r>
          </w:p>
        </w:tc>
        <w:tc>
          <w:tcPr>
            <w:tcW w:type="dxa" w:w="986"/>
            <w:vAlign w:val="top"/>
          </w:tcPr>
          <w:p>
            <w:pPr>
              <w:spacing w:after="0"/>
            </w:pPr>
            <w:r>
              <w:rPr>
                <w:sz w:val="17"/>
              </w:rPr>
            </w:r>
            <w:r>
              <w:rPr>
                <w:b w:val="0"/>
                <w:sz w:val="17"/>
              </w:rPr>
              <w:t>7</w:t>
            </w:r>
          </w:p>
        </w:tc>
        <w:tc>
          <w:tcPr>
            <w:tcW w:type="dxa" w:w="986"/>
            <w:vAlign w:val="top"/>
          </w:tcPr>
          <w:p>
            <w:pPr>
              <w:spacing w:after="0"/>
            </w:pPr>
            <w:r>
              <w:rPr>
                <w:sz w:val="17"/>
              </w:rPr>
            </w:r>
            <w:r>
              <w:rPr>
                <w:b w:val="0"/>
                <w:sz w:val="17"/>
              </w:rPr>
              <w:t>2025-09-11 15:35:00</w:t>
            </w:r>
          </w:p>
        </w:tc>
        <w:tc>
          <w:tcPr>
            <w:tcW w:type="dxa" w:w="986"/>
            <w:vAlign w:val="top"/>
          </w:tcPr>
          <w:p>
            <w:pPr>
              <w:spacing w:after="0"/>
            </w:pPr>
            <w:r>
              <w:rPr>
                <w:sz w:val="17"/>
              </w:rPr>
            </w:r>
            <w:r>
              <w:rPr>
                <w:b w:val="0"/>
                <w:sz w:val="17"/>
              </w:rPr>
              <w:t>0.0804</w:t>
            </w:r>
          </w:p>
        </w:tc>
        <w:tc>
          <w:tcPr>
            <w:tcW w:type="dxa" w:w="986"/>
            <w:vAlign w:val="top"/>
          </w:tcPr>
          <w:p>
            <w:pPr>
              <w:spacing w:after="0"/>
            </w:pPr>
            <w:r>
              <w:rPr>
                <w:sz w:val="17"/>
              </w:rPr>
            </w:r>
            <w:r>
              <w:rPr>
                <w:b w:val="0"/>
                <w:sz w:val="17"/>
              </w:rPr>
              <w:t>0.7503</w:t>
            </w:r>
          </w:p>
        </w:tc>
        <w:tc>
          <w:tcPr>
            <w:tcW w:type="dxa" w:w="986"/>
            <w:vAlign w:val="top"/>
          </w:tcPr>
          <w:p>
            <w:pPr>
              <w:spacing w:after="0"/>
            </w:pPr>
            <w:r>
              <w:rPr>
                <w:sz w:val="17"/>
              </w:rPr>
            </w:r>
            <w:r>
              <w:rPr>
                <w:b w:val="0"/>
                <w:sz w:val="17"/>
              </w:rPr>
              <w:t>0.6715</w:t>
            </w:r>
          </w:p>
        </w:tc>
        <w:tc>
          <w:tcPr>
            <w:tcW w:type="dxa" w:w="986"/>
            <w:vAlign w:val="top"/>
          </w:tcPr>
          <w:p>
            <w:r>
              <w:rPr>
                <w:sz w:val="17"/>
              </w:rPr>
              <w:t>–</w:t>
            </w:r>
          </w:p>
        </w:tc>
        <w:tc>
          <w:tcPr>
            <w:tcW w:type="dxa" w:w="986"/>
            <w:vAlign w:val="top"/>
          </w:tcPr>
          <w:p>
            <w:pPr>
              <w:spacing w:after="0"/>
            </w:pPr>
            <w:r>
              <w:rPr>
                <w:sz w:val="17"/>
              </w:rPr>
            </w:r>
            <w:r>
              <w:rPr>
                <w:b w:val="0"/>
                <w:sz w:val="17"/>
              </w:rPr>
              <w:t>0.2222</w:t>
            </w:r>
          </w:p>
        </w:tc>
        <w:tc>
          <w:tcPr>
            <w:tcW w:type="dxa" w:w="986"/>
            <w:vAlign w:val="top"/>
          </w:tcPr>
          <w:p>
            <w:pPr>
              <w:spacing w:after="0"/>
            </w:pPr>
            <w:r>
              <w:rPr>
                <w:sz w:val="17"/>
              </w:rPr>
            </w:r>
            <w:r>
              <w:rPr>
                <w:b w:val="0"/>
                <w:sz w:val="17"/>
              </w:rPr>
              <w:t>1.4492</w:t>
            </w:r>
          </w:p>
        </w:tc>
      </w:tr>
      <w:tr>
        <w:tc>
          <w:tcPr>
            <w:tcW w:type="dxa" w:w="986"/>
            <w:vAlign w:val="top"/>
          </w:tcPr>
          <w:p>
            <w:pPr>
              <w:spacing w:after="0"/>
            </w:pPr>
            <w:r>
              <w:rPr>
                <w:sz w:val="17"/>
              </w:rPr>
            </w:r>
            <w:r>
              <w:rPr>
                <w:b w:val="0"/>
                <w:sz w:val="17"/>
              </w:rPr>
              <w:t>149</w:t>
            </w:r>
          </w:p>
        </w:tc>
        <w:tc>
          <w:tcPr>
            <w:tcW w:type="dxa" w:w="986"/>
            <w:vAlign w:val="top"/>
          </w:tcPr>
          <w:p>
            <w:pPr>
              <w:spacing w:after="0"/>
            </w:pPr>
            <w:r>
              <w:rPr>
                <w:sz w:val="17"/>
              </w:rPr>
            </w:r>
            <w:r>
              <w:rPr>
                <w:b w:val="0"/>
                <w:sz w:val="17"/>
              </w:rPr>
              <w:t>9</w:t>
            </w:r>
          </w:p>
        </w:tc>
        <w:tc>
          <w:tcPr>
            <w:tcW w:type="dxa" w:w="986"/>
            <w:vAlign w:val="top"/>
          </w:tcPr>
          <w:p>
            <w:pPr>
              <w:spacing w:after="0"/>
            </w:pPr>
            <w:r>
              <w:rPr>
                <w:sz w:val="17"/>
              </w:rPr>
            </w:r>
            <w:r>
              <w:rPr>
                <w:b w:val="0"/>
                <w:sz w:val="17"/>
              </w:rPr>
              <w:t>7</w:t>
            </w:r>
          </w:p>
        </w:tc>
        <w:tc>
          <w:tcPr>
            <w:tcW w:type="dxa" w:w="986"/>
            <w:vAlign w:val="top"/>
          </w:tcPr>
          <w:p>
            <w:pPr>
              <w:spacing w:after="0"/>
            </w:pPr>
            <w:r>
              <w:rPr>
                <w:sz w:val="17"/>
              </w:rPr>
            </w:r>
            <w:r>
              <w:rPr>
                <w:b w:val="0"/>
                <w:sz w:val="17"/>
              </w:rPr>
              <w:t>2025-10-30 15:35:00</w:t>
            </w:r>
          </w:p>
        </w:tc>
        <w:tc>
          <w:tcPr>
            <w:tcW w:type="dxa" w:w="986"/>
            <w:vAlign w:val="top"/>
          </w:tcPr>
          <w:p>
            <w:pPr>
              <w:spacing w:after="0"/>
            </w:pPr>
            <w:r>
              <w:rPr>
                <w:sz w:val="17"/>
              </w:rPr>
            </w:r>
            <w:r>
              <w:rPr>
                <w:b w:val="0"/>
                <w:sz w:val="17"/>
              </w:rPr>
              <w:t>0.0840</w:t>
            </w:r>
          </w:p>
        </w:tc>
        <w:tc>
          <w:tcPr>
            <w:tcW w:type="dxa" w:w="986"/>
            <w:vAlign w:val="top"/>
          </w:tcPr>
          <w:p>
            <w:pPr>
              <w:spacing w:after="0"/>
            </w:pPr>
            <w:r>
              <w:rPr>
                <w:sz w:val="17"/>
              </w:rPr>
            </w:r>
            <w:r>
              <w:rPr>
                <w:b w:val="0"/>
                <w:sz w:val="17"/>
              </w:rPr>
              <w:t>0.7668</w:t>
            </w:r>
          </w:p>
        </w:tc>
        <w:tc>
          <w:tcPr>
            <w:tcW w:type="dxa" w:w="986"/>
            <w:vAlign w:val="top"/>
          </w:tcPr>
          <w:p>
            <w:pPr>
              <w:spacing w:after="0"/>
            </w:pPr>
            <w:r>
              <w:rPr>
                <w:sz w:val="17"/>
              </w:rPr>
            </w:r>
            <w:r>
              <w:rPr>
                <w:b w:val="0"/>
                <w:sz w:val="17"/>
              </w:rPr>
              <w:t>0.9263</w:t>
            </w:r>
          </w:p>
        </w:tc>
        <w:tc>
          <w:tcPr>
            <w:tcW w:type="dxa" w:w="986"/>
            <w:vAlign w:val="top"/>
          </w:tcPr>
          <w:p>
            <w:pPr>
              <w:spacing w:after="0"/>
            </w:pPr>
            <w:r>
              <w:rPr>
                <w:sz w:val="17"/>
              </w:rPr>
            </w:r>
            <w:r>
              <w:rPr>
                <w:b w:val="0"/>
                <w:sz w:val="17"/>
              </w:rPr>
              <w:t>4.8990</w:t>
            </w:r>
          </w:p>
        </w:tc>
        <w:tc>
          <w:tcPr>
            <w:tcW w:type="dxa" w:w="986"/>
            <w:vAlign w:val="top"/>
          </w:tcPr>
          <w:p>
            <w:pPr>
              <w:spacing w:after="0"/>
            </w:pPr>
            <w:r>
              <w:rPr>
                <w:sz w:val="17"/>
              </w:rPr>
            </w:r>
            <w:r>
              <w:rPr>
                <w:b w:val="0"/>
                <w:sz w:val="17"/>
              </w:rPr>
              <w:t>0.1176</w:t>
            </w:r>
          </w:p>
        </w:tc>
        <w:tc>
          <w:tcPr>
            <w:tcW w:type="dxa" w:w="986"/>
            <w:vAlign w:val="top"/>
          </w:tcPr>
          <w:p>
            <w:pPr>
              <w:spacing w:after="0"/>
            </w:pPr>
            <w:r>
              <w:rPr>
                <w:sz w:val="17"/>
              </w:rPr>
            </w:r>
            <w:r>
              <w:rPr>
                <w:b w:val="0"/>
                <w:sz w:val="17"/>
              </w:rPr>
              <w:t>1.4423</w:t>
            </w:r>
          </w:p>
        </w:tc>
      </w:tr>
      <w:tr>
        <w:tc>
          <w:tcPr>
            <w:tcW w:type="dxa" w:w="986"/>
            <w:vAlign w:val="top"/>
          </w:tcPr>
          <w:p>
            <w:pPr>
              <w:spacing w:after="0"/>
            </w:pPr>
            <w:r>
              <w:rPr>
                <w:sz w:val="17"/>
              </w:rPr>
            </w:r>
            <w:r>
              <w:rPr>
                <w:b w:val="0"/>
                <w:sz w:val="17"/>
              </w:rPr>
              <w:t>237</w:t>
            </w:r>
          </w:p>
        </w:tc>
        <w:tc>
          <w:tcPr>
            <w:tcW w:type="dxa" w:w="986"/>
            <w:vAlign w:val="top"/>
          </w:tcPr>
          <w:p>
            <w:pPr>
              <w:spacing w:after="0"/>
            </w:pPr>
            <w:r>
              <w:rPr>
                <w:sz w:val="17"/>
              </w:rPr>
            </w:r>
            <w:r>
              <w:rPr>
                <w:b w:val="0"/>
                <w:sz w:val="17"/>
              </w:rPr>
              <w:t>5</w:t>
            </w:r>
          </w:p>
        </w:tc>
        <w:tc>
          <w:tcPr>
            <w:tcW w:type="dxa" w:w="986"/>
            <w:vAlign w:val="top"/>
          </w:tcPr>
          <w:p>
            <w:pPr>
              <w:spacing w:after="0"/>
            </w:pPr>
            <w:r>
              <w:rPr>
                <w:sz w:val="17"/>
              </w:rPr>
            </w:r>
            <w:r>
              <w:rPr>
                <w:b w:val="0"/>
                <w:sz w:val="17"/>
              </w:rPr>
              <w:t>4</w:t>
            </w:r>
          </w:p>
        </w:tc>
        <w:tc>
          <w:tcPr>
            <w:tcW w:type="dxa" w:w="986"/>
            <w:vAlign w:val="top"/>
          </w:tcPr>
          <w:p>
            <w:pPr>
              <w:spacing w:after="0"/>
            </w:pPr>
            <w:r>
              <w:rPr>
                <w:sz w:val="17"/>
              </w:rPr>
            </w:r>
            <w:r>
              <w:rPr>
                <w:b w:val="0"/>
                <w:sz w:val="17"/>
              </w:rPr>
              <w:t>2025-11-25 17:10:00</w:t>
            </w:r>
          </w:p>
        </w:tc>
        <w:tc>
          <w:tcPr>
            <w:tcW w:type="dxa" w:w="986"/>
            <w:vAlign w:val="top"/>
          </w:tcPr>
          <w:p>
            <w:pPr>
              <w:spacing w:after="0"/>
            </w:pPr>
            <w:r>
              <w:rPr>
                <w:sz w:val="17"/>
              </w:rPr>
            </w:r>
            <w:r>
              <w:rPr>
                <w:b w:val="0"/>
                <w:sz w:val="17"/>
              </w:rPr>
              <w:t>0.1056</w:t>
            </w:r>
          </w:p>
        </w:tc>
        <w:tc>
          <w:tcPr>
            <w:tcW w:type="dxa" w:w="986"/>
            <w:vAlign w:val="top"/>
          </w:tcPr>
          <w:p>
            <w:pPr>
              <w:spacing w:after="0"/>
            </w:pPr>
            <w:r>
              <w:rPr>
                <w:sz w:val="17"/>
              </w:rPr>
            </w:r>
            <w:r>
              <w:rPr>
                <w:b w:val="0"/>
                <w:sz w:val="17"/>
              </w:rPr>
              <w:t>0.8596</w:t>
            </w:r>
          </w:p>
        </w:tc>
        <w:tc>
          <w:tcPr>
            <w:tcW w:type="dxa" w:w="986"/>
            <w:vAlign w:val="top"/>
          </w:tcPr>
          <w:p>
            <w:pPr>
              <w:spacing w:after="0"/>
            </w:pPr>
            <w:r>
              <w:rPr>
                <w:sz w:val="17"/>
              </w:rPr>
            </w:r>
            <w:r>
              <w:rPr>
                <w:b w:val="0"/>
                <w:sz w:val="17"/>
              </w:rPr>
              <w:t>0.7132</w:t>
            </w:r>
          </w:p>
        </w:tc>
        <w:tc>
          <w:tcPr>
            <w:tcW w:type="dxa" w:w="986"/>
            <w:vAlign w:val="top"/>
          </w:tcPr>
          <w:p>
            <w:pPr>
              <w:spacing w:after="0"/>
            </w:pPr>
            <w:r>
              <w:rPr>
                <w:sz w:val="17"/>
              </w:rPr>
            </w:r>
            <w:r>
              <w:rPr>
                <w:b w:val="0"/>
                <w:sz w:val="17"/>
              </w:rPr>
              <w:t>4.6904</w:t>
            </w:r>
          </w:p>
        </w:tc>
        <w:tc>
          <w:tcPr>
            <w:tcW w:type="dxa" w:w="986"/>
            <w:vAlign w:val="top"/>
          </w:tcPr>
          <w:p>
            <w:pPr>
              <w:spacing w:after="0"/>
            </w:pPr>
            <w:r>
              <w:rPr>
                <w:sz w:val="17"/>
              </w:rPr>
            </w:r>
            <w:r>
              <w:rPr>
                <w:b w:val="0"/>
                <w:sz w:val="17"/>
              </w:rPr>
              <w:t>0.0000</w:t>
            </w:r>
          </w:p>
        </w:tc>
        <w:tc>
          <w:tcPr>
            <w:tcW w:type="dxa" w:w="986"/>
            <w:vAlign w:val="top"/>
          </w:tcPr>
          <w:p>
            <w:pPr>
              <w:spacing w:after="0"/>
            </w:pPr>
            <w:r>
              <w:rPr>
                <w:sz w:val="17"/>
              </w:rPr>
            </w:r>
            <w:r>
              <w:rPr>
                <w:b w:val="0"/>
                <w:sz w:val="17"/>
              </w:rPr>
              <w:t>1.3632</w:t>
            </w:r>
          </w:p>
        </w:tc>
      </w:tr>
      <w:tr>
        <w:tc>
          <w:tcPr>
            <w:tcW w:type="dxa" w:w="986"/>
            <w:vAlign w:val="top"/>
          </w:tcPr>
          <w:p>
            <w:pPr>
              <w:spacing w:after="0"/>
            </w:pPr>
            <w:r>
              <w:rPr>
                <w:sz w:val="17"/>
              </w:rPr>
            </w:r>
            <w:r>
              <w:rPr>
                <w:b w:val="0"/>
                <w:sz w:val="17"/>
              </w:rPr>
              <w:t>217</w:t>
            </w:r>
          </w:p>
        </w:tc>
        <w:tc>
          <w:tcPr>
            <w:tcW w:type="dxa" w:w="986"/>
            <w:vAlign w:val="top"/>
          </w:tcPr>
          <w:p>
            <w:pPr>
              <w:spacing w:after="0"/>
            </w:pPr>
            <w:r>
              <w:rPr>
                <w:sz w:val="17"/>
              </w:rPr>
            </w:r>
            <w:r>
              <w:rPr>
                <w:b w:val="0"/>
                <w:sz w:val="17"/>
              </w:rPr>
              <w:t>2</w:t>
            </w:r>
          </w:p>
        </w:tc>
        <w:tc>
          <w:tcPr>
            <w:tcW w:type="dxa" w:w="986"/>
            <w:vAlign w:val="top"/>
          </w:tcPr>
          <w:p>
            <w:pPr>
              <w:spacing w:after="0"/>
            </w:pPr>
            <w:r>
              <w:rPr>
                <w:sz w:val="17"/>
              </w:rPr>
            </w:r>
            <w:r>
              <w:rPr>
                <w:b w:val="0"/>
                <w:sz w:val="17"/>
              </w:rPr>
              <w:t>1</w:t>
            </w:r>
          </w:p>
        </w:tc>
        <w:tc>
          <w:tcPr>
            <w:tcW w:type="dxa" w:w="986"/>
            <w:vAlign w:val="top"/>
          </w:tcPr>
          <w:p>
            <w:pPr>
              <w:spacing w:after="0"/>
            </w:pPr>
            <w:r>
              <w:rPr>
                <w:sz w:val="17"/>
              </w:rPr>
            </w:r>
            <w:r>
              <w:rPr>
                <w:b w:val="0"/>
                <w:sz w:val="17"/>
              </w:rPr>
              <w:t>2025-11-17 15:35:00</w:t>
            </w:r>
          </w:p>
        </w:tc>
        <w:tc>
          <w:tcPr>
            <w:tcW w:type="dxa" w:w="986"/>
            <w:vAlign w:val="top"/>
          </w:tcPr>
          <w:p>
            <w:pPr>
              <w:spacing w:after="0"/>
            </w:pPr>
            <w:r>
              <w:rPr>
                <w:sz w:val="17"/>
              </w:rPr>
            </w:r>
            <w:r>
              <w:rPr>
                <w:b w:val="0"/>
                <w:sz w:val="17"/>
              </w:rPr>
              <w:t>0.0881</w:t>
            </w:r>
          </w:p>
        </w:tc>
        <w:tc>
          <w:tcPr>
            <w:tcW w:type="dxa" w:w="986"/>
            <w:vAlign w:val="top"/>
          </w:tcPr>
          <w:p>
            <w:pPr>
              <w:spacing w:after="0"/>
            </w:pPr>
            <w:r>
              <w:rPr>
                <w:sz w:val="17"/>
              </w:rPr>
            </w:r>
            <w:r>
              <w:rPr>
                <w:b w:val="0"/>
                <w:sz w:val="17"/>
              </w:rPr>
              <w:t>0.7852</w:t>
            </w:r>
          </w:p>
        </w:tc>
        <w:tc>
          <w:tcPr>
            <w:tcW w:type="dxa" w:w="986"/>
            <w:vAlign w:val="top"/>
          </w:tcPr>
          <w:p>
            <w:pPr>
              <w:spacing w:after="0"/>
            </w:pPr>
            <w:r>
              <w:rPr>
                <w:sz w:val="17"/>
              </w:rPr>
            </w:r>
            <w:r>
              <w:rPr>
                <w:b w:val="0"/>
                <w:sz w:val="17"/>
              </w:rPr>
              <w:t>0.5610</w:t>
            </w:r>
          </w:p>
        </w:tc>
        <w:tc>
          <w:tcPr>
            <w:tcW w:type="dxa" w:w="986"/>
            <w:vAlign w:val="top"/>
          </w:tcPr>
          <w:p>
            <w:pPr>
              <w:spacing w:after="0"/>
            </w:pPr>
            <w:r>
              <w:rPr>
                <w:sz w:val="17"/>
              </w:rPr>
            </w:r>
            <w:r>
              <w:rPr>
                <w:b w:val="0"/>
                <w:sz w:val="17"/>
              </w:rPr>
              <w:t>3.3166</w:t>
            </w:r>
          </w:p>
        </w:tc>
        <w:tc>
          <w:tcPr>
            <w:tcW w:type="dxa" w:w="986"/>
            <w:vAlign w:val="top"/>
          </w:tcPr>
          <w:p>
            <w:pPr>
              <w:spacing w:after="0"/>
            </w:pPr>
            <w:r>
              <w:rPr>
                <w:sz w:val="17"/>
              </w:rPr>
            </w:r>
            <w:r>
              <w:rPr>
                <w:b w:val="0"/>
                <w:sz w:val="17"/>
              </w:rPr>
              <w:t>0.3333</w:t>
            </w:r>
          </w:p>
        </w:tc>
        <w:tc>
          <w:tcPr>
            <w:tcW w:type="dxa" w:w="986"/>
            <w:vAlign w:val="top"/>
          </w:tcPr>
          <w:p>
            <w:pPr>
              <w:spacing w:after="0"/>
            </w:pPr>
            <w:r>
              <w:rPr>
                <w:sz w:val="17"/>
              </w:rPr>
            </w:r>
            <w:r>
              <w:rPr>
                <w:b w:val="0"/>
                <w:sz w:val="17"/>
              </w:rPr>
              <w:t>1.3284</w:t>
            </w:r>
          </w:p>
        </w:tc>
      </w:tr>
      <w:tr>
        <w:tc>
          <w:tcPr>
            <w:tcW w:type="dxa" w:w="986"/>
            <w:vAlign w:val="top"/>
          </w:tcPr>
          <w:p>
            <w:pPr>
              <w:spacing w:after="0"/>
            </w:pPr>
            <w:r>
              <w:rPr>
                <w:sz w:val="17"/>
              </w:rPr>
            </w:r>
            <w:r>
              <w:rPr>
                <w:b w:val="0"/>
                <w:sz w:val="17"/>
              </w:rPr>
              <w:t>144</w:t>
            </w:r>
          </w:p>
        </w:tc>
        <w:tc>
          <w:tcPr>
            <w:tcW w:type="dxa" w:w="986"/>
            <w:vAlign w:val="top"/>
          </w:tcPr>
          <w:p>
            <w:pPr>
              <w:spacing w:after="0"/>
            </w:pPr>
            <w:r>
              <w:rPr>
                <w:sz w:val="17"/>
              </w:rPr>
            </w:r>
            <w:r>
              <w:rPr>
                <w:b w:val="0"/>
                <w:sz w:val="17"/>
              </w:rPr>
              <w:t>11</w:t>
            </w:r>
          </w:p>
        </w:tc>
        <w:tc>
          <w:tcPr>
            <w:tcW w:type="dxa" w:w="986"/>
            <w:vAlign w:val="top"/>
          </w:tcPr>
          <w:p>
            <w:pPr>
              <w:spacing w:after="0"/>
            </w:pPr>
            <w:r>
              <w:rPr>
                <w:sz w:val="17"/>
              </w:rPr>
            </w:r>
            <w:r>
              <w:rPr>
                <w:b w:val="0"/>
                <w:sz w:val="17"/>
              </w:rPr>
              <w:t>5</w:t>
            </w:r>
          </w:p>
        </w:tc>
        <w:tc>
          <w:tcPr>
            <w:tcW w:type="dxa" w:w="986"/>
            <w:vAlign w:val="top"/>
          </w:tcPr>
          <w:p>
            <w:pPr>
              <w:spacing w:after="0"/>
            </w:pPr>
            <w:r>
              <w:rPr>
                <w:sz w:val="17"/>
              </w:rPr>
            </w:r>
            <w:r>
              <w:rPr>
                <w:b w:val="0"/>
                <w:sz w:val="17"/>
              </w:rPr>
              <w:t>2025-10-29 15:35:00</w:t>
            </w:r>
          </w:p>
        </w:tc>
        <w:tc>
          <w:tcPr>
            <w:tcW w:type="dxa" w:w="986"/>
            <w:vAlign w:val="top"/>
          </w:tcPr>
          <w:p>
            <w:pPr>
              <w:spacing w:after="0"/>
            </w:pPr>
            <w:r>
              <w:rPr>
                <w:sz w:val="17"/>
              </w:rPr>
            </w:r>
            <w:r>
              <w:rPr>
                <w:b w:val="0"/>
                <w:sz w:val="17"/>
              </w:rPr>
              <w:t>0.0138</w:t>
            </w:r>
          </w:p>
        </w:tc>
        <w:tc>
          <w:tcPr>
            <w:tcW w:type="dxa" w:w="986"/>
            <w:vAlign w:val="top"/>
          </w:tcPr>
          <w:p>
            <w:pPr>
              <w:spacing w:after="0"/>
            </w:pPr>
            <w:r>
              <w:rPr>
                <w:sz w:val="17"/>
              </w:rPr>
            </w:r>
            <w:r>
              <w:rPr>
                <w:b w:val="0"/>
                <w:sz w:val="17"/>
              </w:rPr>
              <w:t>0.3107</w:t>
            </w:r>
          </w:p>
        </w:tc>
        <w:tc>
          <w:tcPr>
            <w:tcW w:type="dxa" w:w="986"/>
            <w:vAlign w:val="top"/>
          </w:tcPr>
          <w:p>
            <w:pPr>
              <w:spacing w:after="0"/>
            </w:pPr>
            <w:r>
              <w:rPr>
                <w:sz w:val="17"/>
              </w:rPr>
            </w:r>
            <w:r>
              <w:rPr>
                <w:b w:val="0"/>
                <w:sz w:val="17"/>
              </w:rPr>
              <w:t>1.3953</w:t>
            </w:r>
          </w:p>
        </w:tc>
        <w:tc>
          <w:tcPr>
            <w:tcW w:type="dxa" w:w="986"/>
            <w:vAlign w:val="top"/>
          </w:tcPr>
          <w:p>
            <w:pPr>
              <w:spacing w:after="0"/>
            </w:pPr>
            <w:r>
              <w:rPr>
                <w:sz w:val="17"/>
              </w:rPr>
            </w:r>
            <w:r>
              <w:rPr>
                <w:b w:val="0"/>
                <w:sz w:val="17"/>
              </w:rPr>
              <w:t>4.1231</w:t>
            </w:r>
          </w:p>
        </w:tc>
        <w:tc>
          <w:tcPr>
            <w:tcW w:type="dxa" w:w="986"/>
            <w:vAlign w:val="top"/>
          </w:tcPr>
          <w:p>
            <w:pPr>
              <w:spacing w:after="0"/>
            </w:pPr>
            <w:r>
              <w:rPr>
                <w:sz w:val="17"/>
              </w:rPr>
            </w:r>
            <w:r>
              <w:rPr>
                <w:b w:val="0"/>
                <w:sz w:val="17"/>
              </w:rPr>
              <w:t>0.5000</w:t>
            </w:r>
          </w:p>
        </w:tc>
        <w:tc>
          <w:tcPr>
            <w:tcW w:type="dxa" w:w="986"/>
            <w:vAlign w:val="top"/>
          </w:tcPr>
          <w:p>
            <w:pPr>
              <w:spacing w:after="0"/>
            </w:pPr>
            <w:r>
              <w:rPr>
                <w:sz w:val="17"/>
              </w:rPr>
            </w:r>
            <w:r>
              <w:rPr>
                <w:b w:val="0"/>
                <w:sz w:val="17"/>
              </w:rPr>
              <w:t>1.2087</w:t>
            </w:r>
          </w:p>
        </w:tc>
      </w:tr>
      <w:tr>
        <w:tc>
          <w:tcPr>
            <w:tcW w:type="dxa" w:w="986"/>
            <w:vAlign w:val="top"/>
          </w:tcPr>
          <w:p>
            <w:pPr>
              <w:spacing w:after="0"/>
            </w:pPr>
            <w:r>
              <w:rPr>
                <w:sz w:val="17"/>
              </w:rPr>
            </w:r>
            <w:r>
              <w:rPr>
                <w:b w:val="0"/>
                <w:sz w:val="17"/>
              </w:rPr>
              <w:t>88</w:t>
            </w:r>
          </w:p>
        </w:tc>
        <w:tc>
          <w:tcPr>
            <w:tcW w:type="dxa" w:w="986"/>
            <w:vAlign w:val="top"/>
          </w:tcPr>
          <w:p>
            <w:pPr>
              <w:spacing w:after="0"/>
            </w:pPr>
            <w:r>
              <w:rPr>
                <w:sz w:val="17"/>
              </w:rPr>
            </w:r>
            <w:r>
              <w:rPr>
                <w:b w:val="0"/>
                <w:sz w:val="17"/>
              </w:rPr>
              <w:t>24</w:t>
            </w:r>
          </w:p>
        </w:tc>
        <w:tc>
          <w:tcPr>
            <w:tcW w:type="dxa" w:w="986"/>
            <w:vAlign w:val="top"/>
          </w:tcPr>
          <w:p>
            <w:pPr>
              <w:spacing w:after="0"/>
            </w:pPr>
            <w:r>
              <w:rPr>
                <w:sz w:val="17"/>
              </w:rPr>
            </w:r>
            <w:r>
              <w:rPr>
                <w:b w:val="0"/>
                <w:sz w:val="17"/>
              </w:rPr>
              <w:t>4</w:t>
            </w:r>
          </w:p>
        </w:tc>
        <w:tc>
          <w:tcPr>
            <w:tcW w:type="dxa" w:w="986"/>
            <w:vAlign w:val="top"/>
          </w:tcPr>
          <w:p>
            <w:pPr>
              <w:spacing w:after="0"/>
            </w:pPr>
            <w:r>
              <w:rPr>
                <w:sz w:val="17"/>
              </w:rPr>
            </w:r>
            <w:r>
              <w:rPr>
                <w:b w:val="0"/>
                <w:sz w:val="17"/>
              </w:rPr>
              <w:t>2025-09-30 17:10:00</w:t>
            </w:r>
          </w:p>
        </w:tc>
        <w:tc>
          <w:tcPr>
            <w:tcW w:type="dxa" w:w="986"/>
            <w:vAlign w:val="top"/>
          </w:tcPr>
          <w:p>
            <w:pPr>
              <w:spacing w:after="0"/>
            </w:pPr>
            <w:r>
              <w:rPr>
                <w:sz w:val="17"/>
              </w:rPr>
            </w:r>
            <w:r>
              <w:rPr>
                <w:b w:val="0"/>
                <w:sz w:val="17"/>
              </w:rPr>
              <w:t>0.1226</w:t>
            </w:r>
          </w:p>
        </w:tc>
        <w:tc>
          <w:tcPr>
            <w:tcW w:type="dxa" w:w="986"/>
            <w:vAlign w:val="top"/>
          </w:tcPr>
          <w:p>
            <w:pPr>
              <w:spacing w:after="0"/>
            </w:pPr>
            <w:r>
              <w:rPr>
                <w:sz w:val="17"/>
              </w:rPr>
            </w:r>
            <w:r>
              <w:rPr>
                <w:b w:val="0"/>
                <w:sz w:val="17"/>
              </w:rPr>
              <w:t>0.9263</w:t>
            </w:r>
          </w:p>
        </w:tc>
        <w:tc>
          <w:tcPr>
            <w:tcW w:type="dxa" w:w="986"/>
            <w:vAlign w:val="top"/>
          </w:tcPr>
          <w:p>
            <w:pPr>
              <w:spacing w:after="0"/>
            </w:pPr>
            <w:r>
              <w:rPr>
                <w:sz w:val="17"/>
              </w:rPr>
            </w:r>
            <w:r>
              <w:rPr>
                <w:b w:val="0"/>
                <w:sz w:val="17"/>
              </w:rPr>
              <w:t>0.3918</w:t>
            </w:r>
          </w:p>
        </w:tc>
        <w:tc>
          <w:tcPr>
            <w:tcW w:type="dxa" w:w="986"/>
            <w:vAlign w:val="top"/>
          </w:tcPr>
          <w:p>
            <w:pPr>
              <w:spacing w:after="0"/>
            </w:pPr>
            <w:r>
              <w:rPr>
                <w:sz w:val="17"/>
              </w:rPr>
            </w:r>
            <w:r>
              <w:rPr>
                <w:b w:val="0"/>
                <w:sz w:val="17"/>
              </w:rPr>
              <w:t>3.4641</w:t>
            </w:r>
          </w:p>
        </w:tc>
        <w:tc>
          <w:tcPr>
            <w:tcW w:type="dxa" w:w="986"/>
            <w:vAlign w:val="top"/>
          </w:tcPr>
          <w:p>
            <w:pPr>
              <w:spacing w:after="0"/>
            </w:pPr>
            <w:r>
              <w:rPr>
                <w:sz w:val="17"/>
              </w:rPr>
            </w:r>
            <w:r>
              <w:rPr>
                <w:b w:val="0"/>
                <w:sz w:val="17"/>
              </w:rPr>
              <w:t>0.0000</w:t>
            </w:r>
          </w:p>
        </w:tc>
        <w:tc>
          <w:tcPr>
            <w:tcW w:type="dxa" w:w="986"/>
            <w:vAlign w:val="top"/>
          </w:tcPr>
          <w:p>
            <w:pPr>
              <w:spacing w:after="0"/>
            </w:pPr>
            <w:r>
              <w:rPr>
                <w:sz w:val="17"/>
              </w:rPr>
            </w:r>
            <w:r>
              <w:rPr>
                <w:b w:val="0"/>
                <w:sz w:val="17"/>
              </w:rPr>
              <w:t>1.1827</w:t>
            </w:r>
          </w:p>
        </w:tc>
      </w:tr>
    </w:tbl>
    <w:p>
      <w:pPr>
        <w:pStyle w:val="Heading1"/>
      </w:pPr>
      <w:r>
        <w:t>9. Gruppenbezogene technische Übersicht</w:t>
      </w:r>
    </w:p>
    <w:p>
      <w:r>
        <w:t>Die gruppenbezogene Übersicht dient nicht der Bewertung einzelner Gruppen, sondern der Prüfung, ob Übergangs- und Driftphasen gruppenabhängig gehäuft auftreten. Auffällig sind vor allem Gruppen mit hoher mittlerer Drift, hoher Ambivalenz oder hohen Maximalwerten des Übergangsindex.</w:t>
      </w:r>
    </w:p>
    <w:p>
      <w:r>
        <w:rPr>
          <w:b/>
        </w:rPr>
        <w:t>Tabelle A6.x.6-6: Gruppenbezogene Kennzahlen</w:t>
      </w:r>
    </w:p>
    <w:tbl>
      <w:tblPr>
        <w:tblStyle w:val="TableGrid"/>
        <w:tblW w:type="auto" w:w="0"/>
        <w:jc w:val="center"/>
        <w:tblLook w:firstColumn="1" w:firstRow="1" w:lastColumn="0" w:lastRow="0" w:noHBand="0" w:noVBand="1" w:val="04A0"/>
      </w:tblPr>
      <w:tblGrid>
        <w:gridCol w:w="896"/>
        <w:gridCol w:w="896"/>
        <w:gridCol w:w="896"/>
        <w:gridCol w:w="896"/>
        <w:gridCol w:w="896"/>
        <w:gridCol w:w="896"/>
        <w:gridCol w:w="896"/>
        <w:gridCol w:w="896"/>
        <w:gridCol w:w="896"/>
        <w:gridCol w:w="896"/>
        <w:gridCol w:w="896"/>
      </w:tblGrid>
      <w:tr>
        <w:tc>
          <w:tcPr>
            <w:tcW w:type="dxa" w:w="896"/>
            <w:shd w:fill="D9EAF7"/>
            <w:vAlign w:val="top"/>
          </w:tcPr>
          <w:p>
            <w:pPr>
              <w:spacing w:after="0"/>
            </w:pPr>
            <w:r>
              <w:rPr>
                <w:sz w:val="17"/>
              </w:rPr>
            </w:r>
            <w:r>
              <w:rPr>
                <w:b/>
                <w:sz w:val="17"/>
              </w:rPr>
              <w:t>Gruppe</w:t>
            </w:r>
          </w:p>
        </w:tc>
        <w:tc>
          <w:tcPr>
            <w:tcW w:type="dxa" w:w="896"/>
            <w:shd w:fill="D9EAF7"/>
            <w:vAlign w:val="top"/>
          </w:tcPr>
          <w:p>
            <w:pPr>
              <w:spacing w:after="0"/>
            </w:pPr>
            <w:r>
              <w:rPr>
                <w:sz w:val="17"/>
              </w:rPr>
            </w:r>
            <w:r>
              <w:rPr>
                <w:b/>
                <w:sz w:val="17"/>
              </w:rPr>
              <w:t>n</w:t>
            </w:r>
          </w:p>
        </w:tc>
        <w:tc>
          <w:tcPr>
            <w:tcW w:type="dxa" w:w="896"/>
            <w:shd w:fill="D9EAF7"/>
            <w:vAlign w:val="top"/>
          </w:tcPr>
          <w:p>
            <w:pPr>
              <w:spacing w:after="0"/>
            </w:pPr>
            <w:r>
              <w:rPr>
                <w:sz w:val="17"/>
              </w:rPr>
            </w:r>
            <w:r>
              <w:rPr>
                <w:b/>
                <w:sz w:val="17"/>
              </w:rPr>
              <w:t>TN</w:t>
            </w:r>
          </w:p>
        </w:tc>
        <w:tc>
          <w:tcPr>
            <w:tcW w:type="dxa" w:w="896"/>
            <w:shd w:fill="D9EAF7"/>
            <w:vAlign w:val="top"/>
          </w:tcPr>
          <w:p>
            <w:pPr>
              <w:spacing w:after="0"/>
            </w:pPr>
            <w:r>
              <w:rPr>
                <w:sz w:val="17"/>
              </w:rPr>
            </w:r>
            <w:r>
              <w:rPr>
                <w:b/>
                <w:sz w:val="17"/>
              </w:rPr>
              <w:t>Drift mean</w:t>
            </w:r>
          </w:p>
        </w:tc>
        <w:tc>
          <w:tcPr>
            <w:tcW w:type="dxa" w:w="896"/>
            <w:shd w:fill="D9EAF7"/>
            <w:vAlign w:val="top"/>
          </w:tcPr>
          <w:p>
            <w:pPr>
              <w:spacing w:after="0"/>
            </w:pPr>
            <w:r>
              <w:rPr>
                <w:sz w:val="17"/>
              </w:rPr>
            </w:r>
            <w:r>
              <w:rPr>
                <w:b/>
                <w:sz w:val="17"/>
              </w:rPr>
              <w:t>Varianz mean</w:t>
            </w:r>
          </w:p>
        </w:tc>
        <w:tc>
          <w:tcPr>
            <w:tcW w:type="dxa" w:w="896"/>
            <w:shd w:fill="D9EAF7"/>
            <w:vAlign w:val="top"/>
          </w:tcPr>
          <w:p>
            <w:pPr>
              <w:spacing w:after="0"/>
            </w:pPr>
            <w:r>
              <w:rPr>
                <w:sz w:val="17"/>
              </w:rPr>
            </w:r>
            <w:r>
              <w:rPr>
                <w:b/>
                <w:sz w:val="17"/>
              </w:rPr>
              <w:t>Breite mean</w:t>
            </w:r>
          </w:p>
        </w:tc>
        <w:tc>
          <w:tcPr>
            <w:tcW w:type="dxa" w:w="896"/>
            <w:shd w:fill="D9EAF7"/>
            <w:vAlign w:val="top"/>
          </w:tcPr>
          <w:p>
            <w:pPr>
              <w:spacing w:after="0"/>
            </w:pPr>
            <w:r>
              <w:rPr>
                <w:sz w:val="17"/>
              </w:rPr>
            </w:r>
            <w:r>
              <w:rPr>
                <w:b/>
                <w:sz w:val="17"/>
              </w:rPr>
              <w:t>Ambiv. mean</w:t>
            </w:r>
          </w:p>
        </w:tc>
        <w:tc>
          <w:tcPr>
            <w:tcW w:type="dxa" w:w="896"/>
            <w:shd w:fill="D9EAF7"/>
            <w:vAlign w:val="top"/>
          </w:tcPr>
          <w:p>
            <w:pPr>
              <w:spacing w:after="0"/>
            </w:pPr>
            <w:r>
              <w:rPr>
                <w:sz w:val="17"/>
              </w:rPr>
            </w:r>
            <w:r>
              <w:rPr>
                <w:b/>
                <w:sz w:val="17"/>
              </w:rPr>
              <w:t>Instab. mean</w:t>
            </w:r>
          </w:p>
        </w:tc>
        <w:tc>
          <w:tcPr>
            <w:tcW w:type="dxa" w:w="896"/>
            <w:shd w:fill="D9EAF7"/>
            <w:vAlign w:val="top"/>
          </w:tcPr>
          <w:p>
            <w:pPr>
              <w:spacing w:after="0"/>
            </w:pPr>
            <w:r>
              <w:rPr>
                <w:sz w:val="17"/>
              </w:rPr>
            </w:r>
            <w:r>
              <w:rPr>
                <w:b/>
                <w:sz w:val="17"/>
              </w:rPr>
              <w:t>Index mean</w:t>
            </w:r>
          </w:p>
        </w:tc>
        <w:tc>
          <w:tcPr>
            <w:tcW w:type="dxa" w:w="896"/>
            <w:shd w:fill="D9EAF7"/>
            <w:vAlign w:val="top"/>
          </w:tcPr>
          <w:p>
            <w:pPr>
              <w:spacing w:after="0"/>
            </w:pPr>
            <w:r>
              <w:rPr>
                <w:sz w:val="17"/>
              </w:rPr>
            </w:r>
            <w:r>
              <w:rPr>
                <w:b/>
                <w:sz w:val="17"/>
              </w:rPr>
              <w:t>Index max</w:t>
            </w:r>
          </w:p>
        </w:tc>
        <w:tc>
          <w:tcPr>
            <w:tcW w:type="dxa" w:w="896"/>
            <w:shd w:fill="D9EAF7"/>
            <w:vAlign w:val="top"/>
          </w:tcPr>
          <w:p>
            <w:pPr>
              <w:spacing w:after="0"/>
            </w:pPr>
            <w:r>
              <w:rPr>
                <w:sz w:val="17"/>
              </w:rPr>
            </w:r>
            <w:r>
              <w:rPr>
                <w:b/>
                <w:sz w:val="17"/>
              </w:rPr>
              <w:t>Flags</w:t>
            </w:r>
          </w:p>
        </w:tc>
      </w:tr>
      <w:tr>
        <w:tc>
          <w:tcPr>
            <w:tcW w:type="dxa" w:w="896"/>
            <w:vAlign w:val="top"/>
          </w:tcPr>
          <w:p>
            <w:pPr>
              <w:spacing w:after="0"/>
            </w:pPr>
            <w:r>
              <w:rPr>
                <w:sz w:val="17"/>
              </w:rPr>
            </w:r>
            <w:r>
              <w:rPr>
                <w:b w:val="0"/>
                <w:sz w:val="17"/>
              </w:rPr>
              <w:t>0.0000</w:t>
            </w:r>
          </w:p>
        </w:tc>
        <w:tc>
          <w:tcPr>
            <w:tcW w:type="dxa" w:w="896"/>
            <w:vAlign w:val="top"/>
          </w:tcPr>
          <w:p>
            <w:pPr>
              <w:spacing w:after="0"/>
            </w:pPr>
            <w:r>
              <w:rPr>
                <w:sz w:val="17"/>
              </w:rPr>
            </w:r>
            <w:r>
              <w:rPr>
                <w:b w:val="0"/>
                <w:sz w:val="17"/>
              </w:rPr>
              <w:t>3.0000</w:t>
            </w:r>
          </w:p>
        </w:tc>
        <w:tc>
          <w:tcPr>
            <w:tcW w:type="dxa" w:w="896"/>
            <w:vAlign w:val="top"/>
          </w:tcPr>
          <w:p>
            <w:pPr>
              <w:spacing w:after="0"/>
            </w:pPr>
            <w:r>
              <w:rPr>
                <w:sz w:val="17"/>
              </w:rPr>
            </w:r>
            <w:r>
              <w:rPr>
                <w:b w:val="0"/>
                <w:sz w:val="17"/>
              </w:rPr>
              <w:t>2.0000</w:t>
            </w:r>
          </w:p>
        </w:tc>
        <w:tc>
          <w:tcPr>
            <w:tcW w:type="dxa" w:w="896"/>
            <w:vAlign w:val="top"/>
          </w:tcPr>
          <w:p>
            <w:pPr>
              <w:spacing w:after="0"/>
            </w:pPr>
            <w:r>
              <w:rPr>
                <w:sz w:val="17"/>
              </w:rPr>
            </w:r>
            <w:r>
              <w:rPr>
                <w:b w:val="0"/>
                <w:sz w:val="17"/>
              </w:rPr>
              <w:t>3.5531</w:t>
            </w:r>
          </w:p>
        </w:tc>
        <w:tc>
          <w:tcPr>
            <w:tcW w:type="dxa" w:w="896"/>
            <w:vAlign w:val="top"/>
          </w:tcPr>
          <w:p>
            <w:pPr>
              <w:spacing w:after="0"/>
            </w:pPr>
            <w:r>
              <w:rPr>
                <w:sz w:val="17"/>
              </w:rPr>
            </w:r>
            <w:r>
              <w:rPr>
                <w:b w:val="0"/>
                <w:sz w:val="17"/>
              </w:rPr>
              <w:t>0.0351</w:t>
            </w:r>
          </w:p>
        </w:tc>
        <w:tc>
          <w:tcPr>
            <w:tcW w:type="dxa" w:w="896"/>
            <w:vAlign w:val="top"/>
          </w:tcPr>
          <w:p>
            <w:pPr>
              <w:spacing w:after="0"/>
            </w:pPr>
            <w:r>
              <w:rPr>
                <w:sz w:val="17"/>
              </w:rPr>
            </w:r>
            <w:r>
              <w:rPr>
                <w:b w:val="0"/>
                <w:sz w:val="17"/>
              </w:rPr>
              <w:t>0.4150</w:t>
            </w:r>
          </w:p>
        </w:tc>
        <w:tc>
          <w:tcPr>
            <w:tcW w:type="dxa" w:w="896"/>
            <w:vAlign w:val="top"/>
          </w:tcPr>
          <w:p>
            <w:pPr>
              <w:spacing w:after="0"/>
            </w:pPr>
            <w:r>
              <w:rPr>
                <w:sz w:val="17"/>
              </w:rPr>
            </w:r>
            <w:r>
              <w:rPr>
                <w:b w:val="0"/>
                <w:sz w:val="17"/>
              </w:rPr>
              <w:t>0.1711</w:t>
            </w:r>
          </w:p>
        </w:tc>
        <w:tc>
          <w:tcPr>
            <w:tcW w:type="dxa" w:w="896"/>
            <w:vAlign w:val="top"/>
          </w:tcPr>
          <w:p>
            <w:pPr>
              <w:spacing w:after="0"/>
            </w:pPr>
            <w:r>
              <w:rPr>
                <w:sz w:val="17"/>
              </w:rPr>
            </w:r>
            <w:r>
              <w:rPr>
                <w:b w:val="0"/>
                <w:sz w:val="17"/>
              </w:rPr>
              <w:t>0.8612</w:t>
            </w:r>
          </w:p>
        </w:tc>
        <w:tc>
          <w:tcPr>
            <w:tcW w:type="dxa" w:w="896"/>
            <w:vAlign w:val="top"/>
          </w:tcPr>
          <w:p>
            <w:pPr>
              <w:spacing w:after="0"/>
            </w:pPr>
            <w:r>
              <w:rPr>
                <w:sz w:val="17"/>
              </w:rPr>
            </w:r>
            <w:r>
              <w:rPr>
                <w:b w:val="0"/>
                <w:sz w:val="17"/>
              </w:rPr>
              <w:t>0.3280</w:t>
            </w:r>
          </w:p>
        </w:tc>
        <w:tc>
          <w:tcPr>
            <w:tcW w:type="dxa" w:w="896"/>
            <w:vAlign w:val="top"/>
          </w:tcPr>
          <w:p>
            <w:pPr>
              <w:spacing w:after="0"/>
            </w:pPr>
            <w:r>
              <w:rPr>
                <w:sz w:val="17"/>
              </w:rPr>
            </w:r>
            <w:r>
              <w:rPr>
                <w:b w:val="0"/>
                <w:sz w:val="17"/>
              </w:rPr>
              <w:t>0.9495</w:t>
            </w:r>
          </w:p>
        </w:tc>
        <w:tc>
          <w:tcPr>
            <w:tcW w:type="dxa" w:w="896"/>
            <w:vAlign w:val="top"/>
          </w:tcPr>
          <w:p>
            <w:pPr>
              <w:spacing w:after="0"/>
            </w:pPr>
            <w:r>
              <w:rPr>
                <w:sz w:val="17"/>
              </w:rPr>
            </w:r>
            <w:r>
              <w:rPr>
                <w:b w:val="0"/>
                <w:sz w:val="17"/>
              </w:rPr>
              <w:t>1.0000</w:t>
            </w:r>
          </w:p>
        </w:tc>
      </w:tr>
      <w:tr>
        <w:tc>
          <w:tcPr>
            <w:tcW w:type="dxa" w:w="896"/>
            <w:vAlign w:val="top"/>
          </w:tcPr>
          <w:p>
            <w:pPr>
              <w:spacing w:after="0"/>
            </w:pPr>
            <w:r>
              <w:rPr>
                <w:sz w:val="17"/>
              </w:rPr>
            </w:r>
            <w:r>
              <w:rPr>
                <w:b w:val="0"/>
                <w:sz w:val="17"/>
              </w:rPr>
              <w:t>1.0000</w:t>
            </w:r>
          </w:p>
        </w:tc>
        <w:tc>
          <w:tcPr>
            <w:tcW w:type="dxa" w:w="896"/>
            <w:vAlign w:val="top"/>
          </w:tcPr>
          <w:p>
            <w:pPr>
              <w:spacing w:after="0"/>
            </w:pPr>
            <w:r>
              <w:rPr>
                <w:sz w:val="17"/>
              </w:rPr>
            </w:r>
            <w:r>
              <w:rPr>
                <w:b w:val="0"/>
                <w:sz w:val="17"/>
              </w:rPr>
              <w:t>20.0000</w:t>
            </w:r>
          </w:p>
        </w:tc>
        <w:tc>
          <w:tcPr>
            <w:tcW w:type="dxa" w:w="896"/>
            <w:vAlign w:val="top"/>
          </w:tcPr>
          <w:p>
            <w:pPr>
              <w:spacing w:after="0"/>
            </w:pPr>
            <w:r>
              <w:rPr>
                <w:sz w:val="17"/>
              </w:rPr>
            </w:r>
            <w:r>
              <w:rPr>
                <w:b w:val="0"/>
                <w:sz w:val="17"/>
              </w:rPr>
              <w:t>3.0000</w:t>
            </w:r>
          </w:p>
        </w:tc>
        <w:tc>
          <w:tcPr>
            <w:tcW w:type="dxa" w:w="896"/>
            <w:vAlign w:val="top"/>
          </w:tcPr>
          <w:p>
            <w:pPr>
              <w:spacing w:after="0"/>
            </w:pPr>
            <w:r>
              <w:rPr>
                <w:sz w:val="17"/>
              </w:rPr>
            </w:r>
            <w:r>
              <w:rPr>
                <w:b w:val="0"/>
                <w:sz w:val="17"/>
              </w:rPr>
              <w:t>3.0028</w:t>
            </w:r>
          </w:p>
        </w:tc>
        <w:tc>
          <w:tcPr>
            <w:tcW w:type="dxa" w:w="896"/>
            <w:vAlign w:val="top"/>
          </w:tcPr>
          <w:p>
            <w:pPr>
              <w:spacing w:after="0"/>
            </w:pPr>
            <w:r>
              <w:rPr>
                <w:sz w:val="17"/>
              </w:rPr>
            </w:r>
            <w:r>
              <w:rPr>
                <w:b w:val="0"/>
                <w:sz w:val="17"/>
              </w:rPr>
              <w:t>0.0110</w:t>
            </w:r>
          </w:p>
        </w:tc>
        <w:tc>
          <w:tcPr>
            <w:tcW w:type="dxa" w:w="896"/>
            <w:vAlign w:val="top"/>
          </w:tcPr>
          <w:p>
            <w:pPr>
              <w:spacing w:after="0"/>
            </w:pPr>
            <w:r>
              <w:rPr>
                <w:sz w:val="17"/>
              </w:rPr>
            </w:r>
            <w:r>
              <w:rPr>
                <w:b w:val="0"/>
                <w:sz w:val="17"/>
              </w:rPr>
              <w:t>0.2403</w:t>
            </w:r>
          </w:p>
        </w:tc>
        <w:tc>
          <w:tcPr>
            <w:tcW w:type="dxa" w:w="896"/>
            <w:vAlign w:val="top"/>
          </w:tcPr>
          <w:p>
            <w:pPr>
              <w:spacing w:after="0"/>
            </w:pPr>
            <w:r>
              <w:rPr>
                <w:sz w:val="17"/>
              </w:rPr>
            </w:r>
            <w:r>
              <w:rPr>
                <w:b w:val="0"/>
                <w:sz w:val="17"/>
              </w:rPr>
              <w:t>0.0683</w:t>
            </w:r>
          </w:p>
        </w:tc>
        <w:tc>
          <w:tcPr>
            <w:tcW w:type="dxa" w:w="896"/>
            <w:vAlign w:val="top"/>
          </w:tcPr>
          <w:p>
            <w:pPr>
              <w:spacing w:after="0"/>
            </w:pPr>
            <w:r>
              <w:rPr>
                <w:sz w:val="17"/>
              </w:rPr>
            </w:r>
            <w:r>
              <w:rPr>
                <w:b w:val="0"/>
                <w:sz w:val="17"/>
              </w:rPr>
              <w:t>1.2065</w:t>
            </w:r>
          </w:p>
        </w:tc>
        <w:tc>
          <w:tcPr>
            <w:tcW w:type="dxa" w:w="896"/>
            <w:vAlign w:val="top"/>
          </w:tcPr>
          <w:p>
            <w:pPr>
              <w:spacing w:after="0"/>
            </w:pPr>
            <w:r>
              <w:rPr>
                <w:sz w:val="17"/>
              </w:rPr>
            </w:r>
            <w:r>
              <w:rPr>
                <w:b w:val="0"/>
                <w:sz w:val="17"/>
              </w:rPr>
              <w:t>-0.0940</w:t>
            </w:r>
          </w:p>
        </w:tc>
        <w:tc>
          <w:tcPr>
            <w:tcW w:type="dxa" w:w="896"/>
            <w:vAlign w:val="top"/>
          </w:tcPr>
          <w:p>
            <w:pPr>
              <w:spacing w:after="0"/>
            </w:pPr>
            <w:r>
              <w:rPr>
                <w:sz w:val="17"/>
              </w:rPr>
            </w:r>
            <w:r>
              <w:rPr>
                <w:b w:val="0"/>
                <w:sz w:val="17"/>
              </w:rPr>
              <w:t>1.3284</w:t>
            </w:r>
          </w:p>
        </w:tc>
        <w:tc>
          <w:tcPr>
            <w:tcW w:type="dxa" w:w="896"/>
            <w:vAlign w:val="top"/>
          </w:tcPr>
          <w:p>
            <w:pPr>
              <w:spacing w:after="0"/>
            </w:pPr>
            <w:r>
              <w:rPr>
                <w:sz w:val="17"/>
              </w:rPr>
            </w:r>
            <w:r>
              <w:rPr>
                <w:b w:val="0"/>
                <w:sz w:val="17"/>
              </w:rPr>
              <w:t>4.0000</w:t>
            </w:r>
          </w:p>
        </w:tc>
      </w:tr>
      <w:tr>
        <w:tc>
          <w:tcPr>
            <w:tcW w:type="dxa" w:w="896"/>
            <w:vAlign w:val="top"/>
          </w:tcPr>
          <w:p>
            <w:pPr>
              <w:spacing w:after="0"/>
            </w:pPr>
            <w:r>
              <w:rPr>
                <w:sz w:val="17"/>
              </w:rPr>
            </w:r>
            <w:r>
              <w:rPr>
                <w:b w:val="0"/>
                <w:sz w:val="17"/>
              </w:rPr>
              <w:t>2.0000</w:t>
            </w:r>
          </w:p>
        </w:tc>
        <w:tc>
          <w:tcPr>
            <w:tcW w:type="dxa" w:w="896"/>
            <w:vAlign w:val="top"/>
          </w:tcPr>
          <w:p>
            <w:pPr>
              <w:spacing w:after="0"/>
            </w:pPr>
            <w:r>
              <w:rPr>
                <w:sz w:val="17"/>
              </w:rPr>
            </w:r>
            <w:r>
              <w:rPr>
                <w:b w:val="0"/>
                <w:sz w:val="17"/>
              </w:rPr>
              <w:t>45.0000</w:t>
            </w:r>
          </w:p>
        </w:tc>
        <w:tc>
          <w:tcPr>
            <w:tcW w:type="dxa" w:w="896"/>
            <w:vAlign w:val="top"/>
          </w:tcPr>
          <w:p>
            <w:pPr>
              <w:spacing w:after="0"/>
            </w:pPr>
            <w:r>
              <w:rPr>
                <w:sz w:val="17"/>
              </w:rPr>
            </w:r>
            <w:r>
              <w:rPr>
                <w:b w:val="0"/>
                <w:sz w:val="17"/>
              </w:rPr>
              <w:t>6.0000</w:t>
            </w:r>
          </w:p>
        </w:tc>
        <w:tc>
          <w:tcPr>
            <w:tcW w:type="dxa" w:w="896"/>
            <w:vAlign w:val="top"/>
          </w:tcPr>
          <w:p>
            <w:pPr>
              <w:spacing w:after="0"/>
            </w:pPr>
            <w:r>
              <w:rPr>
                <w:sz w:val="17"/>
              </w:rPr>
            </w:r>
            <w:r>
              <w:rPr>
                <w:b w:val="0"/>
                <w:sz w:val="17"/>
              </w:rPr>
              <w:t>2.1344</w:t>
            </w:r>
          </w:p>
        </w:tc>
        <w:tc>
          <w:tcPr>
            <w:tcW w:type="dxa" w:w="896"/>
            <w:vAlign w:val="top"/>
          </w:tcPr>
          <w:p>
            <w:pPr>
              <w:spacing w:after="0"/>
            </w:pPr>
            <w:r>
              <w:rPr>
                <w:sz w:val="17"/>
              </w:rPr>
            </w:r>
            <w:r>
              <w:rPr>
                <w:b w:val="0"/>
                <w:sz w:val="17"/>
              </w:rPr>
              <w:t>0.0141</w:t>
            </w:r>
          </w:p>
        </w:tc>
        <w:tc>
          <w:tcPr>
            <w:tcW w:type="dxa" w:w="896"/>
            <w:vAlign w:val="top"/>
          </w:tcPr>
          <w:p>
            <w:pPr>
              <w:spacing w:after="0"/>
            </w:pPr>
            <w:r>
              <w:rPr>
                <w:sz w:val="17"/>
              </w:rPr>
            </w:r>
            <w:r>
              <w:rPr>
                <w:b w:val="0"/>
                <w:sz w:val="17"/>
              </w:rPr>
              <w:t>0.2590</w:t>
            </w:r>
          </w:p>
        </w:tc>
        <w:tc>
          <w:tcPr>
            <w:tcW w:type="dxa" w:w="896"/>
            <w:vAlign w:val="top"/>
          </w:tcPr>
          <w:p>
            <w:pPr>
              <w:spacing w:after="0"/>
            </w:pPr>
            <w:r>
              <w:rPr>
                <w:sz w:val="17"/>
              </w:rPr>
            </w:r>
            <w:r>
              <w:rPr>
                <w:b w:val="0"/>
                <w:sz w:val="17"/>
              </w:rPr>
              <w:t>0.0267</w:t>
            </w:r>
          </w:p>
        </w:tc>
        <w:tc>
          <w:tcPr>
            <w:tcW w:type="dxa" w:w="896"/>
            <w:vAlign w:val="top"/>
          </w:tcPr>
          <w:p>
            <w:pPr>
              <w:spacing w:after="0"/>
            </w:pPr>
            <w:r>
              <w:rPr>
                <w:sz w:val="17"/>
              </w:rPr>
            </w:r>
            <w:r>
              <w:rPr>
                <w:b w:val="0"/>
                <w:sz w:val="17"/>
              </w:rPr>
              <w:t>1.1684</w:t>
            </w:r>
          </w:p>
        </w:tc>
        <w:tc>
          <w:tcPr>
            <w:tcW w:type="dxa" w:w="896"/>
            <w:vAlign w:val="top"/>
          </w:tcPr>
          <w:p>
            <w:pPr>
              <w:spacing w:after="0"/>
            </w:pPr>
            <w:r>
              <w:rPr>
                <w:sz w:val="17"/>
              </w:rPr>
            </w:r>
            <w:r>
              <w:rPr>
                <w:b w:val="0"/>
                <w:sz w:val="17"/>
              </w:rPr>
              <w:t>-0.2277</w:t>
            </w:r>
          </w:p>
        </w:tc>
        <w:tc>
          <w:tcPr>
            <w:tcW w:type="dxa" w:w="896"/>
            <w:vAlign w:val="top"/>
          </w:tcPr>
          <w:p>
            <w:pPr>
              <w:spacing w:after="0"/>
            </w:pPr>
            <w:r>
              <w:rPr>
                <w:sz w:val="17"/>
              </w:rPr>
            </w:r>
            <w:r>
              <w:rPr>
                <w:b w:val="0"/>
                <w:sz w:val="17"/>
              </w:rPr>
              <w:t>1.5371</w:t>
            </w:r>
          </w:p>
        </w:tc>
        <w:tc>
          <w:tcPr>
            <w:tcW w:type="dxa" w:w="896"/>
            <w:vAlign w:val="top"/>
          </w:tcPr>
          <w:p>
            <w:pPr>
              <w:spacing w:after="0"/>
            </w:pPr>
            <w:r>
              <w:rPr>
                <w:sz w:val="17"/>
              </w:rPr>
            </w:r>
            <w:r>
              <w:rPr>
                <w:b w:val="0"/>
                <w:sz w:val="17"/>
              </w:rPr>
              <w:t>7.0000</w:t>
            </w:r>
          </w:p>
        </w:tc>
      </w:tr>
      <w:tr>
        <w:tc>
          <w:tcPr>
            <w:tcW w:type="dxa" w:w="896"/>
            <w:vAlign w:val="top"/>
          </w:tcPr>
          <w:p>
            <w:pPr>
              <w:spacing w:after="0"/>
            </w:pPr>
            <w:r>
              <w:rPr>
                <w:sz w:val="17"/>
              </w:rPr>
            </w:r>
            <w:r>
              <w:rPr>
                <w:b w:val="0"/>
                <w:sz w:val="17"/>
              </w:rPr>
              <w:t>3.0000</w:t>
            </w:r>
          </w:p>
        </w:tc>
        <w:tc>
          <w:tcPr>
            <w:tcW w:type="dxa" w:w="896"/>
            <w:vAlign w:val="top"/>
          </w:tcPr>
          <w:p>
            <w:pPr>
              <w:spacing w:after="0"/>
            </w:pPr>
            <w:r>
              <w:rPr>
                <w:sz w:val="17"/>
              </w:rPr>
            </w:r>
            <w:r>
              <w:rPr>
                <w:b w:val="0"/>
                <w:sz w:val="17"/>
              </w:rPr>
              <w:t>6.0000</w:t>
            </w:r>
          </w:p>
        </w:tc>
        <w:tc>
          <w:tcPr>
            <w:tcW w:type="dxa" w:w="896"/>
            <w:vAlign w:val="top"/>
          </w:tcPr>
          <w:p>
            <w:pPr>
              <w:spacing w:after="0"/>
            </w:pPr>
            <w:r>
              <w:rPr>
                <w:sz w:val="17"/>
              </w:rPr>
            </w:r>
            <w:r>
              <w:rPr>
                <w:b w:val="0"/>
                <w:sz w:val="17"/>
              </w:rPr>
              <w:t>1.0000</w:t>
            </w:r>
          </w:p>
        </w:tc>
        <w:tc>
          <w:tcPr>
            <w:tcW w:type="dxa" w:w="896"/>
            <w:vAlign w:val="top"/>
          </w:tcPr>
          <w:p>
            <w:pPr>
              <w:spacing w:after="0"/>
            </w:pPr>
            <w:r>
              <w:rPr>
                <w:sz w:val="17"/>
              </w:rPr>
            </w:r>
            <w:r>
              <w:rPr>
                <w:b w:val="0"/>
                <w:sz w:val="17"/>
              </w:rPr>
              <w:t>2.6374</w:t>
            </w:r>
          </w:p>
        </w:tc>
        <w:tc>
          <w:tcPr>
            <w:tcW w:type="dxa" w:w="896"/>
            <w:vAlign w:val="top"/>
          </w:tcPr>
          <w:p>
            <w:pPr>
              <w:spacing w:after="0"/>
            </w:pPr>
            <w:r>
              <w:rPr>
                <w:sz w:val="17"/>
              </w:rPr>
            </w:r>
            <w:r>
              <w:rPr>
                <w:b w:val="0"/>
                <w:sz w:val="17"/>
              </w:rPr>
              <w:t>0.0076</w:t>
            </w:r>
          </w:p>
        </w:tc>
        <w:tc>
          <w:tcPr>
            <w:tcW w:type="dxa" w:w="896"/>
            <w:vAlign w:val="top"/>
          </w:tcPr>
          <w:p>
            <w:pPr>
              <w:spacing w:after="0"/>
            </w:pPr>
            <w:r>
              <w:rPr>
                <w:sz w:val="17"/>
              </w:rPr>
            </w:r>
            <w:r>
              <w:rPr>
                <w:b w:val="0"/>
                <w:sz w:val="17"/>
              </w:rPr>
              <w:t>0.2040</w:t>
            </w:r>
          </w:p>
        </w:tc>
        <w:tc>
          <w:tcPr>
            <w:tcW w:type="dxa" w:w="896"/>
            <w:vAlign w:val="top"/>
          </w:tcPr>
          <w:p>
            <w:pPr>
              <w:spacing w:after="0"/>
            </w:pPr>
            <w:r>
              <w:rPr>
                <w:sz w:val="17"/>
              </w:rPr>
            </w:r>
            <w:r>
              <w:rPr>
                <w:b w:val="0"/>
                <w:sz w:val="17"/>
              </w:rPr>
              <w:t>0.1500</w:t>
            </w:r>
          </w:p>
        </w:tc>
        <w:tc>
          <w:tcPr>
            <w:tcW w:type="dxa" w:w="896"/>
            <w:vAlign w:val="top"/>
          </w:tcPr>
          <w:p>
            <w:pPr>
              <w:spacing w:after="0"/>
            </w:pPr>
            <w:r>
              <w:rPr>
                <w:sz w:val="17"/>
              </w:rPr>
            </w:r>
            <w:r>
              <w:rPr>
                <w:b w:val="0"/>
                <w:sz w:val="17"/>
              </w:rPr>
              <w:t>1.2460</w:t>
            </w:r>
          </w:p>
        </w:tc>
        <w:tc>
          <w:tcPr>
            <w:tcW w:type="dxa" w:w="896"/>
            <w:vAlign w:val="top"/>
          </w:tcPr>
          <w:p>
            <w:pPr>
              <w:spacing w:after="0"/>
            </w:pPr>
            <w:r>
              <w:rPr>
                <w:sz w:val="17"/>
              </w:rPr>
            </w:r>
            <w:r>
              <w:rPr>
                <w:b w:val="0"/>
                <w:sz w:val="17"/>
              </w:rPr>
              <w:t>0.0690</w:t>
            </w:r>
          </w:p>
        </w:tc>
        <w:tc>
          <w:tcPr>
            <w:tcW w:type="dxa" w:w="896"/>
            <w:vAlign w:val="top"/>
          </w:tcPr>
          <w:p>
            <w:pPr>
              <w:spacing w:after="0"/>
            </w:pPr>
            <w:r>
              <w:rPr>
                <w:sz w:val="17"/>
              </w:rPr>
            </w:r>
            <w:r>
              <w:rPr>
                <w:b w:val="0"/>
                <w:sz w:val="17"/>
              </w:rPr>
              <w:t>0.5894</w:t>
            </w:r>
          </w:p>
        </w:tc>
        <w:tc>
          <w:tcPr>
            <w:tcW w:type="dxa" w:w="896"/>
            <w:vAlign w:val="top"/>
          </w:tcPr>
          <w:p>
            <w:pPr>
              <w:spacing w:after="0"/>
            </w:pPr>
            <w:r>
              <w:rPr>
                <w:sz w:val="17"/>
              </w:rPr>
            </w:r>
            <w:r>
              <w:rPr>
                <w:b w:val="0"/>
                <w:sz w:val="17"/>
              </w:rPr>
              <w:t>1.0000</w:t>
            </w:r>
          </w:p>
        </w:tc>
      </w:tr>
      <w:tr>
        <w:tc>
          <w:tcPr>
            <w:tcW w:type="dxa" w:w="896"/>
            <w:vAlign w:val="top"/>
          </w:tcPr>
          <w:p>
            <w:pPr>
              <w:spacing w:after="0"/>
            </w:pPr>
            <w:r>
              <w:rPr>
                <w:sz w:val="17"/>
              </w:rPr>
            </w:r>
            <w:r>
              <w:rPr>
                <w:b w:val="0"/>
                <w:sz w:val="17"/>
              </w:rPr>
              <w:t>4.0000</w:t>
            </w:r>
          </w:p>
        </w:tc>
        <w:tc>
          <w:tcPr>
            <w:tcW w:type="dxa" w:w="896"/>
            <w:vAlign w:val="top"/>
          </w:tcPr>
          <w:p>
            <w:pPr>
              <w:spacing w:after="0"/>
            </w:pPr>
            <w:r>
              <w:rPr>
                <w:sz w:val="17"/>
              </w:rPr>
            </w:r>
            <w:r>
              <w:rPr>
                <w:b w:val="0"/>
                <w:sz w:val="17"/>
              </w:rPr>
              <w:t>36.0000</w:t>
            </w:r>
          </w:p>
        </w:tc>
        <w:tc>
          <w:tcPr>
            <w:tcW w:type="dxa" w:w="896"/>
            <w:vAlign w:val="top"/>
          </w:tcPr>
          <w:p>
            <w:pPr>
              <w:spacing w:after="0"/>
            </w:pPr>
            <w:r>
              <w:rPr>
                <w:sz w:val="17"/>
              </w:rPr>
            </w:r>
            <w:r>
              <w:rPr>
                <w:b w:val="0"/>
                <w:sz w:val="17"/>
              </w:rPr>
              <w:t>10.0000</w:t>
            </w:r>
          </w:p>
        </w:tc>
        <w:tc>
          <w:tcPr>
            <w:tcW w:type="dxa" w:w="896"/>
            <w:vAlign w:val="top"/>
          </w:tcPr>
          <w:p>
            <w:pPr>
              <w:spacing w:after="0"/>
            </w:pPr>
            <w:r>
              <w:rPr>
                <w:sz w:val="17"/>
              </w:rPr>
            </w:r>
            <w:r>
              <w:rPr>
                <w:b w:val="0"/>
                <w:sz w:val="17"/>
              </w:rPr>
              <w:t>4.9009</w:t>
            </w:r>
          </w:p>
        </w:tc>
        <w:tc>
          <w:tcPr>
            <w:tcW w:type="dxa" w:w="896"/>
            <w:vAlign w:val="top"/>
          </w:tcPr>
          <w:p>
            <w:pPr>
              <w:spacing w:after="0"/>
            </w:pPr>
            <w:r>
              <w:rPr>
                <w:sz w:val="17"/>
              </w:rPr>
            </w:r>
            <w:r>
              <w:rPr>
                <w:b w:val="0"/>
                <w:sz w:val="17"/>
              </w:rPr>
              <w:t>0.0262</w:t>
            </w:r>
          </w:p>
        </w:tc>
        <w:tc>
          <w:tcPr>
            <w:tcW w:type="dxa" w:w="896"/>
            <w:vAlign w:val="top"/>
          </w:tcPr>
          <w:p>
            <w:pPr>
              <w:spacing w:after="0"/>
            </w:pPr>
            <w:r>
              <w:rPr>
                <w:sz w:val="17"/>
              </w:rPr>
            </w:r>
            <w:r>
              <w:rPr>
                <w:b w:val="0"/>
                <w:sz w:val="17"/>
              </w:rPr>
              <w:t>0.3329</w:t>
            </w:r>
          </w:p>
        </w:tc>
        <w:tc>
          <w:tcPr>
            <w:tcW w:type="dxa" w:w="896"/>
            <w:vAlign w:val="top"/>
          </w:tcPr>
          <w:p>
            <w:pPr>
              <w:spacing w:after="0"/>
            </w:pPr>
            <w:r>
              <w:rPr>
                <w:sz w:val="17"/>
              </w:rPr>
            </w:r>
            <w:r>
              <w:rPr>
                <w:b w:val="0"/>
                <w:sz w:val="17"/>
              </w:rPr>
              <w:t>0.1185</w:t>
            </w:r>
          </w:p>
        </w:tc>
        <w:tc>
          <w:tcPr>
            <w:tcW w:type="dxa" w:w="896"/>
            <w:vAlign w:val="top"/>
          </w:tcPr>
          <w:p>
            <w:pPr>
              <w:spacing w:after="0"/>
            </w:pPr>
            <w:r>
              <w:rPr>
                <w:sz w:val="17"/>
              </w:rPr>
            </w:r>
            <w:r>
              <w:rPr>
                <w:b w:val="0"/>
                <w:sz w:val="17"/>
              </w:rPr>
              <w:t>1.2131</w:t>
            </w:r>
          </w:p>
        </w:tc>
        <w:tc>
          <w:tcPr>
            <w:tcW w:type="dxa" w:w="896"/>
            <w:vAlign w:val="top"/>
          </w:tcPr>
          <w:p>
            <w:pPr>
              <w:spacing w:after="0"/>
            </w:pPr>
            <w:r>
              <w:rPr>
                <w:sz w:val="17"/>
              </w:rPr>
            </w:r>
            <w:r>
              <w:rPr>
                <w:b w:val="0"/>
                <w:sz w:val="17"/>
              </w:rPr>
              <w:t>0.3292</w:t>
            </w:r>
          </w:p>
        </w:tc>
        <w:tc>
          <w:tcPr>
            <w:tcW w:type="dxa" w:w="896"/>
            <w:vAlign w:val="top"/>
          </w:tcPr>
          <w:p>
            <w:pPr>
              <w:spacing w:after="0"/>
            </w:pPr>
            <w:r>
              <w:rPr>
                <w:sz w:val="17"/>
              </w:rPr>
            </w:r>
            <w:r>
              <w:rPr>
                <w:b w:val="0"/>
                <w:sz w:val="17"/>
              </w:rPr>
              <w:t>2.1496</w:t>
            </w:r>
          </w:p>
        </w:tc>
        <w:tc>
          <w:tcPr>
            <w:tcW w:type="dxa" w:w="896"/>
            <w:vAlign w:val="top"/>
          </w:tcPr>
          <w:p>
            <w:pPr>
              <w:spacing w:after="0"/>
            </w:pPr>
            <w:r>
              <w:rPr>
                <w:sz w:val="17"/>
              </w:rPr>
            </w:r>
            <w:r>
              <w:rPr>
                <w:b w:val="0"/>
                <w:sz w:val="17"/>
              </w:rPr>
              <w:t>17.0000</w:t>
            </w:r>
          </w:p>
        </w:tc>
      </w:tr>
      <w:tr>
        <w:tc>
          <w:tcPr>
            <w:tcW w:type="dxa" w:w="896"/>
            <w:vAlign w:val="top"/>
          </w:tcPr>
          <w:p>
            <w:pPr>
              <w:spacing w:after="0"/>
            </w:pPr>
            <w:r>
              <w:rPr>
                <w:sz w:val="17"/>
              </w:rPr>
            </w:r>
            <w:r>
              <w:rPr>
                <w:b w:val="0"/>
                <w:sz w:val="17"/>
              </w:rPr>
              <w:t>5.0000</w:t>
            </w:r>
          </w:p>
        </w:tc>
        <w:tc>
          <w:tcPr>
            <w:tcW w:type="dxa" w:w="896"/>
            <w:vAlign w:val="top"/>
          </w:tcPr>
          <w:p>
            <w:pPr>
              <w:spacing w:after="0"/>
            </w:pPr>
            <w:r>
              <w:rPr>
                <w:sz w:val="17"/>
              </w:rPr>
            </w:r>
            <w:r>
              <w:rPr>
                <w:b w:val="0"/>
                <w:sz w:val="17"/>
              </w:rPr>
              <w:t>34.0000</w:t>
            </w:r>
          </w:p>
        </w:tc>
        <w:tc>
          <w:tcPr>
            <w:tcW w:type="dxa" w:w="896"/>
            <w:vAlign w:val="top"/>
          </w:tcPr>
          <w:p>
            <w:pPr>
              <w:spacing w:after="0"/>
            </w:pPr>
            <w:r>
              <w:rPr>
                <w:sz w:val="17"/>
              </w:rPr>
            </w:r>
            <w:r>
              <w:rPr>
                <w:b w:val="0"/>
                <w:sz w:val="17"/>
              </w:rPr>
              <w:t>5.0000</w:t>
            </w:r>
          </w:p>
        </w:tc>
        <w:tc>
          <w:tcPr>
            <w:tcW w:type="dxa" w:w="896"/>
            <w:vAlign w:val="top"/>
          </w:tcPr>
          <w:p>
            <w:pPr>
              <w:spacing w:after="0"/>
            </w:pPr>
            <w:r>
              <w:rPr>
                <w:sz w:val="17"/>
              </w:rPr>
            </w:r>
            <w:r>
              <w:rPr>
                <w:b w:val="0"/>
                <w:sz w:val="17"/>
              </w:rPr>
              <w:t>2.8130</w:t>
            </w:r>
          </w:p>
        </w:tc>
        <w:tc>
          <w:tcPr>
            <w:tcW w:type="dxa" w:w="896"/>
            <w:vAlign w:val="top"/>
          </w:tcPr>
          <w:p>
            <w:pPr>
              <w:spacing w:after="0"/>
            </w:pPr>
            <w:r>
              <w:rPr>
                <w:sz w:val="17"/>
              </w:rPr>
            </w:r>
            <w:r>
              <w:rPr>
                <w:b w:val="0"/>
                <w:sz w:val="17"/>
              </w:rPr>
              <w:t>0.0155</w:t>
            </w:r>
          </w:p>
        </w:tc>
        <w:tc>
          <w:tcPr>
            <w:tcW w:type="dxa" w:w="896"/>
            <w:vAlign w:val="top"/>
          </w:tcPr>
          <w:p>
            <w:pPr>
              <w:spacing w:after="0"/>
            </w:pPr>
            <w:r>
              <w:rPr>
                <w:sz w:val="17"/>
              </w:rPr>
            </w:r>
            <w:r>
              <w:rPr>
                <w:b w:val="0"/>
                <w:sz w:val="17"/>
              </w:rPr>
              <w:t>0.2803</w:t>
            </w:r>
          </w:p>
        </w:tc>
        <w:tc>
          <w:tcPr>
            <w:tcW w:type="dxa" w:w="896"/>
            <w:vAlign w:val="top"/>
          </w:tcPr>
          <w:p>
            <w:pPr>
              <w:spacing w:after="0"/>
            </w:pPr>
            <w:r>
              <w:rPr>
                <w:sz w:val="17"/>
              </w:rPr>
            </w:r>
            <w:r>
              <w:rPr>
                <w:b w:val="0"/>
                <w:sz w:val="17"/>
              </w:rPr>
              <w:t>0.1285</w:t>
            </w:r>
          </w:p>
        </w:tc>
        <w:tc>
          <w:tcPr>
            <w:tcW w:type="dxa" w:w="896"/>
            <w:vAlign w:val="top"/>
          </w:tcPr>
          <w:p>
            <w:pPr>
              <w:spacing w:after="0"/>
            </w:pPr>
            <w:r>
              <w:rPr>
                <w:sz w:val="17"/>
              </w:rPr>
            </w:r>
            <w:r>
              <w:rPr>
                <w:b w:val="0"/>
                <w:sz w:val="17"/>
              </w:rPr>
              <w:t>1.2247</w:t>
            </w:r>
          </w:p>
        </w:tc>
        <w:tc>
          <w:tcPr>
            <w:tcW w:type="dxa" w:w="896"/>
            <w:vAlign w:val="top"/>
          </w:tcPr>
          <w:p>
            <w:pPr>
              <w:spacing w:after="0"/>
            </w:pPr>
            <w:r>
              <w:rPr>
                <w:sz w:val="17"/>
              </w:rPr>
            </w:r>
            <w:r>
              <w:rPr>
                <w:b w:val="0"/>
                <w:sz w:val="17"/>
              </w:rPr>
              <w:t>0.0807</w:t>
            </w:r>
          </w:p>
        </w:tc>
        <w:tc>
          <w:tcPr>
            <w:tcW w:type="dxa" w:w="896"/>
            <w:vAlign w:val="top"/>
          </w:tcPr>
          <w:p>
            <w:pPr>
              <w:spacing w:after="0"/>
            </w:pPr>
            <w:r>
              <w:rPr>
                <w:sz w:val="17"/>
              </w:rPr>
            </w:r>
            <w:r>
              <w:rPr>
                <w:b w:val="0"/>
                <w:sz w:val="17"/>
              </w:rPr>
              <w:t>1.4822</w:t>
            </w:r>
          </w:p>
        </w:tc>
        <w:tc>
          <w:tcPr>
            <w:tcW w:type="dxa" w:w="896"/>
            <w:vAlign w:val="top"/>
          </w:tcPr>
          <w:p>
            <w:pPr>
              <w:spacing w:after="0"/>
            </w:pPr>
            <w:r>
              <w:rPr>
                <w:sz w:val="17"/>
              </w:rPr>
            </w:r>
            <w:r>
              <w:rPr>
                <w:b w:val="0"/>
                <w:sz w:val="17"/>
              </w:rPr>
              <w:t>9.0000</w:t>
            </w:r>
          </w:p>
        </w:tc>
      </w:tr>
      <w:tr>
        <w:tc>
          <w:tcPr>
            <w:tcW w:type="dxa" w:w="896"/>
            <w:vAlign w:val="top"/>
          </w:tcPr>
          <w:p>
            <w:pPr>
              <w:spacing w:after="0"/>
            </w:pPr>
            <w:r>
              <w:rPr>
                <w:sz w:val="17"/>
              </w:rPr>
            </w:r>
            <w:r>
              <w:rPr>
                <w:b w:val="0"/>
                <w:sz w:val="17"/>
              </w:rPr>
              <w:t>6.0000</w:t>
            </w:r>
          </w:p>
        </w:tc>
        <w:tc>
          <w:tcPr>
            <w:tcW w:type="dxa" w:w="896"/>
            <w:vAlign w:val="top"/>
          </w:tcPr>
          <w:p>
            <w:pPr>
              <w:spacing w:after="0"/>
            </w:pPr>
            <w:r>
              <w:rPr>
                <w:sz w:val="17"/>
              </w:rPr>
            </w:r>
            <w:r>
              <w:rPr>
                <w:b w:val="0"/>
                <w:sz w:val="17"/>
              </w:rPr>
              <w:t>39.0000</w:t>
            </w:r>
          </w:p>
        </w:tc>
        <w:tc>
          <w:tcPr>
            <w:tcW w:type="dxa" w:w="896"/>
            <w:vAlign w:val="top"/>
          </w:tcPr>
          <w:p>
            <w:pPr>
              <w:spacing w:after="0"/>
            </w:pPr>
            <w:r>
              <w:rPr>
                <w:sz w:val="17"/>
              </w:rPr>
            </w:r>
            <w:r>
              <w:rPr>
                <w:b w:val="0"/>
                <w:sz w:val="17"/>
              </w:rPr>
              <w:t>7.0000</w:t>
            </w:r>
          </w:p>
        </w:tc>
        <w:tc>
          <w:tcPr>
            <w:tcW w:type="dxa" w:w="896"/>
            <w:vAlign w:val="top"/>
          </w:tcPr>
          <w:p>
            <w:pPr>
              <w:spacing w:after="0"/>
            </w:pPr>
            <w:r>
              <w:rPr>
                <w:sz w:val="17"/>
              </w:rPr>
            </w:r>
            <w:r>
              <w:rPr>
                <w:b w:val="0"/>
                <w:sz w:val="17"/>
              </w:rPr>
              <w:t>3.2269</w:t>
            </w:r>
          </w:p>
        </w:tc>
        <w:tc>
          <w:tcPr>
            <w:tcW w:type="dxa" w:w="896"/>
            <w:vAlign w:val="top"/>
          </w:tcPr>
          <w:p>
            <w:pPr>
              <w:spacing w:after="0"/>
            </w:pPr>
            <w:r>
              <w:rPr>
                <w:sz w:val="17"/>
              </w:rPr>
            </w:r>
            <w:r>
              <w:rPr>
                <w:b w:val="0"/>
                <w:sz w:val="17"/>
              </w:rPr>
              <w:t>0.0163</w:t>
            </w:r>
          </w:p>
        </w:tc>
        <w:tc>
          <w:tcPr>
            <w:tcW w:type="dxa" w:w="896"/>
            <w:vAlign w:val="top"/>
          </w:tcPr>
          <w:p>
            <w:pPr>
              <w:spacing w:after="0"/>
            </w:pPr>
            <w:r>
              <w:rPr>
                <w:sz w:val="17"/>
              </w:rPr>
            </w:r>
            <w:r>
              <w:rPr>
                <w:b w:val="0"/>
                <w:sz w:val="17"/>
              </w:rPr>
              <w:t>0.2767</w:t>
            </w:r>
          </w:p>
        </w:tc>
        <w:tc>
          <w:tcPr>
            <w:tcW w:type="dxa" w:w="896"/>
            <w:vAlign w:val="top"/>
          </w:tcPr>
          <w:p>
            <w:pPr>
              <w:spacing w:after="0"/>
            </w:pPr>
            <w:r>
              <w:rPr>
                <w:sz w:val="17"/>
              </w:rPr>
            </w:r>
            <w:r>
              <w:rPr>
                <w:b w:val="0"/>
                <w:sz w:val="17"/>
              </w:rPr>
              <w:t>0.0399</w:t>
            </w:r>
          </w:p>
        </w:tc>
        <w:tc>
          <w:tcPr>
            <w:tcW w:type="dxa" w:w="896"/>
            <w:vAlign w:val="top"/>
          </w:tcPr>
          <w:p>
            <w:pPr>
              <w:spacing w:after="0"/>
            </w:pPr>
            <w:r>
              <w:rPr>
                <w:sz w:val="17"/>
              </w:rPr>
            </w:r>
            <w:r>
              <w:rPr>
                <w:b w:val="0"/>
                <w:sz w:val="17"/>
              </w:rPr>
              <w:t>1.2081</w:t>
            </w:r>
          </w:p>
        </w:tc>
        <w:tc>
          <w:tcPr>
            <w:tcW w:type="dxa" w:w="896"/>
            <w:vAlign w:val="top"/>
          </w:tcPr>
          <w:p>
            <w:pPr>
              <w:spacing w:after="0"/>
            </w:pPr>
            <w:r>
              <w:rPr>
                <w:sz w:val="17"/>
              </w:rPr>
            </w:r>
            <w:r>
              <w:rPr>
                <w:b w:val="0"/>
                <w:sz w:val="17"/>
              </w:rPr>
              <w:t>-0.0295</w:t>
            </w:r>
          </w:p>
        </w:tc>
        <w:tc>
          <w:tcPr>
            <w:tcW w:type="dxa" w:w="896"/>
            <w:vAlign w:val="top"/>
          </w:tcPr>
          <w:p>
            <w:pPr>
              <w:spacing w:after="0"/>
            </w:pPr>
            <w:r>
              <w:rPr>
                <w:sz w:val="17"/>
              </w:rPr>
            </w:r>
            <w:r>
              <w:rPr>
                <w:b w:val="0"/>
                <w:sz w:val="17"/>
              </w:rPr>
              <w:t>1.6828</w:t>
            </w:r>
          </w:p>
        </w:tc>
        <w:tc>
          <w:tcPr>
            <w:tcW w:type="dxa" w:w="896"/>
            <w:vAlign w:val="top"/>
          </w:tcPr>
          <w:p>
            <w:pPr>
              <w:spacing w:after="0"/>
            </w:pPr>
            <w:r>
              <w:rPr>
                <w:sz w:val="17"/>
              </w:rPr>
            </w:r>
            <w:r>
              <w:rPr>
                <w:b w:val="0"/>
                <w:sz w:val="17"/>
              </w:rPr>
              <w:t>12.0000</w:t>
            </w:r>
          </w:p>
        </w:tc>
      </w:tr>
      <w:tr>
        <w:tc>
          <w:tcPr>
            <w:tcW w:type="dxa" w:w="896"/>
            <w:vAlign w:val="top"/>
          </w:tcPr>
          <w:p>
            <w:pPr>
              <w:spacing w:after="0"/>
            </w:pPr>
            <w:r>
              <w:rPr>
                <w:sz w:val="17"/>
              </w:rPr>
            </w:r>
            <w:r>
              <w:rPr>
                <w:b w:val="0"/>
                <w:sz w:val="17"/>
              </w:rPr>
              <w:t>7.0000</w:t>
            </w:r>
          </w:p>
        </w:tc>
        <w:tc>
          <w:tcPr>
            <w:tcW w:type="dxa" w:w="896"/>
            <w:vAlign w:val="top"/>
          </w:tcPr>
          <w:p>
            <w:pPr>
              <w:spacing w:after="0"/>
            </w:pPr>
            <w:r>
              <w:rPr>
                <w:sz w:val="17"/>
              </w:rPr>
            </w:r>
            <w:r>
              <w:rPr>
                <w:b w:val="0"/>
                <w:sz w:val="17"/>
              </w:rPr>
              <w:t>31.0000</w:t>
            </w:r>
          </w:p>
        </w:tc>
        <w:tc>
          <w:tcPr>
            <w:tcW w:type="dxa" w:w="896"/>
            <w:vAlign w:val="top"/>
          </w:tcPr>
          <w:p>
            <w:pPr>
              <w:spacing w:after="0"/>
            </w:pPr>
            <w:r>
              <w:rPr>
                <w:sz w:val="17"/>
              </w:rPr>
            </w:r>
            <w:r>
              <w:rPr>
                <w:b w:val="0"/>
                <w:sz w:val="17"/>
              </w:rPr>
              <w:t>7.0000</w:t>
            </w:r>
          </w:p>
        </w:tc>
        <w:tc>
          <w:tcPr>
            <w:tcW w:type="dxa" w:w="896"/>
            <w:vAlign w:val="top"/>
          </w:tcPr>
          <w:p>
            <w:pPr>
              <w:spacing w:after="0"/>
            </w:pPr>
            <w:r>
              <w:rPr>
                <w:sz w:val="17"/>
              </w:rPr>
            </w:r>
            <w:r>
              <w:rPr>
                <w:b w:val="0"/>
                <w:sz w:val="17"/>
              </w:rPr>
              <w:t>4.2431</w:t>
            </w:r>
          </w:p>
        </w:tc>
        <w:tc>
          <w:tcPr>
            <w:tcW w:type="dxa" w:w="896"/>
            <w:vAlign w:val="top"/>
          </w:tcPr>
          <w:p>
            <w:pPr>
              <w:spacing w:after="0"/>
            </w:pPr>
            <w:r>
              <w:rPr>
                <w:sz w:val="17"/>
              </w:rPr>
            </w:r>
            <w:r>
              <w:rPr>
                <w:b w:val="0"/>
                <w:sz w:val="17"/>
              </w:rPr>
              <w:t>0.0169</w:t>
            </w:r>
          </w:p>
        </w:tc>
        <w:tc>
          <w:tcPr>
            <w:tcW w:type="dxa" w:w="896"/>
            <w:vAlign w:val="top"/>
          </w:tcPr>
          <w:p>
            <w:pPr>
              <w:spacing w:after="0"/>
            </w:pPr>
            <w:r>
              <w:rPr>
                <w:sz w:val="17"/>
              </w:rPr>
            </w:r>
            <w:r>
              <w:rPr>
                <w:b w:val="0"/>
                <w:sz w:val="17"/>
              </w:rPr>
              <w:t>0.2821</w:t>
            </w:r>
          </w:p>
        </w:tc>
        <w:tc>
          <w:tcPr>
            <w:tcW w:type="dxa" w:w="896"/>
            <w:vAlign w:val="top"/>
          </w:tcPr>
          <w:p>
            <w:pPr>
              <w:spacing w:after="0"/>
            </w:pPr>
            <w:r>
              <w:rPr>
                <w:sz w:val="17"/>
              </w:rPr>
            </w:r>
            <w:r>
              <w:rPr>
                <w:b w:val="0"/>
                <w:sz w:val="17"/>
              </w:rPr>
              <w:t>0.2207</w:t>
            </w:r>
          </w:p>
        </w:tc>
        <w:tc>
          <w:tcPr>
            <w:tcW w:type="dxa" w:w="896"/>
            <w:vAlign w:val="top"/>
          </w:tcPr>
          <w:p>
            <w:pPr>
              <w:spacing w:after="0"/>
            </w:pPr>
            <w:r>
              <w:rPr>
                <w:sz w:val="17"/>
              </w:rPr>
            </w:r>
            <w:r>
              <w:rPr>
                <w:b w:val="0"/>
                <w:sz w:val="17"/>
              </w:rPr>
              <w:t>1.0790</w:t>
            </w:r>
          </w:p>
        </w:tc>
        <w:tc>
          <w:tcPr>
            <w:tcW w:type="dxa" w:w="896"/>
            <w:vAlign w:val="top"/>
          </w:tcPr>
          <w:p>
            <w:pPr>
              <w:spacing w:after="0"/>
            </w:pPr>
            <w:r>
              <w:rPr>
                <w:sz w:val="17"/>
              </w:rPr>
            </w:r>
            <w:r>
              <w:rPr>
                <w:b w:val="0"/>
                <w:sz w:val="17"/>
              </w:rPr>
              <w:t>0.2851</w:t>
            </w:r>
          </w:p>
        </w:tc>
        <w:tc>
          <w:tcPr>
            <w:tcW w:type="dxa" w:w="896"/>
            <w:vAlign w:val="top"/>
          </w:tcPr>
          <w:p>
            <w:pPr>
              <w:spacing w:after="0"/>
            </w:pPr>
            <w:r>
              <w:rPr>
                <w:sz w:val="17"/>
              </w:rPr>
            </w:r>
            <w:r>
              <w:rPr>
                <w:b w:val="0"/>
                <w:sz w:val="17"/>
              </w:rPr>
              <w:t>1.5520</w:t>
            </w:r>
          </w:p>
        </w:tc>
        <w:tc>
          <w:tcPr>
            <w:tcW w:type="dxa" w:w="896"/>
            <w:vAlign w:val="top"/>
          </w:tcPr>
          <w:p>
            <w:pPr>
              <w:spacing w:after="0"/>
            </w:pPr>
            <w:r>
              <w:rPr>
                <w:sz w:val="17"/>
              </w:rPr>
            </w:r>
            <w:r>
              <w:rPr>
                <w:b w:val="0"/>
                <w:sz w:val="17"/>
              </w:rPr>
              <w:t>13.0000</w:t>
            </w:r>
          </w:p>
        </w:tc>
      </w:tr>
      <w:tr>
        <w:tc>
          <w:tcPr>
            <w:tcW w:type="dxa" w:w="896"/>
            <w:vAlign w:val="top"/>
          </w:tcPr>
          <w:p>
            <w:pPr>
              <w:spacing w:after="0"/>
            </w:pPr>
            <w:r>
              <w:rPr>
                <w:sz w:val="17"/>
              </w:rPr>
            </w:r>
            <w:r>
              <w:rPr>
                <w:b w:val="0"/>
                <w:sz w:val="17"/>
              </w:rPr>
              <w:t>8.0000</w:t>
            </w:r>
          </w:p>
        </w:tc>
        <w:tc>
          <w:tcPr>
            <w:tcW w:type="dxa" w:w="896"/>
            <w:vAlign w:val="top"/>
          </w:tcPr>
          <w:p>
            <w:pPr>
              <w:spacing w:after="0"/>
            </w:pPr>
            <w:r>
              <w:rPr>
                <w:sz w:val="17"/>
              </w:rPr>
            </w:r>
            <w:r>
              <w:rPr>
                <w:b w:val="0"/>
                <w:sz w:val="17"/>
              </w:rPr>
              <w:t>40.0000</w:t>
            </w:r>
          </w:p>
        </w:tc>
        <w:tc>
          <w:tcPr>
            <w:tcW w:type="dxa" w:w="896"/>
            <w:vAlign w:val="top"/>
          </w:tcPr>
          <w:p>
            <w:pPr>
              <w:spacing w:after="0"/>
            </w:pPr>
            <w:r>
              <w:rPr>
                <w:sz w:val="17"/>
              </w:rPr>
            </w:r>
            <w:r>
              <w:rPr>
                <w:b w:val="0"/>
                <w:sz w:val="17"/>
              </w:rPr>
              <w:t>6.0000</w:t>
            </w:r>
          </w:p>
        </w:tc>
        <w:tc>
          <w:tcPr>
            <w:tcW w:type="dxa" w:w="896"/>
            <w:vAlign w:val="top"/>
          </w:tcPr>
          <w:p>
            <w:pPr>
              <w:spacing w:after="0"/>
            </w:pPr>
            <w:r>
              <w:rPr>
                <w:sz w:val="17"/>
              </w:rPr>
            </w:r>
            <w:r>
              <w:rPr>
                <w:b w:val="0"/>
                <w:sz w:val="17"/>
              </w:rPr>
              <w:t>3.1282</w:t>
            </w:r>
          </w:p>
        </w:tc>
        <w:tc>
          <w:tcPr>
            <w:tcW w:type="dxa" w:w="896"/>
            <w:vAlign w:val="top"/>
          </w:tcPr>
          <w:p>
            <w:pPr>
              <w:spacing w:after="0"/>
            </w:pPr>
            <w:r>
              <w:rPr>
                <w:sz w:val="17"/>
              </w:rPr>
            </w:r>
            <w:r>
              <w:rPr>
                <w:b w:val="0"/>
                <w:sz w:val="17"/>
              </w:rPr>
              <w:t>0.0099</w:t>
            </w:r>
          </w:p>
        </w:tc>
        <w:tc>
          <w:tcPr>
            <w:tcW w:type="dxa" w:w="896"/>
            <w:vAlign w:val="top"/>
          </w:tcPr>
          <w:p>
            <w:pPr>
              <w:spacing w:after="0"/>
            </w:pPr>
            <w:r>
              <w:rPr>
                <w:sz w:val="17"/>
              </w:rPr>
            </w:r>
            <w:r>
              <w:rPr>
                <w:b w:val="0"/>
                <w:sz w:val="17"/>
              </w:rPr>
              <w:t>0.2259</w:t>
            </w:r>
          </w:p>
        </w:tc>
        <w:tc>
          <w:tcPr>
            <w:tcW w:type="dxa" w:w="896"/>
            <w:vAlign w:val="top"/>
          </w:tcPr>
          <w:p>
            <w:pPr>
              <w:spacing w:after="0"/>
            </w:pPr>
            <w:r>
              <w:rPr>
                <w:sz w:val="17"/>
              </w:rPr>
            </w:r>
            <w:r>
              <w:rPr>
                <w:b w:val="0"/>
                <w:sz w:val="17"/>
              </w:rPr>
              <w:t>0.0167</w:t>
            </w:r>
          </w:p>
        </w:tc>
        <w:tc>
          <w:tcPr>
            <w:tcW w:type="dxa" w:w="896"/>
            <w:vAlign w:val="top"/>
          </w:tcPr>
          <w:p>
            <w:pPr>
              <w:spacing w:after="0"/>
            </w:pPr>
            <w:r>
              <w:rPr>
                <w:sz w:val="17"/>
              </w:rPr>
            </w:r>
            <w:r>
              <w:rPr>
                <w:b w:val="0"/>
                <w:sz w:val="17"/>
              </w:rPr>
              <w:t>1.0779</w:t>
            </w:r>
          </w:p>
        </w:tc>
        <w:tc>
          <w:tcPr>
            <w:tcW w:type="dxa" w:w="896"/>
            <w:vAlign w:val="top"/>
          </w:tcPr>
          <w:p>
            <w:pPr>
              <w:spacing w:after="0"/>
            </w:pPr>
            <w:r>
              <w:rPr>
                <w:sz w:val="17"/>
              </w:rPr>
            </w:r>
            <w:r>
              <w:rPr>
                <w:b w:val="0"/>
                <w:sz w:val="17"/>
              </w:rPr>
              <w:t>-0.1966</w:t>
            </w:r>
          </w:p>
        </w:tc>
        <w:tc>
          <w:tcPr>
            <w:tcW w:type="dxa" w:w="896"/>
            <w:vAlign w:val="top"/>
          </w:tcPr>
          <w:p>
            <w:pPr>
              <w:spacing w:after="0"/>
            </w:pPr>
            <w:r>
              <w:rPr>
                <w:sz w:val="17"/>
              </w:rPr>
            </w:r>
            <w:r>
              <w:rPr>
                <w:b w:val="0"/>
                <w:sz w:val="17"/>
              </w:rPr>
              <w:t>1.1239</w:t>
            </w:r>
          </w:p>
        </w:tc>
        <w:tc>
          <w:tcPr>
            <w:tcW w:type="dxa" w:w="896"/>
            <w:vAlign w:val="top"/>
          </w:tcPr>
          <w:p>
            <w:pPr>
              <w:spacing w:after="0"/>
            </w:pPr>
            <w:r>
              <w:rPr>
                <w:sz w:val="17"/>
              </w:rPr>
            </w:r>
            <w:r>
              <w:rPr>
                <w:b w:val="0"/>
                <w:sz w:val="17"/>
              </w:rPr>
              <w:t>3.0000</w:t>
            </w:r>
          </w:p>
        </w:tc>
      </w:tr>
      <w:tr>
        <w:tc>
          <w:tcPr>
            <w:tcW w:type="dxa" w:w="896"/>
            <w:vAlign w:val="top"/>
          </w:tcPr>
          <w:p>
            <w:pPr>
              <w:spacing w:after="0"/>
            </w:pPr>
            <w:r>
              <w:rPr>
                <w:sz w:val="17"/>
              </w:rPr>
            </w:r>
            <w:r>
              <w:rPr>
                <w:b w:val="0"/>
                <w:sz w:val="17"/>
              </w:rPr>
              <w:t>9.0000</w:t>
            </w:r>
          </w:p>
        </w:tc>
        <w:tc>
          <w:tcPr>
            <w:tcW w:type="dxa" w:w="896"/>
            <w:vAlign w:val="top"/>
          </w:tcPr>
          <w:p>
            <w:pPr>
              <w:spacing w:after="0"/>
            </w:pPr>
            <w:r>
              <w:rPr>
                <w:sz w:val="17"/>
              </w:rPr>
            </w:r>
            <w:r>
              <w:rPr>
                <w:b w:val="0"/>
                <w:sz w:val="17"/>
              </w:rPr>
              <w:t>28.0000</w:t>
            </w:r>
          </w:p>
        </w:tc>
        <w:tc>
          <w:tcPr>
            <w:tcW w:type="dxa" w:w="896"/>
            <w:vAlign w:val="top"/>
          </w:tcPr>
          <w:p>
            <w:pPr>
              <w:spacing w:after="0"/>
            </w:pPr>
            <w:r>
              <w:rPr>
                <w:sz w:val="17"/>
              </w:rPr>
            </w:r>
            <w:r>
              <w:rPr>
                <w:b w:val="0"/>
                <w:sz w:val="17"/>
              </w:rPr>
              <w:t>6.0000</w:t>
            </w:r>
          </w:p>
        </w:tc>
        <w:tc>
          <w:tcPr>
            <w:tcW w:type="dxa" w:w="896"/>
            <w:vAlign w:val="top"/>
          </w:tcPr>
          <w:p>
            <w:pPr>
              <w:spacing w:after="0"/>
            </w:pPr>
            <w:r>
              <w:rPr>
                <w:sz w:val="17"/>
              </w:rPr>
            </w:r>
            <w:r>
              <w:rPr>
                <w:b w:val="0"/>
                <w:sz w:val="17"/>
              </w:rPr>
              <w:t>2.6513</w:t>
            </w:r>
          </w:p>
        </w:tc>
        <w:tc>
          <w:tcPr>
            <w:tcW w:type="dxa" w:w="896"/>
            <w:vAlign w:val="top"/>
          </w:tcPr>
          <w:p>
            <w:pPr>
              <w:spacing w:after="0"/>
            </w:pPr>
            <w:r>
              <w:rPr>
                <w:sz w:val="17"/>
              </w:rPr>
            </w:r>
            <w:r>
              <w:rPr>
                <w:b w:val="0"/>
                <w:sz w:val="17"/>
              </w:rPr>
              <w:t>0.0145</w:t>
            </w:r>
          </w:p>
        </w:tc>
        <w:tc>
          <w:tcPr>
            <w:tcW w:type="dxa" w:w="896"/>
            <w:vAlign w:val="top"/>
          </w:tcPr>
          <w:p>
            <w:pPr>
              <w:spacing w:after="0"/>
            </w:pPr>
            <w:r>
              <w:rPr>
                <w:sz w:val="17"/>
              </w:rPr>
            </w:r>
            <w:r>
              <w:rPr>
                <w:b w:val="0"/>
                <w:sz w:val="17"/>
              </w:rPr>
              <w:t>0.2589</w:t>
            </w:r>
          </w:p>
        </w:tc>
        <w:tc>
          <w:tcPr>
            <w:tcW w:type="dxa" w:w="896"/>
            <w:vAlign w:val="top"/>
          </w:tcPr>
          <w:p>
            <w:pPr>
              <w:spacing w:after="0"/>
            </w:pPr>
            <w:r>
              <w:rPr>
                <w:sz w:val="17"/>
              </w:rPr>
            </w:r>
            <w:r>
              <w:rPr>
                <w:b w:val="0"/>
                <w:sz w:val="17"/>
              </w:rPr>
              <w:t>0.0357</w:t>
            </w:r>
          </w:p>
        </w:tc>
        <w:tc>
          <w:tcPr>
            <w:tcW w:type="dxa" w:w="896"/>
            <w:vAlign w:val="top"/>
          </w:tcPr>
          <w:p>
            <w:pPr>
              <w:spacing w:after="0"/>
            </w:pPr>
            <w:r>
              <w:rPr>
                <w:sz w:val="17"/>
              </w:rPr>
            </w:r>
            <w:r>
              <w:rPr>
                <w:b w:val="0"/>
                <w:sz w:val="17"/>
              </w:rPr>
              <w:t>1.1510</w:t>
            </w:r>
          </w:p>
        </w:tc>
        <w:tc>
          <w:tcPr>
            <w:tcW w:type="dxa" w:w="896"/>
            <w:vAlign w:val="top"/>
          </w:tcPr>
          <w:p>
            <w:pPr>
              <w:spacing w:after="0"/>
            </w:pPr>
            <w:r>
              <w:rPr>
                <w:sz w:val="17"/>
              </w:rPr>
            </w:r>
            <w:r>
              <w:rPr>
                <w:b w:val="0"/>
                <w:sz w:val="17"/>
              </w:rPr>
              <w:t>-0.0768</w:t>
            </w:r>
          </w:p>
        </w:tc>
        <w:tc>
          <w:tcPr>
            <w:tcW w:type="dxa" w:w="896"/>
            <w:vAlign w:val="top"/>
          </w:tcPr>
          <w:p>
            <w:pPr>
              <w:spacing w:after="0"/>
            </w:pPr>
            <w:r>
              <w:rPr>
                <w:sz w:val="17"/>
              </w:rPr>
            </w:r>
            <w:r>
              <w:rPr>
                <w:b w:val="0"/>
                <w:sz w:val="17"/>
              </w:rPr>
              <w:t>2.8255</w:t>
            </w:r>
          </w:p>
        </w:tc>
        <w:tc>
          <w:tcPr>
            <w:tcW w:type="dxa" w:w="896"/>
            <w:vAlign w:val="top"/>
          </w:tcPr>
          <w:p>
            <w:pPr>
              <w:spacing w:after="0"/>
            </w:pPr>
            <w:r>
              <w:rPr>
                <w:sz w:val="17"/>
              </w:rPr>
            </w:r>
            <w:r>
              <w:rPr>
                <w:b w:val="0"/>
                <w:sz w:val="17"/>
              </w:rPr>
              <w:t>4.0000</w:t>
            </w:r>
          </w:p>
        </w:tc>
      </w:tr>
    </w:tbl>
    <w:p>
      <w:pPr>
        <w:pStyle w:val="Heading1"/>
      </w:pPr>
      <w:r>
        <w:t>10. Technische Interpretationsregeln</w:t>
      </w:r>
    </w:p>
    <w:p>
      <w:r>
        <w:rPr>
          <w:b/>
        </w:rPr>
        <w:t>Tabelle A6.x.6-7: Interpretationsregeln für Korrelationswerte</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vAlign w:val="top"/>
          </w:tcPr>
          <w:p>
            <w:pPr>
              <w:spacing w:after="0"/>
            </w:pPr>
            <w:r>
              <w:rPr>
                <w:sz w:val="17"/>
              </w:rPr>
            </w:r>
            <w:r>
              <w:rPr>
                <w:b/>
                <w:sz w:val="17"/>
              </w:rPr>
              <w:t>Befund</w:t>
            </w:r>
          </w:p>
        </w:tc>
        <w:tc>
          <w:tcPr>
            <w:tcW w:type="dxa" w:w="3286"/>
            <w:shd w:fill="D9EAF7"/>
            <w:vAlign w:val="top"/>
          </w:tcPr>
          <w:p>
            <w:pPr>
              <w:spacing w:after="0"/>
            </w:pPr>
            <w:r>
              <w:rPr>
                <w:sz w:val="17"/>
              </w:rPr>
            </w:r>
            <w:r>
              <w:rPr>
                <w:b/>
                <w:sz w:val="17"/>
              </w:rPr>
              <w:t>Interpretation</w:t>
            </w:r>
          </w:p>
        </w:tc>
        <w:tc>
          <w:tcPr>
            <w:tcW w:type="dxa" w:w="3286"/>
            <w:shd w:fill="D9EAF7"/>
            <w:vAlign w:val="top"/>
          </w:tcPr>
          <w:p>
            <w:pPr>
              <w:spacing w:after="0"/>
            </w:pPr>
            <w:r>
              <w:rPr>
                <w:sz w:val="17"/>
              </w:rPr>
            </w:r>
            <w:r>
              <w:rPr>
                <w:b/>
                <w:sz w:val="17"/>
              </w:rPr>
              <w:t>Konsequenz</w:t>
            </w:r>
          </w:p>
        </w:tc>
      </w:tr>
      <w:tr>
        <w:tc>
          <w:tcPr>
            <w:tcW w:type="dxa" w:w="3286"/>
            <w:vAlign w:val="top"/>
          </w:tcPr>
          <w:p>
            <w:pPr>
              <w:spacing w:after="0"/>
            </w:pPr>
            <w:r>
              <w:rPr>
                <w:sz w:val="17"/>
              </w:rPr>
            </w:r>
            <w:r>
              <w:rPr>
                <w:b w:val="0"/>
                <w:sz w:val="17"/>
              </w:rPr>
              <w:t>r &gt; 0,70</w:t>
            </w:r>
          </w:p>
        </w:tc>
        <w:tc>
          <w:tcPr>
            <w:tcW w:type="dxa" w:w="3286"/>
            <w:vAlign w:val="top"/>
          </w:tcPr>
          <w:p>
            <w:pPr>
              <w:spacing w:after="0"/>
            </w:pPr>
            <w:r>
              <w:rPr>
                <w:sz w:val="17"/>
              </w:rPr>
            </w:r>
            <w:r>
              <w:rPr>
                <w:b w:val="0"/>
                <w:sz w:val="17"/>
              </w:rPr>
              <w:t>sehr starker Zusammenhang</w:t>
            </w:r>
          </w:p>
        </w:tc>
        <w:tc>
          <w:tcPr>
            <w:tcW w:type="dxa" w:w="3286"/>
            <w:vAlign w:val="top"/>
          </w:tcPr>
          <w:p>
            <w:pPr>
              <w:spacing w:after="0"/>
            </w:pPr>
            <w:r>
              <w:rPr>
                <w:sz w:val="17"/>
              </w:rPr>
            </w:r>
            <w:r>
              <w:rPr>
                <w:b w:val="0"/>
                <w:sz w:val="17"/>
              </w:rPr>
              <w:t>bei n=282 methodisch hochrelevant; mögliche Kernkopplung des Modells</w:t>
            </w:r>
          </w:p>
        </w:tc>
      </w:tr>
      <w:tr>
        <w:tc>
          <w:tcPr>
            <w:tcW w:type="dxa" w:w="3286"/>
            <w:vAlign w:val="top"/>
          </w:tcPr>
          <w:p>
            <w:pPr>
              <w:spacing w:after="0"/>
            </w:pPr>
            <w:r>
              <w:rPr>
                <w:sz w:val="17"/>
              </w:rPr>
            </w:r>
            <w:r>
              <w:rPr>
                <w:b w:val="0"/>
                <w:sz w:val="17"/>
              </w:rPr>
              <w:t>0,50 ≤ r ≤ 0,70</w:t>
            </w:r>
          </w:p>
        </w:tc>
        <w:tc>
          <w:tcPr>
            <w:tcW w:type="dxa" w:w="3286"/>
            <w:vAlign w:val="top"/>
          </w:tcPr>
          <w:p>
            <w:pPr>
              <w:spacing w:after="0"/>
            </w:pPr>
            <w:r>
              <w:rPr>
                <w:sz w:val="17"/>
              </w:rPr>
            </w:r>
            <w:r>
              <w:rPr>
                <w:b w:val="0"/>
                <w:sz w:val="17"/>
              </w:rPr>
              <w:t>starker Zusammenhang</w:t>
            </w:r>
          </w:p>
        </w:tc>
        <w:tc>
          <w:tcPr>
            <w:tcW w:type="dxa" w:w="3286"/>
            <w:vAlign w:val="top"/>
          </w:tcPr>
          <w:p>
            <w:pPr>
              <w:spacing w:after="0"/>
            </w:pPr>
            <w:r>
              <w:rPr>
                <w:sz w:val="17"/>
              </w:rPr>
            </w:r>
            <w:r>
              <w:rPr>
                <w:b w:val="0"/>
                <w:sz w:val="17"/>
              </w:rPr>
              <w:t>relevanter Strukturindikator; besonders bei konvergierendem Spearman-Wert</w:t>
            </w:r>
          </w:p>
        </w:tc>
      </w:tr>
      <w:tr>
        <w:tc>
          <w:tcPr>
            <w:tcW w:type="dxa" w:w="3286"/>
            <w:vAlign w:val="top"/>
          </w:tcPr>
          <w:p>
            <w:pPr>
              <w:spacing w:after="0"/>
            </w:pPr>
            <w:r>
              <w:rPr>
                <w:sz w:val="17"/>
              </w:rPr>
            </w:r>
            <w:r>
              <w:rPr>
                <w:b w:val="0"/>
                <w:sz w:val="17"/>
              </w:rPr>
              <w:t>0,30 ≤ r &lt; 0,50</w:t>
            </w:r>
          </w:p>
        </w:tc>
        <w:tc>
          <w:tcPr>
            <w:tcW w:type="dxa" w:w="3286"/>
            <w:vAlign w:val="top"/>
          </w:tcPr>
          <w:p>
            <w:pPr>
              <w:spacing w:after="0"/>
            </w:pPr>
            <w:r>
              <w:rPr>
                <w:sz w:val="17"/>
              </w:rPr>
            </w:r>
            <w:r>
              <w:rPr>
                <w:b w:val="0"/>
                <w:sz w:val="17"/>
              </w:rPr>
              <w:t>moderater Zusammenhang</w:t>
            </w:r>
          </w:p>
        </w:tc>
        <w:tc>
          <w:tcPr>
            <w:tcW w:type="dxa" w:w="3286"/>
            <w:vAlign w:val="top"/>
          </w:tcPr>
          <w:p>
            <w:pPr>
              <w:spacing w:after="0"/>
            </w:pPr>
            <w:r>
              <w:rPr>
                <w:sz w:val="17"/>
              </w:rPr>
            </w:r>
            <w:r>
              <w:rPr>
                <w:b w:val="0"/>
                <w:sz w:val="17"/>
              </w:rPr>
              <w:t>Begleitindikator; nicht allein tragfähig</w:t>
            </w:r>
          </w:p>
        </w:tc>
      </w:tr>
      <w:tr>
        <w:tc>
          <w:tcPr>
            <w:tcW w:type="dxa" w:w="3286"/>
            <w:vAlign w:val="top"/>
          </w:tcPr>
          <w:p>
            <w:pPr>
              <w:spacing w:after="0"/>
            </w:pPr>
            <w:r>
              <w:rPr>
                <w:sz w:val="17"/>
              </w:rPr>
            </w:r>
            <w:r>
              <w:rPr>
                <w:b w:val="0"/>
                <w:sz w:val="17"/>
              </w:rPr>
              <w:t>r &lt; 0,30</w:t>
            </w:r>
          </w:p>
        </w:tc>
        <w:tc>
          <w:tcPr>
            <w:tcW w:type="dxa" w:w="3286"/>
            <w:vAlign w:val="top"/>
          </w:tcPr>
          <w:p>
            <w:pPr>
              <w:spacing w:after="0"/>
            </w:pPr>
            <w:r>
              <w:rPr>
                <w:sz w:val="17"/>
              </w:rPr>
            </w:r>
            <w:r>
              <w:rPr>
                <w:b w:val="0"/>
                <w:sz w:val="17"/>
              </w:rPr>
              <w:t>schwacher Zusammenhang</w:t>
            </w:r>
          </w:p>
        </w:tc>
        <w:tc>
          <w:tcPr>
            <w:tcW w:type="dxa" w:w="3286"/>
            <w:vAlign w:val="top"/>
          </w:tcPr>
          <w:p>
            <w:pPr>
              <w:spacing w:after="0"/>
            </w:pPr>
            <w:r>
              <w:rPr>
                <w:sz w:val="17"/>
              </w:rPr>
            </w:r>
            <w:r>
              <w:rPr>
                <w:b w:val="0"/>
                <w:sz w:val="17"/>
              </w:rPr>
              <w:t>nur explorativ interpretieren</w:t>
            </w:r>
          </w:p>
        </w:tc>
      </w:tr>
      <w:tr>
        <w:tc>
          <w:tcPr>
            <w:tcW w:type="dxa" w:w="3286"/>
            <w:vAlign w:val="top"/>
          </w:tcPr>
          <w:p>
            <w:pPr>
              <w:spacing w:after="0"/>
            </w:pPr>
            <w:r>
              <w:rPr>
                <w:sz w:val="17"/>
              </w:rPr>
            </w:r>
            <w:r>
              <w:rPr>
                <w:b w:val="0"/>
                <w:sz w:val="17"/>
              </w:rPr>
              <w:t>Pearson hoch, Spearman niedriger</w:t>
            </w:r>
          </w:p>
        </w:tc>
        <w:tc>
          <w:tcPr>
            <w:tcW w:type="dxa" w:w="3286"/>
            <w:vAlign w:val="top"/>
          </w:tcPr>
          <w:p>
            <w:pPr>
              <w:spacing w:after="0"/>
            </w:pPr>
            <w:r>
              <w:rPr>
                <w:sz w:val="17"/>
              </w:rPr>
            </w:r>
            <w:r>
              <w:rPr>
                <w:b w:val="0"/>
                <w:sz w:val="17"/>
              </w:rPr>
              <w:t>linear/ausreißergetriebene Struktur möglich</w:t>
            </w:r>
          </w:p>
        </w:tc>
        <w:tc>
          <w:tcPr>
            <w:tcW w:type="dxa" w:w="3286"/>
            <w:vAlign w:val="top"/>
          </w:tcPr>
          <w:p>
            <w:pPr>
              <w:spacing w:after="0"/>
            </w:pPr>
            <w:r>
              <w:rPr>
                <w:sz w:val="17"/>
              </w:rPr>
            </w:r>
            <w:r>
              <w:rPr>
                <w:b w:val="0"/>
                <w:sz w:val="17"/>
              </w:rPr>
              <w:t>Top-Fälle prüfen, nicht überinterpretieren</w:t>
            </w:r>
          </w:p>
        </w:tc>
      </w:tr>
      <w:tr>
        <w:tc>
          <w:tcPr>
            <w:tcW w:type="dxa" w:w="3286"/>
            <w:vAlign w:val="top"/>
          </w:tcPr>
          <w:p>
            <w:pPr>
              <w:spacing w:after="0"/>
            </w:pPr>
            <w:r>
              <w:rPr>
                <w:sz w:val="17"/>
              </w:rPr>
            </w:r>
            <w:r>
              <w:rPr>
                <w:b w:val="0"/>
                <w:sz w:val="17"/>
              </w:rPr>
              <w:t>Pearson und Spearman beide hoch</w:t>
            </w:r>
          </w:p>
        </w:tc>
        <w:tc>
          <w:tcPr>
            <w:tcW w:type="dxa" w:w="3286"/>
            <w:vAlign w:val="top"/>
          </w:tcPr>
          <w:p>
            <w:pPr>
              <w:spacing w:after="0"/>
            </w:pPr>
            <w:r>
              <w:rPr>
                <w:sz w:val="17"/>
              </w:rPr>
            </w:r>
            <w:r>
              <w:rPr>
                <w:b w:val="0"/>
                <w:sz w:val="17"/>
              </w:rPr>
              <w:t>robuste Kopplung</w:t>
            </w:r>
          </w:p>
        </w:tc>
        <w:tc>
          <w:tcPr>
            <w:tcW w:type="dxa" w:w="3286"/>
            <w:vAlign w:val="top"/>
          </w:tcPr>
          <w:p>
            <w:pPr>
              <w:spacing w:after="0"/>
            </w:pPr>
            <w:r>
              <w:rPr>
                <w:sz w:val="17"/>
              </w:rPr>
            </w:r>
            <w:r>
              <w:rPr>
                <w:b w:val="0"/>
                <w:sz w:val="17"/>
              </w:rPr>
              <w:t>stärkerer Hinweis auf strukturelle Relation</w:t>
            </w:r>
          </w:p>
        </w:tc>
      </w:tr>
    </w:tbl>
    <w:p>
      <w:pPr>
        <w:pStyle w:val="Heading1"/>
      </w:pPr>
      <w:r>
        <w:t>11. Methodisch-didaktische Ableitungen aus technischer Sicht</w:t>
      </w:r>
    </w:p>
    <w:p>
      <w:r>
        <w:t>Aus technischer Sicht ist der wichtigste Befund nicht ein einzelner Korrelationswert, sondern die Konvergenz mehrerer Indikatoren. Dominanzbreite, semantische Breite, mittlere Lehrkraftvarianz und dimensionsspezifische Varianzen zeigen gemeinsam in Richtung Übergangsindex. Das spricht dafür, dass Übergangsphasen nicht nur über Emotion oder Drift sichtbar werden, sondern bereits im semantischen Lehrkraftzustand vorbereitet sein können.</w:t>
      </w:r>
    </w:p>
    <w:p>
      <w:r>
        <w:t>Didaktisch bedeutet dies: Hohe Varianz darf nicht automatisch als schlechte Unterrichtsqualität oder als fehlende Steuerung gelesen werden. Sie kann ein Marker produktiver Destabilisierung sein. Entscheidend wird, ob diese Varianz durch regulatorische, methodische und metakognitive Interventionen aufgefangen wird. Das technische Muster legt daher ein Drei-Zonen-Modell nahe: geringe Varianz als Stabilisierungszone, mittlere bis erhöhte Varianz als Entwicklungszone und extreme, unregulierte Varianz als Desorganisationszone.</w:t>
      </w:r>
    </w:p>
    <w:p>
      <w:r>
        <w:t>Für die Nachhilfe ist diese Unterscheidung besonders wichtig. Nachhilfe arbeitet häufig an individuellen Verständnisgrenzen. An diesen Grenzen steigen Unsicherheit, Ambivalenz und Drift erwartbar an. Die Daten erlauben nun, solche Zustände nicht nur subjektiv wahrzunehmen, sondern datenbasiert als Übergangszonen zu markieren. Daraus folgt eine konkrete methodische Konsequenz: Die Lehrkraft sollte Übergänge nicht glätten, sondern rahmen. Geeignete Maßnahmen sind kurze metakognitive Haltepunkte, strukturierende Rückfragen, Visualisierung des Lösungswegs, bewusste Reduktion der Aufgabenkomplexität und anschließende erneute Aktivierung.</w:t>
      </w:r>
    </w:p>
    <w:p>
      <w:r>
        <w:t>Die technische Anlage stützt damit die Hauptthese des Abschnitts 6.x.6: Lernen zeigt sich im FRZK nicht nur in stabilen Endzuständen, sondern gerade in der messbaren Bewegung durch instabile Zwischenzustände. Drift und Varianz werden damit zu diagnostischen Größen, mit denen pädagogische Übergangsphasen sichtbar und didaktisch nutzbar gemacht werden können.</w:t>
      </w:r>
    </w:p>
    <w:p>
      <w:pPr>
        <w:pStyle w:val="Heading1"/>
      </w:pPr>
      <w:r>
        <w:t>12. Grenzen der technischen Auswertung</w:t>
      </w:r>
    </w:p>
    <w:p>
      <w:pPr>
        <w:pStyle w:val="ListBullet"/>
      </w:pPr>
      <w:r>
        <w:t>Die Analyse ist korrelativ. Sie zeigt strukturelle Kopplungen, aber keinen monokausalen Wirkungsnachweis.</w:t>
      </w:r>
    </w:p>
    <w:p>
      <w:pPr>
        <w:pStyle w:val="ListBullet"/>
      </w:pPr>
      <w:r>
        <w:t>Teilnehmerdrift ist nur für 255 von 282 Fällen berechenbar, weil für den ersten Zustand einer Sequenz kein vorheriger Vergleichszustand existiert.</w:t>
      </w:r>
    </w:p>
    <w:p>
      <w:pPr>
        <w:pStyle w:val="ListBullet"/>
      </w:pPr>
      <w:r>
        <w:t>Der Übergangsindex ist ein zusammengesetzter, z-standardisierter Indikator. Er ist interpretierbar, aber abhängig von der gewählten Indexlogik.</w:t>
      </w:r>
    </w:p>
    <w:p>
      <w:pPr>
        <w:pStyle w:val="ListBullet"/>
      </w:pPr>
      <w:r>
        <w:t>Hohe Pearson-Werte müssen zusammen mit Spearman-Werten, Top-Fällen und Grafiken interpretiert werden, um Ausreißer- oder Schwelleneffekte zu erkennen.</w:t>
      </w:r>
    </w:p>
    <w:p>
      <w:pPr>
        <w:pStyle w:val="ListBullet"/>
      </w:pPr>
      <w:r>
        <w:t>Die Auswertung verzichtet bewusst auf Lehrkraftunterscheidung. Für personenspezifische Lehrkraftsignaturen wäre eine getrennte Folgeanalyse erforderlich.</w:t>
      </w:r>
    </w:p>
    <w:p>
      <w:pPr>
        <w:pStyle w:val="Heading1"/>
      </w:pPr>
      <w:r>
        <w:t>13. Reproduzierbarkeit</w:t>
      </w:r>
    </w:p>
    <w:p>
      <w:r>
        <w:t>Die Anlage ist reproduzierbar, wenn dieselbe JSON-Ausgabe mit dem Analyse-Skript erneut verarbeitet wird. Für eine vollständige Replikation sind folgende Schritte erforderlich:</w:t>
      </w:r>
    </w:p>
    <w:p>
      <w:pPr>
        <w:pStyle w:val="ListNumber"/>
      </w:pPr>
      <w:r>
        <w:t>Exportskript ausführen und JSON-Datei erzeugen.</w:t>
      </w:r>
    </w:p>
    <w:p>
      <w:pPr>
        <w:pStyle w:val="ListNumber"/>
      </w:pPr>
      <w:r>
        <w:t>Analyse-Skript ausführen und CSV-, TXT- und PNG-Dateien erzeugen.</w:t>
      </w:r>
    </w:p>
    <w:p>
      <w:pPr>
        <w:pStyle w:val="ListNumber"/>
      </w:pPr>
      <w:r>
        <w:t>6x6_bericht.txt zur Plausibilitätskontrolle prüfen.</w:t>
      </w:r>
    </w:p>
    <w:p>
      <w:pPr>
        <w:pStyle w:val="ListNumber"/>
      </w:pPr>
      <w:r>
        <w:t>Korrelationsdatei und Top-Übergangsphasen mit den Tabellen dieser Anlage vergleichen.</w:t>
      </w:r>
    </w:p>
    <w:p>
      <w:pPr>
        <w:pStyle w:val="ListNumber"/>
      </w:pPr>
      <w:r>
        <w:t>Grafiken aus dem Outputordner mit den eingebetteten Abbildungen vergleichen.</w:t>
      </w:r>
    </w:p>
    <w:sectPr w:rsidR="00FC693F" w:rsidRPr="0006063C" w:rsidSect="00034616">
      <w:footerReference w:type="default" r:id="rId12"/>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Technische Anlage 6.x.6 – Drift- und Varianzkorrelationen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