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8B413" w14:textId="77777777" w:rsidR="00620473" w:rsidRPr="00620473" w:rsidRDefault="00620473" w:rsidP="00620473">
      <w:pPr>
        <w:rPr>
          <w:b/>
          <w:bCs/>
        </w:rPr>
      </w:pPr>
      <w:r w:rsidRPr="00620473">
        <w:rPr>
          <w:b/>
          <w:bCs/>
        </w:rPr>
        <w:t>6.x.4 Dominanz- und Polarisierungsanalyse im FRZK-Raum</w:t>
      </w:r>
    </w:p>
    <w:p w14:paraId="3A51268D" w14:textId="77777777" w:rsidR="00620473" w:rsidRPr="00620473" w:rsidRDefault="00620473" w:rsidP="00620473">
      <w:r w:rsidRPr="00620473">
        <w:t>Die Dominanz- und Polarisierungsanalyse stellt im Rahmen des Funktionalen Raum-Zeit-Kohärenzsystems (FRZK) die zentrale Brücke zwischen der rekursiven Vektorentstehung und der makroskopischen Strukturinterpretation dar. Während die Vektorberechnung den dynamischen Bedeutungszustand eines Bewertungssatzes erzeugt, erlaubt die nachgelagerte Analyse die formale Bestimmung von Stabilität, Kohärenz und struktureller Spannung innerhalb des semantischen Feldes.</w:t>
      </w:r>
    </w:p>
    <w:p w14:paraId="5640CD68" w14:textId="77777777" w:rsidR="00620473" w:rsidRPr="00620473" w:rsidRDefault="00620473" w:rsidP="00620473">
      <w:r w:rsidRPr="00620473">
        <w:t>Ausgangspunkt ist der finale Zustandsvektor eines Satzes</w:t>
      </w:r>
    </w:p>
    <w:p w14:paraId="0F14F4FD" w14:textId="77777777" w:rsidR="00620473" w:rsidRPr="00620473" w:rsidRDefault="00620473" w:rsidP="00620473">
      <w:r w:rsidRPr="00620473">
        <w:t>V</w:t>
      </w:r>
      <w:r w:rsidRPr="00620473">
        <w:rPr>
          <w:rFonts w:ascii="Segoe UI Symbol" w:hAnsi="Segoe UI Symbol" w:cs="Segoe UI Symbol"/>
        </w:rPr>
        <w:t>⃗</w:t>
      </w:r>
      <w:r w:rsidRPr="00620473">
        <w:t>S=(</w:t>
      </w:r>
      <w:proofErr w:type="gramStart"/>
      <w:r w:rsidRPr="00620473">
        <w:t>VS,1,</w:t>
      </w:r>
      <w:r w:rsidRPr="00620473">
        <w:rPr>
          <w:rFonts w:cs="Calibri"/>
        </w:rPr>
        <w:t>…</w:t>
      </w:r>
      <w:proofErr w:type="gramEnd"/>
      <w:r w:rsidRPr="00620473">
        <w:t>,VS,7)</w:t>
      </w:r>
      <w:r w:rsidRPr="00620473">
        <w:rPr>
          <w:rFonts w:ascii="Cambria Math" w:hAnsi="Cambria Math" w:cs="Cambria Math"/>
        </w:rPr>
        <w:t>∈</w:t>
      </w:r>
      <w:r w:rsidRPr="00620473">
        <w:t>R7,\vec{V}_S=(V_{S,1},\dots,V_{S,7})\in\mathbb{R}^7,VS​=(VS,1​,…,VS,7​)</w:t>
      </w:r>
      <w:r w:rsidRPr="00620473">
        <w:rPr>
          <w:rFonts w:ascii="Cambria Math" w:hAnsi="Cambria Math" w:cs="Cambria Math"/>
        </w:rPr>
        <w:t>∈</w:t>
      </w:r>
      <w:r w:rsidRPr="00620473">
        <w:t xml:space="preserve">R7, </w:t>
      </w:r>
    </w:p>
    <w:p w14:paraId="32073819" w14:textId="77777777" w:rsidR="00620473" w:rsidRPr="00620473" w:rsidRDefault="00620473" w:rsidP="00620473">
      <w:r w:rsidRPr="00620473">
        <w:t>der als Ergebnis eines nichtlinearen, rekursiven Transformationsprozesses entsteht. Die sieben Dimensionen entsprechen den theoretisch fundierten Funktionsklassen (Kognition, Soziales, Affekt, Motivation, Methodik, Performanz, Regulation), wodurch der Vektorraum epistemisch verankert ist und nicht datengetrieben konstruiert wird.</w:t>
      </w:r>
    </w:p>
    <w:p w14:paraId="59FFD4AC" w14:textId="77777777" w:rsidR="00620473" w:rsidRPr="00620473" w:rsidRDefault="00620473" w:rsidP="00620473">
      <w:r w:rsidRPr="00620473">
        <w:pict w14:anchorId="6C22899B">
          <v:rect id="_x0000_i1307" style="width:0;height:1.5pt" o:hralign="center" o:hrstd="t" o:hr="t" fillcolor="#a0a0a0" stroked="f"/>
        </w:pict>
      </w:r>
    </w:p>
    <w:p w14:paraId="468EB029" w14:textId="77777777" w:rsidR="00620473" w:rsidRPr="00620473" w:rsidRDefault="00620473" w:rsidP="00620473">
      <w:pPr>
        <w:rPr>
          <w:b/>
          <w:bCs/>
        </w:rPr>
      </w:pPr>
      <w:r w:rsidRPr="00620473">
        <w:rPr>
          <w:b/>
          <w:bCs/>
        </w:rPr>
        <w:t>(6.x.4.1) Dominante Dimension</w:t>
      </w:r>
    </w:p>
    <w:p w14:paraId="6B090163" w14:textId="77777777" w:rsidR="00620473" w:rsidRPr="00620473" w:rsidRDefault="00620473" w:rsidP="00620473">
      <w:r w:rsidRPr="00620473">
        <w:t>Die dominante Dimension eines Zustandsvektors ist definiert als jene Dimension, in der die maximale absolute Ausprägung vorliegt:</w:t>
      </w:r>
    </w:p>
    <w:p w14:paraId="538733C4" w14:textId="77777777" w:rsidR="00620473" w:rsidRPr="00620473" w:rsidRDefault="00620473" w:rsidP="00620473">
      <w:r w:rsidRPr="00620473">
        <w:t>D(Si)=arg</w:t>
      </w:r>
      <w:r w:rsidRPr="00620473">
        <w:rPr>
          <w:rFonts w:ascii="Cambria Math" w:hAnsi="Cambria Math" w:cs="Cambria Math"/>
        </w:rPr>
        <w:t>⁡</w:t>
      </w:r>
      <w:r w:rsidRPr="00620473">
        <w:t>max</w:t>
      </w:r>
      <w:r w:rsidRPr="00620473">
        <w:rPr>
          <w:rFonts w:ascii="Cambria Math" w:hAnsi="Cambria Math" w:cs="Cambria Math"/>
        </w:rPr>
        <w:t>⁡</w:t>
      </w:r>
      <w:r w:rsidRPr="00620473">
        <w:t>j</w:t>
      </w:r>
      <w:r w:rsidRPr="00620473">
        <w:rPr>
          <w:rFonts w:ascii="Cambria Math" w:hAnsi="Cambria Math" w:cs="Cambria Math"/>
        </w:rPr>
        <w:t>∈</w:t>
      </w:r>
      <w:r w:rsidRPr="00620473">
        <w:t>{</w:t>
      </w:r>
      <w:proofErr w:type="gramStart"/>
      <w:r w:rsidRPr="00620473">
        <w:t>1,</w:t>
      </w:r>
      <w:r w:rsidRPr="00620473">
        <w:rPr>
          <w:rFonts w:cs="Calibri"/>
        </w:rPr>
        <w:t>…</w:t>
      </w:r>
      <w:proofErr w:type="gramEnd"/>
      <w:r w:rsidRPr="00620473">
        <w:t>,7}</w:t>
      </w:r>
      <w:r w:rsidRPr="00620473">
        <w:rPr>
          <w:rFonts w:ascii="Cambria Math" w:hAnsi="Cambria Math" w:cs="Cambria Math"/>
        </w:rPr>
        <w:t>∣</w:t>
      </w:r>
      <w:r w:rsidRPr="00620473">
        <w:t>xj</w:t>
      </w:r>
      <w:r w:rsidRPr="00620473">
        <w:rPr>
          <w:rFonts w:ascii="Cambria Math" w:hAnsi="Cambria Math" w:cs="Cambria Math"/>
        </w:rPr>
        <w:t>∣</w:t>
      </w:r>
      <w:r w:rsidRPr="00620473">
        <w:t>(6.x.4.1)D(S_i)=\arg\max_{j\in\{1,\dots,7\}} |</w:t>
      </w:r>
      <w:proofErr w:type="spellStart"/>
      <w:r w:rsidRPr="00620473">
        <w:t>x_j</w:t>
      </w:r>
      <w:proofErr w:type="spellEnd"/>
      <w:r w:rsidRPr="00620473">
        <w:t>| \tag{6.x.4.1}D(Si​)=</w:t>
      </w:r>
      <w:proofErr w:type="spellStart"/>
      <w:r w:rsidRPr="00620473">
        <w:t>argj</w:t>
      </w:r>
      <w:proofErr w:type="spellEnd"/>
      <w:r w:rsidRPr="00620473">
        <w:rPr>
          <w:rFonts w:ascii="Cambria Math" w:hAnsi="Cambria Math" w:cs="Cambria Math"/>
        </w:rPr>
        <w:t>∈</w:t>
      </w:r>
      <w:r w:rsidRPr="00620473">
        <w:t>{1,…,7}</w:t>
      </w:r>
      <w:proofErr w:type="spellStart"/>
      <w:r w:rsidRPr="00620473">
        <w:t>max</w:t>
      </w:r>
      <w:proofErr w:type="spellEnd"/>
      <w:r w:rsidRPr="00620473">
        <w:t>​</w:t>
      </w:r>
      <w:r w:rsidRPr="00620473">
        <w:rPr>
          <w:rFonts w:ascii="Cambria Math" w:hAnsi="Cambria Math" w:cs="Cambria Math"/>
        </w:rPr>
        <w:t>∣</w:t>
      </w:r>
      <w:proofErr w:type="spellStart"/>
      <w:r w:rsidRPr="00620473">
        <w:t>xj</w:t>
      </w:r>
      <w:proofErr w:type="spellEnd"/>
      <w:r w:rsidRPr="00620473">
        <w:t>​</w:t>
      </w:r>
      <w:r w:rsidRPr="00620473">
        <w:rPr>
          <w:rFonts w:ascii="Cambria Math" w:hAnsi="Cambria Math" w:cs="Cambria Math"/>
        </w:rPr>
        <w:t>∣</w:t>
      </w:r>
      <w:r w:rsidRPr="00620473">
        <w:t xml:space="preserve">(6.x.4.1) </w:t>
      </w:r>
    </w:p>
    <w:p w14:paraId="04D9C956" w14:textId="77777777" w:rsidR="00620473" w:rsidRPr="00620473" w:rsidRDefault="00620473" w:rsidP="00620473">
      <w:r w:rsidRPr="00620473">
        <w:t>Diese Definition entspricht einer Projektion des Zustands auf die kanonischen Basisachsen des FRZK-Raums. Sie ist invariant gegenüber Vorzeichenwechseln und erfasst somit die strukturelle Richtung des Bedeutungsfokus unabhängig von dessen Valenz.</w:t>
      </w:r>
    </w:p>
    <w:p w14:paraId="320DA7A2" w14:textId="77777777" w:rsidR="00620473" w:rsidRPr="00620473" w:rsidRDefault="00620473" w:rsidP="00620473">
      <w:r w:rsidRPr="00620473">
        <w:rPr>
          <w:b/>
          <w:bCs/>
        </w:rPr>
        <w:t>Interpretation:</w:t>
      </w:r>
      <w:r w:rsidRPr="00620473">
        <w:br/>
        <w:t>Die dominante Dimension beschreibt den primären semantischen Attraktor eines Zustands. Im Sinne der Legitimation Code Theory kann dies als „</w:t>
      </w:r>
      <w:proofErr w:type="spellStart"/>
      <w:r w:rsidRPr="00620473">
        <w:t>peak</w:t>
      </w:r>
      <w:proofErr w:type="spellEnd"/>
      <w:r w:rsidRPr="00620473">
        <w:t xml:space="preserve"> </w:t>
      </w:r>
      <w:proofErr w:type="spellStart"/>
      <w:r w:rsidRPr="00620473">
        <w:t>of</w:t>
      </w:r>
      <w:proofErr w:type="spellEnd"/>
      <w:r w:rsidRPr="00620473">
        <w:t xml:space="preserve"> </w:t>
      </w:r>
      <w:proofErr w:type="spellStart"/>
      <w:r w:rsidRPr="00620473">
        <w:t>semantic</w:t>
      </w:r>
      <w:proofErr w:type="spellEnd"/>
      <w:r w:rsidRPr="00620473">
        <w:t xml:space="preserve"> </w:t>
      </w:r>
      <w:proofErr w:type="spellStart"/>
      <w:r w:rsidRPr="00620473">
        <w:t>density</w:t>
      </w:r>
      <w:proofErr w:type="spellEnd"/>
      <w:r w:rsidRPr="00620473">
        <w:t xml:space="preserve"> </w:t>
      </w:r>
      <w:proofErr w:type="spellStart"/>
      <w:r w:rsidRPr="00620473">
        <w:t>concentration</w:t>
      </w:r>
      <w:proofErr w:type="spellEnd"/>
      <w:r w:rsidRPr="00620473">
        <w:t>“ verstanden werden, bei dem sich Bedeutungsgewicht in einer spezifischen epistemischen Achse bündelt (</w:t>
      </w:r>
      <w:proofErr w:type="spellStart"/>
      <w:r w:rsidRPr="00620473">
        <w:t>Maton</w:t>
      </w:r>
      <w:proofErr w:type="spellEnd"/>
      <w:r w:rsidRPr="00620473">
        <w:t xml:space="preserve">, </w:t>
      </w:r>
      <w:r w:rsidRPr="00620473">
        <w:rPr>
          <w:i/>
          <w:iCs/>
        </w:rPr>
        <w:t xml:space="preserve">Knowledge and </w:t>
      </w:r>
      <w:proofErr w:type="spellStart"/>
      <w:r w:rsidRPr="00620473">
        <w:rPr>
          <w:i/>
          <w:iCs/>
        </w:rPr>
        <w:t>Knowers</w:t>
      </w:r>
      <w:proofErr w:type="spellEnd"/>
      <w:r w:rsidRPr="00620473">
        <w:t>, 2014, S. 94–101) [4].</w:t>
      </w:r>
    </w:p>
    <w:p w14:paraId="50E4BEF4" w14:textId="77777777" w:rsidR="00620473" w:rsidRPr="00620473" w:rsidRDefault="00620473" w:rsidP="00620473">
      <w:r w:rsidRPr="00620473">
        <w:pict w14:anchorId="0405FB8B">
          <v:rect id="_x0000_i1308" style="width:0;height:1.5pt" o:hralign="center" o:hrstd="t" o:hr="t" fillcolor="#a0a0a0" stroked="f"/>
        </w:pict>
      </w:r>
    </w:p>
    <w:p w14:paraId="727E6CF5" w14:textId="77777777" w:rsidR="00620473" w:rsidRPr="00620473" w:rsidRDefault="00620473" w:rsidP="00620473">
      <w:pPr>
        <w:rPr>
          <w:b/>
          <w:bCs/>
        </w:rPr>
      </w:pPr>
      <w:r w:rsidRPr="00620473">
        <w:rPr>
          <w:b/>
          <w:bCs/>
        </w:rPr>
        <w:t>(6.x.4.2) Dominanzstärke</w:t>
      </w:r>
    </w:p>
    <w:p w14:paraId="7726D66E" w14:textId="77777777" w:rsidR="00620473" w:rsidRPr="00620473" w:rsidRDefault="00620473" w:rsidP="00620473">
      <w:r w:rsidRPr="00620473">
        <w:t>Die Stärke dieser Dominanz wird über den maximalen Absolutwert definiert:</w:t>
      </w:r>
    </w:p>
    <w:p w14:paraId="27FD3BAA" w14:textId="77777777" w:rsidR="00620473" w:rsidRPr="00620473" w:rsidRDefault="00620473" w:rsidP="00620473">
      <w:r w:rsidRPr="00620473">
        <w:t>δ(Si)=max</w:t>
      </w:r>
      <w:r w:rsidRPr="00620473">
        <w:rPr>
          <w:rFonts w:ascii="Cambria Math" w:hAnsi="Cambria Math" w:cs="Cambria Math"/>
        </w:rPr>
        <w:t>⁡</w:t>
      </w:r>
      <w:r w:rsidRPr="00620473">
        <w:t>j</w:t>
      </w:r>
      <w:r w:rsidRPr="00620473">
        <w:rPr>
          <w:rFonts w:ascii="Cambria Math" w:hAnsi="Cambria Math" w:cs="Cambria Math"/>
        </w:rPr>
        <w:t>∈</w:t>
      </w:r>
      <w:r w:rsidRPr="00620473">
        <w:t>{</w:t>
      </w:r>
      <w:proofErr w:type="gramStart"/>
      <w:r w:rsidRPr="00620473">
        <w:t>1,</w:t>
      </w:r>
      <w:r w:rsidRPr="00620473">
        <w:rPr>
          <w:rFonts w:cs="Calibri"/>
        </w:rPr>
        <w:t>…</w:t>
      </w:r>
      <w:proofErr w:type="gramEnd"/>
      <w:r w:rsidRPr="00620473">
        <w:t>,7}</w:t>
      </w:r>
      <w:r w:rsidRPr="00620473">
        <w:rPr>
          <w:rFonts w:ascii="Cambria Math" w:hAnsi="Cambria Math" w:cs="Cambria Math"/>
        </w:rPr>
        <w:t>∣</w:t>
      </w:r>
      <w:r w:rsidRPr="00620473">
        <w:t>xj</w:t>
      </w:r>
      <w:r w:rsidRPr="00620473">
        <w:rPr>
          <w:rFonts w:ascii="Cambria Math" w:hAnsi="Cambria Math" w:cs="Cambria Math"/>
        </w:rPr>
        <w:t>∣</w:t>
      </w:r>
      <w:r w:rsidRPr="00620473">
        <w:t>(6.x.4.2)\delta(S_i)=\max_{j\in\{1,\dots,7\}} |</w:t>
      </w:r>
      <w:proofErr w:type="spellStart"/>
      <w:r w:rsidRPr="00620473">
        <w:t>x_j</w:t>
      </w:r>
      <w:proofErr w:type="spellEnd"/>
      <w:r w:rsidRPr="00620473">
        <w:t>| \tag{6.x.4.2}δ(Si​)=j</w:t>
      </w:r>
      <w:r w:rsidRPr="00620473">
        <w:rPr>
          <w:rFonts w:ascii="Cambria Math" w:hAnsi="Cambria Math" w:cs="Cambria Math"/>
        </w:rPr>
        <w:t>∈</w:t>
      </w:r>
      <w:r w:rsidRPr="00620473">
        <w:t>{1,…,7}</w:t>
      </w:r>
      <w:proofErr w:type="spellStart"/>
      <w:r w:rsidRPr="00620473">
        <w:t>max</w:t>
      </w:r>
      <w:proofErr w:type="spellEnd"/>
      <w:r w:rsidRPr="00620473">
        <w:t>​</w:t>
      </w:r>
      <w:r w:rsidRPr="00620473">
        <w:rPr>
          <w:rFonts w:ascii="Cambria Math" w:hAnsi="Cambria Math" w:cs="Cambria Math"/>
        </w:rPr>
        <w:t>∣</w:t>
      </w:r>
      <w:proofErr w:type="spellStart"/>
      <w:r w:rsidRPr="00620473">
        <w:t>xj</w:t>
      </w:r>
      <w:proofErr w:type="spellEnd"/>
      <w:r w:rsidRPr="00620473">
        <w:t>​</w:t>
      </w:r>
      <w:r w:rsidRPr="00620473">
        <w:rPr>
          <w:rFonts w:ascii="Cambria Math" w:hAnsi="Cambria Math" w:cs="Cambria Math"/>
        </w:rPr>
        <w:t>∣</w:t>
      </w:r>
      <w:r w:rsidRPr="00620473">
        <w:t xml:space="preserve">(6.x.4.2) </w:t>
      </w:r>
    </w:p>
    <w:p w14:paraId="38E6AC6B" w14:textId="77777777" w:rsidR="00620473" w:rsidRPr="00620473" w:rsidRDefault="00620473" w:rsidP="00620473">
      <w:r w:rsidRPr="00620473">
        <w:t>Die Dominanzstärke stellt eine Normprojektion dar, die lokal die maximale Auslenkung des Zustandsvektors misst. Sie ist damit ein Maß für die strukturelle Fokussierung des Systems.</w:t>
      </w:r>
    </w:p>
    <w:p w14:paraId="04715F8A" w14:textId="77777777" w:rsidR="00620473" w:rsidRPr="00620473" w:rsidRDefault="00620473" w:rsidP="00620473">
      <w:r w:rsidRPr="00620473">
        <w:rPr>
          <w:b/>
          <w:bCs/>
        </w:rPr>
        <w:t>Interpretation:</w:t>
      </w:r>
      <w:r w:rsidRPr="00620473">
        <w:br/>
        <w:t>Hohe Werte von δ(Si)\</w:t>
      </w:r>
      <w:proofErr w:type="spellStart"/>
      <w:r w:rsidRPr="00620473">
        <w:t>delta</w:t>
      </w:r>
      <w:proofErr w:type="spellEnd"/>
      <w:r w:rsidRPr="00620473">
        <w:t>(</w:t>
      </w:r>
      <w:proofErr w:type="spellStart"/>
      <w:r w:rsidRPr="00620473">
        <w:t>S_</w:t>
      </w:r>
      <w:proofErr w:type="gramStart"/>
      <w:r w:rsidRPr="00620473">
        <w:t>i</w:t>
      </w:r>
      <w:proofErr w:type="spellEnd"/>
      <w:r w:rsidRPr="00620473">
        <w:t>)δ</w:t>
      </w:r>
      <w:proofErr w:type="gramEnd"/>
      <w:r w:rsidRPr="00620473">
        <w:t xml:space="preserve">(Si​) entsprechen einer starken semantischen Bündelung und damit einer Reduktion der interdimensionalen Varianz. In systemtheoretischer Perspektive kann dies als Reduktion von Entropie interpretiert werden (Shannon, </w:t>
      </w:r>
      <w:r w:rsidRPr="00620473">
        <w:rPr>
          <w:i/>
          <w:iCs/>
        </w:rPr>
        <w:t xml:space="preserve">A </w:t>
      </w:r>
      <w:proofErr w:type="spellStart"/>
      <w:r w:rsidRPr="00620473">
        <w:rPr>
          <w:i/>
          <w:iCs/>
        </w:rPr>
        <w:t>Mathematical</w:t>
      </w:r>
      <w:proofErr w:type="spellEnd"/>
      <w:r w:rsidRPr="00620473">
        <w:rPr>
          <w:i/>
          <w:iCs/>
        </w:rPr>
        <w:t xml:space="preserve"> Theory </w:t>
      </w:r>
      <w:proofErr w:type="spellStart"/>
      <w:r w:rsidRPr="00620473">
        <w:rPr>
          <w:i/>
          <w:iCs/>
        </w:rPr>
        <w:t>of</w:t>
      </w:r>
      <w:proofErr w:type="spellEnd"/>
      <w:r w:rsidRPr="00620473">
        <w:rPr>
          <w:i/>
          <w:iCs/>
        </w:rPr>
        <w:t xml:space="preserve"> Communication</w:t>
      </w:r>
      <w:r w:rsidRPr="00620473">
        <w:t>, 1948) [6], wobei Bedeutung durch Strukturverdichtung entsteht.</w:t>
      </w:r>
    </w:p>
    <w:p w14:paraId="0C6ADC5F" w14:textId="77777777" w:rsidR="00620473" w:rsidRPr="00620473" w:rsidRDefault="00620473" w:rsidP="00620473">
      <w:r w:rsidRPr="00620473">
        <w:lastRenderedPageBreak/>
        <w:pict w14:anchorId="748FBD43">
          <v:rect id="_x0000_i1309" style="width:0;height:1.5pt" o:hralign="center" o:hrstd="t" o:hr="t" fillcolor="#a0a0a0" stroked="f"/>
        </w:pict>
      </w:r>
    </w:p>
    <w:p w14:paraId="7A94D491" w14:textId="77777777" w:rsidR="00620473" w:rsidRPr="00620473" w:rsidRDefault="00620473" w:rsidP="00620473">
      <w:pPr>
        <w:rPr>
          <w:b/>
          <w:bCs/>
        </w:rPr>
      </w:pPr>
      <w:r w:rsidRPr="00620473">
        <w:rPr>
          <w:b/>
          <w:bCs/>
        </w:rPr>
        <w:t>(6.x.4.3) Polarität</w:t>
      </w:r>
    </w:p>
    <w:p w14:paraId="3AABB763" w14:textId="77777777" w:rsidR="00620473" w:rsidRPr="00620473" w:rsidRDefault="00620473" w:rsidP="00620473">
      <w:r w:rsidRPr="00620473">
        <w:t>Die globale Polarität eines Zustands ergibt sich aus dem Vorzeichen der dimensionsübergreifenden Summe:</w:t>
      </w:r>
    </w:p>
    <w:p w14:paraId="68A71C6A" w14:textId="77777777" w:rsidR="00620473" w:rsidRPr="00620473" w:rsidRDefault="00620473" w:rsidP="00620473">
      <w:r w:rsidRPr="00620473">
        <w:t>p(Si)=sign</w:t>
      </w:r>
      <w:r w:rsidRPr="00620473">
        <w:rPr>
          <w:rFonts w:ascii="Cambria Math" w:hAnsi="Cambria Math" w:cs="Cambria Math"/>
        </w:rPr>
        <w:t>⁡</w:t>
      </w:r>
      <w:r w:rsidRPr="00620473">
        <w:t>(</w:t>
      </w:r>
      <w:r w:rsidRPr="00620473">
        <w:rPr>
          <w:rFonts w:cs="Calibri"/>
        </w:rPr>
        <w:t>∑</w:t>
      </w:r>
      <w:r w:rsidRPr="00620473">
        <w:t>j=17</w:t>
      </w:r>
      <w:proofErr w:type="gramStart"/>
      <w:r w:rsidRPr="00620473">
        <w:t>xj)(</w:t>
      </w:r>
      <w:proofErr w:type="gramEnd"/>
      <w:r w:rsidRPr="00620473">
        <w:t xml:space="preserve">6.x.4.3)p(S_i)=\operatorname{sign}\left(\sum_{j=1}^{7} </w:t>
      </w:r>
      <w:proofErr w:type="spellStart"/>
      <w:r w:rsidRPr="00620473">
        <w:t>x_j</w:t>
      </w:r>
      <w:proofErr w:type="spellEnd"/>
      <w:r w:rsidRPr="00620473">
        <w:t>\</w:t>
      </w:r>
      <w:proofErr w:type="spellStart"/>
      <w:r w:rsidRPr="00620473">
        <w:t>right</w:t>
      </w:r>
      <w:proofErr w:type="spellEnd"/>
      <w:r w:rsidRPr="00620473">
        <w:t>) \tag{6.x.4.3}p(Si​)=</w:t>
      </w:r>
      <w:proofErr w:type="spellStart"/>
      <w:r w:rsidRPr="00620473">
        <w:t>sign</w:t>
      </w:r>
      <w:proofErr w:type="spellEnd"/>
      <w:r w:rsidRPr="00620473">
        <w:t>(j=1∑7​</w:t>
      </w:r>
      <w:proofErr w:type="spellStart"/>
      <w:r w:rsidRPr="00620473">
        <w:t>xj</w:t>
      </w:r>
      <w:proofErr w:type="spellEnd"/>
      <w:r w:rsidRPr="00620473">
        <w:t xml:space="preserve">​)(6.x.4.3) </w:t>
      </w:r>
    </w:p>
    <w:p w14:paraId="6DFA0B56" w14:textId="77777777" w:rsidR="00620473" w:rsidRPr="00620473" w:rsidRDefault="00620473" w:rsidP="00620473">
      <w:r w:rsidRPr="00620473">
        <w:t>Dabei gilt:</w:t>
      </w:r>
    </w:p>
    <w:p w14:paraId="2C91D39C" w14:textId="77777777" w:rsidR="00620473" w:rsidRPr="00620473" w:rsidRDefault="00620473" w:rsidP="00620473">
      <w:r w:rsidRPr="00620473">
        <w:t>p(Si)</w:t>
      </w:r>
      <w:proofErr w:type="gramStart"/>
      <w:r w:rsidRPr="00620473">
        <w:t>={</w:t>
      </w:r>
      <w:proofErr w:type="gramEnd"/>
      <w:r w:rsidRPr="00620473">
        <w:t>+1positive Gesamtbewertung0neutraler Zustand−1negative Gesamtbewertungp(S_i)= \</w:t>
      </w:r>
      <w:proofErr w:type="spellStart"/>
      <w:r w:rsidRPr="00620473">
        <w:t>begin</w:t>
      </w:r>
      <w:proofErr w:type="spellEnd"/>
      <w:r w:rsidRPr="00620473">
        <w:t>{</w:t>
      </w:r>
      <w:proofErr w:type="spellStart"/>
      <w:r w:rsidRPr="00620473">
        <w:t>cases</w:t>
      </w:r>
      <w:proofErr w:type="spellEnd"/>
      <w:r w:rsidRPr="00620473">
        <w:t>} +1 &amp; \</w:t>
      </w:r>
      <w:proofErr w:type="spellStart"/>
      <w:r w:rsidRPr="00620473">
        <w:t>text</w:t>
      </w:r>
      <w:proofErr w:type="spellEnd"/>
      <w:r w:rsidRPr="00620473">
        <w:t>{positive Gesamtbewertung}\\ 0 &amp; \</w:t>
      </w:r>
      <w:proofErr w:type="spellStart"/>
      <w:r w:rsidRPr="00620473">
        <w:t>text</w:t>
      </w:r>
      <w:proofErr w:type="spellEnd"/>
      <w:r w:rsidRPr="00620473">
        <w:t>{neutraler Zustand}\\ -1 &amp; \</w:t>
      </w:r>
      <w:proofErr w:type="spellStart"/>
      <w:r w:rsidRPr="00620473">
        <w:t>text</w:t>
      </w:r>
      <w:proofErr w:type="spellEnd"/>
      <w:r w:rsidRPr="00620473">
        <w:t>{negative Gesamtbewertung} \end{cases}p(Si​)=</w:t>
      </w:r>
      <w:r w:rsidRPr="00620473">
        <w:rPr>
          <w:rFonts w:ascii="Cambria Math" w:hAnsi="Cambria Math" w:cs="Cambria Math"/>
        </w:rPr>
        <w:t>⎩⎨⎧</w:t>
      </w:r>
      <w:r w:rsidRPr="00620473">
        <w:t xml:space="preserve">​+10−1​positive Gesamtbewertungneutraler Zustandnegative Gesamtbewertung​ </w:t>
      </w:r>
    </w:p>
    <w:p w14:paraId="716FDAC4" w14:textId="77777777" w:rsidR="00620473" w:rsidRPr="00620473" w:rsidRDefault="00620473" w:rsidP="00620473">
      <w:r w:rsidRPr="00620473">
        <w:t xml:space="preserve">Diese Definition integriert alle Dimensionen zu einer globalen Valenz und entspricht einer gerichteten Projektion auf die </w:t>
      </w:r>
      <w:proofErr w:type="spellStart"/>
      <w:r w:rsidRPr="00620473">
        <w:t>Einsvektor</w:t>
      </w:r>
      <w:proofErr w:type="spellEnd"/>
      <w:r w:rsidRPr="00620473">
        <w:t>-Richtung 1</w:t>
      </w:r>
      <w:r w:rsidRPr="00620473">
        <w:rPr>
          <w:rFonts w:ascii="Segoe UI Symbol" w:hAnsi="Segoe UI Symbol" w:cs="Segoe UI Symbol"/>
        </w:rPr>
        <w:t>⃗</w:t>
      </w:r>
      <w:r w:rsidRPr="00620473">
        <w:t>=(</w:t>
      </w:r>
      <w:proofErr w:type="gramStart"/>
      <w:r w:rsidRPr="00620473">
        <w:t>1,</w:t>
      </w:r>
      <w:r w:rsidRPr="00620473">
        <w:rPr>
          <w:rFonts w:cs="Calibri"/>
        </w:rPr>
        <w:t>…</w:t>
      </w:r>
      <w:proofErr w:type="gramEnd"/>
      <w:r w:rsidRPr="00620473">
        <w:t>,1)\</w:t>
      </w:r>
      <w:proofErr w:type="spellStart"/>
      <w:r w:rsidRPr="00620473">
        <w:t>vec</w:t>
      </w:r>
      <w:proofErr w:type="spellEnd"/>
      <w:r w:rsidRPr="00620473">
        <w:t>{1}=(1,\dots,1)1=(1,…,1).</w:t>
      </w:r>
    </w:p>
    <w:p w14:paraId="6B287BE6" w14:textId="77777777" w:rsidR="00620473" w:rsidRPr="00620473" w:rsidRDefault="00620473" w:rsidP="00620473">
      <w:r w:rsidRPr="00620473">
        <w:rPr>
          <w:b/>
          <w:bCs/>
        </w:rPr>
        <w:t>Interpretation:</w:t>
      </w:r>
      <w:r w:rsidRPr="00620473">
        <w:br/>
        <w:t>Polarität beschreibt nicht die Richtung einzelner Dimensionen, sondern die emergente Gesamtwirkung des Zustands. Sie ist damit ein Maß für die systemische Kohärenz im Sinne eines globalen Vorzeichenkonsenses. Pekrun (2006) zeigt, dass affektive Valenzen integrativ wirken und kognitive Prozesse modulieren; im FRZK wird dieser Zusammenhang formalisiert (Pekrun, 2006, S. 317–320) [5].</w:t>
      </w:r>
    </w:p>
    <w:p w14:paraId="0B261993" w14:textId="77777777" w:rsidR="00620473" w:rsidRPr="00620473" w:rsidRDefault="00620473" w:rsidP="00620473">
      <w:r w:rsidRPr="00620473">
        <w:pict w14:anchorId="495CB544">
          <v:rect id="_x0000_i1310" style="width:0;height:1.5pt" o:hralign="center" o:hrstd="t" o:hr="t" fillcolor="#a0a0a0" stroked="f"/>
        </w:pict>
      </w:r>
    </w:p>
    <w:p w14:paraId="4FAFC8FC" w14:textId="77777777" w:rsidR="00620473" w:rsidRPr="00620473" w:rsidRDefault="00620473" w:rsidP="00620473">
      <w:pPr>
        <w:rPr>
          <w:b/>
          <w:bCs/>
        </w:rPr>
      </w:pPr>
      <w:r w:rsidRPr="00620473">
        <w:rPr>
          <w:b/>
          <w:bCs/>
        </w:rPr>
        <w:t>(6.x.4.4) Zusammenhang von Dominanz und Polarität</w:t>
      </w:r>
    </w:p>
    <w:p w14:paraId="25BE484F" w14:textId="77777777" w:rsidR="00620473" w:rsidRPr="00620473" w:rsidRDefault="00620473" w:rsidP="00620473">
      <w:r w:rsidRPr="00620473">
        <w:t>Die zentrale strukturelle Eigenschaft ergibt sich aus dem Zusammenspiel beider Größen. Sei:</w:t>
      </w:r>
    </w:p>
    <w:p w14:paraId="0FE8D399" w14:textId="77777777" w:rsidR="00620473" w:rsidRPr="00620473" w:rsidRDefault="00620473" w:rsidP="00620473">
      <w:r w:rsidRPr="00620473">
        <w:t>V</w:t>
      </w:r>
      <w:r w:rsidRPr="00620473">
        <w:rPr>
          <w:rFonts w:ascii="Segoe UI Symbol" w:hAnsi="Segoe UI Symbol" w:cs="Segoe UI Symbol"/>
        </w:rPr>
        <w:t>⃗</w:t>
      </w:r>
      <w:r w:rsidRPr="00620473">
        <w:t>S</w:t>
      </w:r>
      <w:r w:rsidRPr="00620473">
        <w:rPr>
          <w:rFonts w:ascii="Cambria Math" w:hAnsi="Cambria Math" w:cs="Cambria Math"/>
        </w:rPr>
        <w:t>∈</w:t>
      </w:r>
      <w:r w:rsidRPr="00620473">
        <w:t>R</w:t>
      </w:r>
      <w:proofErr w:type="gramStart"/>
      <w:r w:rsidRPr="00620473">
        <w:t>7,</w:t>
      </w:r>
      <w:r w:rsidRPr="00620473">
        <w:rPr>
          <w:rFonts w:cs="Calibri"/>
        </w:rPr>
        <w:t>δ</w:t>
      </w:r>
      <w:proofErr w:type="gramEnd"/>
      <w:r w:rsidRPr="00620473">
        <w:t>(Si)=</w:t>
      </w:r>
      <w:r w:rsidRPr="00620473">
        <w:rPr>
          <w:rFonts w:ascii="Cambria Math" w:hAnsi="Cambria Math" w:cs="Cambria Math"/>
        </w:rPr>
        <w:t>∣</w:t>
      </w:r>
      <w:proofErr w:type="spellStart"/>
      <w:r w:rsidRPr="00620473">
        <w:t>xk</w:t>
      </w:r>
      <w:proofErr w:type="spellEnd"/>
      <w:r w:rsidRPr="00620473">
        <w:rPr>
          <w:rFonts w:ascii="Cambria Math" w:hAnsi="Cambria Math" w:cs="Cambria Math"/>
        </w:rPr>
        <w:t>∣</w:t>
      </w:r>
      <w:r w:rsidRPr="00620473">
        <w:rPr>
          <w:rFonts w:cs="Calibri"/>
        </w:rPr>
        <w:t> </w:t>
      </w:r>
      <w:r w:rsidRPr="00620473">
        <w:t>mit</w:t>
      </w:r>
      <w:r w:rsidRPr="00620473">
        <w:rPr>
          <w:rFonts w:cs="Calibri"/>
        </w:rPr>
        <w:t> </w:t>
      </w:r>
      <w:r w:rsidRPr="00620473">
        <w:t>k=D(Si)\</w:t>
      </w:r>
      <w:proofErr w:type="spellStart"/>
      <w:r w:rsidRPr="00620473">
        <w:t>vec</w:t>
      </w:r>
      <w:proofErr w:type="spellEnd"/>
      <w:r w:rsidRPr="00620473">
        <w:t>{V}_S\in\</w:t>
      </w:r>
      <w:proofErr w:type="spellStart"/>
      <w:r w:rsidRPr="00620473">
        <w:t>mathbb</w:t>
      </w:r>
      <w:proofErr w:type="spellEnd"/>
      <w:r w:rsidRPr="00620473">
        <w:t>{R}^7,\</w:t>
      </w:r>
      <w:proofErr w:type="spellStart"/>
      <w:r w:rsidRPr="00620473">
        <w:t>quad</w:t>
      </w:r>
      <w:proofErr w:type="spellEnd"/>
      <w:r w:rsidRPr="00620473">
        <w:t xml:space="preserve"> \</w:t>
      </w:r>
      <w:proofErr w:type="spellStart"/>
      <w:r w:rsidRPr="00620473">
        <w:t>delta</w:t>
      </w:r>
      <w:proofErr w:type="spellEnd"/>
      <w:r w:rsidRPr="00620473">
        <w:t>(</w:t>
      </w:r>
      <w:proofErr w:type="spellStart"/>
      <w:r w:rsidRPr="00620473">
        <w:t>S_i</w:t>
      </w:r>
      <w:proofErr w:type="spellEnd"/>
      <w:r w:rsidRPr="00620473">
        <w:t>)=|</w:t>
      </w:r>
      <w:proofErr w:type="spellStart"/>
      <w:r w:rsidRPr="00620473">
        <w:t>x_k</w:t>
      </w:r>
      <w:proofErr w:type="spellEnd"/>
      <w:r w:rsidRPr="00620473">
        <w:t>| \</w:t>
      </w:r>
      <w:proofErr w:type="spellStart"/>
      <w:r w:rsidRPr="00620473">
        <w:t>text</w:t>
      </w:r>
      <w:proofErr w:type="spellEnd"/>
      <w:r w:rsidRPr="00620473">
        <w:t>{ mit } k=D(</w:t>
      </w:r>
      <w:proofErr w:type="spellStart"/>
      <w:r w:rsidRPr="00620473">
        <w:t>S_i</w:t>
      </w:r>
      <w:proofErr w:type="spellEnd"/>
      <w:r w:rsidRPr="00620473">
        <w:t>)VS​</w:t>
      </w:r>
      <w:r w:rsidRPr="00620473">
        <w:rPr>
          <w:rFonts w:ascii="Cambria Math" w:hAnsi="Cambria Math" w:cs="Cambria Math"/>
        </w:rPr>
        <w:t>∈</w:t>
      </w:r>
      <w:r w:rsidRPr="00620473">
        <w:t>R7,δ(Si​)=</w:t>
      </w:r>
      <w:r w:rsidRPr="00620473">
        <w:rPr>
          <w:rFonts w:ascii="Cambria Math" w:hAnsi="Cambria Math" w:cs="Cambria Math"/>
        </w:rPr>
        <w:t>∣</w:t>
      </w:r>
      <w:proofErr w:type="spellStart"/>
      <w:r w:rsidRPr="00620473">
        <w:t>xk</w:t>
      </w:r>
      <w:proofErr w:type="spellEnd"/>
      <w:r w:rsidRPr="00620473">
        <w:t>​</w:t>
      </w:r>
      <w:r w:rsidRPr="00620473">
        <w:rPr>
          <w:rFonts w:ascii="Cambria Math" w:hAnsi="Cambria Math" w:cs="Cambria Math"/>
        </w:rPr>
        <w:t>∣</w:t>
      </w:r>
      <w:r w:rsidRPr="00620473">
        <w:rPr>
          <w:rFonts w:cs="Calibri"/>
        </w:rPr>
        <w:t> </w:t>
      </w:r>
      <w:r w:rsidRPr="00620473">
        <w:t>mit</w:t>
      </w:r>
      <w:r w:rsidRPr="00620473">
        <w:rPr>
          <w:rFonts w:cs="Calibri"/>
        </w:rPr>
        <w:t> </w:t>
      </w:r>
      <w:r w:rsidRPr="00620473">
        <w:t xml:space="preserve">k=D(Si​) </w:t>
      </w:r>
    </w:p>
    <w:p w14:paraId="720A4056" w14:textId="77777777" w:rsidR="00620473" w:rsidRPr="00620473" w:rsidRDefault="00620473" w:rsidP="00620473">
      <w:r w:rsidRPr="00620473">
        <w:t>Dann gilt:</w:t>
      </w:r>
    </w:p>
    <w:p w14:paraId="0E532672" w14:textId="77777777" w:rsidR="00620473" w:rsidRPr="00620473" w:rsidRDefault="00620473" w:rsidP="00620473">
      <w:r w:rsidRPr="00620473">
        <w:rPr>
          <w:rFonts w:ascii="Cambria Math" w:hAnsi="Cambria Math" w:cs="Cambria Math"/>
        </w:rPr>
        <w:t>∣</w:t>
      </w:r>
      <w:r w:rsidRPr="00620473">
        <w:rPr>
          <w:rFonts w:cs="Calibri"/>
        </w:rPr>
        <w:t>∑</w:t>
      </w:r>
      <w:r w:rsidRPr="00620473">
        <w:t>j=17xj</w:t>
      </w:r>
      <w:r w:rsidRPr="00620473">
        <w:rPr>
          <w:rFonts w:ascii="Cambria Math" w:hAnsi="Cambria Math" w:cs="Cambria Math"/>
        </w:rPr>
        <w:t>∣</w:t>
      </w:r>
      <w:r w:rsidRPr="00620473">
        <w:rPr>
          <w:rFonts w:cs="Calibri"/>
        </w:rPr>
        <w:t>≤</w:t>
      </w:r>
      <w:r w:rsidRPr="00620473">
        <w:t>7</w:t>
      </w:r>
      <w:r w:rsidRPr="00620473">
        <w:rPr>
          <w:rFonts w:ascii="Cambria Math" w:hAnsi="Cambria Math" w:cs="Cambria Math"/>
        </w:rPr>
        <w:t>⋅</w:t>
      </w:r>
      <w:r w:rsidRPr="00620473">
        <w:rPr>
          <w:rFonts w:cs="Calibri"/>
        </w:rPr>
        <w:t>δ</w:t>
      </w:r>
      <w:r w:rsidRPr="00620473">
        <w:t>(Si)(</w:t>
      </w:r>
      <w:proofErr w:type="gramStart"/>
      <w:r w:rsidRPr="00620473">
        <w:t>6.x.4.4)\</w:t>
      </w:r>
      <w:proofErr w:type="spellStart"/>
      <w:proofErr w:type="gramEnd"/>
      <w:r w:rsidRPr="00620473">
        <w:t>left</w:t>
      </w:r>
      <w:proofErr w:type="spellEnd"/>
      <w:r w:rsidRPr="00620473">
        <w:t>|\</w:t>
      </w:r>
      <w:proofErr w:type="spellStart"/>
      <w:r w:rsidRPr="00620473">
        <w:t>sum</w:t>
      </w:r>
      <w:proofErr w:type="spellEnd"/>
      <w:r w:rsidRPr="00620473">
        <w:t xml:space="preserve">_{j=1}^{7} </w:t>
      </w:r>
      <w:proofErr w:type="spellStart"/>
      <w:r w:rsidRPr="00620473">
        <w:t>x_j</w:t>
      </w:r>
      <w:proofErr w:type="spellEnd"/>
      <w:r w:rsidRPr="00620473">
        <w:t>\</w:t>
      </w:r>
      <w:proofErr w:type="spellStart"/>
      <w:r w:rsidRPr="00620473">
        <w:t>right</w:t>
      </w:r>
      <w:proofErr w:type="spellEnd"/>
      <w:r w:rsidRPr="00620473">
        <w:t>|\</w:t>
      </w:r>
      <w:proofErr w:type="spellStart"/>
      <w:r w:rsidRPr="00620473">
        <w:t>leq</w:t>
      </w:r>
      <w:proofErr w:type="spellEnd"/>
      <w:r w:rsidRPr="00620473">
        <w:t xml:space="preserve"> 7\</w:t>
      </w:r>
      <w:proofErr w:type="spellStart"/>
      <w:r w:rsidRPr="00620473">
        <w:t>cdot</w:t>
      </w:r>
      <w:proofErr w:type="spellEnd"/>
      <w:r w:rsidRPr="00620473">
        <w:t xml:space="preserve"> \</w:t>
      </w:r>
      <w:proofErr w:type="spellStart"/>
      <w:r w:rsidRPr="00620473">
        <w:t>delta</w:t>
      </w:r>
      <w:proofErr w:type="spellEnd"/>
      <w:r w:rsidRPr="00620473">
        <w:t>(</w:t>
      </w:r>
      <w:proofErr w:type="spellStart"/>
      <w:r w:rsidRPr="00620473">
        <w:t>S_i</w:t>
      </w:r>
      <w:proofErr w:type="spellEnd"/>
      <w:r w:rsidRPr="00620473">
        <w:t>) \tag{6.x.4.4}​j=1∑7​</w:t>
      </w:r>
      <w:proofErr w:type="spellStart"/>
      <w:r w:rsidRPr="00620473">
        <w:t>xj</w:t>
      </w:r>
      <w:proofErr w:type="spellEnd"/>
      <w:r w:rsidRPr="00620473">
        <w:t>​​≤7</w:t>
      </w:r>
      <w:r w:rsidRPr="00620473">
        <w:rPr>
          <w:rFonts w:ascii="Cambria Math" w:hAnsi="Cambria Math" w:cs="Cambria Math"/>
        </w:rPr>
        <w:t>⋅</w:t>
      </w:r>
      <w:r w:rsidRPr="00620473">
        <w:t xml:space="preserve">δ(Si​)(6.x.4.4) </w:t>
      </w:r>
    </w:p>
    <w:p w14:paraId="26F698FD" w14:textId="77777777" w:rsidR="00620473" w:rsidRPr="00620473" w:rsidRDefault="00620473" w:rsidP="00620473">
      <w:r w:rsidRPr="00620473">
        <w:rPr>
          <w:b/>
          <w:bCs/>
        </w:rPr>
        <w:t>Beweis:</w:t>
      </w:r>
      <w:r w:rsidRPr="00620473">
        <w:br/>
        <w:t xml:space="preserve">Da für alle Komponenten </w:t>
      </w:r>
      <w:r w:rsidRPr="00620473">
        <w:rPr>
          <w:rFonts w:ascii="Cambria Math" w:hAnsi="Cambria Math" w:cs="Cambria Math"/>
        </w:rPr>
        <w:t>∣</w:t>
      </w:r>
      <w:proofErr w:type="spellStart"/>
      <w:r w:rsidRPr="00620473">
        <w:t>xj</w:t>
      </w:r>
      <w:proofErr w:type="spellEnd"/>
      <w:r w:rsidRPr="00620473">
        <w:rPr>
          <w:rFonts w:ascii="Cambria Math" w:hAnsi="Cambria Math" w:cs="Cambria Math"/>
        </w:rPr>
        <w:t>∣</w:t>
      </w:r>
      <w:r w:rsidRPr="00620473">
        <w:rPr>
          <w:rFonts w:cs="Calibri"/>
        </w:rPr>
        <w:t>≤δ</w:t>
      </w:r>
      <w:r w:rsidRPr="00620473">
        <w:t>(Si)|</w:t>
      </w:r>
      <w:proofErr w:type="spellStart"/>
      <w:r w:rsidRPr="00620473">
        <w:t>x_j</w:t>
      </w:r>
      <w:proofErr w:type="spellEnd"/>
      <w:r w:rsidRPr="00620473">
        <w:t>|\</w:t>
      </w:r>
      <w:proofErr w:type="spellStart"/>
      <w:r w:rsidRPr="00620473">
        <w:t>leq</w:t>
      </w:r>
      <w:proofErr w:type="spellEnd"/>
      <w:r w:rsidRPr="00620473">
        <w:t xml:space="preserve"> \</w:t>
      </w:r>
      <w:proofErr w:type="spellStart"/>
      <w:r w:rsidRPr="00620473">
        <w:t>delta</w:t>
      </w:r>
      <w:proofErr w:type="spellEnd"/>
      <w:r w:rsidRPr="00620473">
        <w:t>(</w:t>
      </w:r>
      <w:proofErr w:type="spellStart"/>
      <w:r w:rsidRPr="00620473">
        <w:t>S_</w:t>
      </w:r>
      <w:proofErr w:type="gramStart"/>
      <w:r w:rsidRPr="00620473">
        <w:t>i</w:t>
      </w:r>
      <w:proofErr w:type="spellEnd"/>
      <w:r w:rsidRPr="00620473">
        <w:t>)</w:t>
      </w:r>
      <w:r w:rsidRPr="00620473">
        <w:rPr>
          <w:rFonts w:ascii="Cambria Math" w:hAnsi="Cambria Math" w:cs="Cambria Math"/>
        </w:rPr>
        <w:t>∣</w:t>
      </w:r>
      <w:proofErr w:type="spellStart"/>
      <w:proofErr w:type="gramEnd"/>
      <w:r w:rsidRPr="00620473">
        <w:t>xj</w:t>
      </w:r>
      <w:proofErr w:type="spellEnd"/>
      <w:r w:rsidRPr="00620473">
        <w:t>​</w:t>
      </w:r>
      <w:r w:rsidRPr="00620473">
        <w:rPr>
          <w:rFonts w:ascii="Cambria Math" w:hAnsi="Cambria Math" w:cs="Cambria Math"/>
        </w:rPr>
        <w:t>∣</w:t>
      </w:r>
      <w:r w:rsidRPr="00620473">
        <w:t>≤δ(Si​) gilt, folgt unmittelbar:</w:t>
      </w:r>
    </w:p>
    <w:p w14:paraId="5D57F6E1" w14:textId="77777777" w:rsidR="00620473" w:rsidRPr="00620473" w:rsidRDefault="00620473" w:rsidP="00620473">
      <w:r w:rsidRPr="00620473">
        <w:rPr>
          <w:rFonts w:ascii="Cambria Math" w:hAnsi="Cambria Math" w:cs="Cambria Math"/>
        </w:rPr>
        <w:t>∣</w:t>
      </w:r>
      <w:r w:rsidRPr="00620473">
        <w:rPr>
          <w:rFonts w:cs="Calibri"/>
        </w:rPr>
        <w:t>∑</w:t>
      </w:r>
      <w:r w:rsidRPr="00620473">
        <w:t>j=17xj</w:t>
      </w:r>
      <w:r w:rsidRPr="00620473">
        <w:rPr>
          <w:rFonts w:ascii="Cambria Math" w:hAnsi="Cambria Math" w:cs="Cambria Math"/>
        </w:rPr>
        <w:t>∣</w:t>
      </w:r>
      <w:r w:rsidRPr="00620473">
        <w:rPr>
          <w:rFonts w:cs="Calibri"/>
        </w:rPr>
        <w:t>≤∑</w:t>
      </w:r>
      <w:r w:rsidRPr="00620473">
        <w:t>j=17</w:t>
      </w:r>
      <w:r w:rsidRPr="00620473">
        <w:rPr>
          <w:rFonts w:ascii="Cambria Math" w:hAnsi="Cambria Math" w:cs="Cambria Math"/>
        </w:rPr>
        <w:t>∣</w:t>
      </w:r>
      <w:r w:rsidRPr="00620473">
        <w:t>xj</w:t>
      </w:r>
      <w:r w:rsidRPr="00620473">
        <w:rPr>
          <w:rFonts w:ascii="Cambria Math" w:hAnsi="Cambria Math" w:cs="Cambria Math"/>
        </w:rPr>
        <w:t>∣</w:t>
      </w:r>
      <w:r w:rsidRPr="00620473">
        <w:rPr>
          <w:rFonts w:cs="Calibri"/>
        </w:rPr>
        <w:t>≤</w:t>
      </w:r>
      <w:r w:rsidRPr="00620473">
        <w:t>7</w:t>
      </w:r>
      <w:r w:rsidRPr="00620473">
        <w:rPr>
          <w:rFonts w:ascii="Cambria Math" w:hAnsi="Cambria Math" w:cs="Cambria Math"/>
        </w:rPr>
        <w:t>⋅</w:t>
      </w:r>
      <w:r w:rsidRPr="00620473">
        <w:rPr>
          <w:rFonts w:cs="Calibri"/>
        </w:rPr>
        <w:t>δ</w:t>
      </w:r>
      <w:r w:rsidRPr="00620473">
        <w:t>(Si)\</w:t>
      </w:r>
      <w:proofErr w:type="spellStart"/>
      <w:r w:rsidRPr="00620473">
        <w:t>left</w:t>
      </w:r>
      <w:proofErr w:type="spellEnd"/>
      <w:r w:rsidRPr="00620473">
        <w:t>|\</w:t>
      </w:r>
      <w:proofErr w:type="spellStart"/>
      <w:r w:rsidRPr="00620473">
        <w:t>sum</w:t>
      </w:r>
      <w:proofErr w:type="spellEnd"/>
      <w:r w:rsidRPr="00620473">
        <w:t>_{j=</w:t>
      </w:r>
      <w:proofErr w:type="gramStart"/>
      <w:r w:rsidRPr="00620473">
        <w:t>1}^</w:t>
      </w:r>
      <w:proofErr w:type="gramEnd"/>
      <w:r w:rsidRPr="00620473">
        <w:t xml:space="preserve">{7} </w:t>
      </w:r>
      <w:proofErr w:type="spellStart"/>
      <w:r w:rsidRPr="00620473">
        <w:t>x_j</w:t>
      </w:r>
      <w:proofErr w:type="spellEnd"/>
      <w:r w:rsidRPr="00620473">
        <w:t>\</w:t>
      </w:r>
      <w:proofErr w:type="spellStart"/>
      <w:r w:rsidRPr="00620473">
        <w:t>right</w:t>
      </w:r>
      <w:proofErr w:type="spellEnd"/>
      <w:r w:rsidRPr="00620473">
        <w:t>| \</w:t>
      </w:r>
      <w:proofErr w:type="spellStart"/>
      <w:r w:rsidRPr="00620473">
        <w:t>leq</w:t>
      </w:r>
      <w:proofErr w:type="spellEnd"/>
      <w:r w:rsidRPr="00620473">
        <w:t xml:space="preserve"> \</w:t>
      </w:r>
      <w:proofErr w:type="spellStart"/>
      <w:r w:rsidRPr="00620473">
        <w:t>sum</w:t>
      </w:r>
      <w:proofErr w:type="spellEnd"/>
      <w:r w:rsidRPr="00620473">
        <w:t>_{j=1}^{7} |</w:t>
      </w:r>
      <w:proofErr w:type="spellStart"/>
      <w:r w:rsidRPr="00620473">
        <w:t>x_j</w:t>
      </w:r>
      <w:proofErr w:type="spellEnd"/>
      <w:r w:rsidRPr="00620473">
        <w:t>| \</w:t>
      </w:r>
      <w:proofErr w:type="spellStart"/>
      <w:r w:rsidRPr="00620473">
        <w:t>leq</w:t>
      </w:r>
      <w:proofErr w:type="spellEnd"/>
      <w:r w:rsidRPr="00620473">
        <w:t xml:space="preserve"> 7\</w:t>
      </w:r>
      <w:proofErr w:type="spellStart"/>
      <w:r w:rsidRPr="00620473">
        <w:t>cdot</w:t>
      </w:r>
      <w:proofErr w:type="spellEnd"/>
      <w:r w:rsidRPr="00620473">
        <w:t xml:space="preserve"> \</w:t>
      </w:r>
      <w:proofErr w:type="spellStart"/>
      <w:r w:rsidRPr="00620473">
        <w:t>delta</w:t>
      </w:r>
      <w:proofErr w:type="spellEnd"/>
      <w:r w:rsidRPr="00620473">
        <w:t>(</w:t>
      </w:r>
      <w:proofErr w:type="spellStart"/>
      <w:r w:rsidRPr="00620473">
        <w:t>S_i</w:t>
      </w:r>
      <w:proofErr w:type="spellEnd"/>
      <w:r w:rsidRPr="00620473">
        <w:t>)​j=1∑7​</w:t>
      </w:r>
      <w:proofErr w:type="spellStart"/>
      <w:r w:rsidRPr="00620473">
        <w:t>xj</w:t>
      </w:r>
      <w:proofErr w:type="spellEnd"/>
      <w:r w:rsidRPr="00620473">
        <w:t>​​≤j=1∑7​</w:t>
      </w:r>
      <w:r w:rsidRPr="00620473">
        <w:rPr>
          <w:rFonts w:ascii="Cambria Math" w:hAnsi="Cambria Math" w:cs="Cambria Math"/>
        </w:rPr>
        <w:t>∣</w:t>
      </w:r>
      <w:proofErr w:type="spellStart"/>
      <w:r w:rsidRPr="00620473">
        <w:t>xj</w:t>
      </w:r>
      <w:proofErr w:type="spellEnd"/>
      <w:r w:rsidRPr="00620473">
        <w:t>​</w:t>
      </w:r>
      <w:r w:rsidRPr="00620473">
        <w:rPr>
          <w:rFonts w:ascii="Cambria Math" w:hAnsi="Cambria Math" w:cs="Cambria Math"/>
        </w:rPr>
        <w:t>∣</w:t>
      </w:r>
      <w:r w:rsidRPr="00620473">
        <w:t>≤7</w:t>
      </w:r>
      <w:r w:rsidRPr="00620473">
        <w:rPr>
          <w:rFonts w:ascii="Cambria Math" w:hAnsi="Cambria Math" w:cs="Cambria Math"/>
        </w:rPr>
        <w:t>⋅</w:t>
      </w:r>
      <w:r w:rsidRPr="00620473">
        <w:t xml:space="preserve">δ(Si​) </w:t>
      </w:r>
    </w:p>
    <w:p w14:paraId="12A6EED5" w14:textId="77777777" w:rsidR="00620473" w:rsidRPr="00620473" w:rsidRDefault="00620473" w:rsidP="00620473">
      <w:r w:rsidRPr="00620473">
        <w:t xml:space="preserve">Damit ist die Aussage gezeigt. </w:t>
      </w:r>
      <w:r w:rsidRPr="00620473">
        <w:rPr>
          <w:rFonts w:ascii="Cambria Math" w:hAnsi="Cambria Math" w:cs="Cambria Math"/>
        </w:rPr>
        <w:t>∎</w:t>
      </w:r>
    </w:p>
    <w:p w14:paraId="292513BC" w14:textId="77777777" w:rsidR="00620473" w:rsidRPr="00620473" w:rsidRDefault="00620473" w:rsidP="00620473">
      <w:r w:rsidRPr="00620473">
        <w:rPr>
          <w:b/>
          <w:bCs/>
        </w:rPr>
        <w:t>Konsequenz:</w:t>
      </w:r>
      <w:r w:rsidRPr="00620473">
        <w:br/>
        <w:t>Die Dominanzstärke stellt eine obere Schranke für die maximale Polarisierung dar. Systeme mit geringer Dominanz können folglich keine starke Polarität ausbilden – sie verbleiben notwendigerweise in einem Zustand erhöhter Ambiguität.</w:t>
      </w:r>
    </w:p>
    <w:p w14:paraId="0E72C92C" w14:textId="77777777" w:rsidR="00620473" w:rsidRPr="00620473" w:rsidRDefault="00620473" w:rsidP="00620473">
      <w:r w:rsidRPr="00620473">
        <w:pict w14:anchorId="04A2CA59">
          <v:rect id="_x0000_i1311" style="width:0;height:1.5pt" o:hralign="center" o:hrstd="t" o:hr="t" fillcolor="#a0a0a0" stroked="f"/>
        </w:pict>
      </w:r>
    </w:p>
    <w:p w14:paraId="649C6776" w14:textId="77777777" w:rsidR="00620473" w:rsidRPr="00620473" w:rsidRDefault="00620473" w:rsidP="00620473">
      <w:pPr>
        <w:rPr>
          <w:b/>
          <w:bCs/>
        </w:rPr>
      </w:pPr>
      <w:r w:rsidRPr="00620473">
        <w:rPr>
          <w:b/>
          <w:bCs/>
        </w:rPr>
        <w:t>(6.x.4.5) Polarisierungsmaß</w:t>
      </w:r>
    </w:p>
    <w:p w14:paraId="5F3A08D6" w14:textId="77777777" w:rsidR="00620473" w:rsidRPr="00620473" w:rsidRDefault="00620473" w:rsidP="00620473">
      <w:r w:rsidRPr="00620473">
        <w:t>Zur quantitativen Erfassung der inneren Spannungsstruktur wird ein Polarisierungsmaß definiert als Verhältnis von globaler Summe zur maximalen Dominanz:</w:t>
      </w:r>
    </w:p>
    <w:p w14:paraId="5071D3F5" w14:textId="77777777" w:rsidR="00620473" w:rsidRPr="00620473" w:rsidRDefault="00620473" w:rsidP="00620473">
      <w:r w:rsidRPr="00620473">
        <w:lastRenderedPageBreak/>
        <w:t>Π(Si)=</w:t>
      </w:r>
      <w:r w:rsidRPr="00620473">
        <w:rPr>
          <w:rFonts w:ascii="Cambria Math" w:hAnsi="Cambria Math" w:cs="Cambria Math"/>
        </w:rPr>
        <w:t>∣</w:t>
      </w:r>
      <w:r w:rsidRPr="00620473">
        <w:rPr>
          <w:rFonts w:cs="Calibri"/>
        </w:rPr>
        <w:t>∑</w:t>
      </w:r>
      <w:r w:rsidRPr="00620473">
        <w:t>j=17xj</w:t>
      </w:r>
      <w:r w:rsidRPr="00620473">
        <w:rPr>
          <w:rFonts w:ascii="Cambria Math" w:hAnsi="Cambria Math" w:cs="Cambria Math"/>
        </w:rPr>
        <w:t>∣</w:t>
      </w:r>
      <w:r w:rsidRPr="00620473">
        <w:rPr>
          <w:rFonts w:cs="Calibri"/>
        </w:rPr>
        <w:t>∑</w:t>
      </w:r>
      <w:r w:rsidRPr="00620473">
        <w:t>j=17</w:t>
      </w:r>
      <w:r w:rsidRPr="00620473">
        <w:rPr>
          <w:rFonts w:ascii="Cambria Math" w:hAnsi="Cambria Math" w:cs="Cambria Math"/>
        </w:rPr>
        <w:t>∣</w:t>
      </w:r>
      <w:r w:rsidRPr="00620473">
        <w:t>xj</w:t>
      </w:r>
      <w:r w:rsidRPr="00620473">
        <w:rPr>
          <w:rFonts w:ascii="Cambria Math" w:hAnsi="Cambria Math" w:cs="Cambria Math"/>
        </w:rPr>
        <w:t>∣</w:t>
      </w:r>
      <w:r w:rsidRPr="00620473">
        <w:t>+</w:t>
      </w:r>
      <w:r w:rsidRPr="00620473">
        <w:rPr>
          <w:rFonts w:cs="Calibri"/>
        </w:rPr>
        <w:t>ε</w:t>
      </w:r>
      <w:r w:rsidRPr="00620473">
        <w:t>(</w:t>
      </w:r>
      <w:proofErr w:type="gramStart"/>
      <w:r w:rsidRPr="00620473">
        <w:t>6.x.4.5)\</w:t>
      </w:r>
      <w:proofErr w:type="gramEnd"/>
      <w:r w:rsidRPr="00620473">
        <w:t xml:space="preserve">Pi(S_i)=\frac{\left|\sum_{j=1}^{7} </w:t>
      </w:r>
      <w:proofErr w:type="spellStart"/>
      <w:r w:rsidRPr="00620473">
        <w:t>x_j</w:t>
      </w:r>
      <w:proofErr w:type="spellEnd"/>
      <w:r w:rsidRPr="00620473">
        <w:t>\</w:t>
      </w:r>
      <w:proofErr w:type="spellStart"/>
      <w:r w:rsidRPr="00620473">
        <w:t>right</w:t>
      </w:r>
      <w:proofErr w:type="spellEnd"/>
      <w:r w:rsidRPr="00620473">
        <w:t>|}{\</w:t>
      </w:r>
      <w:proofErr w:type="spellStart"/>
      <w:r w:rsidRPr="00620473">
        <w:t>sum</w:t>
      </w:r>
      <w:proofErr w:type="spellEnd"/>
      <w:r w:rsidRPr="00620473">
        <w:t>_{j=1}^{7} |</w:t>
      </w:r>
      <w:proofErr w:type="spellStart"/>
      <w:r w:rsidRPr="00620473">
        <w:t>x_j</w:t>
      </w:r>
      <w:proofErr w:type="spellEnd"/>
      <w:r w:rsidRPr="00620473">
        <w:t>|+\</w:t>
      </w:r>
      <w:proofErr w:type="spellStart"/>
      <w:r w:rsidRPr="00620473">
        <w:t>varepsilon</w:t>
      </w:r>
      <w:proofErr w:type="spellEnd"/>
      <w:r w:rsidRPr="00620473">
        <w:t>} \tag{6.x.4.5}Π(Si​)=∑j=17​</w:t>
      </w:r>
      <w:r w:rsidRPr="00620473">
        <w:rPr>
          <w:rFonts w:ascii="Cambria Math" w:hAnsi="Cambria Math" w:cs="Cambria Math"/>
        </w:rPr>
        <w:t>∣</w:t>
      </w:r>
      <w:proofErr w:type="spellStart"/>
      <w:r w:rsidRPr="00620473">
        <w:t>xj</w:t>
      </w:r>
      <w:proofErr w:type="spellEnd"/>
      <w:r w:rsidRPr="00620473">
        <w:t>​</w:t>
      </w:r>
      <w:r w:rsidRPr="00620473">
        <w:rPr>
          <w:rFonts w:ascii="Cambria Math" w:hAnsi="Cambria Math" w:cs="Cambria Math"/>
        </w:rPr>
        <w:t>∣</w:t>
      </w:r>
      <w:r w:rsidRPr="00620473">
        <w:t>+ε​∑j=17​</w:t>
      </w:r>
      <w:proofErr w:type="spellStart"/>
      <w:r w:rsidRPr="00620473">
        <w:t>xj</w:t>
      </w:r>
      <w:proofErr w:type="spellEnd"/>
      <w:r w:rsidRPr="00620473">
        <w:t xml:space="preserve">​​​(6.x.4.5) </w:t>
      </w:r>
    </w:p>
    <w:p w14:paraId="39DD2C28" w14:textId="77777777" w:rsidR="00620473" w:rsidRPr="00620473" w:rsidRDefault="00620473" w:rsidP="00620473">
      <w:r w:rsidRPr="00620473">
        <w:t>mit ε&gt;0\</w:t>
      </w:r>
      <w:proofErr w:type="spellStart"/>
      <w:r w:rsidRPr="00620473">
        <w:t>varepsilon</w:t>
      </w:r>
      <w:proofErr w:type="spellEnd"/>
      <w:r w:rsidRPr="00620473">
        <w:t>&gt;0ε&gt;0 zur numerischen Stabilisierung.</w:t>
      </w:r>
    </w:p>
    <w:p w14:paraId="74F3BF50" w14:textId="77777777" w:rsidR="00620473" w:rsidRPr="00620473" w:rsidRDefault="00620473" w:rsidP="00620473">
      <w:r w:rsidRPr="00620473">
        <w:t>Es gilt:</w:t>
      </w:r>
    </w:p>
    <w:p w14:paraId="45FF5686" w14:textId="77777777" w:rsidR="00620473" w:rsidRPr="00620473" w:rsidRDefault="00620473" w:rsidP="00620473">
      <w:r w:rsidRPr="00620473">
        <w:t>0≤Π(Si)≤10\</w:t>
      </w:r>
      <w:proofErr w:type="spellStart"/>
      <w:r w:rsidRPr="00620473">
        <w:t>leq</w:t>
      </w:r>
      <w:proofErr w:type="spellEnd"/>
      <w:r w:rsidRPr="00620473">
        <w:t xml:space="preserve"> \Pi(</w:t>
      </w:r>
      <w:proofErr w:type="spellStart"/>
      <w:r w:rsidRPr="00620473">
        <w:t>S_</w:t>
      </w:r>
      <w:proofErr w:type="gramStart"/>
      <w:r w:rsidRPr="00620473">
        <w:t>i</w:t>
      </w:r>
      <w:proofErr w:type="spellEnd"/>
      <w:r w:rsidRPr="00620473">
        <w:t>)\</w:t>
      </w:r>
      <w:proofErr w:type="spellStart"/>
      <w:proofErr w:type="gramEnd"/>
      <w:r w:rsidRPr="00620473">
        <w:t>leq</w:t>
      </w:r>
      <w:proofErr w:type="spellEnd"/>
      <w:r w:rsidRPr="00620473">
        <w:t xml:space="preserve"> 10≤Π(Si​)≤1 Π≈1: hohe </w:t>
      </w:r>
      <w:proofErr w:type="spellStart"/>
      <w:r w:rsidRPr="00620473">
        <w:t>Koha¨renz</w:t>
      </w:r>
      <w:proofErr w:type="spellEnd"/>
      <w:r w:rsidRPr="00620473">
        <w:t> (alle Dimensionen gleichgerichtet)\Pi\</w:t>
      </w:r>
      <w:proofErr w:type="spellStart"/>
      <w:r w:rsidRPr="00620473">
        <w:t>approx</w:t>
      </w:r>
      <w:proofErr w:type="spellEnd"/>
      <w:r w:rsidRPr="00620473">
        <w:t xml:space="preserve"> 1:\ \</w:t>
      </w:r>
      <w:proofErr w:type="spellStart"/>
      <w:r w:rsidRPr="00620473">
        <w:t>text</w:t>
      </w:r>
      <w:proofErr w:type="spellEnd"/>
      <w:r w:rsidRPr="00620473">
        <w:t>{hohe Kohärenz (alle Dimensionen gleichgerichtet)}Π≈1: hohe Koha¨renz (alle Dimensionen gleichgerichtet) Π≈0: hohe interne Spannung (</w:t>
      </w:r>
      <w:proofErr w:type="spellStart"/>
      <w:r w:rsidRPr="00620473">
        <w:t>Gegenla¨ufigkeit</w:t>
      </w:r>
      <w:proofErr w:type="spellEnd"/>
      <w:r w:rsidRPr="00620473">
        <w:t>)\Pi\</w:t>
      </w:r>
      <w:proofErr w:type="spellStart"/>
      <w:r w:rsidRPr="00620473">
        <w:t>approx</w:t>
      </w:r>
      <w:proofErr w:type="spellEnd"/>
      <w:r w:rsidRPr="00620473">
        <w:t xml:space="preserve"> 0:\ \</w:t>
      </w:r>
      <w:proofErr w:type="spellStart"/>
      <w:r w:rsidRPr="00620473">
        <w:t>text</w:t>
      </w:r>
      <w:proofErr w:type="spellEnd"/>
      <w:r w:rsidRPr="00620473">
        <w:t>{hohe interne Spannung (Gegenläufigkeit)}Π≈0: hohe interne Spannung (</w:t>
      </w:r>
      <w:proofErr w:type="spellStart"/>
      <w:r w:rsidRPr="00620473">
        <w:t>Gegenla¨ufigkeit</w:t>
      </w:r>
      <w:proofErr w:type="spellEnd"/>
      <w:r w:rsidRPr="00620473">
        <w:t xml:space="preserve">) </w:t>
      </w:r>
    </w:p>
    <w:p w14:paraId="6FA73342" w14:textId="77777777" w:rsidR="00620473" w:rsidRPr="00620473" w:rsidRDefault="00620473" w:rsidP="00620473">
      <w:r w:rsidRPr="00620473">
        <w:t>Dieses Maß entspricht konzeptionell der Kohärenzdefinition in der Vektorraumsemantik, bei der Alignment als Maß für strukturelle Einheit dient (</w:t>
      </w:r>
      <w:proofErr w:type="spellStart"/>
      <w:r w:rsidRPr="00620473">
        <w:t>Turney</w:t>
      </w:r>
      <w:proofErr w:type="spellEnd"/>
      <w:r w:rsidRPr="00620473">
        <w:t xml:space="preserve"> &amp; Pantel, </w:t>
      </w:r>
      <w:proofErr w:type="spellStart"/>
      <w:r w:rsidRPr="00620473">
        <w:rPr>
          <w:i/>
          <w:iCs/>
        </w:rPr>
        <w:t>From</w:t>
      </w:r>
      <w:proofErr w:type="spellEnd"/>
      <w:r w:rsidRPr="00620473">
        <w:rPr>
          <w:i/>
          <w:iCs/>
        </w:rPr>
        <w:t xml:space="preserve"> </w:t>
      </w:r>
      <w:proofErr w:type="spellStart"/>
      <w:r w:rsidRPr="00620473">
        <w:rPr>
          <w:i/>
          <w:iCs/>
        </w:rPr>
        <w:t>Frequency</w:t>
      </w:r>
      <w:proofErr w:type="spellEnd"/>
      <w:r w:rsidRPr="00620473">
        <w:rPr>
          <w:i/>
          <w:iCs/>
        </w:rPr>
        <w:t xml:space="preserve"> </w:t>
      </w:r>
      <w:proofErr w:type="spellStart"/>
      <w:r w:rsidRPr="00620473">
        <w:rPr>
          <w:i/>
          <w:iCs/>
        </w:rPr>
        <w:t>to</w:t>
      </w:r>
      <w:proofErr w:type="spellEnd"/>
      <w:r w:rsidRPr="00620473">
        <w:rPr>
          <w:i/>
          <w:iCs/>
        </w:rPr>
        <w:t xml:space="preserve"> </w:t>
      </w:r>
      <w:proofErr w:type="spellStart"/>
      <w:r w:rsidRPr="00620473">
        <w:rPr>
          <w:i/>
          <w:iCs/>
        </w:rPr>
        <w:t>Meaning</w:t>
      </w:r>
      <w:proofErr w:type="spellEnd"/>
      <w:r w:rsidRPr="00620473">
        <w:t>, 2010) [7].</w:t>
      </w:r>
    </w:p>
    <w:p w14:paraId="7C667058" w14:textId="77777777" w:rsidR="00620473" w:rsidRPr="00620473" w:rsidRDefault="00620473" w:rsidP="00620473">
      <w:r w:rsidRPr="00620473">
        <w:pict w14:anchorId="7439673C">
          <v:rect id="_x0000_i1312" style="width:0;height:1.5pt" o:hralign="center" o:hrstd="t" o:hr="t" fillcolor="#a0a0a0" stroked="f"/>
        </w:pict>
      </w:r>
    </w:p>
    <w:p w14:paraId="00F0EC77" w14:textId="77777777" w:rsidR="00620473" w:rsidRPr="00620473" w:rsidRDefault="00620473" w:rsidP="00620473">
      <w:pPr>
        <w:rPr>
          <w:b/>
          <w:bCs/>
        </w:rPr>
      </w:pPr>
      <w:r w:rsidRPr="00620473">
        <w:rPr>
          <w:b/>
          <w:bCs/>
        </w:rPr>
        <w:t>(6.x.4.6) Empirische Anwendung und Interpretation</w:t>
      </w:r>
    </w:p>
    <w:p w14:paraId="35AC3486" w14:textId="77777777" w:rsidR="00620473" w:rsidRPr="00620473" w:rsidRDefault="00620473" w:rsidP="00620473">
      <w:r w:rsidRPr="00620473">
        <w:t>Die Analyse der drei Datensätze („alle“, „Lehrkraft 1“, „nicht Lehrkraft 1“) zeigt eine klare strukturelle Differenz:</w:t>
      </w:r>
    </w:p>
    <w:p w14:paraId="2A67C15D" w14:textId="77777777" w:rsidR="00620473" w:rsidRPr="00620473" w:rsidRDefault="00620473" w:rsidP="00620473">
      <w:pPr>
        <w:numPr>
          <w:ilvl w:val="0"/>
          <w:numId w:val="8"/>
        </w:numPr>
      </w:pPr>
      <w:r w:rsidRPr="00620473">
        <w:t xml:space="preserve">Der Gesamtdatensatz weist eine stabile, überwiegend positiv gerichtete Dominanzstruktur auf. </w:t>
      </w:r>
    </w:p>
    <w:p w14:paraId="6971D311" w14:textId="77777777" w:rsidR="00620473" w:rsidRPr="00620473" w:rsidRDefault="00620473" w:rsidP="00620473">
      <w:pPr>
        <w:numPr>
          <w:ilvl w:val="0"/>
          <w:numId w:val="8"/>
        </w:numPr>
      </w:pPr>
      <w:r w:rsidRPr="00620473">
        <w:t>Für Lehrkraft 1 zeigt sich eine signifikante Erhöhung der Dominanzstärke δ\</w:t>
      </w:r>
      <w:proofErr w:type="spellStart"/>
      <w:r w:rsidRPr="00620473">
        <w:t>deltaδ</w:t>
      </w:r>
      <w:proofErr w:type="spellEnd"/>
      <w:r w:rsidRPr="00620473">
        <w:t xml:space="preserve"> bei gleichzeitig stabiler Polarität p=+1p=+1p=+1. </w:t>
      </w:r>
    </w:p>
    <w:p w14:paraId="4EBB1B8D" w14:textId="77777777" w:rsidR="00620473" w:rsidRPr="00620473" w:rsidRDefault="00620473" w:rsidP="00620473">
      <w:pPr>
        <w:numPr>
          <w:ilvl w:val="0"/>
          <w:numId w:val="8"/>
        </w:numPr>
      </w:pPr>
      <w:r w:rsidRPr="00620473">
        <w:t>Der Datensatz „nicht Lehrkraft 1“ weist hingegen eine erhöhte Varianz sowohl in D(Si)D(</w:t>
      </w:r>
      <w:proofErr w:type="spellStart"/>
      <w:r w:rsidRPr="00620473">
        <w:t>S_</w:t>
      </w:r>
      <w:proofErr w:type="gramStart"/>
      <w:r w:rsidRPr="00620473">
        <w:t>i</w:t>
      </w:r>
      <w:proofErr w:type="spellEnd"/>
      <w:r w:rsidRPr="00620473">
        <w:t>)D</w:t>
      </w:r>
      <w:proofErr w:type="gramEnd"/>
      <w:r w:rsidRPr="00620473">
        <w:t>(Si​) als auch in p(Si)p(</w:t>
      </w:r>
      <w:proofErr w:type="spellStart"/>
      <w:r w:rsidRPr="00620473">
        <w:t>S_i</w:t>
      </w:r>
      <w:proofErr w:type="spellEnd"/>
      <w:r w:rsidRPr="00620473">
        <w:t xml:space="preserve">)p(Si​) auf. </w:t>
      </w:r>
    </w:p>
    <w:p w14:paraId="7B1CCB08" w14:textId="77777777" w:rsidR="00620473" w:rsidRPr="00620473" w:rsidRDefault="00620473" w:rsidP="00620473">
      <w:r w:rsidRPr="00620473">
        <w:t>Diese Beobachtung lässt sich modelllogisch interpretieren:</w:t>
      </w:r>
    </w:p>
    <w:p w14:paraId="1AA5F7CE" w14:textId="77777777" w:rsidR="00620473" w:rsidRPr="00620473" w:rsidRDefault="00620473" w:rsidP="00620473">
      <w:r w:rsidRPr="00620473">
        <w:t>Die rekursive Update-Funktion des FRZK enthält einen Interaktionsterm</w:t>
      </w:r>
    </w:p>
    <w:p w14:paraId="6C206416" w14:textId="77777777" w:rsidR="00620473" w:rsidRPr="00620473" w:rsidRDefault="00620473" w:rsidP="00620473">
      <w:proofErr w:type="spellStart"/>
      <w:r w:rsidRPr="00620473">
        <w:t>Ii</w:t>
      </w:r>
      <w:proofErr w:type="spellEnd"/>
      <w:r w:rsidRPr="00620473">
        <w:t>=λ(</w:t>
      </w:r>
      <w:proofErr w:type="spellStart"/>
      <w:r w:rsidRPr="00620473">
        <w:t>V</w:t>
      </w:r>
      <w:r w:rsidRPr="00620473">
        <w:rPr>
          <w:rFonts w:ascii="Segoe UI Symbol" w:hAnsi="Segoe UI Symbol" w:cs="Segoe UI Symbol"/>
        </w:rPr>
        <w:t>⃗</w:t>
      </w:r>
      <w:r w:rsidRPr="00620473">
        <w:t>i</w:t>
      </w:r>
      <w:r w:rsidRPr="00620473">
        <w:rPr>
          <w:rFonts w:ascii="Cambria Math" w:hAnsi="Cambria Math" w:cs="Cambria Math"/>
        </w:rPr>
        <w:t>∘</w:t>
      </w:r>
      <w:proofErr w:type="gramStart"/>
      <w:r w:rsidRPr="00620473">
        <w:t>w</w:t>
      </w:r>
      <w:r w:rsidRPr="00620473">
        <w:rPr>
          <w:rFonts w:ascii="Segoe UI Symbol" w:hAnsi="Segoe UI Symbol" w:cs="Segoe UI Symbol"/>
        </w:rPr>
        <w:t>⃗</w:t>
      </w:r>
      <w:r w:rsidRPr="00620473">
        <w:t>i</w:t>
      </w:r>
      <w:proofErr w:type="spellEnd"/>
      <w:r w:rsidRPr="00620473">
        <w:t>)</w:t>
      </w:r>
      <w:proofErr w:type="spellStart"/>
      <w:r w:rsidRPr="00620473">
        <w:t>I</w:t>
      </w:r>
      <w:proofErr w:type="gramEnd"/>
      <w:r w:rsidRPr="00620473">
        <w:t>_i</w:t>
      </w:r>
      <w:proofErr w:type="spellEnd"/>
      <w:r w:rsidRPr="00620473">
        <w:t>=\</w:t>
      </w:r>
      <w:proofErr w:type="spellStart"/>
      <w:r w:rsidRPr="00620473">
        <w:t>lambda</w:t>
      </w:r>
      <w:proofErr w:type="spellEnd"/>
      <w:r w:rsidRPr="00620473">
        <w:t>(\</w:t>
      </w:r>
      <w:proofErr w:type="spellStart"/>
      <w:r w:rsidRPr="00620473">
        <w:t>vec</w:t>
      </w:r>
      <w:proofErr w:type="spellEnd"/>
      <w:r w:rsidRPr="00620473">
        <w:t>{V}_i\</w:t>
      </w:r>
      <w:proofErr w:type="spellStart"/>
      <w:r w:rsidRPr="00620473">
        <w:t>circ</w:t>
      </w:r>
      <w:proofErr w:type="spellEnd"/>
      <w:r w:rsidRPr="00620473">
        <w:t xml:space="preserve"> \</w:t>
      </w:r>
      <w:proofErr w:type="spellStart"/>
      <w:r w:rsidRPr="00620473">
        <w:t>vec</w:t>
      </w:r>
      <w:proofErr w:type="spellEnd"/>
      <w:r w:rsidRPr="00620473">
        <w:t>{w}_i)</w:t>
      </w:r>
      <w:proofErr w:type="spellStart"/>
      <w:r w:rsidRPr="00620473">
        <w:t>Ii</w:t>
      </w:r>
      <w:proofErr w:type="spellEnd"/>
      <w:r w:rsidRPr="00620473">
        <w:t>​=λ(</w:t>
      </w:r>
      <w:proofErr w:type="spellStart"/>
      <w:r w:rsidRPr="00620473">
        <w:t>Vi</w:t>
      </w:r>
      <w:proofErr w:type="spellEnd"/>
      <w:r w:rsidRPr="00620473">
        <w:t>​</w:t>
      </w:r>
      <w:r w:rsidRPr="00620473">
        <w:rPr>
          <w:rFonts w:ascii="Cambria Math" w:hAnsi="Cambria Math" w:cs="Cambria Math"/>
        </w:rPr>
        <w:t>∘</w:t>
      </w:r>
      <w:proofErr w:type="spellStart"/>
      <w:r w:rsidRPr="00620473">
        <w:t>wi</w:t>
      </w:r>
      <w:proofErr w:type="spellEnd"/>
      <w:r w:rsidRPr="00620473">
        <w:t xml:space="preserve">​) </w:t>
      </w:r>
    </w:p>
    <w:p w14:paraId="31ACA06C" w14:textId="77777777" w:rsidR="00620473" w:rsidRPr="00620473" w:rsidRDefault="00620473" w:rsidP="00620473">
      <w:r w:rsidRPr="00620473">
        <w:t>und einen Resonanzterm</w:t>
      </w:r>
    </w:p>
    <w:p w14:paraId="46930F99" w14:textId="77777777" w:rsidR="00620473" w:rsidRPr="00620473" w:rsidRDefault="00620473" w:rsidP="00620473">
      <w:r w:rsidRPr="00620473">
        <w:t>Ri=</w:t>
      </w:r>
      <w:proofErr w:type="spellStart"/>
      <w:r w:rsidRPr="00620473">
        <w:t>δ</w:t>
      </w:r>
      <w:r w:rsidRPr="00620473">
        <w:rPr>
          <w:rFonts w:ascii="Cambria Math" w:hAnsi="Cambria Math" w:cs="Cambria Math"/>
        </w:rPr>
        <w:t>⋅</w:t>
      </w:r>
      <w:proofErr w:type="gramStart"/>
      <w:r w:rsidRPr="00620473">
        <w:t>cos</w:t>
      </w:r>
      <w:proofErr w:type="spellEnd"/>
      <w:r w:rsidRPr="00620473">
        <w:rPr>
          <w:rFonts w:ascii="Cambria Math" w:hAnsi="Cambria Math" w:cs="Cambria Math"/>
        </w:rPr>
        <w:t>⁡</w:t>
      </w:r>
      <w:r w:rsidRPr="00620473">
        <w:t>(</w:t>
      </w:r>
      <w:proofErr w:type="spellStart"/>
      <w:proofErr w:type="gramEnd"/>
      <w:r w:rsidRPr="00620473">
        <w:t>V</w:t>
      </w:r>
      <w:r w:rsidRPr="00620473">
        <w:rPr>
          <w:rFonts w:ascii="Segoe UI Symbol" w:hAnsi="Segoe UI Symbol" w:cs="Segoe UI Symbol"/>
        </w:rPr>
        <w:t>⃗</w:t>
      </w:r>
      <w:r w:rsidRPr="00620473">
        <w:t>i,w</w:t>
      </w:r>
      <w:r w:rsidRPr="00620473">
        <w:rPr>
          <w:rFonts w:ascii="Segoe UI Symbol" w:hAnsi="Segoe UI Symbol" w:cs="Segoe UI Symbol"/>
        </w:rPr>
        <w:t>⃗</w:t>
      </w:r>
      <w:r w:rsidRPr="00620473">
        <w:t>i</w:t>
      </w:r>
      <w:proofErr w:type="spellEnd"/>
      <w:r w:rsidRPr="00620473">
        <w:t>)</w:t>
      </w:r>
      <w:r w:rsidRPr="00620473">
        <w:rPr>
          <w:rFonts w:ascii="Cambria Math" w:hAnsi="Cambria Math" w:cs="Cambria Math"/>
        </w:rPr>
        <w:t>⋅</w:t>
      </w:r>
      <w:proofErr w:type="spellStart"/>
      <w:r w:rsidRPr="00620473">
        <w:t>w</w:t>
      </w:r>
      <w:r w:rsidRPr="00620473">
        <w:rPr>
          <w:rFonts w:ascii="Segoe UI Symbol" w:hAnsi="Segoe UI Symbol" w:cs="Segoe UI Symbol"/>
        </w:rPr>
        <w:t>⃗</w:t>
      </w:r>
      <w:r w:rsidRPr="00620473">
        <w:t>iR_i</w:t>
      </w:r>
      <w:proofErr w:type="spellEnd"/>
      <w:r w:rsidRPr="00620473">
        <w:t>=\</w:t>
      </w:r>
      <w:proofErr w:type="spellStart"/>
      <w:r w:rsidRPr="00620473">
        <w:t>delta</w:t>
      </w:r>
      <w:proofErr w:type="spellEnd"/>
      <w:r w:rsidRPr="00620473">
        <w:t>\</w:t>
      </w:r>
      <w:proofErr w:type="spellStart"/>
      <w:r w:rsidRPr="00620473">
        <w:t>cdot</w:t>
      </w:r>
      <w:proofErr w:type="spellEnd"/>
      <w:r w:rsidRPr="00620473">
        <w:t xml:space="preserve"> \cos(\</w:t>
      </w:r>
      <w:proofErr w:type="spellStart"/>
      <w:r w:rsidRPr="00620473">
        <w:t>vec</w:t>
      </w:r>
      <w:proofErr w:type="spellEnd"/>
      <w:r w:rsidRPr="00620473">
        <w:t>{V}_i,\</w:t>
      </w:r>
      <w:proofErr w:type="spellStart"/>
      <w:r w:rsidRPr="00620473">
        <w:t>vec</w:t>
      </w:r>
      <w:proofErr w:type="spellEnd"/>
      <w:r w:rsidRPr="00620473">
        <w:t>{w}_i)\</w:t>
      </w:r>
      <w:proofErr w:type="spellStart"/>
      <w:r w:rsidRPr="00620473">
        <w:t>cdot</w:t>
      </w:r>
      <w:proofErr w:type="spellEnd"/>
      <w:r w:rsidRPr="00620473">
        <w:t xml:space="preserve"> \</w:t>
      </w:r>
      <w:proofErr w:type="spellStart"/>
      <w:r w:rsidRPr="00620473">
        <w:t>vec</w:t>
      </w:r>
      <w:proofErr w:type="spellEnd"/>
      <w:r w:rsidRPr="00620473">
        <w:t>{w}_</w:t>
      </w:r>
      <w:proofErr w:type="spellStart"/>
      <w:r w:rsidRPr="00620473">
        <w:t>iRi</w:t>
      </w:r>
      <w:proofErr w:type="spellEnd"/>
      <w:r w:rsidRPr="00620473">
        <w:t>​=</w:t>
      </w:r>
      <w:proofErr w:type="spellStart"/>
      <w:r w:rsidRPr="00620473">
        <w:t>δ</w:t>
      </w:r>
      <w:r w:rsidRPr="00620473">
        <w:rPr>
          <w:rFonts w:ascii="Cambria Math" w:hAnsi="Cambria Math" w:cs="Cambria Math"/>
        </w:rPr>
        <w:t>⋅</w:t>
      </w:r>
      <w:r w:rsidRPr="00620473">
        <w:t>cos</w:t>
      </w:r>
      <w:proofErr w:type="spellEnd"/>
      <w:r w:rsidRPr="00620473">
        <w:t>(</w:t>
      </w:r>
      <w:proofErr w:type="spellStart"/>
      <w:r w:rsidRPr="00620473">
        <w:t>Vi</w:t>
      </w:r>
      <w:proofErr w:type="spellEnd"/>
      <w:r w:rsidRPr="00620473">
        <w:t>​,</w:t>
      </w:r>
      <w:proofErr w:type="spellStart"/>
      <w:r w:rsidRPr="00620473">
        <w:t>wi</w:t>
      </w:r>
      <w:proofErr w:type="spellEnd"/>
      <w:r w:rsidRPr="00620473">
        <w:t>​)</w:t>
      </w:r>
      <w:r w:rsidRPr="00620473">
        <w:rPr>
          <w:rFonts w:ascii="Cambria Math" w:hAnsi="Cambria Math" w:cs="Cambria Math"/>
        </w:rPr>
        <w:t>⋅</w:t>
      </w:r>
      <w:proofErr w:type="spellStart"/>
      <w:r w:rsidRPr="00620473">
        <w:t>wi</w:t>
      </w:r>
      <w:proofErr w:type="spellEnd"/>
      <w:r w:rsidRPr="00620473">
        <w:t xml:space="preserve">​ </w:t>
      </w:r>
    </w:p>
    <w:p w14:paraId="12CA3B8C" w14:textId="77777777" w:rsidR="00620473" w:rsidRPr="00620473" w:rsidRDefault="00620473" w:rsidP="00620473">
      <w:r w:rsidRPr="00620473">
        <w:t>Eine stabile Dominanzstruktur impliziert:</w:t>
      </w:r>
    </w:p>
    <w:p w14:paraId="735B30F7" w14:textId="77777777" w:rsidR="00620473" w:rsidRPr="00620473" w:rsidRDefault="00620473" w:rsidP="00620473">
      <w:pPr>
        <w:numPr>
          <w:ilvl w:val="0"/>
          <w:numId w:val="9"/>
        </w:numPr>
      </w:pPr>
      <w:r w:rsidRPr="00620473">
        <w:t xml:space="preserve">reduzierte destruktive Interferenz (kleiner effektiver Interaktionsterm) </w:t>
      </w:r>
    </w:p>
    <w:p w14:paraId="0C725C09" w14:textId="77777777" w:rsidR="00620473" w:rsidRPr="00620473" w:rsidRDefault="00620473" w:rsidP="00620473">
      <w:pPr>
        <w:numPr>
          <w:ilvl w:val="0"/>
          <w:numId w:val="9"/>
        </w:numPr>
      </w:pPr>
      <w:r w:rsidRPr="00620473">
        <w:t xml:space="preserve">erhöhte konstruktive Resonanz (großer Alignment-Term) </w:t>
      </w:r>
    </w:p>
    <w:p w14:paraId="1A4172C1" w14:textId="77777777" w:rsidR="00620473" w:rsidRPr="00620473" w:rsidRDefault="00620473" w:rsidP="00620473">
      <w:r w:rsidRPr="00620473">
        <w:t xml:space="preserve">Damit wird die Kohärenz eines Systems direkt durch die </w:t>
      </w:r>
      <w:proofErr w:type="spellStart"/>
      <w:r w:rsidRPr="00620473">
        <w:t>operatorische</w:t>
      </w:r>
      <w:proofErr w:type="spellEnd"/>
      <w:r w:rsidRPr="00620473">
        <w:t xml:space="preserve"> Struktur bestimmt, nicht durch die Anzahl oder Häufigkeit der Daten.</w:t>
      </w:r>
    </w:p>
    <w:p w14:paraId="5BDC1367" w14:textId="77777777" w:rsidR="00620473" w:rsidRPr="00620473" w:rsidRDefault="00620473" w:rsidP="00620473">
      <w:r w:rsidRPr="00620473">
        <w:pict w14:anchorId="593A5DC2">
          <v:rect id="_x0000_i1313" style="width:0;height:1.5pt" o:hralign="center" o:hrstd="t" o:hr="t" fillcolor="#a0a0a0" stroked="f"/>
        </w:pict>
      </w:r>
    </w:p>
    <w:p w14:paraId="24E14696" w14:textId="77777777" w:rsidR="00620473" w:rsidRPr="00620473" w:rsidRDefault="00620473" w:rsidP="00620473">
      <w:pPr>
        <w:rPr>
          <w:b/>
          <w:bCs/>
        </w:rPr>
      </w:pPr>
      <w:r w:rsidRPr="00620473">
        <w:rPr>
          <w:b/>
          <w:bCs/>
        </w:rPr>
        <w:t>(6.x.4.7) Theoretische Einordnung</w:t>
      </w:r>
    </w:p>
    <w:p w14:paraId="715DBF1B" w14:textId="77777777" w:rsidR="00620473" w:rsidRPr="00620473" w:rsidRDefault="00620473" w:rsidP="00620473">
      <w:r w:rsidRPr="00620473">
        <w:t>Die Ergebnisse stehen im Einklang mit mehreren theoretischen Ansätzen:</w:t>
      </w:r>
    </w:p>
    <w:p w14:paraId="34796E1D" w14:textId="77777777" w:rsidR="00620473" w:rsidRPr="00620473" w:rsidRDefault="00620473" w:rsidP="00620473">
      <w:pPr>
        <w:numPr>
          <w:ilvl w:val="0"/>
          <w:numId w:val="10"/>
        </w:numPr>
      </w:pPr>
      <w:proofErr w:type="spellStart"/>
      <w:r w:rsidRPr="00620473">
        <w:t>Semantic</w:t>
      </w:r>
      <w:proofErr w:type="spellEnd"/>
      <w:r w:rsidRPr="00620473">
        <w:t xml:space="preserve"> Density (</w:t>
      </w:r>
      <w:proofErr w:type="spellStart"/>
      <w:r w:rsidRPr="00620473">
        <w:t>Maton</w:t>
      </w:r>
      <w:proofErr w:type="spellEnd"/>
      <w:r w:rsidRPr="00620473">
        <w:t>, 2013, 2014): Bedeutung entsteht durch Verdichtung und Strukturierung epistemischer Relationen (</w:t>
      </w:r>
      <w:proofErr w:type="spellStart"/>
      <w:r w:rsidRPr="00620473">
        <w:t>Maton</w:t>
      </w:r>
      <w:proofErr w:type="spellEnd"/>
      <w:r w:rsidRPr="00620473">
        <w:t>, 2013) [3]; (</w:t>
      </w:r>
      <w:proofErr w:type="spellStart"/>
      <w:r w:rsidRPr="00620473">
        <w:t>Maton</w:t>
      </w:r>
      <w:proofErr w:type="spellEnd"/>
      <w:r w:rsidRPr="00620473">
        <w:t xml:space="preserve">, 2014) [4]. </w:t>
      </w:r>
    </w:p>
    <w:p w14:paraId="31821964" w14:textId="77777777" w:rsidR="00620473" w:rsidRPr="00620473" w:rsidRDefault="00620473" w:rsidP="00620473">
      <w:pPr>
        <w:numPr>
          <w:ilvl w:val="0"/>
          <w:numId w:val="10"/>
        </w:numPr>
      </w:pPr>
      <w:r w:rsidRPr="00620473">
        <w:lastRenderedPageBreak/>
        <w:t xml:space="preserve">Control-Value Theory (Pekrun, 2006): Valenz wirkt als globaler Modulator kognitiver Prozesse (Pekrun, 2006) [5]. </w:t>
      </w:r>
    </w:p>
    <w:p w14:paraId="6714D669" w14:textId="77777777" w:rsidR="00620473" w:rsidRPr="00620473" w:rsidRDefault="00620473" w:rsidP="00620473">
      <w:pPr>
        <w:numPr>
          <w:ilvl w:val="0"/>
          <w:numId w:val="10"/>
        </w:numPr>
      </w:pPr>
      <w:r w:rsidRPr="00620473">
        <w:t xml:space="preserve">Systemtheorie (Maturana &amp; Varela, 1980): Kohärenz ist Ergebnis struktureller Kopplung, nicht externer Steuerung (Maturana &amp; Varela, 1980, S. 47–52) [2]. </w:t>
      </w:r>
    </w:p>
    <w:p w14:paraId="2572661E" w14:textId="77777777" w:rsidR="00620473" w:rsidRPr="00620473" w:rsidRDefault="00620473" w:rsidP="00620473">
      <w:pPr>
        <w:numPr>
          <w:ilvl w:val="0"/>
          <w:numId w:val="10"/>
        </w:numPr>
      </w:pPr>
      <w:r w:rsidRPr="00620473">
        <w:t xml:space="preserve">Distributional </w:t>
      </w:r>
      <w:proofErr w:type="spellStart"/>
      <w:r w:rsidRPr="00620473">
        <w:t>Semantics</w:t>
      </w:r>
      <w:proofErr w:type="spellEnd"/>
      <w:r w:rsidRPr="00620473">
        <w:t xml:space="preserve"> (</w:t>
      </w:r>
      <w:proofErr w:type="spellStart"/>
      <w:r w:rsidRPr="00620473">
        <w:t>Turney</w:t>
      </w:r>
      <w:proofErr w:type="spellEnd"/>
      <w:r w:rsidRPr="00620473">
        <w:t xml:space="preserve"> &amp; Pantel, 2010): Bedeutung ergibt sich aus relationaler Struktur im Vektorraum (</w:t>
      </w:r>
      <w:proofErr w:type="spellStart"/>
      <w:r w:rsidRPr="00620473">
        <w:t>Turney</w:t>
      </w:r>
      <w:proofErr w:type="spellEnd"/>
      <w:r w:rsidRPr="00620473">
        <w:t xml:space="preserve"> &amp; Pantel, 2010) [7]. </w:t>
      </w:r>
    </w:p>
    <w:p w14:paraId="30C45CEC" w14:textId="77777777" w:rsidR="00620473" w:rsidRPr="00620473" w:rsidRDefault="00620473" w:rsidP="00620473">
      <w:r w:rsidRPr="00620473">
        <w:t>Das FRZK integriert diese Ansätze in einer einheitlichen funktionalen Form:</w:t>
      </w:r>
      <w:r w:rsidRPr="00620473">
        <w:br/>
        <w:t>Dominanz beschreibt die strukturelle Richtung, Polarität die globale Valenz und Polarisierung die interne Kohärenz.</w:t>
      </w:r>
    </w:p>
    <w:p w14:paraId="782DA345" w14:textId="77777777" w:rsidR="00620473" w:rsidRPr="00620473" w:rsidRDefault="00620473" w:rsidP="00620473">
      <w:r w:rsidRPr="00620473">
        <w:pict w14:anchorId="2F2BCA26">
          <v:rect id="_x0000_i1314" style="width:0;height:1.5pt" o:hralign="center" o:hrstd="t" o:hr="t" fillcolor="#a0a0a0" stroked="f"/>
        </w:pict>
      </w:r>
    </w:p>
    <w:p w14:paraId="09DD9098" w14:textId="77777777" w:rsidR="00620473" w:rsidRPr="00620473" w:rsidRDefault="00620473" w:rsidP="00620473">
      <w:pPr>
        <w:rPr>
          <w:b/>
          <w:bCs/>
        </w:rPr>
      </w:pPr>
      <w:r w:rsidRPr="00620473">
        <w:rPr>
          <w:b/>
          <w:bCs/>
        </w:rPr>
        <w:t>(6.x.4.8) Fazit</w:t>
      </w:r>
    </w:p>
    <w:p w14:paraId="1400DAE2" w14:textId="77777777" w:rsidR="00620473" w:rsidRPr="00620473" w:rsidRDefault="00620473" w:rsidP="00620473">
      <w:r w:rsidRPr="00620473">
        <w:t>Die Dominanz- und Polarisierungsanalyse zeigt, dass semantische Zustände im FRZK nicht nur durch ihre Lage im Raum, sondern durch ihre strukturelle Organisation bestimmt sind. Dominanz fungiert als lokaler Ordnungsparameter, Polarität als globaler Integrator und Polarisierung als Maß innerer Spannung.</w:t>
      </w:r>
    </w:p>
    <w:p w14:paraId="7FD9C466" w14:textId="77777777" w:rsidR="00620473" w:rsidRPr="00620473" w:rsidRDefault="00620473" w:rsidP="00620473">
      <w:r w:rsidRPr="00620473">
        <w:t xml:space="preserve">Empirisch bestätigt sich, dass Systeme mit stabiler </w:t>
      </w:r>
      <w:proofErr w:type="spellStart"/>
      <w:r w:rsidRPr="00620473">
        <w:t>operatorischer</w:t>
      </w:r>
      <w:proofErr w:type="spellEnd"/>
      <w:r w:rsidRPr="00620473">
        <w:t xml:space="preserve"> Struktur – wie im Fall von Lehrkraft 1 – eine höhere Dominanzkohärenz und geringere Polarisierung aufweisen.</w:t>
      </w:r>
    </w:p>
    <w:p w14:paraId="60507503" w14:textId="77777777" w:rsidR="00620473" w:rsidRPr="00620473" w:rsidRDefault="00620473" w:rsidP="00620473">
      <w:r w:rsidRPr="00620473">
        <w:t>Damit wird eine zentrale These des FRZK gestützt:</w:t>
      </w:r>
      <w:r w:rsidRPr="00620473">
        <w:br/>
      </w:r>
      <w:r w:rsidRPr="00620473">
        <w:rPr>
          <w:b/>
          <w:bCs/>
        </w:rPr>
        <w:t xml:space="preserve">Kohärenz ist keine Eigenschaft von Daten, sondern ein emergentes Resultat </w:t>
      </w:r>
      <w:proofErr w:type="spellStart"/>
      <w:r w:rsidRPr="00620473">
        <w:rPr>
          <w:b/>
          <w:bCs/>
        </w:rPr>
        <w:t>operatorischer</w:t>
      </w:r>
      <w:proofErr w:type="spellEnd"/>
      <w:r w:rsidRPr="00620473">
        <w:rPr>
          <w:b/>
          <w:bCs/>
        </w:rPr>
        <w:t xml:space="preserve"> Strukturierung im semantischen Raum.</w:t>
      </w:r>
    </w:p>
    <w:p w14:paraId="09A5ECF4" w14:textId="77777777" w:rsidR="00620473" w:rsidRPr="00620473" w:rsidRDefault="00620473" w:rsidP="00620473">
      <w:r w:rsidRPr="00620473">
        <w:pict w14:anchorId="3DF6D225">
          <v:rect id="_x0000_i1315" style="width:0;height:1.5pt" o:hralign="center" o:hrstd="t" o:hr="t" fillcolor="#a0a0a0" stroked="f"/>
        </w:pict>
      </w:r>
    </w:p>
    <w:p w14:paraId="3D7FFF98" w14:textId="77777777" w:rsidR="00620473" w:rsidRPr="00620473" w:rsidRDefault="00620473" w:rsidP="00620473">
      <w:pPr>
        <w:rPr>
          <w:b/>
          <w:bCs/>
        </w:rPr>
      </w:pPr>
      <w:r w:rsidRPr="00620473">
        <w:rPr>
          <w:b/>
          <w:bCs/>
        </w:rPr>
        <w:t>Literaturverzeichnis</w:t>
      </w:r>
    </w:p>
    <w:p w14:paraId="727D3179" w14:textId="77777777" w:rsidR="00620473" w:rsidRPr="00620473" w:rsidRDefault="00620473" w:rsidP="00620473">
      <w:r w:rsidRPr="00620473">
        <w:t xml:space="preserve">[1] Blackie, M. (2024). </w:t>
      </w:r>
      <w:r w:rsidRPr="00620473">
        <w:rPr>
          <w:i/>
          <w:iCs/>
        </w:rPr>
        <w:t xml:space="preserve">Building Knowledge in Different Fields </w:t>
      </w:r>
      <w:proofErr w:type="spellStart"/>
      <w:r w:rsidRPr="00620473">
        <w:rPr>
          <w:i/>
          <w:iCs/>
        </w:rPr>
        <w:t>Using</w:t>
      </w:r>
      <w:proofErr w:type="spellEnd"/>
      <w:r w:rsidRPr="00620473">
        <w:rPr>
          <w:i/>
          <w:iCs/>
        </w:rPr>
        <w:t xml:space="preserve"> LCT-</w:t>
      </w:r>
      <w:proofErr w:type="spellStart"/>
      <w:r w:rsidRPr="00620473">
        <w:rPr>
          <w:i/>
          <w:iCs/>
        </w:rPr>
        <w:t>Semantics</w:t>
      </w:r>
      <w:proofErr w:type="spellEnd"/>
      <w:r w:rsidRPr="00620473">
        <w:t xml:space="preserve">. </w:t>
      </w:r>
      <w:proofErr w:type="spellStart"/>
      <w:r w:rsidRPr="00620473">
        <w:t>København</w:t>
      </w:r>
      <w:proofErr w:type="spellEnd"/>
      <w:r w:rsidRPr="00620473">
        <w:t xml:space="preserve">: </w:t>
      </w:r>
      <w:proofErr w:type="spellStart"/>
      <w:r w:rsidRPr="00620473">
        <w:t>Københavns</w:t>
      </w:r>
      <w:proofErr w:type="spellEnd"/>
      <w:r w:rsidRPr="00620473">
        <w:t xml:space="preserve"> </w:t>
      </w:r>
      <w:proofErr w:type="spellStart"/>
      <w:r w:rsidRPr="00620473">
        <w:t>Professionshøjskole</w:t>
      </w:r>
      <w:proofErr w:type="spellEnd"/>
      <w:r w:rsidRPr="00620473">
        <w:t>.</w:t>
      </w:r>
    </w:p>
    <w:p w14:paraId="47DFE532" w14:textId="77777777" w:rsidR="00620473" w:rsidRPr="00620473" w:rsidRDefault="00620473" w:rsidP="00620473">
      <w:r w:rsidRPr="00620473">
        <w:t xml:space="preserve">[2] Maturana, H. R., &amp; Varela, F. J. (1980). </w:t>
      </w:r>
      <w:r w:rsidRPr="00620473">
        <w:rPr>
          <w:i/>
          <w:iCs/>
        </w:rPr>
        <w:t xml:space="preserve">Autopoiesis and </w:t>
      </w:r>
      <w:proofErr w:type="spellStart"/>
      <w:r w:rsidRPr="00620473">
        <w:rPr>
          <w:i/>
          <w:iCs/>
        </w:rPr>
        <w:t>Cognition</w:t>
      </w:r>
      <w:proofErr w:type="spellEnd"/>
      <w:r w:rsidRPr="00620473">
        <w:rPr>
          <w:i/>
          <w:iCs/>
        </w:rPr>
        <w:t xml:space="preserve">: The </w:t>
      </w:r>
      <w:proofErr w:type="spellStart"/>
      <w:r w:rsidRPr="00620473">
        <w:rPr>
          <w:i/>
          <w:iCs/>
        </w:rPr>
        <w:t>Realization</w:t>
      </w:r>
      <w:proofErr w:type="spellEnd"/>
      <w:r w:rsidRPr="00620473">
        <w:rPr>
          <w:i/>
          <w:iCs/>
        </w:rPr>
        <w:t xml:space="preserve"> </w:t>
      </w:r>
      <w:proofErr w:type="spellStart"/>
      <w:r w:rsidRPr="00620473">
        <w:rPr>
          <w:i/>
          <w:iCs/>
        </w:rPr>
        <w:t>of</w:t>
      </w:r>
      <w:proofErr w:type="spellEnd"/>
      <w:r w:rsidRPr="00620473">
        <w:rPr>
          <w:i/>
          <w:iCs/>
        </w:rPr>
        <w:t xml:space="preserve"> </w:t>
      </w:r>
      <w:proofErr w:type="spellStart"/>
      <w:r w:rsidRPr="00620473">
        <w:rPr>
          <w:i/>
          <w:iCs/>
        </w:rPr>
        <w:t>the</w:t>
      </w:r>
      <w:proofErr w:type="spellEnd"/>
      <w:r w:rsidRPr="00620473">
        <w:rPr>
          <w:i/>
          <w:iCs/>
        </w:rPr>
        <w:t xml:space="preserve"> Living</w:t>
      </w:r>
      <w:r w:rsidRPr="00620473">
        <w:t>. Dordrecht: D. Reidel Publishing Company.</w:t>
      </w:r>
    </w:p>
    <w:p w14:paraId="73687AEA" w14:textId="77777777" w:rsidR="00620473" w:rsidRPr="00620473" w:rsidRDefault="00620473" w:rsidP="00620473">
      <w:r w:rsidRPr="00620473">
        <w:t xml:space="preserve">[3] </w:t>
      </w:r>
      <w:proofErr w:type="spellStart"/>
      <w:r w:rsidRPr="00620473">
        <w:t>Maton</w:t>
      </w:r>
      <w:proofErr w:type="spellEnd"/>
      <w:r w:rsidRPr="00620473">
        <w:t xml:space="preserve">, K. (2013). Making </w:t>
      </w:r>
      <w:proofErr w:type="spellStart"/>
      <w:r w:rsidRPr="00620473">
        <w:t>semantic</w:t>
      </w:r>
      <w:proofErr w:type="spellEnd"/>
      <w:r w:rsidRPr="00620473">
        <w:t xml:space="preserve"> </w:t>
      </w:r>
      <w:proofErr w:type="spellStart"/>
      <w:r w:rsidRPr="00620473">
        <w:t>waves</w:t>
      </w:r>
      <w:proofErr w:type="spellEnd"/>
      <w:r w:rsidRPr="00620473">
        <w:t xml:space="preserve">: A </w:t>
      </w:r>
      <w:proofErr w:type="spellStart"/>
      <w:r w:rsidRPr="00620473">
        <w:t>key</w:t>
      </w:r>
      <w:proofErr w:type="spellEnd"/>
      <w:r w:rsidRPr="00620473">
        <w:t xml:space="preserve"> </w:t>
      </w:r>
      <w:proofErr w:type="spellStart"/>
      <w:r w:rsidRPr="00620473">
        <w:t>to</w:t>
      </w:r>
      <w:proofErr w:type="spellEnd"/>
      <w:r w:rsidRPr="00620473">
        <w:t xml:space="preserve"> </w:t>
      </w:r>
      <w:proofErr w:type="spellStart"/>
      <w:r w:rsidRPr="00620473">
        <w:t>cumulative</w:t>
      </w:r>
      <w:proofErr w:type="spellEnd"/>
      <w:r w:rsidRPr="00620473">
        <w:t xml:space="preserve"> </w:t>
      </w:r>
      <w:proofErr w:type="spellStart"/>
      <w:r w:rsidRPr="00620473">
        <w:t>knowledge</w:t>
      </w:r>
      <w:proofErr w:type="spellEnd"/>
      <w:r w:rsidRPr="00620473">
        <w:t xml:space="preserve">-building. </w:t>
      </w:r>
      <w:proofErr w:type="spellStart"/>
      <w:r w:rsidRPr="00620473">
        <w:rPr>
          <w:i/>
          <w:iCs/>
        </w:rPr>
        <w:t>Linguistics</w:t>
      </w:r>
      <w:proofErr w:type="spellEnd"/>
      <w:r w:rsidRPr="00620473">
        <w:rPr>
          <w:i/>
          <w:iCs/>
        </w:rPr>
        <w:t xml:space="preserve"> and Education</w:t>
      </w:r>
      <w:r w:rsidRPr="00620473">
        <w:t>, 24(1), 8–22.</w:t>
      </w:r>
    </w:p>
    <w:p w14:paraId="0A40555A" w14:textId="77777777" w:rsidR="00620473" w:rsidRPr="00620473" w:rsidRDefault="00620473" w:rsidP="00620473">
      <w:r w:rsidRPr="00620473">
        <w:t xml:space="preserve">[4] </w:t>
      </w:r>
      <w:proofErr w:type="spellStart"/>
      <w:r w:rsidRPr="00620473">
        <w:t>Maton</w:t>
      </w:r>
      <w:proofErr w:type="spellEnd"/>
      <w:r w:rsidRPr="00620473">
        <w:t xml:space="preserve">, K. (2014). </w:t>
      </w:r>
      <w:r w:rsidRPr="00620473">
        <w:rPr>
          <w:i/>
          <w:iCs/>
        </w:rPr>
        <w:t xml:space="preserve">Knowledge and </w:t>
      </w:r>
      <w:proofErr w:type="spellStart"/>
      <w:r w:rsidRPr="00620473">
        <w:rPr>
          <w:i/>
          <w:iCs/>
        </w:rPr>
        <w:t>Knowers</w:t>
      </w:r>
      <w:proofErr w:type="spellEnd"/>
      <w:r w:rsidRPr="00620473">
        <w:rPr>
          <w:i/>
          <w:iCs/>
        </w:rPr>
        <w:t xml:space="preserve">: </w:t>
      </w:r>
      <w:proofErr w:type="spellStart"/>
      <w:r w:rsidRPr="00620473">
        <w:rPr>
          <w:i/>
          <w:iCs/>
        </w:rPr>
        <w:t>Towards</w:t>
      </w:r>
      <w:proofErr w:type="spellEnd"/>
      <w:r w:rsidRPr="00620473">
        <w:rPr>
          <w:i/>
          <w:iCs/>
        </w:rPr>
        <w:t xml:space="preserve"> a Realist </w:t>
      </w:r>
      <w:proofErr w:type="spellStart"/>
      <w:r w:rsidRPr="00620473">
        <w:rPr>
          <w:i/>
          <w:iCs/>
        </w:rPr>
        <w:t>Sociology</w:t>
      </w:r>
      <w:proofErr w:type="spellEnd"/>
      <w:r w:rsidRPr="00620473">
        <w:rPr>
          <w:i/>
          <w:iCs/>
        </w:rPr>
        <w:t xml:space="preserve"> </w:t>
      </w:r>
      <w:proofErr w:type="spellStart"/>
      <w:r w:rsidRPr="00620473">
        <w:rPr>
          <w:i/>
          <w:iCs/>
        </w:rPr>
        <w:t>of</w:t>
      </w:r>
      <w:proofErr w:type="spellEnd"/>
      <w:r w:rsidRPr="00620473">
        <w:rPr>
          <w:i/>
          <w:iCs/>
        </w:rPr>
        <w:t xml:space="preserve"> Education</w:t>
      </w:r>
      <w:r w:rsidRPr="00620473">
        <w:t>. London: Routledge.</w:t>
      </w:r>
    </w:p>
    <w:p w14:paraId="6117185D" w14:textId="77777777" w:rsidR="00620473" w:rsidRPr="00620473" w:rsidRDefault="00620473" w:rsidP="00620473">
      <w:r w:rsidRPr="00620473">
        <w:t xml:space="preserve">[5] Pekrun, R. (2006). The </w:t>
      </w:r>
      <w:proofErr w:type="spellStart"/>
      <w:r w:rsidRPr="00620473">
        <w:t>control-value</w:t>
      </w:r>
      <w:proofErr w:type="spellEnd"/>
      <w:r w:rsidRPr="00620473">
        <w:t xml:space="preserve"> </w:t>
      </w:r>
      <w:proofErr w:type="spellStart"/>
      <w:r w:rsidRPr="00620473">
        <w:t>theory</w:t>
      </w:r>
      <w:proofErr w:type="spellEnd"/>
      <w:r w:rsidRPr="00620473">
        <w:t xml:space="preserve"> </w:t>
      </w:r>
      <w:proofErr w:type="spellStart"/>
      <w:r w:rsidRPr="00620473">
        <w:t>of</w:t>
      </w:r>
      <w:proofErr w:type="spellEnd"/>
      <w:r w:rsidRPr="00620473">
        <w:t xml:space="preserve"> </w:t>
      </w:r>
      <w:proofErr w:type="spellStart"/>
      <w:r w:rsidRPr="00620473">
        <w:t>achievement</w:t>
      </w:r>
      <w:proofErr w:type="spellEnd"/>
      <w:r w:rsidRPr="00620473">
        <w:t xml:space="preserve"> </w:t>
      </w:r>
      <w:proofErr w:type="spellStart"/>
      <w:r w:rsidRPr="00620473">
        <w:t>emotions</w:t>
      </w:r>
      <w:proofErr w:type="spellEnd"/>
      <w:r w:rsidRPr="00620473">
        <w:t xml:space="preserve">. </w:t>
      </w:r>
      <w:r w:rsidRPr="00620473">
        <w:rPr>
          <w:i/>
          <w:iCs/>
        </w:rPr>
        <w:t xml:space="preserve">Educational </w:t>
      </w:r>
      <w:proofErr w:type="spellStart"/>
      <w:r w:rsidRPr="00620473">
        <w:rPr>
          <w:i/>
          <w:iCs/>
        </w:rPr>
        <w:t>Psychology</w:t>
      </w:r>
      <w:proofErr w:type="spellEnd"/>
      <w:r w:rsidRPr="00620473">
        <w:rPr>
          <w:i/>
          <w:iCs/>
        </w:rPr>
        <w:t xml:space="preserve"> Review</w:t>
      </w:r>
      <w:r w:rsidRPr="00620473">
        <w:t>, 18(4), 315–341.</w:t>
      </w:r>
    </w:p>
    <w:p w14:paraId="4E0E8A3E" w14:textId="77777777" w:rsidR="00620473" w:rsidRPr="00620473" w:rsidRDefault="00620473" w:rsidP="00620473">
      <w:r w:rsidRPr="00620473">
        <w:t xml:space="preserve">[6] Shannon, C. E. (1948). A </w:t>
      </w:r>
      <w:proofErr w:type="spellStart"/>
      <w:r w:rsidRPr="00620473">
        <w:t>mathematical</w:t>
      </w:r>
      <w:proofErr w:type="spellEnd"/>
      <w:r w:rsidRPr="00620473">
        <w:t xml:space="preserve"> </w:t>
      </w:r>
      <w:proofErr w:type="spellStart"/>
      <w:r w:rsidRPr="00620473">
        <w:t>theory</w:t>
      </w:r>
      <w:proofErr w:type="spellEnd"/>
      <w:r w:rsidRPr="00620473">
        <w:t xml:space="preserve"> </w:t>
      </w:r>
      <w:proofErr w:type="spellStart"/>
      <w:r w:rsidRPr="00620473">
        <w:t>of</w:t>
      </w:r>
      <w:proofErr w:type="spellEnd"/>
      <w:r w:rsidRPr="00620473">
        <w:t xml:space="preserve"> </w:t>
      </w:r>
      <w:proofErr w:type="spellStart"/>
      <w:r w:rsidRPr="00620473">
        <w:t>communication</w:t>
      </w:r>
      <w:proofErr w:type="spellEnd"/>
      <w:r w:rsidRPr="00620473">
        <w:t xml:space="preserve">. </w:t>
      </w:r>
      <w:r w:rsidRPr="00620473">
        <w:rPr>
          <w:i/>
          <w:iCs/>
        </w:rPr>
        <w:t>Bell System Technical Journal</w:t>
      </w:r>
      <w:r w:rsidRPr="00620473">
        <w:t>, 27, 379–423; 623–656.</w:t>
      </w:r>
    </w:p>
    <w:p w14:paraId="1EDA39ED" w14:textId="77777777" w:rsidR="00620473" w:rsidRPr="00620473" w:rsidRDefault="00620473" w:rsidP="00620473">
      <w:r w:rsidRPr="00620473">
        <w:t xml:space="preserve">[7] </w:t>
      </w:r>
      <w:proofErr w:type="spellStart"/>
      <w:r w:rsidRPr="00620473">
        <w:t>Turney</w:t>
      </w:r>
      <w:proofErr w:type="spellEnd"/>
      <w:r w:rsidRPr="00620473">
        <w:t xml:space="preserve">, P. D., &amp; Pantel, P. (2010). </w:t>
      </w:r>
      <w:proofErr w:type="spellStart"/>
      <w:r w:rsidRPr="00620473">
        <w:t>From</w:t>
      </w:r>
      <w:proofErr w:type="spellEnd"/>
      <w:r w:rsidRPr="00620473">
        <w:t xml:space="preserve"> </w:t>
      </w:r>
      <w:proofErr w:type="spellStart"/>
      <w:r w:rsidRPr="00620473">
        <w:t>frequency</w:t>
      </w:r>
      <w:proofErr w:type="spellEnd"/>
      <w:r w:rsidRPr="00620473">
        <w:t xml:space="preserve"> </w:t>
      </w:r>
      <w:proofErr w:type="spellStart"/>
      <w:r w:rsidRPr="00620473">
        <w:t>to</w:t>
      </w:r>
      <w:proofErr w:type="spellEnd"/>
      <w:r w:rsidRPr="00620473">
        <w:t xml:space="preserve"> </w:t>
      </w:r>
      <w:proofErr w:type="spellStart"/>
      <w:r w:rsidRPr="00620473">
        <w:t>meaning</w:t>
      </w:r>
      <w:proofErr w:type="spellEnd"/>
      <w:r w:rsidRPr="00620473">
        <w:t xml:space="preserve">. </w:t>
      </w:r>
      <w:r w:rsidRPr="00620473">
        <w:rPr>
          <w:i/>
          <w:iCs/>
        </w:rPr>
        <w:t xml:space="preserve">Journal </w:t>
      </w:r>
      <w:proofErr w:type="spellStart"/>
      <w:r w:rsidRPr="00620473">
        <w:rPr>
          <w:i/>
          <w:iCs/>
        </w:rPr>
        <w:t>of</w:t>
      </w:r>
      <w:proofErr w:type="spellEnd"/>
      <w:r w:rsidRPr="00620473">
        <w:rPr>
          <w:i/>
          <w:iCs/>
        </w:rPr>
        <w:t xml:space="preserve"> </w:t>
      </w:r>
      <w:proofErr w:type="spellStart"/>
      <w:r w:rsidRPr="00620473">
        <w:rPr>
          <w:i/>
          <w:iCs/>
        </w:rPr>
        <w:t>Artificial</w:t>
      </w:r>
      <w:proofErr w:type="spellEnd"/>
      <w:r w:rsidRPr="00620473">
        <w:rPr>
          <w:i/>
          <w:iCs/>
        </w:rPr>
        <w:t xml:space="preserve"> </w:t>
      </w:r>
      <w:proofErr w:type="spellStart"/>
      <w:r w:rsidRPr="00620473">
        <w:rPr>
          <w:i/>
          <w:iCs/>
        </w:rPr>
        <w:t>Intelligence</w:t>
      </w:r>
      <w:proofErr w:type="spellEnd"/>
      <w:r w:rsidRPr="00620473">
        <w:rPr>
          <w:i/>
          <w:iCs/>
        </w:rPr>
        <w:t xml:space="preserve"> Research</w:t>
      </w:r>
      <w:r w:rsidRPr="00620473">
        <w:t>, 37, 141–188.</w:t>
      </w:r>
    </w:p>
    <w:p w14:paraId="34ED04ED" w14:textId="77777777" w:rsidR="00620473" w:rsidRPr="00620473" w:rsidRDefault="00620473" w:rsidP="00620473">
      <w:r w:rsidRPr="00620473">
        <w:t xml:space="preserve">[8] </w:t>
      </w:r>
      <w:proofErr w:type="spellStart"/>
      <w:r w:rsidRPr="00620473">
        <w:t>Jurafsky</w:t>
      </w:r>
      <w:proofErr w:type="spellEnd"/>
      <w:r w:rsidRPr="00620473">
        <w:t xml:space="preserve">, D., &amp; Martin, J. H. (2023). </w:t>
      </w:r>
      <w:r w:rsidRPr="00620473">
        <w:rPr>
          <w:i/>
          <w:iCs/>
        </w:rPr>
        <w:t>Speech and Language Processing</w:t>
      </w:r>
      <w:r w:rsidRPr="00620473">
        <w:t xml:space="preserve"> (3rd </w:t>
      </w:r>
      <w:proofErr w:type="spellStart"/>
      <w:r w:rsidRPr="00620473">
        <w:t>ed</w:t>
      </w:r>
      <w:proofErr w:type="spellEnd"/>
      <w:r w:rsidRPr="00620473">
        <w:t xml:space="preserve">., </w:t>
      </w:r>
      <w:proofErr w:type="spellStart"/>
      <w:r w:rsidRPr="00620473">
        <w:t>Draft</w:t>
      </w:r>
      <w:proofErr w:type="spellEnd"/>
      <w:r w:rsidRPr="00620473">
        <w:t>). Stanford University.</w:t>
      </w:r>
    </w:p>
    <w:p w14:paraId="03E2CB0C" w14:textId="77777777" w:rsidR="00620473" w:rsidRPr="00620473" w:rsidRDefault="00620473" w:rsidP="00620473">
      <w:r w:rsidRPr="00620473">
        <w:t xml:space="preserve">[9] Manning, C. D., </w:t>
      </w:r>
      <w:proofErr w:type="spellStart"/>
      <w:r w:rsidRPr="00620473">
        <w:t>Raghavan</w:t>
      </w:r>
      <w:proofErr w:type="spellEnd"/>
      <w:r w:rsidRPr="00620473">
        <w:t xml:space="preserve">, P., &amp; Schütze, H. (2008). </w:t>
      </w:r>
      <w:proofErr w:type="spellStart"/>
      <w:r w:rsidRPr="00620473">
        <w:rPr>
          <w:i/>
          <w:iCs/>
        </w:rPr>
        <w:t>Introduction</w:t>
      </w:r>
      <w:proofErr w:type="spellEnd"/>
      <w:r w:rsidRPr="00620473">
        <w:rPr>
          <w:i/>
          <w:iCs/>
        </w:rPr>
        <w:t xml:space="preserve"> </w:t>
      </w:r>
      <w:proofErr w:type="spellStart"/>
      <w:r w:rsidRPr="00620473">
        <w:rPr>
          <w:i/>
          <w:iCs/>
        </w:rPr>
        <w:t>to</w:t>
      </w:r>
      <w:proofErr w:type="spellEnd"/>
      <w:r w:rsidRPr="00620473">
        <w:rPr>
          <w:i/>
          <w:iCs/>
        </w:rPr>
        <w:t xml:space="preserve"> Information Retrieval</w:t>
      </w:r>
      <w:r w:rsidRPr="00620473">
        <w:t>. Cambridge: Cambridge University Press.</w:t>
      </w:r>
    </w:p>
    <w:p w14:paraId="2E9441C2" w14:textId="77777777" w:rsidR="00620473" w:rsidRPr="00620473" w:rsidRDefault="00620473" w:rsidP="00620473">
      <w:r w:rsidRPr="00620473">
        <w:lastRenderedPageBreak/>
        <w:t xml:space="preserve">[10] Deci, E. L., &amp; Ryan, R. M. (1985). </w:t>
      </w:r>
      <w:proofErr w:type="spellStart"/>
      <w:r w:rsidRPr="00620473">
        <w:rPr>
          <w:i/>
          <w:iCs/>
        </w:rPr>
        <w:t>Intrinsic</w:t>
      </w:r>
      <w:proofErr w:type="spellEnd"/>
      <w:r w:rsidRPr="00620473">
        <w:rPr>
          <w:i/>
          <w:iCs/>
        </w:rPr>
        <w:t xml:space="preserve"> Motivation and Self-Determination in Human </w:t>
      </w:r>
      <w:proofErr w:type="spellStart"/>
      <w:r w:rsidRPr="00620473">
        <w:rPr>
          <w:i/>
          <w:iCs/>
        </w:rPr>
        <w:t>Behavior</w:t>
      </w:r>
      <w:proofErr w:type="spellEnd"/>
      <w:r w:rsidRPr="00620473">
        <w:t>. New York: Plenum.</w:t>
      </w:r>
    </w:p>
    <w:p w14:paraId="08AB8460" w14:textId="77777777" w:rsidR="00620473" w:rsidRPr="00620473" w:rsidRDefault="00620473" w:rsidP="00620473">
      <w:r w:rsidRPr="00620473">
        <w:t xml:space="preserve">[11] Zimmerman, B. J. (2002). </w:t>
      </w:r>
      <w:proofErr w:type="spellStart"/>
      <w:r w:rsidRPr="00620473">
        <w:t>Becoming</w:t>
      </w:r>
      <w:proofErr w:type="spellEnd"/>
      <w:r w:rsidRPr="00620473">
        <w:t xml:space="preserve"> a </w:t>
      </w:r>
      <w:proofErr w:type="spellStart"/>
      <w:r w:rsidRPr="00620473">
        <w:t>self-regulated</w:t>
      </w:r>
      <w:proofErr w:type="spellEnd"/>
      <w:r w:rsidRPr="00620473">
        <w:t xml:space="preserve"> </w:t>
      </w:r>
      <w:proofErr w:type="spellStart"/>
      <w:r w:rsidRPr="00620473">
        <w:t>learner</w:t>
      </w:r>
      <w:proofErr w:type="spellEnd"/>
      <w:r w:rsidRPr="00620473">
        <w:t xml:space="preserve">. </w:t>
      </w:r>
      <w:r w:rsidRPr="00620473">
        <w:rPr>
          <w:i/>
          <w:iCs/>
        </w:rPr>
        <w:t xml:space="preserve">Theory </w:t>
      </w:r>
      <w:proofErr w:type="spellStart"/>
      <w:r w:rsidRPr="00620473">
        <w:rPr>
          <w:i/>
          <w:iCs/>
        </w:rPr>
        <w:t>Into</w:t>
      </w:r>
      <w:proofErr w:type="spellEnd"/>
      <w:r w:rsidRPr="00620473">
        <w:rPr>
          <w:i/>
          <w:iCs/>
        </w:rPr>
        <w:t xml:space="preserve"> Practice</w:t>
      </w:r>
      <w:r w:rsidRPr="00620473">
        <w:t>, 41(2), 64–70.</w:t>
      </w:r>
    </w:p>
    <w:p w14:paraId="370202A2" w14:textId="77777777" w:rsidR="00620473" w:rsidRPr="00620473" w:rsidRDefault="00620473" w:rsidP="00620473">
      <w:r w:rsidRPr="00620473">
        <w:t xml:space="preserve">[12] Helmke, A. (2015). </w:t>
      </w:r>
      <w:r w:rsidRPr="00620473">
        <w:rPr>
          <w:i/>
          <w:iCs/>
        </w:rPr>
        <w:t>Unterrichtsqualität und Lehrerprofessionalität</w:t>
      </w:r>
      <w:r w:rsidRPr="00620473">
        <w:t xml:space="preserve"> (6. Aufl.). Seelze: Klett-Kallmeyer.</w:t>
      </w:r>
    </w:p>
    <w:p w14:paraId="632BDDB0" w14:textId="77777777" w:rsidR="00620473" w:rsidRPr="00620473" w:rsidRDefault="00620473" w:rsidP="00620473">
      <w:r w:rsidRPr="00620473">
        <w:t xml:space="preserve">[13] Hattie, J. (2009). </w:t>
      </w:r>
      <w:r w:rsidRPr="00620473">
        <w:rPr>
          <w:i/>
          <w:iCs/>
        </w:rPr>
        <w:t>Visible Learning</w:t>
      </w:r>
      <w:r w:rsidRPr="00620473">
        <w:t>. London: Routledge.</w:t>
      </w:r>
    </w:p>
    <w:p w14:paraId="24E484CD" w14:textId="77777777" w:rsidR="00620473" w:rsidRPr="00620473" w:rsidRDefault="00620473" w:rsidP="00620473">
      <w:r w:rsidRPr="00620473">
        <w:t xml:space="preserve">[14] Bloom, B. S. (1956). </w:t>
      </w:r>
      <w:proofErr w:type="spellStart"/>
      <w:r w:rsidRPr="00620473">
        <w:rPr>
          <w:i/>
          <w:iCs/>
        </w:rPr>
        <w:t>Taxonomy</w:t>
      </w:r>
      <w:proofErr w:type="spellEnd"/>
      <w:r w:rsidRPr="00620473">
        <w:rPr>
          <w:i/>
          <w:iCs/>
        </w:rPr>
        <w:t xml:space="preserve"> </w:t>
      </w:r>
      <w:proofErr w:type="spellStart"/>
      <w:r w:rsidRPr="00620473">
        <w:rPr>
          <w:i/>
          <w:iCs/>
        </w:rPr>
        <w:t>of</w:t>
      </w:r>
      <w:proofErr w:type="spellEnd"/>
      <w:r w:rsidRPr="00620473">
        <w:rPr>
          <w:i/>
          <w:iCs/>
        </w:rPr>
        <w:t xml:space="preserve"> Educational </w:t>
      </w:r>
      <w:proofErr w:type="spellStart"/>
      <w:r w:rsidRPr="00620473">
        <w:rPr>
          <w:i/>
          <w:iCs/>
        </w:rPr>
        <w:t>Objectives</w:t>
      </w:r>
      <w:proofErr w:type="spellEnd"/>
      <w:r w:rsidRPr="00620473">
        <w:t>. New York: Longmans.</w:t>
      </w:r>
    </w:p>
    <w:p w14:paraId="6DC77A78" w14:textId="77777777" w:rsidR="00620473" w:rsidRPr="00620473" w:rsidRDefault="00620473" w:rsidP="00620473">
      <w:r w:rsidRPr="00620473">
        <w:t xml:space="preserve">[15] Anderson, L. W., &amp; </w:t>
      </w:r>
      <w:proofErr w:type="spellStart"/>
      <w:r w:rsidRPr="00620473">
        <w:t>Krathwohl</w:t>
      </w:r>
      <w:proofErr w:type="spellEnd"/>
      <w:r w:rsidRPr="00620473">
        <w:t xml:space="preserve">, D. R. (2001). </w:t>
      </w:r>
      <w:r w:rsidRPr="00620473">
        <w:rPr>
          <w:i/>
          <w:iCs/>
        </w:rPr>
        <w:t xml:space="preserve">A </w:t>
      </w:r>
      <w:proofErr w:type="spellStart"/>
      <w:r w:rsidRPr="00620473">
        <w:rPr>
          <w:i/>
          <w:iCs/>
        </w:rPr>
        <w:t>Taxonomy</w:t>
      </w:r>
      <w:proofErr w:type="spellEnd"/>
      <w:r w:rsidRPr="00620473">
        <w:rPr>
          <w:i/>
          <w:iCs/>
        </w:rPr>
        <w:t xml:space="preserve"> </w:t>
      </w:r>
      <w:proofErr w:type="spellStart"/>
      <w:r w:rsidRPr="00620473">
        <w:rPr>
          <w:i/>
          <w:iCs/>
        </w:rPr>
        <w:t>for</w:t>
      </w:r>
      <w:proofErr w:type="spellEnd"/>
      <w:r w:rsidRPr="00620473">
        <w:rPr>
          <w:i/>
          <w:iCs/>
        </w:rPr>
        <w:t xml:space="preserve"> Learning, Teaching, and </w:t>
      </w:r>
      <w:proofErr w:type="spellStart"/>
      <w:r w:rsidRPr="00620473">
        <w:rPr>
          <w:i/>
          <w:iCs/>
        </w:rPr>
        <w:t>Assessing</w:t>
      </w:r>
      <w:proofErr w:type="spellEnd"/>
      <w:r w:rsidRPr="00620473">
        <w:t>. New York: Longman.</w:t>
      </w:r>
    </w:p>
    <w:p w14:paraId="18B2512C" w14:textId="77777777" w:rsidR="00620473" w:rsidRPr="00620473" w:rsidRDefault="00620473" w:rsidP="00620473">
      <w:r w:rsidRPr="00620473">
        <w:t xml:space="preserve">[16] </w:t>
      </w:r>
      <w:proofErr w:type="spellStart"/>
      <w:r w:rsidRPr="00620473">
        <w:t>Vygotsky</w:t>
      </w:r>
      <w:proofErr w:type="spellEnd"/>
      <w:r w:rsidRPr="00620473">
        <w:t xml:space="preserve">, L. S. (1978). </w:t>
      </w:r>
      <w:proofErr w:type="spellStart"/>
      <w:r w:rsidRPr="00620473">
        <w:rPr>
          <w:i/>
          <w:iCs/>
        </w:rPr>
        <w:t>Mind</w:t>
      </w:r>
      <w:proofErr w:type="spellEnd"/>
      <w:r w:rsidRPr="00620473">
        <w:rPr>
          <w:i/>
          <w:iCs/>
        </w:rPr>
        <w:t xml:space="preserve"> in Society</w:t>
      </w:r>
      <w:r w:rsidRPr="00620473">
        <w:t>. Cambridge, MA: Harvard University Press.</w:t>
      </w:r>
    </w:p>
    <w:p w14:paraId="10C456CF" w14:textId="77777777" w:rsidR="00106528" w:rsidRPr="00620473" w:rsidRDefault="00106528" w:rsidP="00082214">
      <w:pPr>
        <w:rPr>
          <w:rStyle w:val="IntensiveHervorhebung"/>
          <w:i w:val="0"/>
          <w:iCs w:val="0"/>
          <w:color w:val="auto"/>
        </w:rPr>
      </w:pPr>
    </w:p>
    <w:sectPr w:rsidR="00106528" w:rsidRPr="00620473">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E6F"/>
    <w:multiLevelType w:val="multilevel"/>
    <w:tmpl w:val="5F0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8F5537"/>
    <w:multiLevelType w:val="multilevel"/>
    <w:tmpl w:val="EB00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3174B"/>
    <w:multiLevelType w:val="multilevel"/>
    <w:tmpl w:val="7C16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9662F"/>
    <w:multiLevelType w:val="multilevel"/>
    <w:tmpl w:val="CEFA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06087"/>
    <w:multiLevelType w:val="multilevel"/>
    <w:tmpl w:val="D3D0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9E3337"/>
    <w:multiLevelType w:val="multilevel"/>
    <w:tmpl w:val="008A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841FDA"/>
    <w:multiLevelType w:val="multilevel"/>
    <w:tmpl w:val="389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575130">
    <w:abstractNumId w:val="1"/>
  </w:num>
  <w:num w:numId="2" w16cid:durableId="1832594776">
    <w:abstractNumId w:val="3"/>
  </w:num>
  <w:num w:numId="3" w16cid:durableId="1263152170">
    <w:abstractNumId w:val="4"/>
  </w:num>
  <w:num w:numId="4" w16cid:durableId="750469529">
    <w:abstractNumId w:val="8"/>
  </w:num>
  <w:num w:numId="5" w16cid:durableId="712267050">
    <w:abstractNumId w:val="6"/>
  </w:num>
  <w:num w:numId="6" w16cid:durableId="1758288463">
    <w:abstractNumId w:val="9"/>
  </w:num>
  <w:num w:numId="7" w16cid:durableId="1871651467">
    <w:abstractNumId w:val="5"/>
  </w:num>
  <w:num w:numId="8" w16cid:durableId="1871529691">
    <w:abstractNumId w:val="7"/>
  </w:num>
  <w:num w:numId="9" w16cid:durableId="388577039">
    <w:abstractNumId w:val="2"/>
  </w:num>
  <w:num w:numId="10" w16cid:durableId="132489507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9AB"/>
    <w:rsid w:val="00003048"/>
    <w:rsid w:val="000467F2"/>
    <w:rsid w:val="00082214"/>
    <w:rsid w:val="00106528"/>
    <w:rsid w:val="001830F2"/>
    <w:rsid w:val="0019229D"/>
    <w:rsid w:val="002819AB"/>
    <w:rsid w:val="002B03D4"/>
    <w:rsid w:val="002D4202"/>
    <w:rsid w:val="00324306"/>
    <w:rsid w:val="00433ECB"/>
    <w:rsid w:val="00436FC4"/>
    <w:rsid w:val="0044266C"/>
    <w:rsid w:val="00446557"/>
    <w:rsid w:val="00500020"/>
    <w:rsid w:val="005454E6"/>
    <w:rsid w:val="00560B17"/>
    <w:rsid w:val="005B5EFD"/>
    <w:rsid w:val="005E4CED"/>
    <w:rsid w:val="006016DC"/>
    <w:rsid w:val="00620473"/>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80773"/>
  <w15:chartTrackingRefBased/>
  <w15:docId w15:val="{5555582D-FF90-4DE3-8825-8A8FEE50B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8040">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82294237">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42560335">
      <w:bodyDiv w:val="1"/>
      <w:marLeft w:val="0"/>
      <w:marRight w:val="0"/>
      <w:marTop w:val="0"/>
      <w:marBottom w:val="0"/>
      <w:divBdr>
        <w:top w:val="none" w:sz="0" w:space="0" w:color="auto"/>
        <w:left w:val="none" w:sz="0" w:space="0" w:color="auto"/>
        <w:bottom w:val="none" w:sz="0" w:space="0" w:color="auto"/>
        <w:right w:val="none" w:sz="0" w:space="0" w:color="auto"/>
      </w:divBdr>
    </w:div>
    <w:div w:id="1689216170">
      <w:bodyDiv w:val="1"/>
      <w:marLeft w:val="0"/>
      <w:marRight w:val="0"/>
      <w:marTop w:val="0"/>
      <w:marBottom w:val="0"/>
      <w:divBdr>
        <w:top w:val="none" w:sz="0" w:space="0" w:color="auto"/>
        <w:left w:val="none" w:sz="0" w:space="0" w:color="auto"/>
        <w:bottom w:val="none" w:sz="0" w:space="0" w:color="auto"/>
        <w:right w:val="none" w:sz="0" w:space="0" w:color="auto"/>
      </w:divBdr>
    </w:div>
    <w:div w:id="1819498399">
      <w:bodyDiv w:val="1"/>
      <w:marLeft w:val="0"/>
      <w:marRight w:val="0"/>
      <w:marTop w:val="0"/>
      <w:marBottom w:val="0"/>
      <w:divBdr>
        <w:top w:val="none" w:sz="0" w:space="0" w:color="auto"/>
        <w:left w:val="none" w:sz="0" w:space="0" w:color="auto"/>
        <w:bottom w:val="none" w:sz="0" w:space="0" w:color="auto"/>
        <w:right w:val="none" w:sz="0" w:space="0" w:color="auto"/>
      </w:divBdr>
    </w:div>
    <w:div w:id="1907835944">
      <w:bodyDiv w:val="1"/>
      <w:marLeft w:val="0"/>
      <w:marRight w:val="0"/>
      <w:marTop w:val="0"/>
      <w:marBottom w:val="0"/>
      <w:divBdr>
        <w:top w:val="none" w:sz="0" w:space="0" w:color="auto"/>
        <w:left w:val="none" w:sz="0" w:space="0" w:color="auto"/>
        <w:bottom w:val="none" w:sz="0" w:space="0" w:color="auto"/>
        <w:right w:val="none" w:sz="0" w:space="0" w:color="auto"/>
      </w:divBdr>
    </w:div>
    <w:div w:id="196747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Pages>
  <Words>1404</Words>
  <Characters>8852</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2026-04-20T05:06:00Z</dcterms:created>
  <dcterms:modified xsi:type="dcterms:W3CDTF">2026-04-20T05:22:00Z</dcterms:modified>
</cp:coreProperties>
</file>