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3AD95" w14:textId="3E600B4C" w:rsidR="004314CD" w:rsidRPr="004314CD" w:rsidRDefault="008E40D2" w:rsidP="003F20F1">
      <w:pPr>
        <w:pStyle w:val="berschrift2"/>
      </w:pPr>
      <w:r>
        <w:t>6.X</w:t>
      </w:r>
      <w:r w:rsidR="004314CD" w:rsidRPr="004314CD">
        <w:t xml:space="preserve"> Semantische Dichte im FRZK-Zustandsraum</w:t>
      </w:r>
    </w:p>
    <w:p w14:paraId="75E6EE04" w14:textId="77777777" w:rsidR="004314CD" w:rsidRPr="004314CD" w:rsidRDefault="00000000" w:rsidP="004314C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F64D918">
          <v:rect id="_x0000_i1025" style="width:0;height:1.5pt" o:hralign="center" o:hrstd="t" o:hr="t" fillcolor="#a0a0a0" stroked="f"/>
        </w:pict>
      </w:r>
    </w:p>
    <w:p w14:paraId="3745F4D5" w14:textId="69FD403D" w:rsidR="004314CD" w:rsidRPr="004314CD" w:rsidRDefault="008E40D2" w:rsidP="003F20F1">
      <w:pPr>
        <w:pStyle w:val="berschrift3"/>
      </w:pPr>
      <w:r>
        <w:t>6.X</w:t>
      </w:r>
      <w:r w:rsidR="004314CD" w:rsidRPr="004314CD">
        <w:t>.1 Modellgrundlagen der semantischen Dichte</w:t>
      </w:r>
    </w:p>
    <w:p w14:paraId="11CE6014" w14:textId="77777777" w:rsidR="004314CD" w:rsidRPr="004314CD" w:rsidRDefault="004314CD" w:rsidP="004314CD">
      <w:r w:rsidRPr="004314CD">
        <w:t>Die semantische Dichte bildet im FRZK das integrative Maß eines epistemischen Zustands innerhalb eines dreidimensionalen Zustandsraums.</w:t>
      </w:r>
    </w:p>
    <w:p w14:paraId="3548AACB" w14:textId="77777777" w:rsidR="004314CD" w:rsidRDefault="004314CD" w:rsidP="004314CD">
      <w:r w:rsidRPr="004314CD">
        <w:t>Grundlage ist ein normierter Vektor</w:t>
      </w:r>
    </w:p>
    <w:p w14:paraId="3186D166" w14:textId="5405C630" w:rsidR="004314CD" w:rsidRPr="004314CD" w:rsidRDefault="00000000" w:rsidP="004C763F">
      <w:pPr>
        <w:pStyle w:val="Formel"/>
      </w:pPr>
      <m:oMathPara>
        <m:oMath>
          <m:acc>
            <m:accPr>
              <m:chr m:val="⃗"/>
              <m:ctrlPr/>
            </m:accPr>
            <m:e>
              <m:r>
                <m:t>p</m:t>
              </m:r>
            </m:e>
          </m:acc>
          <m:d>
            <m:dPr>
              <m:ctrlPr/>
            </m:dPr>
            <m:e>
              <m:r>
                <m:t>t</m:t>
              </m:r>
            </m:e>
          </m:d>
          <m:r>
            <m:t>=</m:t>
          </m:r>
          <m:d>
            <m:dPr>
              <m:ctrlPr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/>
                </m:mPr>
                <m:mr>
                  <m:e>
                    <m:r>
                      <m:t>x(t)</m:t>
                    </m:r>
                  </m:e>
                </m:mr>
                <m:mr>
                  <m:e>
                    <m:r>
                      <m:t>y(t)</m:t>
                    </m:r>
                  </m:e>
                </m:mr>
                <m:mr>
                  <m:e>
                    <m:r>
                      <m:t>z(t)</m:t>
                    </m:r>
                  </m:e>
                </m:mr>
              </m:m>
            </m:e>
          </m:d>
          <m:r>
            <m:t>;   ∈</m:t>
          </m:r>
          <m:sSup>
            <m:sSupPr>
              <m:ctrlPr/>
            </m:sSupPr>
            <m:e>
              <m:r>
                <m:t>(0;1)</m:t>
              </m:r>
            </m:e>
            <m:sup>
              <m:r>
                <m:t>3</m:t>
              </m:r>
            </m:sup>
          </m:sSup>
        </m:oMath>
      </m:oMathPara>
    </w:p>
    <w:p w14:paraId="3832D0F5" w14:textId="77777777" w:rsidR="004314CD" w:rsidRPr="004314CD" w:rsidRDefault="004314CD" w:rsidP="004314CD">
      <w:r w:rsidRPr="004314CD">
        <w:t>mit</w:t>
      </w:r>
    </w:p>
    <w:p w14:paraId="10871A67" w14:textId="182B2466" w:rsidR="004314CD" w:rsidRPr="004314CD" w:rsidRDefault="004314CD" w:rsidP="004314C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4314CD">
        <w:rPr>
          <w:rFonts w:ascii="Times New Roman" w:hAnsi="Times New Roman"/>
        </w:rPr>
        <w:t>x(t) = kognitive Strukturierung</w:t>
      </w:r>
    </w:p>
    <w:p w14:paraId="2A0C9B44" w14:textId="149BD3A4" w:rsidR="004314CD" w:rsidRPr="004314CD" w:rsidRDefault="004314CD" w:rsidP="004314C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4314CD">
        <w:rPr>
          <w:rFonts w:ascii="Times New Roman" w:hAnsi="Times New Roman"/>
        </w:rPr>
        <w:t>y(t) = soziale Eingebundenheit</w:t>
      </w:r>
    </w:p>
    <w:p w14:paraId="40AD3BDF" w14:textId="2D84F43A" w:rsidR="004314CD" w:rsidRPr="004314CD" w:rsidRDefault="004314CD" w:rsidP="004314C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4314CD">
        <w:rPr>
          <w:rFonts w:ascii="Times New Roman" w:hAnsi="Times New Roman"/>
        </w:rPr>
        <w:t>z(t) = affektive Valenz</w:t>
      </w:r>
    </w:p>
    <w:p w14:paraId="50DEAE61" w14:textId="77777777" w:rsidR="004314CD" w:rsidRPr="004314CD" w:rsidRDefault="004314CD" w:rsidP="004314CD">
      <w:r w:rsidRPr="004314CD">
        <w:t>Die Dreiteilung folgt nicht einer willkürlichen Reduktion, sondern einer theoriegeleiteten Domänenstrukturierung. Bloom (1956, S. 7–8; 18–20) unterscheidet explizit zwischen kognitiver und affektiver Domäne. Fredricks, Blumenfeld &amp; Paris (2004, S. 60–63) erweitern diese Struktur durch die systematische Differenzierung kognitiver, emotionaler und sozialer Beteiligung.</w:t>
      </w:r>
    </w:p>
    <w:p w14:paraId="09D4AD50" w14:textId="77777777" w:rsidR="004314CD" w:rsidRPr="004314CD" w:rsidRDefault="004314CD" w:rsidP="004314CD">
      <w:r w:rsidRPr="004314CD">
        <w:t xml:space="preserve">Die Integration dieser Dimensionen entspricht zudem der Self-Determination Theory, die Kompetenz und </w:t>
      </w:r>
      <w:proofErr w:type="spellStart"/>
      <w:r w:rsidRPr="004314CD">
        <w:t>Relatedness</w:t>
      </w:r>
      <w:proofErr w:type="spellEnd"/>
      <w:r w:rsidRPr="004314CD">
        <w:t xml:space="preserve"> als simultan wirksame Grundbedürfnisse beschreibt (Deci &amp; Ryan 2000, S. 229–230).</w:t>
      </w:r>
    </w:p>
    <w:p w14:paraId="3F098305" w14:textId="77777777" w:rsidR="004314CD" w:rsidRPr="004314CD" w:rsidRDefault="004314CD" w:rsidP="004314CD">
      <w:r w:rsidRPr="004314CD">
        <w:t>Die semantische Dichte wird definiert als</w:t>
      </w:r>
    </w:p>
    <w:p w14:paraId="6AF4300E" w14:textId="0A8911E1" w:rsidR="004314CD" w:rsidRPr="004314CD" w:rsidRDefault="004C763F" w:rsidP="004C763F">
      <w:pPr>
        <w:pStyle w:val="Formel"/>
        <w:rPr>
          <w:rFonts w:ascii="Times New Roman" w:hAnsi="Times New Roman"/>
        </w:rPr>
      </w:pPr>
      <m:oMathPara>
        <m:oMath>
          <m:r>
            <m:t>h(t)=</m:t>
          </m:r>
          <m:f>
            <m:fPr>
              <m:ctrlPr/>
            </m:fPr>
            <m:num>
              <m:r>
                <m:t>x(t)+y(t)+z(t)</m:t>
              </m:r>
            </m:num>
            <m:den>
              <m:r>
                <m:t>3</m:t>
              </m:r>
            </m:den>
          </m:f>
        </m:oMath>
      </m:oMathPara>
    </w:p>
    <w:p w14:paraId="34E46FBD" w14:textId="77777777" w:rsidR="004314CD" w:rsidRPr="004314CD" w:rsidRDefault="004314CD" w:rsidP="004C763F">
      <w:r w:rsidRPr="004314CD">
        <w:t>Sie beschreibt die lokale Integrationsstärke eines Zustands.</w:t>
      </w:r>
    </w:p>
    <w:p w14:paraId="3A9F79CE" w14:textId="77777777" w:rsidR="004314CD" w:rsidRPr="004314CD" w:rsidRDefault="004314CD" w:rsidP="004C763F">
      <w:r w:rsidRPr="004314CD">
        <w:t>Hohe Dichte bedeutet nicht bloß hohe Einzelwerte, sondern strukturelle Kohärenz zwischen den Dimensionen.</w:t>
      </w:r>
    </w:p>
    <w:p w14:paraId="1310AD01" w14:textId="77777777" w:rsidR="004314CD" w:rsidRPr="004314CD" w:rsidRDefault="00000000" w:rsidP="004314C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7AE92D2E">
          <v:rect id="_x0000_i1026" style="width:0;height:1.5pt" o:hralign="center" o:hrstd="t" o:hr="t" fillcolor="#a0a0a0" stroked="f"/>
        </w:pict>
      </w:r>
    </w:p>
    <w:p w14:paraId="01C9B8B0" w14:textId="77777777" w:rsidR="004314CD" w:rsidRPr="004314CD" w:rsidRDefault="004314CD" w:rsidP="004314C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4314CD">
        <w:rPr>
          <w:rFonts w:ascii="Segoe UI Emoji" w:hAnsi="Segoe UI Emoji" w:cs="Segoe UI Emoji"/>
          <w:b/>
          <w:bCs/>
          <w:sz w:val="27"/>
          <w:szCs w:val="27"/>
        </w:rPr>
        <w:t>📌</w:t>
      </w:r>
      <w:r w:rsidRPr="004314CD">
        <w:rPr>
          <w:rFonts w:ascii="Times New Roman" w:hAnsi="Times New Roman"/>
          <w:b/>
          <w:bCs/>
          <w:sz w:val="27"/>
          <w:szCs w:val="27"/>
        </w:rPr>
        <w:t xml:space="preserve"> </w:t>
      </w:r>
      <w:proofErr w:type="spellStart"/>
      <w:r w:rsidRPr="004314CD">
        <w:rPr>
          <w:rFonts w:ascii="Times New Roman" w:hAnsi="Times New Roman"/>
          <w:b/>
          <w:bCs/>
          <w:sz w:val="27"/>
          <w:szCs w:val="27"/>
        </w:rPr>
        <w:t>Einfügepunkt</w:t>
      </w:r>
      <w:proofErr w:type="spellEnd"/>
      <w:r w:rsidRPr="004314CD">
        <w:rPr>
          <w:rFonts w:ascii="Times New Roman" w:hAnsi="Times New Roman"/>
          <w:b/>
          <w:bCs/>
          <w:sz w:val="27"/>
          <w:szCs w:val="27"/>
        </w:rPr>
        <w:t xml:space="preserve"> Grafik 1</w:t>
      </w:r>
    </w:p>
    <w:p w14:paraId="32BEE9B1" w14:textId="2A0B472D" w:rsidR="004314CD" w:rsidRPr="004314CD" w:rsidRDefault="004314CD" w:rsidP="004314CD">
      <w:pPr>
        <w:spacing w:before="100" w:beforeAutospacing="1" w:after="100" w:afterAutospacing="1"/>
        <w:rPr>
          <w:rFonts w:ascii="Times New Roman" w:hAnsi="Times New Roman"/>
        </w:rPr>
      </w:pPr>
      <w:r w:rsidRPr="004314CD">
        <w:rPr>
          <w:rFonts w:ascii="Times New Roman" w:hAnsi="Times New Roman"/>
          <w:b/>
          <w:bCs/>
        </w:rPr>
        <w:t>Unterabschnitt:</w:t>
      </w:r>
      <w:r w:rsidRPr="004314CD">
        <w:rPr>
          <w:rFonts w:ascii="Times New Roman" w:hAnsi="Times New Roman"/>
        </w:rPr>
        <w:t xml:space="preserve"> </w:t>
      </w:r>
      <w:r w:rsidR="008E40D2">
        <w:rPr>
          <w:rFonts w:ascii="Times New Roman" w:hAnsi="Times New Roman"/>
        </w:rPr>
        <w:t>6.X</w:t>
      </w:r>
      <w:r w:rsidRPr="004314CD">
        <w:rPr>
          <w:rFonts w:ascii="Times New Roman" w:hAnsi="Times New Roman"/>
        </w:rPr>
        <w:t>.1</w:t>
      </w:r>
      <w:r w:rsidRPr="004314CD">
        <w:rPr>
          <w:rFonts w:ascii="Times New Roman" w:hAnsi="Times New Roman"/>
        </w:rPr>
        <w:br/>
      </w:r>
      <w:r w:rsidRPr="004314CD">
        <w:rPr>
          <w:rFonts w:ascii="Times New Roman" w:hAnsi="Times New Roman"/>
          <w:b/>
          <w:bCs/>
        </w:rPr>
        <w:t>Genaue Textstelle:</w:t>
      </w:r>
      <w:r w:rsidRPr="004314CD">
        <w:rPr>
          <w:rFonts w:ascii="Times New Roman" w:hAnsi="Times New Roman"/>
        </w:rPr>
        <w:t xml:space="preserve"> direkt nach der Definition von h(t)h(t)h(t)</w:t>
      </w:r>
      <w:r w:rsidRPr="004314CD">
        <w:rPr>
          <w:rFonts w:ascii="Times New Roman" w:hAnsi="Times New Roman"/>
        </w:rPr>
        <w:br/>
      </w:r>
      <w:proofErr w:type="spellStart"/>
      <w:r w:rsidRPr="004314CD">
        <w:rPr>
          <w:rFonts w:ascii="Times New Roman" w:hAnsi="Times New Roman"/>
          <w:b/>
          <w:bCs/>
        </w:rPr>
        <w:t>Bildname</w:t>
      </w:r>
      <w:proofErr w:type="spellEnd"/>
      <w:r w:rsidRPr="004314CD">
        <w:rPr>
          <w:rFonts w:ascii="Times New Roman" w:hAnsi="Times New Roman"/>
          <w:b/>
          <w:bCs/>
        </w:rPr>
        <w:t>:</w:t>
      </w:r>
      <w:r w:rsidRPr="004314CD">
        <w:rPr>
          <w:rFonts w:ascii="Times New Roman" w:hAnsi="Times New Roman"/>
        </w:rPr>
        <w:t xml:space="preserve"> </w:t>
      </w:r>
      <w:r w:rsidRPr="004314CD">
        <w:rPr>
          <w:rFonts w:ascii="Courier New" w:hAnsi="Courier New" w:cs="Courier New"/>
          <w:sz w:val="20"/>
          <w:szCs w:val="20"/>
        </w:rPr>
        <w:t>FRZK_Abb_6X1_Dichtefunktion_3D</w:t>
      </w:r>
    </w:p>
    <w:p w14:paraId="6117F628" w14:textId="77777777" w:rsidR="004314CD" w:rsidRPr="004314CD" w:rsidRDefault="004314CD" w:rsidP="004314CD">
      <w:pPr>
        <w:spacing w:before="100" w:beforeAutospacing="1" w:after="100" w:afterAutospacing="1"/>
        <w:rPr>
          <w:rFonts w:ascii="Times New Roman" w:hAnsi="Times New Roman"/>
        </w:rPr>
      </w:pPr>
      <w:r w:rsidRPr="004314CD">
        <w:rPr>
          <w:rFonts w:ascii="Times New Roman" w:hAnsi="Times New Roman"/>
          <w:b/>
          <w:bCs/>
        </w:rPr>
        <w:t>Textverweis im Fließtext:</w:t>
      </w:r>
    </w:p>
    <w:p w14:paraId="6F4B389E" w14:textId="77777777" w:rsidR="004314CD" w:rsidRPr="004314CD" w:rsidRDefault="004314CD" w:rsidP="004C763F">
      <w:r w:rsidRPr="004314CD">
        <w:lastRenderedPageBreak/>
        <w:t>Die geometrische Interpretation der Dichtefunktion im dreidimensionalen Zustandsraum ist in Abbildung 6.X.1 dargestellt.</w:t>
      </w:r>
    </w:p>
    <w:p w14:paraId="33C7E84E" w14:textId="77777777" w:rsidR="004314CD" w:rsidRPr="004314CD" w:rsidRDefault="004314CD" w:rsidP="004C763F">
      <w:r w:rsidRPr="004314CD">
        <w:t>Diese Abbildung zeigt:</w:t>
      </w:r>
    </w:p>
    <w:p w14:paraId="1727C930" w14:textId="7F9A5B0F" w:rsidR="004314CD" w:rsidRPr="004314CD" w:rsidRDefault="004314CD" w:rsidP="004C763F">
      <w:pPr>
        <w:pStyle w:val="Aufzhlung"/>
      </w:pPr>
      <w:r w:rsidRPr="004314CD">
        <w:t>den normierten Raum [0,1]</w:t>
      </w:r>
      <w:r w:rsidRPr="004C763F">
        <w:rPr>
          <w:vertAlign w:val="superscript"/>
        </w:rPr>
        <w:t>3</w:t>
      </w:r>
    </w:p>
    <w:p w14:paraId="6C5DE989" w14:textId="77777777" w:rsidR="004314CD" w:rsidRPr="004314CD" w:rsidRDefault="004314CD" w:rsidP="004C763F">
      <w:pPr>
        <w:pStyle w:val="Aufzhlung"/>
      </w:pPr>
      <w:proofErr w:type="spellStart"/>
      <w:r w:rsidRPr="004314CD">
        <w:t>Isoflächen</w:t>
      </w:r>
      <w:proofErr w:type="spellEnd"/>
      <w:r w:rsidRPr="004314CD">
        <w:t xml:space="preserve"> konstanter Dichte</w:t>
      </w:r>
    </w:p>
    <w:p w14:paraId="69D52853" w14:textId="77777777" w:rsidR="004314CD" w:rsidRPr="004314CD" w:rsidRDefault="004314CD" w:rsidP="004C763F">
      <w:pPr>
        <w:pStyle w:val="Aufzhlung"/>
      </w:pPr>
      <w:r w:rsidRPr="004314CD">
        <w:t>zunehmende Integrationszonen</w:t>
      </w:r>
    </w:p>
    <w:p w14:paraId="3178E639" w14:textId="77777777" w:rsidR="004314CD" w:rsidRPr="004314CD" w:rsidRDefault="00000000" w:rsidP="004314C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5E773824">
          <v:rect id="_x0000_i1027" style="width:0;height:1.5pt" o:hralign="center" o:hrstd="t" o:hr="t" fillcolor="#a0a0a0" stroked="f"/>
        </w:pict>
      </w:r>
    </w:p>
    <w:p w14:paraId="0624EC08" w14:textId="2755EDA4" w:rsidR="004314CD" w:rsidRPr="003F20F1" w:rsidRDefault="008E40D2" w:rsidP="003F20F1">
      <w:pPr>
        <w:pStyle w:val="berschrift3"/>
      </w:pPr>
      <w:r w:rsidRPr="003F20F1">
        <w:t>6.X</w:t>
      </w:r>
      <w:r w:rsidR="004314CD" w:rsidRPr="003F20F1">
        <w:t>.2 Raumlogik und Integrationszonen (Hubs)</w:t>
      </w:r>
    </w:p>
    <w:p w14:paraId="517FA1C8" w14:textId="77777777" w:rsidR="004314CD" w:rsidRPr="004314CD" w:rsidRDefault="004314CD" w:rsidP="009F4D3B">
      <w:r w:rsidRPr="004314CD">
        <w:t>Der FRZK-Zustandsraum besitzt keine lineare Bewertungslogik, sondern eine topologische Struktur. Zustände mit ähnlicher Integrationsstruktur bilden Verdichtungsräume („Hubs“).</w:t>
      </w:r>
    </w:p>
    <w:p w14:paraId="286E5C4F" w14:textId="77777777" w:rsidR="004314CD" w:rsidRPr="004314CD" w:rsidRDefault="004314CD" w:rsidP="009F4D3B">
      <w:proofErr w:type="gramStart"/>
      <w:r w:rsidRPr="004314CD">
        <w:t>Diese Hubs</w:t>
      </w:r>
      <w:proofErr w:type="gramEnd"/>
      <w:r w:rsidRPr="004314CD">
        <w:t xml:space="preserve"> sind keine kategorialen Klassen, sondern Bereiche hoher Integrationswahrscheinlichkeit.</w:t>
      </w:r>
    </w:p>
    <w:p w14:paraId="2CD816B2" w14:textId="77777777" w:rsidR="004314CD" w:rsidRPr="004314CD" w:rsidRDefault="004314CD" w:rsidP="009F4D3B">
      <w:r w:rsidRPr="004314CD">
        <w:t xml:space="preserve">Lernen wird hier nicht als lineare Progression, sondern als Zustandsbewegung im Raum verstanden. Winne &amp; </w:t>
      </w:r>
      <w:proofErr w:type="spellStart"/>
      <w:r w:rsidRPr="004314CD">
        <w:t>Hadwin</w:t>
      </w:r>
      <w:proofErr w:type="spellEnd"/>
      <w:r w:rsidRPr="004314CD">
        <w:t xml:space="preserve"> (1998, S. 280–283) beschreiben Lernen als sequenziellen Selbstregulationsprozess.</w:t>
      </w:r>
    </w:p>
    <w:p w14:paraId="78EB75E4" w14:textId="77777777" w:rsidR="004314CD" w:rsidRPr="004314CD" w:rsidRDefault="004314CD" w:rsidP="009F4D3B">
      <w:r w:rsidRPr="004314CD">
        <w:t>Stabilität ist im FRZK kein Primärfeld, sondern ergibt sich on-</w:t>
      </w:r>
      <w:proofErr w:type="spellStart"/>
      <w:r w:rsidRPr="004314CD">
        <w:t>the</w:t>
      </w:r>
      <w:proofErr w:type="spellEnd"/>
      <w:r w:rsidRPr="004314CD">
        <w:t>-</w:t>
      </w:r>
      <w:proofErr w:type="spellStart"/>
      <w:r w:rsidRPr="004314CD">
        <w:t>fly</w:t>
      </w:r>
      <w:proofErr w:type="spellEnd"/>
      <w:r w:rsidRPr="004314CD">
        <w:t xml:space="preserve"> aus der zeitlichen Varianz benachbarter Zustandsvektoren.</w:t>
      </w:r>
    </w:p>
    <w:p w14:paraId="7C1693C0" w14:textId="77777777" w:rsidR="004314CD" w:rsidRDefault="004314CD" w:rsidP="009F4D3B">
      <w:r w:rsidRPr="004314CD">
        <w:t>Formal:</w:t>
      </w:r>
    </w:p>
    <w:p w14:paraId="7B252E60" w14:textId="2C90D39E" w:rsidR="009F4D3B" w:rsidRPr="004314CD" w:rsidRDefault="009F4D3B" w:rsidP="009F4D3B">
      <w:pPr>
        <w:pStyle w:val="Formel"/>
      </w:pPr>
      <m:oMathPara>
        <m:oMath>
          <m:r>
            <m:t>S</m:t>
          </m:r>
          <m:d>
            <m:dPr>
              <m:ctrlPr/>
            </m:dPr>
            <m:e>
              <m:r>
                <m:t>t</m:t>
              </m:r>
            </m:e>
          </m:d>
          <m:r>
            <m:t>=1-Var(</m:t>
          </m:r>
          <m:acc>
            <m:accPr>
              <m:chr m:val="⃗"/>
              <m:ctrlPr/>
            </m:accPr>
            <m:e>
              <m:r>
                <m:t>p</m:t>
              </m:r>
            </m:e>
          </m:acc>
          <m:d>
            <m:dPr>
              <m:ctrlPr/>
            </m:dPr>
            <m:e>
              <m:r>
                <m:t>t-∆t…t)</m:t>
              </m:r>
            </m:e>
          </m:d>
        </m:oMath>
      </m:oMathPara>
    </w:p>
    <w:p w14:paraId="71806286" w14:textId="77777777" w:rsidR="004314CD" w:rsidRPr="004314CD" w:rsidRDefault="004314CD" w:rsidP="009F4D3B">
      <w:r w:rsidRPr="004314CD">
        <w:t>Damit bleibt Stabilität ein abgeleitetes Maß, kein gespeichertes Datenbankfeld.</w:t>
      </w:r>
    </w:p>
    <w:p w14:paraId="65509FD2" w14:textId="77777777" w:rsidR="004314CD" w:rsidRPr="004314CD" w:rsidRDefault="004314CD" w:rsidP="009F4D3B">
      <w:r w:rsidRPr="004314CD">
        <w:t>Hohe Dichte bei gleichzeitig geringer Varianz signalisiert konsolidierte epistemische Integration.</w:t>
      </w:r>
    </w:p>
    <w:p w14:paraId="61101FEB" w14:textId="77777777" w:rsidR="004314CD" w:rsidRPr="004314CD" w:rsidRDefault="00000000" w:rsidP="004314C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EB1B5CA">
          <v:rect id="_x0000_i1028" style="width:0;height:1.5pt" o:hralign="center" o:hrstd="t" o:hr="t" fillcolor="#a0a0a0" stroked="f"/>
        </w:pict>
      </w:r>
    </w:p>
    <w:p w14:paraId="42A5520A" w14:textId="77777777" w:rsidR="004314CD" w:rsidRPr="004314CD" w:rsidRDefault="004314CD" w:rsidP="004314C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4314CD">
        <w:rPr>
          <w:rFonts w:ascii="Segoe UI Emoji" w:hAnsi="Segoe UI Emoji" w:cs="Segoe UI Emoji"/>
          <w:b/>
          <w:bCs/>
          <w:sz w:val="27"/>
          <w:szCs w:val="27"/>
        </w:rPr>
        <w:t>📌</w:t>
      </w:r>
      <w:r w:rsidRPr="004314CD">
        <w:rPr>
          <w:rFonts w:ascii="Times New Roman" w:hAnsi="Times New Roman"/>
          <w:b/>
          <w:bCs/>
          <w:sz w:val="27"/>
          <w:szCs w:val="27"/>
        </w:rPr>
        <w:t xml:space="preserve"> </w:t>
      </w:r>
      <w:proofErr w:type="spellStart"/>
      <w:r w:rsidRPr="004314CD">
        <w:rPr>
          <w:rFonts w:ascii="Times New Roman" w:hAnsi="Times New Roman"/>
          <w:b/>
          <w:bCs/>
          <w:sz w:val="27"/>
          <w:szCs w:val="27"/>
        </w:rPr>
        <w:t>Einfügepunkt</w:t>
      </w:r>
      <w:proofErr w:type="spellEnd"/>
      <w:r w:rsidRPr="004314CD">
        <w:rPr>
          <w:rFonts w:ascii="Times New Roman" w:hAnsi="Times New Roman"/>
          <w:b/>
          <w:bCs/>
          <w:sz w:val="27"/>
          <w:szCs w:val="27"/>
        </w:rPr>
        <w:t xml:space="preserve"> Grafik 2</w:t>
      </w:r>
    </w:p>
    <w:p w14:paraId="5B49110A" w14:textId="26C75CEC" w:rsidR="004314CD" w:rsidRPr="004314CD" w:rsidRDefault="004314CD" w:rsidP="004314CD">
      <w:pPr>
        <w:spacing w:before="100" w:beforeAutospacing="1" w:after="100" w:afterAutospacing="1"/>
        <w:rPr>
          <w:rFonts w:ascii="Times New Roman" w:hAnsi="Times New Roman"/>
        </w:rPr>
      </w:pPr>
      <w:r w:rsidRPr="004314CD">
        <w:rPr>
          <w:rFonts w:ascii="Times New Roman" w:hAnsi="Times New Roman"/>
          <w:b/>
          <w:bCs/>
        </w:rPr>
        <w:t>Unterabschnitt:</w:t>
      </w:r>
      <w:r w:rsidRPr="004314CD">
        <w:rPr>
          <w:rFonts w:ascii="Times New Roman" w:hAnsi="Times New Roman"/>
        </w:rPr>
        <w:t xml:space="preserve"> </w:t>
      </w:r>
      <w:r w:rsidR="008E40D2">
        <w:rPr>
          <w:rFonts w:ascii="Times New Roman" w:hAnsi="Times New Roman"/>
        </w:rPr>
        <w:t>6.X</w:t>
      </w:r>
      <w:r w:rsidRPr="004314CD">
        <w:rPr>
          <w:rFonts w:ascii="Times New Roman" w:hAnsi="Times New Roman"/>
        </w:rPr>
        <w:t>.2</w:t>
      </w:r>
      <w:r w:rsidRPr="004314CD">
        <w:rPr>
          <w:rFonts w:ascii="Times New Roman" w:hAnsi="Times New Roman"/>
        </w:rPr>
        <w:br/>
      </w:r>
      <w:r w:rsidRPr="004314CD">
        <w:rPr>
          <w:rFonts w:ascii="Times New Roman" w:hAnsi="Times New Roman"/>
          <w:b/>
          <w:bCs/>
        </w:rPr>
        <w:t>Genaue Textstelle:</w:t>
      </w:r>
      <w:r w:rsidRPr="004314CD">
        <w:rPr>
          <w:rFonts w:ascii="Times New Roman" w:hAnsi="Times New Roman"/>
        </w:rPr>
        <w:t xml:space="preserve"> nach dem Absatz zur Zustandsbewegung im Raum</w:t>
      </w:r>
      <w:r w:rsidRPr="004314CD">
        <w:rPr>
          <w:rFonts w:ascii="Times New Roman" w:hAnsi="Times New Roman"/>
        </w:rPr>
        <w:br/>
      </w:r>
      <w:proofErr w:type="spellStart"/>
      <w:r w:rsidRPr="004314CD">
        <w:rPr>
          <w:rFonts w:ascii="Times New Roman" w:hAnsi="Times New Roman"/>
          <w:b/>
          <w:bCs/>
        </w:rPr>
        <w:t>Bildname</w:t>
      </w:r>
      <w:proofErr w:type="spellEnd"/>
      <w:r w:rsidRPr="004314CD">
        <w:rPr>
          <w:rFonts w:ascii="Times New Roman" w:hAnsi="Times New Roman"/>
          <w:b/>
          <w:bCs/>
        </w:rPr>
        <w:t>:</w:t>
      </w:r>
      <w:r w:rsidRPr="004314CD">
        <w:rPr>
          <w:rFonts w:ascii="Times New Roman" w:hAnsi="Times New Roman"/>
        </w:rPr>
        <w:t xml:space="preserve"> </w:t>
      </w:r>
      <w:r w:rsidRPr="004314CD">
        <w:rPr>
          <w:rFonts w:ascii="Courier New" w:hAnsi="Courier New" w:cs="Courier New"/>
          <w:sz w:val="20"/>
          <w:szCs w:val="20"/>
        </w:rPr>
        <w:t>FRZK_Abb_6X2_Trajektorie_Zeitverlauf</w:t>
      </w:r>
    </w:p>
    <w:p w14:paraId="1D1F8A72" w14:textId="77777777" w:rsidR="004314CD" w:rsidRPr="004314CD" w:rsidRDefault="004314CD" w:rsidP="004314CD">
      <w:pPr>
        <w:spacing w:before="100" w:beforeAutospacing="1" w:after="100" w:afterAutospacing="1"/>
        <w:rPr>
          <w:rFonts w:ascii="Times New Roman" w:hAnsi="Times New Roman"/>
        </w:rPr>
      </w:pPr>
      <w:r w:rsidRPr="004314CD">
        <w:rPr>
          <w:rFonts w:ascii="Times New Roman" w:hAnsi="Times New Roman"/>
          <w:b/>
          <w:bCs/>
        </w:rPr>
        <w:t>Textverweis im Fließtext:</w:t>
      </w:r>
    </w:p>
    <w:p w14:paraId="5E0EFAC6" w14:textId="77777777" w:rsidR="004314CD" w:rsidRPr="004314CD" w:rsidRDefault="004314CD" w:rsidP="009F4D3B">
      <w:r w:rsidRPr="004314CD">
        <w:t>Die zeitliche Bewegung eines Teilnehmers durch den Zustandsraum ist exemplarisch in Abbildung 6.X.2 visualisiert.</w:t>
      </w:r>
    </w:p>
    <w:p w14:paraId="7FB76314" w14:textId="77777777" w:rsidR="004314CD" w:rsidRPr="004314CD" w:rsidRDefault="004314CD" w:rsidP="009F4D3B">
      <w:r w:rsidRPr="004314CD">
        <w:t>Diese Grafik zeigt:</w:t>
      </w:r>
    </w:p>
    <w:p w14:paraId="3960FEB6" w14:textId="77777777" w:rsidR="004314CD" w:rsidRPr="004314CD" w:rsidRDefault="004314CD" w:rsidP="009F4D3B">
      <w:pPr>
        <w:pStyle w:val="Aufzhlung"/>
      </w:pPr>
      <w:r w:rsidRPr="004314CD">
        <w:t>3D-Trajektorie</w:t>
      </w:r>
    </w:p>
    <w:p w14:paraId="59185D1D" w14:textId="77777777" w:rsidR="004314CD" w:rsidRPr="004314CD" w:rsidRDefault="004314CD" w:rsidP="009F4D3B">
      <w:pPr>
        <w:pStyle w:val="Aufzhlung"/>
      </w:pPr>
      <w:r w:rsidRPr="004314CD">
        <w:t>Zeitpunkte t₁–tₙ</w:t>
      </w:r>
    </w:p>
    <w:p w14:paraId="16B908F0" w14:textId="77777777" w:rsidR="004314CD" w:rsidRPr="004314CD" w:rsidRDefault="004314CD" w:rsidP="009F4D3B">
      <w:pPr>
        <w:pStyle w:val="Aufzhlung"/>
      </w:pPr>
      <w:r w:rsidRPr="004314CD">
        <w:t>Verdichtungsbereiche (Hubs)</w:t>
      </w:r>
    </w:p>
    <w:p w14:paraId="5398AC23" w14:textId="77777777" w:rsidR="004314CD" w:rsidRPr="004314CD" w:rsidRDefault="00000000" w:rsidP="004314C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2297D1C3">
          <v:rect id="_x0000_i1029" style="width:0;height:1.5pt" o:hralign="center" o:hrstd="t" o:hr="t" fillcolor="#a0a0a0" stroked="f"/>
        </w:pict>
      </w:r>
    </w:p>
    <w:p w14:paraId="083D646E" w14:textId="77777777" w:rsidR="003F20F1" w:rsidRPr="003F20F1" w:rsidRDefault="003F20F1" w:rsidP="003F20F1">
      <w:pPr>
        <w:pStyle w:val="berschrift3"/>
        <w:rPr>
          <w:rStyle w:val="berschrift3Zchn"/>
          <w:b/>
          <w:bCs/>
        </w:rPr>
      </w:pPr>
      <w:r w:rsidRPr="003F20F1">
        <w:rPr>
          <w:rStyle w:val="berschrift3Zchn"/>
          <w:b/>
          <w:bCs/>
        </w:rPr>
        <w:lastRenderedPageBreak/>
        <w:t>3.X.3 Semantische Dichte aus Teilnehmersicht im modellierten</w:t>
      </w:r>
      <w:r w:rsidRPr="003F20F1">
        <w:t xml:space="preserve"> </w:t>
      </w:r>
      <w:r w:rsidRPr="003F20F1">
        <w:rPr>
          <w:rStyle w:val="berschrift3Zchn"/>
          <w:b/>
          <w:bCs/>
        </w:rPr>
        <w:t>Zustandsraum</w:t>
      </w:r>
    </w:p>
    <w:p w14:paraId="36428D1A" w14:textId="77777777" w:rsidR="003F20F1" w:rsidRPr="003F20F1" w:rsidRDefault="003F20F1" w:rsidP="003F20F1">
      <w:pPr>
        <w:pStyle w:val="berschrift4"/>
      </w:pPr>
      <w:r w:rsidRPr="003F20F1">
        <w:t>3.X.3.1 Datenarchitektonische Grundlage</w:t>
      </w:r>
    </w:p>
    <w:p w14:paraId="322C00AD" w14:textId="77777777" w:rsidR="003F20F1" w:rsidRPr="003F20F1" w:rsidRDefault="003F20F1" w:rsidP="003F20F1">
      <w:r w:rsidRPr="003F20F1">
        <w:t xml:space="preserve">Die semantische Dichte aus Teilnehmersicht wird im FRZK </w:t>
      </w:r>
      <w:r w:rsidRPr="003F20F1">
        <w:rPr>
          <w:bCs/>
        </w:rPr>
        <w:t>nicht direkt aus Rohdaten</w:t>
      </w:r>
      <w:r w:rsidRPr="003F20F1">
        <w:t xml:space="preserve"> berechnet, sondern aus der transformierten Zustandsstruktur der Tabelle </w:t>
      </w:r>
      <w:proofErr w:type="spellStart"/>
      <w:r w:rsidRPr="003F20F1">
        <w:rPr>
          <w:rStyle w:val="CodeZchn"/>
        </w:rPr>
        <w:t>frzk_semantische_dichte</w:t>
      </w:r>
      <w:proofErr w:type="spellEnd"/>
      <w:r w:rsidRPr="003F20F1">
        <w:t>.</w:t>
      </w:r>
    </w:p>
    <w:p w14:paraId="5D22CBB5" w14:textId="77777777" w:rsidR="003F20F1" w:rsidRPr="003F20F1" w:rsidRDefault="003F20F1" w:rsidP="003F20F1">
      <w:r w:rsidRPr="003F20F1">
        <w:t xml:space="preserve">Während die Tabelle </w:t>
      </w:r>
      <w:proofErr w:type="spellStart"/>
      <w:r w:rsidRPr="003F20F1">
        <w:rPr>
          <w:rStyle w:val="CodeZchn"/>
        </w:rPr>
        <w:t>mtr_rueckkopplung_teilnehmer</w:t>
      </w:r>
      <w:proofErr w:type="spellEnd"/>
      <w:r w:rsidRPr="003F20F1">
        <w:t xml:space="preserve"> die subjektiven Einzelrückmeldungen enthält, repräsentiert </w:t>
      </w:r>
      <w:proofErr w:type="spellStart"/>
      <w:r w:rsidRPr="003F20F1">
        <w:rPr>
          <w:rStyle w:val="CodeZchn"/>
        </w:rPr>
        <w:t>frzk_semantische_dichte</w:t>
      </w:r>
      <w:proofErr w:type="spellEnd"/>
      <w:r w:rsidRPr="003F20F1">
        <w:t xml:space="preserve"> bereits:</w:t>
      </w:r>
    </w:p>
    <w:p w14:paraId="1AEDB6F2" w14:textId="77777777" w:rsidR="003F20F1" w:rsidRPr="003F20F1" w:rsidRDefault="003F20F1" w:rsidP="003F20F1">
      <w:pPr>
        <w:pStyle w:val="Aufzhlung"/>
      </w:pPr>
      <w:r w:rsidRPr="003F20F1">
        <w:t>normierte Dimensionswerte (kognitiv, sozial, affektiv),</w:t>
      </w:r>
    </w:p>
    <w:p w14:paraId="2C9033BD" w14:textId="77777777" w:rsidR="003F20F1" w:rsidRPr="003F20F1" w:rsidRDefault="003F20F1" w:rsidP="003F20F1">
      <w:pPr>
        <w:pStyle w:val="Aufzhlung"/>
      </w:pPr>
      <w:r w:rsidRPr="003F20F1">
        <w:t>zeitlich sequenzierte Zustände,</w:t>
      </w:r>
    </w:p>
    <w:p w14:paraId="331D9AA0" w14:textId="77777777" w:rsidR="003F20F1" w:rsidRPr="003F20F1" w:rsidRDefault="003F20F1" w:rsidP="003F20F1">
      <w:pPr>
        <w:pStyle w:val="Aufzhlung"/>
      </w:pPr>
      <w:r w:rsidRPr="003F20F1">
        <w:t>Übergangsmarker,</w:t>
      </w:r>
    </w:p>
    <w:p w14:paraId="11C1B21C" w14:textId="77777777" w:rsidR="003F20F1" w:rsidRPr="003F20F1" w:rsidRDefault="003F20F1" w:rsidP="003F20F1">
      <w:pPr>
        <w:pStyle w:val="Aufzhlung"/>
      </w:pPr>
      <w:r w:rsidRPr="003F20F1">
        <w:t>Stabilitätsindizes,</w:t>
      </w:r>
    </w:p>
    <w:p w14:paraId="4EDAA8AC" w14:textId="04E4E3DE" w:rsidR="003F20F1" w:rsidRPr="003F20F1" w:rsidRDefault="003F20F1" w:rsidP="003F20F1">
      <w:pPr>
        <w:pStyle w:val="Aufzhlung"/>
      </w:pPr>
      <w:r w:rsidRPr="003F20F1">
        <w:t xml:space="preserve">Dichtefunktion </w:t>
      </w:r>
      <w:r w:rsidRPr="003F20F1">
        <w:rPr>
          <w:rFonts w:eastAsia="Times New Roman"/>
        </w:rPr>
        <w:t>h(t)</w:t>
      </w:r>
      <w:r w:rsidRPr="003F20F1">
        <w:t>.</w:t>
      </w:r>
    </w:p>
    <w:p w14:paraId="3585B9C8" w14:textId="77777777" w:rsidR="003F20F1" w:rsidRPr="003F20F1" w:rsidRDefault="003F20F1" w:rsidP="003F20F1">
      <w:r w:rsidRPr="003F20F1">
        <w:t xml:space="preserve">Damit ist </w:t>
      </w:r>
      <w:proofErr w:type="spellStart"/>
      <w:r w:rsidRPr="003F20F1">
        <w:rPr>
          <w:rStyle w:val="CodeZchn"/>
        </w:rPr>
        <w:t>frzk_semantische_dichte</w:t>
      </w:r>
      <w:proofErr w:type="spellEnd"/>
      <w:r w:rsidRPr="003F20F1">
        <w:t xml:space="preserve"> keine Datensammlung, sondern ein </w:t>
      </w:r>
      <w:r w:rsidRPr="003F20F1">
        <w:rPr>
          <w:bCs/>
        </w:rPr>
        <w:t>modellierter epistemischer Zustandsraum</w:t>
      </w:r>
      <w:r w:rsidRPr="003F20F1">
        <w:t>.</w:t>
      </w:r>
    </w:p>
    <w:p w14:paraId="66350BB0" w14:textId="77777777" w:rsidR="003F20F1" w:rsidRPr="003F20F1" w:rsidRDefault="003F20F1" w:rsidP="003F20F1">
      <w:r w:rsidRPr="003F20F1">
        <w:t>Diese Unterscheidung ist entscheidend:</w:t>
      </w:r>
    </w:p>
    <w:p w14:paraId="1C0E5D92" w14:textId="77777777" w:rsidR="003F20F1" w:rsidRPr="003F20F1" w:rsidRDefault="003F20F1" w:rsidP="003F20F1">
      <w:r w:rsidRPr="003F20F1">
        <w:t>Rohsubjektivität ist nicht identisch mit modellierter Subjektivität.</w:t>
      </w:r>
    </w:p>
    <w:p w14:paraId="6E285C77" w14:textId="77777777" w:rsidR="003F20F1" w:rsidRPr="003F20F1" w:rsidRDefault="003F20F1" w:rsidP="003F20F1">
      <w:r w:rsidRPr="003F20F1">
        <w:t>Die Transformation folgt dem Prinzip der strukturellen Reduktion komplexer Selbstberichte auf dimensionsgebundene Zustandsvektoren (vgl. Bloom 1956; Fredricks et al. 2004; Pekrun 2006).</w:t>
      </w:r>
    </w:p>
    <w:p w14:paraId="1D702470" w14:textId="77777777" w:rsidR="003F20F1" w:rsidRPr="003F20F1" w:rsidRDefault="00000000" w:rsidP="003F20F1">
      <w:pPr>
        <w:spacing w:before="100" w:beforeAutospacing="1" w:after="100" w:afterAutospacing="1"/>
        <w:outlineLvl w:val="2"/>
        <w:rPr>
          <w:rFonts w:ascii="Calibri Light" w:hAnsi="Calibri Light"/>
          <w:b/>
          <w:sz w:val="32"/>
          <w:szCs w:val="26"/>
        </w:rPr>
      </w:pPr>
      <w:r>
        <w:rPr>
          <w:rFonts w:ascii="Calibri Light" w:hAnsi="Calibri Light"/>
          <w:b/>
          <w:sz w:val="32"/>
          <w:szCs w:val="26"/>
        </w:rPr>
        <w:pict w14:anchorId="30FCC0F5">
          <v:rect id="_x0000_i1030" style="width:0;height:1.5pt" o:hralign="center" o:hrstd="t" o:hr="t" fillcolor="#a0a0a0" stroked="f"/>
        </w:pict>
      </w:r>
    </w:p>
    <w:p w14:paraId="7232A30B" w14:textId="77777777" w:rsidR="003F20F1" w:rsidRPr="003F20F1" w:rsidRDefault="003F20F1" w:rsidP="003F20F1">
      <w:pPr>
        <w:pStyle w:val="berschrift4"/>
      </w:pPr>
      <w:r w:rsidRPr="003F20F1">
        <w:t>3.X.3.2 Definition der subjektiven Raumposition</w:t>
      </w:r>
    </w:p>
    <w:p w14:paraId="1BA5CC58" w14:textId="31BA3A71" w:rsidR="003F20F1" w:rsidRPr="003F20F1" w:rsidRDefault="003F20F1" w:rsidP="00BE6B1A">
      <w:r w:rsidRPr="003F20F1">
        <w:t>Für jeden Teilnehmer i und Zeitpunkt t existiert ein Zustandsvektor:</w:t>
      </w:r>
    </w:p>
    <w:p w14:paraId="0A1E7B2B" w14:textId="340E841B" w:rsidR="00BE6B1A" w:rsidRPr="00BE6B1A" w:rsidRDefault="00000000" w:rsidP="00BE6B1A">
      <w:pPr>
        <w:pStyle w:val="Formel"/>
      </w:pPr>
      <m:oMathPara>
        <m:oMath>
          <m:sSub>
            <m:sSubPr>
              <m:ctrlPr/>
            </m:sSubPr>
            <m:e>
              <m:acc>
                <m:accPr>
                  <m:chr m:val="⃗"/>
                  <m:ctrlPr/>
                </m:accPr>
                <m:e>
                  <m:r>
                    <m:t>p</m:t>
                  </m:r>
                </m:e>
              </m:acc>
            </m:e>
            <m:sub>
              <m:r>
                <m:t>S,i</m:t>
              </m:r>
            </m:sub>
          </m:sSub>
          <m:d>
            <m:dPr>
              <m:ctrlPr/>
            </m:dPr>
            <m:e>
              <m:r>
                <m:t>t</m:t>
              </m:r>
            </m:e>
          </m:d>
          <m:r>
            <m:t>=</m:t>
          </m:r>
          <m:d>
            <m:dPr>
              <m:ctrlPr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/>
                </m:mPr>
                <m:mr>
                  <m:e>
                    <m:sSub>
                      <m:sSubPr>
                        <m:ctrlPr/>
                      </m:sSubPr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(t)</m:t>
                    </m:r>
                  </m:e>
                </m:mr>
                <m:mr>
                  <m:e>
                    <m:sSub>
                      <m:sSubPr>
                        <m:ctrlPr/>
                      </m:sSubPr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(t)</m:t>
                    </m:r>
                  </m:e>
                </m:mr>
                <m:mr>
                  <m:e>
                    <m:sSub>
                      <m:sSubPr>
                        <m:ctrlPr/>
                      </m:sSubPr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(t)</m:t>
                    </m:r>
                  </m:e>
                </m:mr>
              </m:m>
            </m:e>
          </m:d>
          <m:r>
            <m:t>;   ∈</m:t>
          </m:r>
          <m:sSup>
            <m:sSupPr>
              <m:ctrlPr/>
            </m:sSupPr>
            <m:e>
              <m:r>
                <m:t>(0;1)</m:t>
              </m:r>
            </m:e>
            <m:sup>
              <m:r>
                <m:t>3</m:t>
              </m:r>
            </m:sup>
          </m:sSup>
        </m:oMath>
      </m:oMathPara>
    </w:p>
    <w:p w14:paraId="3B3F6550" w14:textId="77777777" w:rsidR="00BE6B1A" w:rsidRPr="003F20F1" w:rsidRDefault="00BE6B1A" w:rsidP="003F20F1">
      <w:pPr>
        <w:spacing w:before="100" w:beforeAutospacing="1" w:after="100" w:afterAutospacing="1"/>
        <w:outlineLvl w:val="2"/>
        <w:rPr>
          <w:rFonts w:ascii="Calibri Light" w:hAnsi="Calibri Light"/>
          <w:b/>
          <w:sz w:val="32"/>
          <w:szCs w:val="26"/>
        </w:rPr>
      </w:pPr>
    </w:p>
    <w:p w14:paraId="1B8D8F43" w14:textId="77777777" w:rsidR="003F20F1" w:rsidRPr="003F20F1" w:rsidRDefault="003F20F1" w:rsidP="00BE6B1A">
      <w:r w:rsidRPr="003F20F1">
        <w:t>mit</w:t>
      </w:r>
    </w:p>
    <w:p w14:paraId="20BDBBC2" w14:textId="2DFC7709" w:rsidR="003F20F1" w:rsidRPr="003F20F1" w:rsidRDefault="003F20F1" w:rsidP="00BE6B1A">
      <w:pPr>
        <w:pStyle w:val="Aufzhlung"/>
      </w:pPr>
      <w:r w:rsidRPr="003F20F1">
        <w:rPr>
          <w:rFonts w:eastAsia="Times New Roman"/>
        </w:rPr>
        <w:t>x</w:t>
      </w:r>
      <w:r w:rsidRPr="003F20F1">
        <w:t xml:space="preserve"> = kognitive Selbstverortung</w:t>
      </w:r>
    </w:p>
    <w:p w14:paraId="29D8C0B8" w14:textId="5352F4AB" w:rsidR="003F20F1" w:rsidRPr="003F20F1" w:rsidRDefault="003F20F1" w:rsidP="00BE6B1A">
      <w:pPr>
        <w:pStyle w:val="Aufzhlung"/>
      </w:pPr>
      <w:r w:rsidRPr="003F20F1">
        <w:rPr>
          <w:rFonts w:eastAsia="Times New Roman"/>
        </w:rPr>
        <w:t>y</w:t>
      </w:r>
      <w:r w:rsidRPr="003F20F1">
        <w:t xml:space="preserve"> = soziale Einbettung</w:t>
      </w:r>
    </w:p>
    <w:p w14:paraId="7B661201" w14:textId="6860CA41" w:rsidR="003F20F1" w:rsidRPr="003F20F1" w:rsidRDefault="003F20F1" w:rsidP="00BE6B1A">
      <w:pPr>
        <w:pStyle w:val="Aufzhlung"/>
      </w:pPr>
      <w:r w:rsidRPr="003F20F1">
        <w:rPr>
          <w:rFonts w:eastAsia="Times New Roman"/>
        </w:rPr>
        <w:t>z</w:t>
      </w:r>
      <w:r w:rsidRPr="003F20F1">
        <w:t xml:space="preserve"> = affektive Valenz</w:t>
      </w:r>
    </w:p>
    <w:p w14:paraId="15CDB54A" w14:textId="77777777" w:rsidR="003F20F1" w:rsidRPr="003F20F1" w:rsidRDefault="003F20F1" w:rsidP="00BE6B1A">
      <w:r w:rsidRPr="003F20F1">
        <w:t xml:space="preserve">Diese Werte stammen ausschließlich aus </w:t>
      </w:r>
      <w:proofErr w:type="spellStart"/>
      <w:r w:rsidRPr="00BE6B1A">
        <w:rPr>
          <w:rStyle w:val="CodeZchn"/>
        </w:rPr>
        <w:t>frzk_semantische_dichte</w:t>
      </w:r>
      <w:proofErr w:type="spellEnd"/>
      <w:r w:rsidRPr="003F20F1">
        <w:t>.</w:t>
      </w:r>
    </w:p>
    <w:p w14:paraId="0FB0945A" w14:textId="77777777" w:rsidR="003F20F1" w:rsidRPr="003F20F1" w:rsidRDefault="003F20F1" w:rsidP="00BE6B1A">
      <w:r w:rsidRPr="003F20F1">
        <w:t>Damit ist die Teilnehmersicht:</w:t>
      </w:r>
    </w:p>
    <w:p w14:paraId="04380A94" w14:textId="77777777" w:rsidR="003F20F1" w:rsidRPr="003F20F1" w:rsidRDefault="003F20F1" w:rsidP="0069581B">
      <w:pPr>
        <w:pStyle w:val="Aufzhlung"/>
      </w:pPr>
      <w:r w:rsidRPr="003F20F1">
        <w:t>dynamisch,</w:t>
      </w:r>
    </w:p>
    <w:p w14:paraId="74FA86FC" w14:textId="77777777" w:rsidR="003F20F1" w:rsidRPr="003F20F1" w:rsidRDefault="003F20F1" w:rsidP="0069581B">
      <w:pPr>
        <w:pStyle w:val="Aufzhlung"/>
      </w:pPr>
      <w:r w:rsidRPr="003F20F1">
        <w:t>zeitlich aufgelöst,</w:t>
      </w:r>
    </w:p>
    <w:p w14:paraId="4A196CBB" w14:textId="77777777" w:rsidR="003F20F1" w:rsidRPr="003F20F1" w:rsidRDefault="003F20F1" w:rsidP="0069581B">
      <w:pPr>
        <w:pStyle w:val="Aufzhlung"/>
      </w:pPr>
      <w:r w:rsidRPr="003F20F1">
        <w:lastRenderedPageBreak/>
        <w:t>stabilitätsbewertet,</w:t>
      </w:r>
    </w:p>
    <w:p w14:paraId="4C6D0D16" w14:textId="77777777" w:rsidR="003F20F1" w:rsidRPr="003F20F1" w:rsidRDefault="003F20F1" w:rsidP="0069581B">
      <w:pPr>
        <w:pStyle w:val="Aufzhlung"/>
      </w:pPr>
      <w:r w:rsidRPr="003F20F1">
        <w:t>clusterfähig.</w:t>
      </w:r>
    </w:p>
    <w:p w14:paraId="0E9BE5F4" w14:textId="77777777" w:rsidR="003F20F1" w:rsidRPr="003F20F1" w:rsidRDefault="003F20F1" w:rsidP="00BE6B1A">
      <w:r w:rsidRPr="003F20F1">
        <w:t xml:space="preserve">Sie ist keine punktuelle Mittelwertbildung, sondern eine </w:t>
      </w:r>
      <w:r w:rsidRPr="003F20F1">
        <w:rPr>
          <w:bCs/>
        </w:rPr>
        <w:t>epistemische Zustandsbeschreibung</w:t>
      </w:r>
      <w:r w:rsidRPr="003F20F1">
        <w:t>.</w:t>
      </w:r>
    </w:p>
    <w:p w14:paraId="0DD176C5" w14:textId="77777777" w:rsidR="003F20F1" w:rsidRPr="003F20F1" w:rsidRDefault="00000000" w:rsidP="003F20F1">
      <w:pPr>
        <w:spacing w:before="100" w:beforeAutospacing="1" w:after="100" w:afterAutospacing="1"/>
        <w:outlineLvl w:val="2"/>
        <w:rPr>
          <w:rFonts w:ascii="Calibri Light" w:hAnsi="Calibri Light"/>
          <w:b/>
          <w:sz w:val="32"/>
          <w:szCs w:val="26"/>
        </w:rPr>
      </w:pPr>
      <w:r>
        <w:rPr>
          <w:rFonts w:ascii="Calibri Light" w:hAnsi="Calibri Light"/>
          <w:b/>
          <w:sz w:val="32"/>
          <w:szCs w:val="26"/>
        </w:rPr>
        <w:pict w14:anchorId="6B83412E">
          <v:rect id="_x0000_i1031" style="width:0;height:1.5pt" o:hralign="center" o:hrstd="t" o:hr="t" fillcolor="#a0a0a0" stroked="f"/>
        </w:pict>
      </w:r>
    </w:p>
    <w:p w14:paraId="37C60EBA" w14:textId="77777777" w:rsidR="003F20F1" w:rsidRPr="003F20F1" w:rsidRDefault="003F20F1" w:rsidP="0069581B">
      <w:pPr>
        <w:pStyle w:val="berschrift4"/>
      </w:pPr>
      <w:r w:rsidRPr="003F20F1">
        <w:t>3.X.3.3 Semantische Dichte als lokale Strukturgröße</w:t>
      </w:r>
    </w:p>
    <w:p w14:paraId="442FC106" w14:textId="77777777" w:rsidR="003F20F1" w:rsidRDefault="003F20F1" w:rsidP="00BE6B1A">
      <w:r w:rsidRPr="003F20F1">
        <w:t>Die semantische Dichte wird definiert als:</w:t>
      </w:r>
    </w:p>
    <w:p w14:paraId="49FB2FA9" w14:textId="2D322A97" w:rsidR="0069581B" w:rsidRPr="0069581B" w:rsidRDefault="00000000" w:rsidP="0069581B">
      <w:pPr>
        <w:pStyle w:val="Formel"/>
        <w:rPr>
          <w:rFonts w:ascii="Times New Roman" w:hAnsi="Times New Roman"/>
        </w:rPr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t>h</m:t>
              </m:r>
            </m:e>
            <m:sub>
              <m:r>
                <m:t>i</m:t>
              </m:r>
            </m:sub>
          </m:sSub>
          <m:r>
            <m:t>(t)=</m:t>
          </m:r>
          <m:f>
            <m:fPr>
              <m:ctrlPr/>
            </m:fPr>
            <m:num>
              <m:sSub>
                <m:sSubPr>
                  <m:ctrlPr/>
                </m:sSubPr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(t)+</m:t>
              </m:r>
              <m:sSub>
                <m:sSubPr>
                  <m:ctrlPr/>
                </m:sSubPr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(t)+</m:t>
              </m:r>
              <m:sSub>
                <m:sSubPr>
                  <m:ctrlPr/>
                </m:sSubPr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(t)</m:t>
              </m:r>
            </m:num>
            <m:den>
              <m:r>
                <m:t>3</m:t>
              </m:r>
            </m:den>
          </m:f>
        </m:oMath>
      </m:oMathPara>
    </w:p>
    <w:p w14:paraId="4306804F" w14:textId="77777777" w:rsidR="003F20F1" w:rsidRPr="003F20F1" w:rsidRDefault="003F20F1" w:rsidP="00BE6B1A">
      <w:r w:rsidRPr="003F20F1">
        <w:t>Sie beschreibt die lokale epistemische Integrationsstärke eines Zustands.</w:t>
      </w:r>
    </w:p>
    <w:p w14:paraId="6B7529CB" w14:textId="77777777" w:rsidR="003F20F1" w:rsidRPr="003F20F1" w:rsidRDefault="003F20F1" w:rsidP="00BE6B1A">
      <w:r w:rsidRPr="003F20F1">
        <w:t>Hohe Werte entsprechen:</w:t>
      </w:r>
    </w:p>
    <w:p w14:paraId="08D13B73" w14:textId="77777777" w:rsidR="003F20F1" w:rsidRPr="003F20F1" w:rsidRDefault="003F20F1" w:rsidP="0069581B">
      <w:pPr>
        <w:pStyle w:val="Aufzhlung"/>
      </w:pPr>
      <w:r w:rsidRPr="003F20F1">
        <w:t>hoher kognitiver Sicherheit,</w:t>
      </w:r>
    </w:p>
    <w:p w14:paraId="5DE25110" w14:textId="77777777" w:rsidR="003F20F1" w:rsidRPr="003F20F1" w:rsidRDefault="003F20F1" w:rsidP="0069581B">
      <w:pPr>
        <w:pStyle w:val="Aufzhlung"/>
      </w:pPr>
      <w:r w:rsidRPr="003F20F1">
        <w:t>sozialer Kohärenz,</w:t>
      </w:r>
    </w:p>
    <w:p w14:paraId="4E4CCC0C" w14:textId="77777777" w:rsidR="003F20F1" w:rsidRPr="003F20F1" w:rsidRDefault="003F20F1" w:rsidP="0069581B">
      <w:pPr>
        <w:pStyle w:val="Aufzhlung"/>
      </w:pPr>
      <w:r w:rsidRPr="003F20F1">
        <w:t>affektiver Stabilität.</w:t>
      </w:r>
    </w:p>
    <w:p w14:paraId="733CBE26" w14:textId="77777777" w:rsidR="003F20F1" w:rsidRPr="003F20F1" w:rsidRDefault="003F20F1" w:rsidP="00BE6B1A">
      <w:r w:rsidRPr="003F20F1">
        <w:t>Die theoretische Grundlage dieser Trias findet sich in:</w:t>
      </w:r>
    </w:p>
    <w:p w14:paraId="7C57B72E" w14:textId="77777777" w:rsidR="003F20F1" w:rsidRPr="003F20F1" w:rsidRDefault="003F20F1" w:rsidP="0069581B">
      <w:pPr>
        <w:pStyle w:val="Aufzhlung"/>
      </w:pPr>
      <w:r w:rsidRPr="003F20F1">
        <w:t>Bloom (1956) – kognitiv/affektiv</w:t>
      </w:r>
    </w:p>
    <w:p w14:paraId="4C1B57D2" w14:textId="77777777" w:rsidR="003F20F1" w:rsidRPr="003F20F1" w:rsidRDefault="003F20F1" w:rsidP="0069581B">
      <w:pPr>
        <w:pStyle w:val="Aufzhlung"/>
      </w:pPr>
      <w:r w:rsidRPr="003F20F1">
        <w:t>Fredricks et al. (2004) – emotional/</w:t>
      </w:r>
      <w:proofErr w:type="spellStart"/>
      <w:r w:rsidRPr="003F20F1">
        <w:t>cognitive</w:t>
      </w:r>
      <w:proofErr w:type="spellEnd"/>
      <w:r w:rsidRPr="003F20F1">
        <w:t xml:space="preserve"> </w:t>
      </w:r>
      <w:proofErr w:type="spellStart"/>
      <w:r w:rsidRPr="003F20F1">
        <w:t>engagement</w:t>
      </w:r>
      <w:proofErr w:type="spellEnd"/>
    </w:p>
    <w:p w14:paraId="5004F3B9" w14:textId="77777777" w:rsidR="003F20F1" w:rsidRPr="003F20F1" w:rsidRDefault="003F20F1" w:rsidP="0069581B">
      <w:pPr>
        <w:pStyle w:val="Aufzhlung"/>
      </w:pPr>
      <w:r w:rsidRPr="003F20F1">
        <w:t>Deci &amp; Ryan (2000) – Kompetenz und soziale Eingebundenheit</w:t>
      </w:r>
    </w:p>
    <w:p w14:paraId="6906D147" w14:textId="77777777" w:rsidR="003F20F1" w:rsidRPr="003F20F1" w:rsidRDefault="003F20F1" w:rsidP="0069581B">
      <w:pPr>
        <w:pStyle w:val="Aufzhlung"/>
      </w:pPr>
      <w:r w:rsidRPr="003F20F1">
        <w:t>Pekrun (2006) – Kontroll-Wert-Theorie der Emotion</w:t>
      </w:r>
    </w:p>
    <w:p w14:paraId="45977F2A" w14:textId="77777777" w:rsidR="003F20F1" w:rsidRPr="003F20F1" w:rsidRDefault="003F20F1" w:rsidP="00BE6B1A">
      <w:r w:rsidRPr="003F20F1">
        <w:t xml:space="preserve">Die Dichte ist somit keine additive Skala, sondern eine </w:t>
      </w:r>
      <w:r w:rsidRPr="003F20F1">
        <w:rPr>
          <w:bCs/>
        </w:rPr>
        <w:t>Integrationsgröße</w:t>
      </w:r>
      <w:r w:rsidRPr="003F20F1">
        <w:t>.</w:t>
      </w:r>
    </w:p>
    <w:p w14:paraId="5FF63716" w14:textId="77777777" w:rsidR="003F20F1" w:rsidRPr="003F20F1" w:rsidRDefault="00000000" w:rsidP="003F20F1">
      <w:pPr>
        <w:spacing w:before="100" w:beforeAutospacing="1" w:after="100" w:afterAutospacing="1"/>
        <w:outlineLvl w:val="2"/>
        <w:rPr>
          <w:rFonts w:ascii="Calibri Light" w:hAnsi="Calibri Light"/>
          <w:b/>
          <w:sz w:val="32"/>
          <w:szCs w:val="26"/>
        </w:rPr>
      </w:pPr>
      <w:r>
        <w:rPr>
          <w:rFonts w:ascii="Calibri Light" w:hAnsi="Calibri Light"/>
          <w:b/>
          <w:sz w:val="32"/>
          <w:szCs w:val="26"/>
        </w:rPr>
        <w:pict w14:anchorId="25687B2C">
          <v:rect id="_x0000_i1032" style="width:0;height:1.5pt" o:hralign="center" o:hrstd="t" o:hr="t" fillcolor="#a0a0a0" stroked="f"/>
        </w:pict>
      </w:r>
    </w:p>
    <w:p w14:paraId="03AC361D" w14:textId="77777777" w:rsidR="003F20F1" w:rsidRPr="003F20F1" w:rsidRDefault="003F20F1" w:rsidP="0069581B">
      <w:pPr>
        <w:pStyle w:val="berschrift4"/>
      </w:pPr>
      <w:r w:rsidRPr="003F20F1">
        <w:t>3.X.3.4 Zeitliche Stabilität</w:t>
      </w:r>
    </w:p>
    <w:p w14:paraId="00A4B854" w14:textId="77777777" w:rsidR="003F20F1" w:rsidRPr="003F20F1" w:rsidRDefault="003F20F1" w:rsidP="00BE6B1A">
      <w:r w:rsidRPr="003F20F1">
        <w:t xml:space="preserve">Da </w:t>
      </w:r>
      <w:proofErr w:type="spellStart"/>
      <w:r w:rsidRPr="0069581B">
        <w:rPr>
          <w:rStyle w:val="CodeZchn"/>
        </w:rPr>
        <w:t>frzk_semantische_dichte</w:t>
      </w:r>
      <w:proofErr w:type="spellEnd"/>
      <w:r w:rsidRPr="003F20F1">
        <w:t xml:space="preserve"> Zeitpunkte enthält, kann die Varianz über Sequenzen berechnet werden:</w:t>
      </w:r>
    </w:p>
    <w:p w14:paraId="4A400E0F" w14:textId="77777777" w:rsidR="003F20F1" w:rsidRPr="003F20F1" w:rsidRDefault="003F20F1" w:rsidP="003F20F1">
      <w:pPr>
        <w:spacing w:before="100" w:beforeAutospacing="1" w:after="100" w:afterAutospacing="1"/>
        <w:outlineLvl w:val="2"/>
        <w:rPr>
          <w:rFonts w:ascii="Calibri Light" w:hAnsi="Calibri Light"/>
          <w:b/>
          <w:sz w:val="32"/>
          <w:szCs w:val="26"/>
        </w:rPr>
      </w:pPr>
      <w:r w:rsidRPr="003F20F1">
        <w:rPr>
          <w:rFonts w:ascii="Calibri Light" w:hAnsi="Calibri Light"/>
          <w:b/>
          <w:sz w:val="32"/>
          <w:szCs w:val="26"/>
        </w:rPr>
        <w:t>Si(t)=1−</w:t>
      </w:r>
      <w:proofErr w:type="gramStart"/>
      <w:r w:rsidRPr="003F20F1">
        <w:rPr>
          <w:rFonts w:ascii="Calibri Light" w:hAnsi="Calibri Light"/>
          <w:b/>
          <w:sz w:val="32"/>
          <w:szCs w:val="26"/>
        </w:rPr>
        <w:t>Var</w:t>
      </w:r>
      <w:r w:rsidRPr="003F20F1">
        <w:rPr>
          <w:rFonts w:ascii="Cambria Math" w:hAnsi="Cambria Math" w:cs="Cambria Math"/>
          <w:b/>
          <w:sz w:val="32"/>
          <w:szCs w:val="26"/>
        </w:rPr>
        <w:t>⁡</w:t>
      </w:r>
      <w:r w:rsidRPr="003F20F1">
        <w:rPr>
          <w:rFonts w:ascii="Calibri Light" w:hAnsi="Calibri Light"/>
          <w:b/>
          <w:sz w:val="32"/>
          <w:szCs w:val="26"/>
        </w:rPr>
        <w:t>(</w:t>
      </w:r>
      <w:proofErr w:type="spellStart"/>
      <w:proofErr w:type="gramEnd"/>
      <w:r w:rsidRPr="003F20F1">
        <w:rPr>
          <w:rFonts w:ascii="Calibri Light" w:hAnsi="Calibri Light"/>
          <w:b/>
          <w:sz w:val="32"/>
          <w:szCs w:val="26"/>
        </w:rPr>
        <w:t>p</w:t>
      </w:r>
      <w:r w:rsidRPr="003F20F1">
        <w:rPr>
          <w:rFonts w:ascii="Segoe UI Symbol" w:hAnsi="Segoe UI Symbol" w:cs="Segoe UI Symbol"/>
          <w:b/>
          <w:sz w:val="32"/>
          <w:szCs w:val="26"/>
        </w:rPr>
        <w:t>⃗</w:t>
      </w:r>
      <w:r w:rsidRPr="003F20F1">
        <w:rPr>
          <w:rFonts w:ascii="Calibri Light" w:hAnsi="Calibri Light"/>
          <w:b/>
          <w:sz w:val="32"/>
          <w:szCs w:val="26"/>
        </w:rPr>
        <w:t>S,i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(t</w:t>
      </w:r>
      <w:r w:rsidRPr="003F20F1">
        <w:rPr>
          <w:rFonts w:ascii="Calibri Light" w:hAnsi="Calibri Light" w:cs="Calibri Light"/>
          <w:b/>
          <w:sz w:val="32"/>
          <w:szCs w:val="26"/>
        </w:rPr>
        <w:t>−</w:t>
      </w:r>
      <w:proofErr w:type="spellStart"/>
      <w:r w:rsidRPr="003F20F1">
        <w:rPr>
          <w:rFonts w:ascii="Calibri Light" w:hAnsi="Calibri Light" w:cs="Calibri Light"/>
          <w:b/>
          <w:sz w:val="32"/>
          <w:szCs w:val="26"/>
        </w:rPr>
        <w:t>Δ</w:t>
      </w:r>
      <w:r w:rsidRPr="003F20F1">
        <w:rPr>
          <w:rFonts w:ascii="Calibri Light" w:hAnsi="Calibri Light"/>
          <w:b/>
          <w:sz w:val="32"/>
          <w:szCs w:val="26"/>
        </w:rPr>
        <w:t>t</w:t>
      </w:r>
      <w:proofErr w:type="spellEnd"/>
      <w:r w:rsidRPr="003F20F1">
        <w:rPr>
          <w:rFonts w:ascii="Calibri Light" w:hAnsi="Calibri Light" w:cs="Calibri Light"/>
          <w:b/>
          <w:sz w:val="32"/>
          <w:szCs w:val="26"/>
        </w:rPr>
        <w:t>…</w:t>
      </w:r>
      <w:r w:rsidRPr="003F20F1">
        <w:rPr>
          <w:rFonts w:ascii="Calibri Light" w:hAnsi="Calibri Light"/>
          <w:b/>
          <w:sz w:val="32"/>
          <w:szCs w:val="26"/>
        </w:rPr>
        <w:t>t))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S_i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(t) = 1 - \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operatorname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{Var}\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left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(\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vec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{p}_{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S,i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}(t-\Delta t \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dots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 xml:space="preserve"> t)\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right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)Si​(t)=1−Var(p​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S,i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​(t−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Δt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 xml:space="preserve">…t)) </w:t>
      </w:r>
    </w:p>
    <w:p w14:paraId="1668415A" w14:textId="77777777" w:rsidR="003F20F1" w:rsidRPr="003F20F1" w:rsidRDefault="003F20F1" w:rsidP="00BE6B1A">
      <w:r w:rsidRPr="003F20F1">
        <w:t>Hohe Stabilität bedeutet:</w:t>
      </w:r>
    </w:p>
    <w:p w14:paraId="389FC7DA" w14:textId="77777777" w:rsidR="003F20F1" w:rsidRPr="003F20F1" w:rsidRDefault="003F20F1" w:rsidP="003F20F1">
      <w:pPr>
        <w:numPr>
          <w:ilvl w:val="0"/>
          <w:numId w:val="13"/>
        </w:numPr>
        <w:spacing w:before="100" w:beforeAutospacing="1" w:after="100" w:afterAutospacing="1"/>
        <w:outlineLvl w:val="2"/>
        <w:rPr>
          <w:rFonts w:ascii="Calibri Light" w:hAnsi="Calibri Light"/>
          <w:b/>
          <w:sz w:val="32"/>
          <w:szCs w:val="26"/>
        </w:rPr>
      </w:pPr>
      <w:r w:rsidRPr="003F20F1">
        <w:rPr>
          <w:rFonts w:ascii="Calibri Light" w:hAnsi="Calibri Light"/>
          <w:b/>
          <w:sz w:val="32"/>
          <w:szCs w:val="26"/>
        </w:rPr>
        <w:t>konsolidierte epistemische Lage</w:t>
      </w:r>
    </w:p>
    <w:p w14:paraId="64C2CBD6" w14:textId="77777777" w:rsidR="003F20F1" w:rsidRPr="003F20F1" w:rsidRDefault="003F20F1" w:rsidP="003F20F1">
      <w:pPr>
        <w:numPr>
          <w:ilvl w:val="0"/>
          <w:numId w:val="13"/>
        </w:numPr>
        <w:spacing w:before="100" w:beforeAutospacing="1" w:after="100" w:afterAutospacing="1"/>
        <w:outlineLvl w:val="2"/>
        <w:rPr>
          <w:rFonts w:ascii="Calibri Light" w:hAnsi="Calibri Light"/>
          <w:b/>
          <w:sz w:val="32"/>
          <w:szCs w:val="26"/>
        </w:rPr>
      </w:pPr>
      <w:r w:rsidRPr="003F20F1">
        <w:rPr>
          <w:rFonts w:ascii="Calibri Light" w:hAnsi="Calibri Light"/>
          <w:b/>
          <w:sz w:val="32"/>
          <w:szCs w:val="26"/>
        </w:rPr>
        <w:t>geringe Zustandsfluktuation</w:t>
      </w:r>
    </w:p>
    <w:p w14:paraId="2012C230" w14:textId="77777777" w:rsidR="003F20F1" w:rsidRPr="003F20F1" w:rsidRDefault="003F20F1" w:rsidP="00BE6B1A">
      <w:r w:rsidRPr="003F20F1">
        <w:lastRenderedPageBreak/>
        <w:t xml:space="preserve">Dies entspricht prozessualen Lernmodellen (Winne &amp; </w:t>
      </w:r>
      <w:proofErr w:type="spellStart"/>
      <w:r w:rsidRPr="003F20F1">
        <w:t>Hadwin</w:t>
      </w:r>
      <w:proofErr w:type="spellEnd"/>
      <w:r w:rsidRPr="003F20F1">
        <w:t xml:space="preserve"> 1998), </w:t>
      </w:r>
      <w:proofErr w:type="gramStart"/>
      <w:r w:rsidRPr="003F20F1">
        <w:t>die Lernen</w:t>
      </w:r>
      <w:proofErr w:type="gramEnd"/>
      <w:r w:rsidRPr="003F20F1">
        <w:t xml:space="preserve"> als Zustandsfolge verstehen.</w:t>
      </w:r>
    </w:p>
    <w:p w14:paraId="0AB05F11" w14:textId="77777777" w:rsidR="003F20F1" w:rsidRPr="003F20F1" w:rsidRDefault="00000000" w:rsidP="003F20F1">
      <w:pPr>
        <w:spacing w:before="100" w:beforeAutospacing="1" w:after="100" w:afterAutospacing="1"/>
        <w:outlineLvl w:val="2"/>
        <w:rPr>
          <w:rFonts w:ascii="Calibri Light" w:hAnsi="Calibri Light"/>
          <w:b/>
          <w:sz w:val="32"/>
          <w:szCs w:val="26"/>
        </w:rPr>
      </w:pPr>
      <w:r>
        <w:rPr>
          <w:rFonts w:ascii="Calibri Light" w:hAnsi="Calibri Light"/>
          <w:b/>
          <w:sz w:val="32"/>
          <w:szCs w:val="26"/>
        </w:rPr>
        <w:pict w14:anchorId="344A0B65">
          <v:rect id="_x0000_i1033" style="width:0;height:1.5pt" o:hralign="center" o:hrstd="t" o:hr="t" fillcolor="#a0a0a0" stroked="f"/>
        </w:pict>
      </w:r>
    </w:p>
    <w:p w14:paraId="2B3BC86C" w14:textId="77777777" w:rsidR="003F20F1" w:rsidRPr="003F20F1" w:rsidRDefault="003F20F1" w:rsidP="003F20F1">
      <w:pPr>
        <w:spacing w:before="100" w:beforeAutospacing="1" w:after="100" w:afterAutospacing="1"/>
        <w:outlineLvl w:val="2"/>
        <w:rPr>
          <w:rFonts w:ascii="Calibri Light" w:hAnsi="Calibri Light"/>
          <w:b/>
          <w:bCs/>
          <w:sz w:val="32"/>
          <w:szCs w:val="26"/>
        </w:rPr>
      </w:pPr>
      <w:r w:rsidRPr="003F20F1">
        <w:rPr>
          <w:rFonts w:ascii="Calibri Light" w:hAnsi="Calibri Light"/>
          <w:b/>
          <w:bCs/>
          <w:sz w:val="32"/>
          <w:szCs w:val="26"/>
        </w:rPr>
        <w:t>3.X.3.5 Distanz-Nachweis (D)</w:t>
      </w:r>
    </w:p>
    <w:p w14:paraId="2F84A862" w14:textId="77777777" w:rsidR="003F20F1" w:rsidRPr="003F20F1" w:rsidRDefault="003F20F1" w:rsidP="00BE6B1A">
      <w:r w:rsidRPr="003F20F1">
        <w:t>Die Teilnehmersicht wird im Multimodal-FRZK relational analysiert.</w:t>
      </w:r>
      <w:r w:rsidRPr="003F20F1">
        <w:br/>
        <w:t>Dazu wird die Distanz zur Lehrkraftposition berechnet.</w:t>
      </w:r>
    </w:p>
    <w:p w14:paraId="0F3C8694" w14:textId="77777777" w:rsidR="003F20F1" w:rsidRPr="003F20F1" w:rsidRDefault="003F20F1" w:rsidP="00BE6B1A">
      <w:r w:rsidRPr="003F20F1">
        <w:t>Sei</w:t>
      </w:r>
    </w:p>
    <w:p w14:paraId="2003A07A" w14:textId="77777777" w:rsidR="003F20F1" w:rsidRPr="003F20F1" w:rsidRDefault="003F20F1" w:rsidP="003F20F1">
      <w:pPr>
        <w:spacing w:before="100" w:beforeAutospacing="1" w:after="100" w:afterAutospacing="1"/>
        <w:outlineLvl w:val="2"/>
        <w:rPr>
          <w:rFonts w:ascii="Calibri Light" w:hAnsi="Calibri Light"/>
          <w:b/>
          <w:sz w:val="32"/>
          <w:szCs w:val="26"/>
        </w:rPr>
      </w:pPr>
      <w:proofErr w:type="spellStart"/>
      <w:proofErr w:type="gramStart"/>
      <w:r w:rsidRPr="003F20F1">
        <w:rPr>
          <w:rFonts w:ascii="Calibri Light" w:hAnsi="Calibri Light"/>
          <w:b/>
          <w:sz w:val="32"/>
          <w:szCs w:val="26"/>
        </w:rPr>
        <w:t>p</w:t>
      </w:r>
      <w:r w:rsidRPr="003F20F1">
        <w:rPr>
          <w:rFonts w:ascii="Segoe UI Symbol" w:hAnsi="Segoe UI Symbol" w:cs="Segoe UI Symbol"/>
          <w:b/>
          <w:sz w:val="32"/>
          <w:szCs w:val="26"/>
        </w:rPr>
        <w:t>⃗</w:t>
      </w:r>
      <w:r w:rsidRPr="003F20F1">
        <w:rPr>
          <w:rFonts w:ascii="Calibri Light" w:hAnsi="Calibri Light"/>
          <w:b/>
          <w:sz w:val="32"/>
          <w:szCs w:val="26"/>
        </w:rPr>
        <w:t>L,i</w:t>
      </w:r>
      <w:proofErr w:type="spellEnd"/>
      <w:proofErr w:type="gramEnd"/>
      <w:r w:rsidRPr="003F20F1">
        <w:rPr>
          <w:rFonts w:ascii="Calibri Light" w:hAnsi="Calibri Light"/>
          <w:b/>
          <w:sz w:val="32"/>
          <w:szCs w:val="26"/>
        </w:rPr>
        <w:t>=(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xLyLzL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)\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vec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{p}_{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L,i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} = \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begin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{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pmatrix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 xml:space="preserve">} 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x_L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 xml:space="preserve"> \\ 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y_L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 xml:space="preserve"> \\ 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z_L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 xml:space="preserve"> \end{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pmatrix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}p​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L,i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​=​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xL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​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yL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​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zL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 xml:space="preserve">​​​ </w:t>
      </w:r>
    </w:p>
    <w:p w14:paraId="46303173" w14:textId="77777777" w:rsidR="003F20F1" w:rsidRPr="003F20F1" w:rsidRDefault="003F20F1" w:rsidP="00BE6B1A">
      <w:r w:rsidRPr="003F20F1">
        <w:t xml:space="preserve">aggregiert aus </w:t>
      </w:r>
      <w:proofErr w:type="spellStart"/>
      <w:r w:rsidRPr="003F20F1">
        <w:t>mtr_rueckkopplung_lehrkraft_datenmaske</w:t>
      </w:r>
      <w:proofErr w:type="spellEnd"/>
      <w:r w:rsidRPr="003F20F1">
        <w:t>.</w:t>
      </w:r>
    </w:p>
    <w:p w14:paraId="41E5ED68" w14:textId="77777777" w:rsidR="003F20F1" w:rsidRPr="003F20F1" w:rsidRDefault="003F20F1" w:rsidP="00BE6B1A">
      <w:r w:rsidRPr="003F20F1">
        <w:t>Dann gilt:</w:t>
      </w:r>
    </w:p>
    <w:p w14:paraId="2CD18673" w14:textId="77777777" w:rsidR="003F20F1" w:rsidRPr="003F20F1" w:rsidRDefault="003F20F1" w:rsidP="003F20F1">
      <w:pPr>
        <w:spacing w:before="100" w:beforeAutospacing="1" w:after="100" w:afterAutospacing="1"/>
        <w:outlineLvl w:val="2"/>
        <w:rPr>
          <w:rFonts w:ascii="Calibri Light" w:hAnsi="Calibri Light"/>
          <w:b/>
          <w:sz w:val="32"/>
          <w:szCs w:val="26"/>
        </w:rPr>
      </w:pPr>
      <w:r w:rsidRPr="003F20F1">
        <w:rPr>
          <w:rFonts w:ascii="Calibri Light" w:hAnsi="Calibri Light"/>
          <w:b/>
          <w:sz w:val="32"/>
          <w:szCs w:val="26"/>
        </w:rPr>
        <w:t>Di(t)=(xi(t)−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xL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)2+(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yi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(t)−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yL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)2+(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zi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(t)−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zL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)2D_i(t) = \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sqrt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{ (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x_i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 xml:space="preserve">(t) - 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x_L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)^2 + (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y_i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 xml:space="preserve">(t) - 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y_L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)^2 + (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z_i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 xml:space="preserve">(t) - 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z_L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)^2 }Di​(t)=(xi​(t)−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xL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​)2+(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yi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​(t)−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yL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​)2+(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zi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​(t)−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zL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 xml:space="preserve">​)2​ </w:t>
      </w:r>
    </w:p>
    <w:p w14:paraId="7D1FB12E" w14:textId="77777777" w:rsidR="003F20F1" w:rsidRPr="003F20F1" w:rsidRDefault="003F20F1" w:rsidP="00BE6B1A">
      <w:r w:rsidRPr="003F20F1">
        <w:t xml:space="preserve">Dieser Distanzwert DDD ist kein Fehlermaß, sondern ein </w:t>
      </w:r>
      <w:r w:rsidRPr="003F20F1">
        <w:rPr>
          <w:bCs/>
        </w:rPr>
        <w:t>Resonanzindikator</w:t>
      </w:r>
      <w:r w:rsidRPr="003F20F1">
        <w:t>.</w:t>
      </w:r>
    </w:p>
    <w:p w14:paraId="43DD35E2" w14:textId="77777777" w:rsidR="003F20F1" w:rsidRPr="003F20F1" w:rsidRDefault="003F20F1" w:rsidP="003F20F1">
      <w:pPr>
        <w:numPr>
          <w:ilvl w:val="0"/>
          <w:numId w:val="14"/>
        </w:numPr>
        <w:spacing w:before="100" w:beforeAutospacing="1" w:after="100" w:afterAutospacing="1"/>
        <w:outlineLvl w:val="2"/>
        <w:rPr>
          <w:rFonts w:ascii="Calibri Light" w:hAnsi="Calibri Light"/>
          <w:b/>
          <w:sz w:val="32"/>
          <w:szCs w:val="26"/>
        </w:rPr>
      </w:pPr>
      <w:r w:rsidRPr="003F20F1">
        <w:rPr>
          <w:rFonts w:ascii="Calibri Light" w:hAnsi="Calibri Light"/>
          <w:b/>
          <w:sz w:val="32"/>
          <w:szCs w:val="26"/>
        </w:rPr>
        <w:t>D→0D \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to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 xml:space="preserve"> 0D→0 → epistemische Resonanz</w:t>
      </w:r>
    </w:p>
    <w:p w14:paraId="186908D4" w14:textId="77777777" w:rsidR="003F20F1" w:rsidRPr="003F20F1" w:rsidRDefault="003F20F1" w:rsidP="003F20F1">
      <w:pPr>
        <w:numPr>
          <w:ilvl w:val="0"/>
          <w:numId w:val="14"/>
        </w:numPr>
        <w:spacing w:before="100" w:beforeAutospacing="1" w:after="100" w:afterAutospacing="1"/>
        <w:outlineLvl w:val="2"/>
        <w:rPr>
          <w:rFonts w:ascii="Calibri Light" w:hAnsi="Calibri Light"/>
          <w:b/>
          <w:sz w:val="32"/>
          <w:szCs w:val="26"/>
        </w:rPr>
      </w:pPr>
      <w:r w:rsidRPr="003F20F1">
        <w:rPr>
          <w:rFonts w:ascii="Calibri Light" w:hAnsi="Calibri Light"/>
          <w:b/>
          <w:sz w:val="32"/>
          <w:szCs w:val="26"/>
        </w:rPr>
        <w:t>DDD groß → didaktische Dissonanz</w:t>
      </w:r>
    </w:p>
    <w:p w14:paraId="10846BCF" w14:textId="77777777" w:rsidR="003F20F1" w:rsidRPr="003F20F1" w:rsidRDefault="003F20F1" w:rsidP="00BE6B1A">
      <w:r w:rsidRPr="003F20F1">
        <w:t>Damit wird die Teilnehmersicht nicht isoliert betrachtet, sondern relational eingebettet.</w:t>
      </w:r>
    </w:p>
    <w:p w14:paraId="43289FEB" w14:textId="77777777" w:rsidR="003F20F1" w:rsidRPr="003F20F1" w:rsidRDefault="00000000" w:rsidP="003F20F1">
      <w:pPr>
        <w:spacing w:before="100" w:beforeAutospacing="1" w:after="100" w:afterAutospacing="1"/>
        <w:outlineLvl w:val="2"/>
        <w:rPr>
          <w:rFonts w:ascii="Calibri Light" w:hAnsi="Calibri Light"/>
          <w:b/>
          <w:sz w:val="32"/>
          <w:szCs w:val="26"/>
        </w:rPr>
      </w:pPr>
      <w:r>
        <w:rPr>
          <w:rFonts w:ascii="Calibri Light" w:hAnsi="Calibri Light"/>
          <w:b/>
          <w:sz w:val="32"/>
          <w:szCs w:val="26"/>
        </w:rPr>
        <w:pict w14:anchorId="17A3F550">
          <v:rect id="_x0000_i1034" style="width:0;height:1.5pt" o:hralign="center" o:hrstd="t" o:hr="t" fillcolor="#a0a0a0" stroked="f"/>
        </w:pict>
      </w:r>
    </w:p>
    <w:p w14:paraId="088BCB4C" w14:textId="77777777" w:rsidR="003F20F1" w:rsidRPr="003F20F1" w:rsidRDefault="003F20F1" w:rsidP="003F20F1">
      <w:pPr>
        <w:spacing w:before="100" w:beforeAutospacing="1" w:after="100" w:afterAutospacing="1"/>
        <w:outlineLvl w:val="2"/>
        <w:rPr>
          <w:rFonts w:ascii="Calibri Light" w:hAnsi="Calibri Light"/>
          <w:b/>
          <w:bCs/>
          <w:sz w:val="32"/>
          <w:szCs w:val="26"/>
        </w:rPr>
      </w:pPr>
      <w:r w:rsidRPr="003F20F1">
        <w:rPr>
          <w:rFonts w:ascii="Calibri Light" w:hAnsi="Calibri Light"/>
          <w:b/>
          <w:bCs/>
          <w:sz w:val="32"/>
          <w:szCs w:val="26"/>
        </w:rPr>
        <w:t>3.X.3.6 Nicht-Vorhersagbarkeit emotionaler Wirkung</w:t>
      </w:r>
    </w:p>
    <w:p w14:paraId="7602DCAD" w14:textId="77777777" w:rsidR="003F20F1" w:rsidRPr="003F20F1" w:rsidRDefault="003F20F1" w:rsidP="00BE6B1A">
      <w:r w:rsidRPr="003F20F1">
        <w:t xml:space="preserve">Emotionale Bewertung entsteht nach </w:t>
      </w:r>
      <w:proofErr w:type="spellStart"/>
      <w:r w:rsidRPr="003F20F1">
        <w:t>appraisal</w:t>
      </w:r>
      <w:proofErr w:type="spellEnd"/>
      <w:r w:rsidRPr="003F20F1">
        <w:t>-theoretischen Modellen als subjektive Bedeutungszuschreibung (Lazarus 1991; Scherer 2005).</w:t>
      </w:r>
    </w:p>
    <w:p w14:paraId="26BB48AD" w14:textId="66627676" w:rsidR="003F20F1" w:rsidRPr="003F20F1" w:rsidRDefault="003F20F1" w:rsidP="00BE6B1A">
      <w:r w:rsidRPr="003F20F1">
        <w:t>Das bedeutet</w:t>
      </w:r>
      <w:r w:rsidR="00BE6B1A">
        <w:t>, dass e</w:t>
      </w:r>
      <w:r w:rsidRPr="003F20F1">
        <w:t>in didaktischer Impuls keine fixe affektive Wirkung</w:t>
      </w:r>
      <w:r w:rsidR="00BE6B1A" w:rsidRPr="00BE6B1A">
        <w:t xml:space="preserve"> </w:t>
      </w:r>
      <w:r w:rsidR="00BE6B1A" w:rsidRPr="003F20F1">
        <w:t>besitzt</w:t>
      </w:r>
      <w:r w:rsidRPr="003F20F1">
        <w:t>.</w:t>
      </w:r>
    </w:p>
    <w:p w14:paraId="79DFEB9D" w14:textId="77777777" w:rsidR="003F20F1" w:rsidRPr="003F20F1" w:rsidRDefault="003F20F1" w:rsidP="00BE6B1A">
      <w:r w:rsidRPr="003F20F1">
        <w:t xml:space="preserve">Die affektive Dimension </w:t>
      </w:r>
      <w:proofErr w:type="spellStart"/>
      <w:r w:rsidRPr="003F20F1">
        <w:t>zi</w:t>
      </w:r>
      <w:proofErr w:type="spellEnd"/>
      <w:r w:rsidRPr="003F20F1">
        <w:t>(t)</w:t>
      </w:r>
      <w:proofErr w:type="spellStart"/>
      <w:r w:rsidRPr="003F20F1">
        <w:t>z_i</w:t>
      </w:r>
      <w:proofErr w:type="spellEnd"/>
      <w:r w:rsidRPr="003F20F1">
        <w:t>(t)</w:t>
      </w:r>
      <w:proofErr w:type="spellStart"/>
      <w:r w:rsidRPr="003F20F1">
        <w:t>zi</w:t>
      </w:r>
      <w:proofErr w:type="spellEnd"/>
      <w:r w:rsidRPr="003F20F1">
        <w:t>​(t) ist:</w:t>
      </w:r>
    </w:p>
    <w:p w14:paraId="1E5ECCEA" w14:textId="77777777" w:rsidR="003F20F1" w:rsidRPr="003F20F1" w:rsidRDefault="003F20F1" w:rsidP="003F20F1">
      <w:pPr>
        <w:spacing w:before="100" w:beforeAutospacing="1" w:after="100" w:afterAutospacing="1"/>
        <w:outlineLvl w:val="2"/>
        <w:rPr>
          <w:rFonts w:ascii="Calibri Light" w:hAnsi="Calibri Light"/>
          <w:b/>
          <w:sz w:val="32"/>
          <w:szCs w:val="26"/>
        </w:rPr>
      </w:pPr>
      <w:proofErr w:type="spellStart"/>
      <w:r w:rsidRPr="003F20F1">
        <w:rPr>
          <w:rFonts w:ascii="Calibri Light" w:hAnsi="Calibri Light"/>
          <w:b/>
          <w:sz w:val="32"/>
          <w:szCs w:val="26"/>
        </w:rPr>
        <w:t>zi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(t)=f(</w:t>
      </w:r>
      <w:proofErr w:type="spellStart"/>
      <w:proofErr w:type="gramStart"/>
      <w:r w:rsidRPr="003F20F1">
        <w:rPr>
          <w:rFonts w:ascii="Calibri Light" w:hAnsi="Calibri Light"/>
          <w:b/>
          <w:sz w:val="32"/>
          <w:szCs w:val="26"/>
        </w:rPr>
        <w:t>Person,Kontext</w:t>
      </w:r>
      <w:proofErr w:type="gramEnd"/>
      <w:r w:rsidRPr="003F20F1">
        <w:rPr>
          <w:rFonts w:ascii="Calibri Light" w:hAnsi="Calibri Light"/>
          <w:b/>
          <w:sz w:val="32"/>
          <w:szCs w:val="26"/>
        </w:rPr>
        <w:t>,Interpretation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)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z_i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(t) = f(Person, Kontext, Interpretation)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zi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​(t)=f(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Person,Kontext,Interpretation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 xml:space="preserve">) </w:t>
      </w:r>
    </w:p>
    <w:p w14:paraId="165E6879" w14:textId="507EEA68" w:rsidR="003F20F1" w:rsidRPr="003F20F1" w:rsidRDefault="003F20F1" w:rsidP="00BE6B1A">
      <w:r w:rsidRPr="003F20F1">
        <w:t>Sie ist nicht deterministisch planbar.</w:t>
      </w:r>
      <w:r w:rsidR="00BE6B1A">
        <w:t xml:space="preserve"> </w:t>
      </w:r>
      <w:r w:rsidRPr="003F20F1">
        <w:t>Das FRZK behauptet daher nicht</w:t>
      </w:r>
      <w:r w:rsidR="00BE6B1A">
        <w:t>, dass e</w:t>
      </w:r>
      <w:r w:rsidRPr="003F20F1">
        <w:t>in bestimmter Hub eine bestimmte Emotion</w:t>
      </w:r>
      <w:r w:rsidR="00BE6B1A" w:rsidRPr="00BE6B1A">
        <w:t xml:space="preserve"> </w:t>
      </w:r>
      <w:r w:rsidR="00BE6B1A" w:rsidRPr="003F20F1">
        <w:t>erzeugt</w:t>
      </w:r>
      <w:r w:rsidRPr="003F20F1">
        <w:t>.</w:t>
      </w:r>
      <w:r w:rsidR="00BE6B1A">
        <w:t xml:space="preserve"> </w:t>
      </w:r>
      <w:r w:rsidRPr="003F20F1">
        <w:t>Sondern es misst</w:t>
      </w:r>
      <w:r w:rsidR="00BE6B1A">
        <w:t>, w</w:t>
      </w:r>
      <w:r w:rsidRPr="003F20F1">
        <w:t>ie der Zustand tatsächlich erlebt</w:t>
      </w:r>
      <w:r w:rsidR="00BE6B1A" w:rsidRPr="00BE6B1A">
        <w:t xml:space="preserve"> </w:t>
      </w:r>
      <w:r w:rsidR="00BE6B1A" w:rsidRPr="003F20F1">
        <w:t>wurde</w:t>
      </w:r>
      <w:r w:rsidR="00BE6B1A">
        <w:t>.</w:t>
      </w:r>
    </w:p>
    <w:p w14:paraId="3EDAA2FA" w14:textId="77777777" w:rsidR="003F20F1" w:rsidRPr="003F20F1" w:rsidRDefault="003F20F1" w:rsidP="00BE6B1A">
      <w:r w:rsidRPr="003F20F1">
        <w:lastRenderedPageBreak/>
        <w:t xml:space="preserve">Gerade dadurch wird das Modell wissenschaftlich kontrolliert und vermeidet kausale </w:t>
      </w:r>
      <w:proofErr w:type="spellStart"/>
      <w:r w:rsidRPr="003F20F1">
        <w:t>Scheindeterminismen</w:t>
      </w:r>
      <w:proofErr w:type="spellEnd"/>
      <w:r w:rsidRPr="003F20F1">
        <w:t xml:space="preserve"> (Hattie 2009).</w:t>
      </w:r>
    </w:p>
    <w:p w14:paraId="64AB336D" w14:textId="77777777" w:rsidR="003F20F1" w:rsidRPr="003F20F1" w:rsidRDefault="00000000" w:rsidP="003F20F1">
      <w:pPr>
        <w:spacing w:before="100" w:beforeAutospacing="1" w:after="100" w:afterAutospacing="1"/>
        <w:outlineLvl w:val="2"/>
        <w:rPr>
          <w:rFonts w:ascii="Calibri Light" w:hAnsi="Calibri Light"/>
          <w:b/>
          <w:sz w:val="32"/>
          <w:szCs w:val="26"/>
        </w:rPr>
      </w:pPr>
      <w:r>
        <w:rPr>
          <w:rFonts w:ascii="Calibri Light" w:hAnsi="Calibri Light"/>
          <w:b/>
          <w:sz w:val="32"/>
          <w:szCs w:val="26"/>
        </w:rPr>
        <w:pict w14:anchorId="0806CCD1">
          <v:rect id="_x0000_i1035" style="width:0;height:1.5pt" o:hralign="center" o:hrstd="t" o:hr="t" fillcolor="#a0a0a0" stroked="f"/>
        </w:pict>
      </w:r>
    </w:p>
    <w:p w14:paraId="16E0B7F0" w14:textId="77777777" w:rsidR="003F20F1" w:rsidRPr="003F20F1" w:rsidRDefault="003F20F1" w:rsidP="00BE6B1A">
      <w:pPr>
        <w:pStyle w:val="berschrift4"/>
      </w:pPr>
      <w:r w:rsidRPr="003F20F1">
        <w:t>3.X.3.7 Zusammenfassung</w:t>
      </w:r>
    </w:p>
    <w:p w14:paraId="45FD35C6" w14:textId="77777777" w:rsidR="003F20F1" w:rsidRPr="003F20F1" w:rsidRDefault="003F20F1" w:rsidP="00BE6B1A">
      <w:r w:rsidRPr="003F20F1">
        <w:t>Die semantische Dichte aus Teilnehmersicht basiert im FRZK:</w:t>
      </w:r>
    </w:p>
    <w:p w14:paraId="1E04C0A1" w14:textId="77777777" w:rsidR="003F20F1" w:rsidRPr="003F20F1" w:rsidRDefault="003F20F1" w:rsidP="003F20F1">
      <w:pPr>
        <w:numPr>
          <w:ilvl w:val="0"/>
          <w:numId w:val="15"/>
        </w:numPr>
        <w:spacing w:before="100" w:beforeAutospacing="1" w:after="100" w:afterAutospacing="1"/>
        <w:outlineLvl w:val="2"/>
        <w:rPr>
          <w:rFonts w:ascii="Calibri Light" w:hAnsi="Calibri Light"/>
          <w:b/>
          <w:sz w:val="32"/>
          <w:szCs w:val="26"/>
        </w:rPr>
      </w:pPr>
      <w:r w:rsidRPr="003F20F1">
        <w:rPr>
          <w:rFonts w:ascii="Calibri Light" w:hAnsi="Calibri Light"/>
          <w:b/>
          <w:sz w:val="32"/>
          <w:szCs w:val="26"/>
        </w:rPr>
        <w:t>nicht auf Rohdaten,</w:t>
      </w:r>
    </w:p>
    <w:p w14:paraId="375E8FD8" w14:textId="77777777" w:rsidR="003F20F1" w:rsidRPr="003F20F1" w:rsidRDefault="003F20F1" w:rsidP="003F20F1">
      <w:pPr>
        <w:numPr>
          <w:ilvl w:val="0"/>
          <w:numId w:val="15"/>
        </w:numPr>
        <w:spacing w:before="100" w:beforeAutospacing="1" w:after="100" w:afterAutospacing="1"/>
        <w:outlineLvl w:val="2"/>
        <w:rPr>
          <w:rFonts w:ascii="Calibri Light" w:hAnsi="Calibri Light"/>
          <w:b/>
          <w:sz w:val="32"/>
          <w:szCs w:val="26"/>
        </w:rPr>
      </w:pPr>
      <w:r w:rsidRPr="003F20F1">
        <w:rPr>
          <w:rFonts w:ascii="Calibri Light" w:hAnsi="Calibri Light"/>
          <w:b/>
          <w:sz w:val="32"/>
          <w:szCs w:val="26"/>
        </w:rPr>
        <w:t>sondern auf modellierten Zustandsvektoren (</w:t>
      </w:r>
      <w:proofErr w:type="spellStart"/>
      <w:r w:rsidRPr="003F20F1">
        <w:rPr>
          <w:rFonts w:ascii="Calibri Light" w:hAnsi="Calibri Light"/>
          <w:b/>
          <w:sz w:val="32"/>
          <w:szCs w:val="26"/>
        </w:rPr>
        <w:t>frzk_semantische_dichte</w:t>
      </w:r>
      <w:proofErr w:type="spellEnd"/>
      <w:r w:rsidRPr="003F20F1">
        <w:rPr>
          <w:rFonts w:ascii="Calibri Light" w:hAnsi="Calibri Light"/>
          <w:b/>
          <w:sz w:val="32"/>
          <w:szCs w:val="26"/>
        </w:rPr>
        <w:t>),</w:t>
      </w:r>
    </w:p>
    <w:p w14:paraId="41C12384" w14:textId="77777777" w:rsidR="003F20F1" w:rsidRPr="003F20F1" w:rsidRDefault="003F20F1" w:rsidP="003F20F1">
      <w:pPr>
        <w:numPr>
          <w:ilvl w:val="0"/>
          <w:numId w:val="15"/>
        </w:numPr>
        <w:spacing w:before="100" w:beforeAutospacing="1" w:after="100" w:afterAutospacing="1"/>
        <w:outlineLvl w:val="2"/>
        <w:rPr>
          <w:rFonts w:ascii="Calibri Light" w:hAnsi="Calibri Light"/>
          <w:b/>
          <w:sz w:val="32"/>
          <w:szCs w:val="26"/>
        </w:rPr>
      </w:pPr>
      <w:r w:rsidRPr="003F20F1">
        <w:rPr>
          <w:rFonts w:ascii="Calibri Light" w:hAnsi="Calibri Light"/>
          <w:b/>
          <w:sz w:val="32"/>
          <w:szCs w:val="26"/>
        </w:rPr>
        <w:t>integriert Zeitlichkeit und Stabilität,</w:t>
      </w:r>
    </w:p>
    <w:p w14:paraId="297C54D3" w14:textId="77777777" w:rsidR="003F20F1" w:rsidRPr="003F20F1" w:rsidRDefault="003F20F1" w:rsidP="003F20F1">
      <w:pPr>
        <w:numPr>
          <w:ilvl w:val="0"/>
          <w:numId w:val="15"/>
        </w:numPr>
        <w:spacing w:before="100" w:beforeAutospacing="1" w:after="100" w:afterAutospacing="1"/>
        <w:outlineLvl w:val="2"/>
        <w:rPr>
          <w:rFonts w:ascii="Calibri Light" w:hAnsi="Calibri Light"/>
          <w:b/>
          <w:sz w:val="32"/>
          <w:szCs w:val="26"/>
        </w:rPr>
      </w:pPr>
      <w:r w:rsidRPr="003F20F1">
        <w:rPr>
          <w:rFonts w:ascii="Calibri Light" w:hAnsi="Calibri Light"/>
          <w:b/>
          <w:sz w:val="32"/>
          <w:szCs w:val="26"/>
        </w:rPr>
        <w:t>ist relational analysierbar über Distanz DDD,</w:t>
      </w:r>
    </w:p>
    <w:p w14:paraId="21CEDC46" w14:textId="77777777" w:rsidR="003F20F1" w:rsidRPr="003F20F1" w:rsidRDefault="003F20F1" w:rsidP="003F20F1">
      <w:pPr>
        <w:numPr>
          <w:ilvl w:val="0"/>
          <w:numId w:val="15"/>
        </w:numPr>
        <w:spacing w:before="100" w:beforeAutospacing="1" w:after="100" w:afterAutospacing="1"/>
        <w:outlineLvl w:val="2"/>
        <w:rPr>
          <w:rFonts w:ascii="Calibri Light" w:hAnsi="Calibri Light"/>
          <w:b/>
          <w:sz w:val="32"/>
          <w:szCs w:val="26"/>
        </w:rPr>
      </w:pPr>
      <w:r w:rsidRPr="003F20F1">
        <w:rPr>
          <w:rFonts w:ascii="Calibri Light" w:hAnsi="Calibri Light"/>
          <w:b/>
          <w:sz w:val="32"/>
          <w:szCs w:val="26"/>
        </w:rPr>
        <w:t>bleibt nicht-deterministisch im affektiven Bereich.</w:t>
      </w:r>
    </w:p>
    <w:p w14:paraId="17E5370F" w14:textId="77777777" w:rsidR="003F20F1" w:rsidRPr="003F20F1" w:rsidRDefault="003F20F1" w:rsidP="00BE6B1A">
      <w:r w:rsidRPr="003F20F1">
        <w:t>Damit ist die Teilnehmersicht:</w:t>
      </w:r>
    </w:p>
    <w:p w14:paraId="4F7DF4D1" w14:textId="77777777" w:rsidR="003F20F1" w:rsidRPr="003F20F1" w:rsidRDefault="003F20F1" w:rsidP="00BE6B1A">
      <w:r w:rsidRPr="003F20F1">
        <w:t>ein dynamischer epistemischer Zustand,</w:t>
      </w:r>
      <w:r w:rsidRPr="003F20F1">
        <w:br/>
        <w:t>kein statischer Selbstbericht.</w:t>
      </w:r>
    </w:p>
    <w:p w14:paraId="2E25E2DF" w14:textId="77777777" w:rsidR="003F20F1" w:rsidRPr="003F20F1" w:rsidRDefault="00000000" w:rsidP="003F20F1">
      <w:pPr>
        <w:spacing w:before="100" w:beforeAutospacing="1" w:after="100" w:afterAutospacing="1"/>
        <w:outlineLvl w:val="2"/>
        <w:rPr>
          <w:rFonts w:ascii="Calibri Light" w:hAnsi="Calibri Light"/>
          <w:b/>
          <w:sz w:val="32"/>
          <w:szCs w:val="26"/>
        </w:rPr>
      </w:pPr>
      <w:r>
        <w:rPr>
          <w:rFonts w:ascii="Calibri Light" w:hAnsi="Calibri Light"/>
          <w:b/>
          <w:sz w:val="32"/>
          <w:szCs w:val="26"/>
        </w:rPr>
        <w:pict w14:anchorId="07EC1DBC">
          <v:rect id="_x0000_i1036" style="width:0;height:1.5pt" o:hralign="center" o:hrstd="t" o:hr="t" fillcolor="#a0a0a0" stroked="f"/>
        </w:pict>
      </w:r>
    </w:p>
    <w:p w14:paraId="7E7D62E5" w14:textId="77777777" w:rsidR="003F20F1" w:rsidRPr="003F20F1" w:rsidRDefault="003F20F1" w:rsidP="003F20F1">
      <w:pPr>
        <w:spacing w:before="100" w:beforeAutospacing="1" w:after="100" w:afterAutospacing="1"/>
        <w:outlineLvl w:val="2"/>
        <w:rPr>
          <w:rFonts w:ascii="Calibri Light" w:hAnsi="Calibri Light"/>
          <w:b/>
          <w:bCs/>
          <w:sz w:val="32"/>
          <w:szCs w:val="26"/>
        </w:rPr>
      </w:pPr>
      <w:r w:rsidRPr="003F20F1">
        <w:rPr>
          <w:rFonts w:ascii="Calibri Light" w:hAnsi="Calibri Light"/>
          <w:b/>
          <w:bCs/>
          <w:sz w:val="32"/>
          <w:szCs w:val="26"/>
        </w:rPr>
        <w:t>Quellen (im Text sichtbar referenziert)</w:t>
      </w:r>
    </w:p>
    <w:p w14:paraId="047FC495" w14:textId="77777777" w:rsidR="004314CD" w:rsidRPr="004314CD" w:rsidRDefault="004314CD" w:rsidP="004314C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4314CD">
        <w:rPr>
          <w:rFonts w:ascii="Segoe UI Emoji" w:hAnsi="Segoe UI Emoji" w:cs="Segoe UI Emoji"/>
          <w:b/>
          <w:bCs/>
          <w:sz w:val="27"/>
          <w:szCs w:val="27"/>
        </w:rPr>
        <w:t>📌</w:t>
      </w:r>
      <w:r w:rsidRPr="004314CD">
        <w:rPr>
          <w:rFonts w:ascii="Times New Roman" w:hAnsi="Times New Roman"/>
          <w:b/>
          <w:bCs/>
          <w:sz w:val="27"/>
          <w:szCs w:val="27"/>
        </w:rPr>
        <w:t xml:space="preserve"> </w:t>
      </w:r>
      <w:proofErr w:type="spellStart"/>
      <w:r w:rsidRPr="004314CD">
        <w:rPr>
          <w:rFonts w:ascii="Times New Roman" w:hAnsi="Times New Roman"/>
          <w:b/>
          <w:bCs/>
          <w:sz w:val="27"/>
          <w:szCs w:val="27"/>
        </w:rPr>
        <w:t>Einfügepunkt</w:t>
      </w:r>
      <w:proofErr w:type="spellEnd"/>
      <w:r w:rsidRPr="004314CD">
        <w:rPr>
          <w:rFonts w:ascii="Times New Roman" w:hAnsi="Times New Roman"/>
          <w:b/>
          <w:bCs/>
          <w:sz w:val="27"/>
          <w:szCs w:val="27"/>
        </w:rPr>
        <w:t xml:space="preserve"> Grafik 3</w:t>
      </w:r>
    </w:p>
    <w:p w14:paraId="34A54725" w14:textId="444320F4" w:rsidR="004314CD" w:rsidRPr="004314CD" w:rsidRDefault="004314CD" w:rsidP="004314CD">
      <w:pPr>
        <w:spacing w:before="100" w:beforeAutospacing="1" w:after="100" w:afterAutospacing="1"/>
        <w:rPr>
          <w:rFonts w:ascii="Times New Roman" w:hAnsi="Times New Roman"/>
        </w:rPr>
      </w:pPr>
      <w:r w:rsidRPr="004314CD">
        <w:rPr>
          <w:rFonts w:ascii="Times New Roman" w:hAnsi="Times New Roman"/>
          <w:b/>
          <w:bCs/>
        </w:rPr>
        <w:t>Unterabschnitt:</w:t>
      </w:r>
      <w:r w:rsidRPr="004314CD">
        <w:rPr>
          <w:rFonts w:ascii="Times New Roman" w:hAnsi="Times New Roman"/>
        </w:rPr>
        <w:t xml:space="preserve"> </w:t>
      </w:r>
      <w:r w:rsidR="008E40D2">
        <w:rPr>
          <w:rFonts w:ascii="Times New Roman" w:hAnsi="Times New Roman"/>
        </w:rPr>
        <w:t>6.X</w:t>
      </w:r>
      <w:r w:rsidRPr="004314CD">
        <w:rPr>
          <w:rFonts w:ascii="Times New Roman" w:hAnsi="Times New Roman"/>
        </w:rPr>
        <w:t>.3</w:t>
      </w:r>
      <w:r w:rsidRPr="004314CD">
        <w:rPr>
          <w:rFonts w:ascii="Times New Roman" w:hAnsi="Times New Roman"/>
        </w:rPr>
        <w:br/>
      </w:r>
      <w:r w:rsidRPr="004314CD">
        <w:rPr>
          <w:rFonts w:ascii="Times New Roman" w:hAnsi="Times New Roman"/>
          <w:b/>
          <w:bCs/>
        </w:rPr>
        <w:t>Genaue Textstelle:</w:t>
      </w:r>
      <w:r w:rsidRPr="004314CD">
        <w:rPr>
          <w:rFonts w:ascii="Times New Roman" w:hAnsi="Times New Roman"/>
        </w:rPr>
        <w:t xml:space="preserve"> direkt nach Definition der Distanzformel</w:t>
      </w:r>
      <w:r w:rsidRPr="004314CD">
        <w:rPr>
          <w:rFonts w:ascii="Times New Roman" w:hAnsi="Times New Roman"/>
        </w:rPr>
        <w:br/>
      </w:r>
      <w:proofErr w:type="spellStart"/>
      <w:r w:rsidRPr="004314CD">
        <w:rPr>
          <w:rFonts w:ascii="Times New Roman" w:hAnsi="Times New Roman"/>
          <w:b/>
          <w:bCs/>
        </w:rPr>
        <w:t>Bildname</w:t>
      </w:r>
      <w:proofErr w:type="spellEnd"/>
      <w:r w:rsidRPr="004314CD">
        <w:rPr>
          <w:rFonts w:ascii="Times New Roman" w:hAnsi="Times New Roman"/>
          <w:b/>
          <w:bCs/>
        </w:rPr>
        <w:t>:</w:t>
      </w:r>
      <w:r w:rsidRPr="004314CD">
        <w:rPr>
          <w:rFonts w:ascii="Times New Roman" w:hAnsi="Times New Roman"/>
        </w:rPr>
        <w:t xml:space="preserve"> </w:t>
      </w:r>
      <w:r w:rsidRPr="004314CD">
        <w:rPr>
          <w:rFonts w:ascii="Courier New" w:hAnsi="Courier New" w:cs="Courier New"/>
          <w:sz w:val="20"/>
          <w:szCs w:val="20"/>
        </w:rPr>
        <w:t>FRZK_Abb_6X3_Subjekt_Lehrkraft_Distanz</w:t>
      </w:r>
    </w:p>
    <w:p w14:paraId="43A72710" w14:textId="77777777" w:rsidR="004314CD" w:rsidRPr="004314CD" w:rsidRDefault="004314CD" w:rsidP="004314CD">
      <w:pPr>
        <w:spacing w:before="100" w:beforeAutospacing="1" w:after="100" w:afterAutospacing="1"/>
        <w:rPr>
          <w:rFonts w:ascii="Times New Roman" w:hAnsi="Times New Roman"/>
        </w:rPr>
      </w:pPr>
      <w:r w:rsidRPr="004314CD">
        <w:rPr>
          <w:rFonts w:ascii="Times New Roman" w:hAnsi="Times New Roman"/>
          <w:b/>
          <w:bCs/>
        </w:rPr>
        <w:t>Textverweis im Fließtext:</w:t>
      </w:r>
    </w:p>
    <w:p w14:paraId="7E927BBB" w14:textId="77777777" w:rsidR="004314CD" w:rsidRPr="004314CD" w:rsidRDefault="004314CD" w:rsidP="003F20F1">
      <w:r w:rsidRPr="004314CD">
        <w:t>Die geometrische Interpretation der Subjekt–Lehrkraft-Distanz ist in Abbildung 6.X.3 dargestellt.</w:t>
      </w:r>
    </w:p>
    <w:p w14:paraId="54A1BCDA" w14:textId="77777777" w:rsidR="004314CD" w:rsidRPr="004314CD" w:rsidRDefault="004314CD" w:rsidP="003F20F1">
      <w:r w:rsidRPr="004314CD">
        <w:t>Diese Grafik zeigt:</w:t>
      </w:r>
    </w:p>
    <w:p w14:paraId="5BD6E437" w14:textId="77777777" w:rsidR="004314CD" w:rsidRPr="004314CD" w:rsidRDefault="004314CD" w:rsidP="003F20F1">
      <w:pPr>
        <w:pStyle w:val="Aufzhlung"/>
      </w:pPr>
      <w:r w:rsidRPr="004314CD">
        <w:t>zwei Zustandsvektoren</w:t>
      </w:r>
    </w:p>
    <w:p w14:paraId="5DFDF6D5" w14:textId="77777777" w:rsidR="004314CD" w:rsidRPr="004314CD" w:rsidRDefault="004314CD" w:rsidP="003F20F1">
      <w:pPr>
        <w:pStyle w:val="Aufzhlung"/>
      </w:pPr>
      <w:r w:rsidRPr="004314CD">
        <w:t>euklidische Verbindungslinie</w:t>
      </w:r>
    </w:p>
    <w:p w14:paraId="72F335F2" w14:textId="77777777" w:rsidR="004314CD" w:rsidRPr="004314CD" w:rsidRDefault="004314CD" w:rsidP="003F20F1">
      <w:pPr>
        <w:pStyle w:val="Aufzhlung"/>
      </w:pPr>
      <w:r w:rsidRPr="004314CD">
        <w:t>Distanzwert als Spannungsmaß</w:t>
      </w:r>
    </w:p>
    <w:p w14:paraId="77698CAE" w14:textId="77777777" w:rsidR="004314CD" w:rsidRPr="004314CD" w:rsidRDefault="00000000" w:rsidP="004314C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40ED9BA">
          <v:rect id="_x0000_i1037" style="width:0;height:1.5pt" o:hralign="center" o:hrstd="t" o:hr="t" fillcolor="#a0a0a0" stroked="f"/>
        </w:pict>
      </w:r>
    </w:p>
    <w:p w14:paraId="2746F483" w14:textId="77777777" w:rsidR="004314CD" w:rsidRPr="004314CD" w:rsidRDefault="004314CD" w:rsidP="004314CD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4314CD">
        <w:rPr>
          <w:rFonts w:ascii="Segoe UI Emoji" w:hAnsi="Segoe UI Emoji" w:cs="Segoe UI Emoji"/>
          <w:b/>
          <w:bCs/>
          <w:kern w:val="36"/>
          <w:sz w:val="48"/>
          <w:szCs w:val="48"/>
        </w:rPr>
        <w:t>📊</w:t>
      </w:r>
      <w:r w:rsidRPr="004314CD">
        <w:rPr>
          <w:rFonts w:ascii="Times New Roman" w:hAnsi="Times New Roman"/>
          <w:b/>
          <w:bCs/>
          <w:kern w:val="36"/>
          <w:sz w:val="48"/>
          <w:szCs w:val="48"/>
        </w:rPr>
        <w:t xml:space="preserve"> Zusammenfassende Grafik-Tabelle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962"/>
        <w:gridCol w:w="4488"/>
      </w:tblGrid>
      <w:tr w:rsidR="004314CD" w:rsidRPr="004314CD" w14:paraId="13D6EF89" w14:textId="77777777" w:rsidTr="004314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EFE75" w14:textId="77777777" w:rsidR="004314CD" w:rsidRPr="004314CD" w:rsidRDefault="004314CD" w:rsidP="004314CD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4314CD">
              <w:rPr>
                <w:rFonts w:ascii="Times New Roman" w:hAnsi="Times New Roman"/>
                <w:b/>
                <w:bCs/>
              </w:rPr>
              <w:lastRenderedPageBreak/>
              <w:t>Unterabschnitt</w:t>
            </w:r>
          </w:p>
        </w:tc>
        <w:tc>
          <w:tcPr>
            <w:tcW w:w="0" w:type="auto"/>
            <w:vAlign w:val="center"/>
            <w:hideMark/>
          </w:tcPr>
          <w:p w14:paraId="0814C98A" w14:textId="77777777" w:rsidR="004314CD" w:rsidRPr="004314CD" w:rsidRDefault="004314CD" w:rsidP="004314CD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4314CD">
              <w:rPr>
                <w:rFonts w:ascii="Times New Roman" w:hAnsi="Times New Roman"/>
                <w:b/>
                <w:bCs/>
              </w:rPr>
              <w:t>genaue Textstelle</w:t>
            </w:r>
          </w:p>
        </w:tc>
        <w:tc>
          <w:tcPr>
            <w:tcW w:w="0" w:type="auto"/>
            <w:vAlign w:val="center"/>
            <w:hideMark/>
          </w:tcPr>
          <w:p w14:paraId="2084705A" w14:textId="77777777" w:rsidR="004314CD" w:rsidRPr="004314CD" w:rsidRDefault="004314CD" w:rsidP="004314CD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4314CD">
              <w:rPr>
                <w:rFonts w:ascii="Times New Roman" w:hAnsi="Times New Roman"/>
                <w:b/>
                <w:bCs/>
              </w:rPr>
              <w:t>Bildname</w:t>
            </w:r>
            <w:proofErr w:type="spellEnd"/>
          </w:p>
        </w:tc>
      </w:tr>
      <w:tr w:rsidR="004314CD" w:rsidRPr="004314CD" w14:paraId="513F7D57" w14:textId="77777777" w:rsidTr="0043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00F25" w14:textId="5B7BA753" w:rsidR="004314CD" w:rsidRPr="004314CD" w:rsidRDefault="008E40D2" w:rsidP="004314CD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6.X</w:t>
            </w:r>
            <w:r w:rsidR="004314CD" w:rsidRPr="004314CD">
              <w:rPr>
                <w:rFonts w:ascii="Times New Roman" w:hAnsi="Times New Roman"/>
              </w:rPr>
              <w:t>.1</w:t>
            </w:r>
          </w:p>
        </w:tc>
        <w:tc>
          <w:tcPr>
            <w:tcW w:w="0" w:type="auto"/>
            <w:vAlign w:val="center"/>
            <w:hideMark/>
          </w:tcPr>
          <w:p w14:paraId="7841D701" w14:textId="77777777" w:rsidR="004314CD" w:rsidRPr="004314CD" w:rsidRDefault="004314CD" w:rsidP="004314CD">
            <w:pPr>
              <w:spacing w:after="0"/>
              <w:rPr>
                <w:rFonts w:ascii="Times New Roman" w:hAnsi="Times New Roman"/>
              </w:rPr>
            </w:pPr>
            <w:r w:rsidRPr="004314CD">
              <w:rPr>
                <w:rFonts w:ascii="Times New Roman" w:hAnsi="Times New Roman"/>
              </w:rPr>
              <w:t>nach Definition h(t)h(t)h(t)</w:t>
            </w:r>
          </w:p>
        </w:tc>
        <w:tc>
          <w:tcPr>
            <w:tcW w:w="0" w:type="auto"/>
            <w:vAlign w:val="center"/>
            <w:hideMark/>
          </w:tcPr>
          <w:p w14:paraId="10E23608" w14:textId="77777777" w:rsidR="004314CD" w:rsidRPr="004314CD" w:rsidRDefault="004314CD" w:rsidP="004314CD">
            <w:pPr>
              <w:spacing w:after="0"/>
              <w:rPr>
                <w:rFonts w:ascii="Times New Roman" w:hAnsi="Times New Roman"/>
              </w:rPr>
            </w:pPr>
            <w:r w:rsidRPr="004314CD">
              <w:rPr>
                <w:rFonts w:ascii="Times New Roman" w:hAnsi="Times New Roman"/>
              </w:rPr>
              <w:t>FRZK_Abb_6X1_Dichtefunktion_3D</w:t>
            </w:r>
          </w:p>
        </w:tc>
      </w:tr>
      <w:tr w:rsidR="004314CD" w:rsidRPr="004314CD" w14:paraId="01A3BC06" w14:textId="77777777" w:rsidTr="0043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416F" w14:textId="6EB00261" w:rsidR="004314CD" w:rsidRPr="004314CD" w:rsidRDefault="008E40D2" w:rsidP="004314CD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6.X</w:t>
            </w:r>
            <w:r w:rsidR="004314CD" w:rsidRPr="004314CD">
              <w:rPr>
                <w:rFonts w:ascii="Times New Roman" w:hAnsi="Times New Roman"/>
              </w:rPr>
              <w:t>.2</w:t>
            </w:r>
          </w:p>
        </w:tc>
        <w:tc>
          <w:tcPr>
            <w:tcW w:w="0" w:type="auto"/>
            <w:vAlign w:val="center"/>
            <w:hideMark/>
          </w:tcPr>
          <w:p w14:paraId="36B2F619" w14:textId="77777777" w:rsidR="004314CD" w:rsidRPr="004314CD" w:rsidRDefault="004314CD" w:rsidP="004314CD">
            <w:pPr>
              <w:spacing w:after="0"/>
              <w:rPr>
                <w:rFonts w:ascii="Times New Roman" w:hAnsi="Times New Roman"/>
              </w:rPr>
            </w:pPr>
            <w:r w:rsidRPr="004314CD">
              <w:rPr>
                <w:rFonts w:ascii="Times New Roman" w:hAnsi="Times New Roman"/>
              </w:rPr>
              <w:t>nach Absatz „Zustandsbewegung im Raum“</w:t>
            </w:r>
          </w:p>
        </w:tc>
        <w:tc>
          <w:tcPr>
            <w:tcW w:w="0" w:type="auto"/>
            <w:vAlign w:val="center"/>
            <w:hideMark/>
          </w:tcPr>
          <w:p w14:paraId="0A97EE75" w14:textId="77777777" w:rsidR="004314CD" w:rsidRPr="004314CD" w:rsidRDefault="004314CD" w:rsidP="004314CD">
            <w:pPr>
              <w:spacing w:after="0"/>
              <w:rPr>
                <w:rFonts w:ascii="Times New Roman" w:hAnsi="Times New Roman"/>
              </w:rPr>
            </w:pPr>
            <w:r w:rsidRPr="004314CD">
              <w:rPr>
                <w:rFonts w:ascii="Times New Roman" w:hAnsi="Times New Roman"/>
              </w:rPr>
              <w:t>FRZK_Abb_6X2_Trajektorie_Zeitverlauf</w:t>
            </w:r>
          </w:p>
        </w:tc>
      </w:tr>
      <w:tr w:rsidR="004314CD" w:rsidRPr="004314CD" w14:paraId="125E7A3F" w14:textId="77777777" w:rsidTr="0043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EA88" w14:textId="5EF29C52" w:rsidR="004314CD" w:rsidRPr="004314CD" w:rsidRDefault="008E40D2" w:rsidP="004314CD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6.X</w:t>
            </w:r>
            <w:r w:rsidR="004314CD" w:rsidRPr="004314CD">
              <w:rPr>
                <w:rFonts w:ascii="Times New Roman" w:hAnsi="Times New Roman"/>
              </w:rPr>
              <w:t>.3</w:t>
            </w:r>
          </w:p>
        </w:tc>
        <w:tc>
          <w:tcPr>
            <w:tcW w:w="0" w:type="auto"/>
            <w:vAlign w:val="center"/>
            <w:hideMark/>
          </w:tcPr>
          <w:p w14:paraId="63E2074C" w14:textId="77777777" w:rsidR="004314CD" w:rsidRPr="004314CD" w:rsidRDefault="004314CD" w:rsidP="004314CD">
            <w:pPr>
              <w:spacing w:after="0"/>
              <w:rPr>
                <w:rFonts w:ascii="Times New Roman" w:hAnsi="Times New Roman"/>
              </w:rPr>
            </w:pPr>
            <w:r w:rsidRPr="004314CD">
              <w:rPr>
                <w:rFonts w:ascii="Times New Roman" w:hAnsi="Times New Roman"/>
              </w:rPr>
              <w:t>nach Distanzformel</w:t>
            </w:r>
          </w:p>
        </w:tc>
        <w:tc>
          <w:tcPr>
            <w:tcW w:w="0" w:type="auto"/>
            <w:vAlign w:val="center"/>
            <w:hideMark/>
          </w:tcPr>
          <w:p w14:paraId="713ED42B" w14:textId="77777777" w:rsidR="004314CD" w:rsidRPr="004314CD" w:rsidRDefault="004314CD" w:rsidP="004314CD">
            <w:pPr>
              <w:spacing w:after="0"/>
              <w:rPr>
                <w:rFonts w:ascii="Times New Roman" w:hAnsi="Times New Roman"/>
              </w:rPr>
            </w:pPr>
            <w:r w:rsidRPr="004314CD">
              <w:rPr>
                <w:rFonts w:ascii="Times New Roman" w:hAnsi="Times New Roman"/>
              </w:rPr>
              <w:t>FRZK_Abb_6X3_Subjekt_Lehrkraft_Distanz</w:t>
            </w:r>
          </w:p>
        </w:tc>
      </w:tr>
    </w:tbl>
    <w:p w14:paraId="335E1859" w14:textId="77777777" w:rsidR="00106528" w:rsidRDefault="00106528" w:rsidP="00082214">
      <w:pPr>
        <w:rPr>
          <w:rStyle w:val="IntensiveHervorhebung"/>
          <w:i w:val="0"/>
          <w:iCs w:val="0"/>
          <w:color w:val="auto"/>
        </w:rPr>
      </w:pPr>
    </w:p>
    <w:p w14:paraId="3F62342B" w14:textId="77777777" w:rsidR="003F20F1" w:rsidRDefault="003F20F1" w:rsidP="00082214">
      <w:pPr>
        <w:rPr>
          <w:rStyle w:val="IntensiveHervorhebung"/>
          <w:i w:val="0"/>
          <w:iCs w:val="0"/>
          <w:color w:val="auto"/>
        </w:rPr>
      </w:pPr>
    </w:p>
    <w:p w14:paraId="001F4C26" w14:textId="77777777" w:rsidR="003F20F1" w:rsidRPr="003F20F1" w:rsidRDefault="003F20F1" w:rsidP="003F20F1">
      <w:pPr>
        <w:rPr>
          <w:b/>
          <w:bCs/>
        </w:rPr>
      </w:pPr>
      <w:r w:rsidRPr="003F20F1">
        <w:rPr>
          <w:b/>
          <w:bCs/>
        </w:rPr>
        <w:t>Literatur (mit konkret zitierten Stellen)</w:t>
      </w:r>
    </w:p>
    <w:p w14:paraId="4BB90CE5" w14:textId="77777777" w:rsidR="003F20F1" w:rsidRPr="003F20F1" w:rsidRDefault="003F20F1" w:rsidP="003F20F1">
      <w:r w:rsidRPr="003F20F1">
        <w:t xml:space="preserve">Bloom, B. (1956). </w:t>
      </w:r>
      <w:proofErr w:type="spellStart"/>
      <w:r w:rsidRPr="003F20F1">
        <w:rPr>
          <w:i/>
          <w:iCs/>
        </w:rPr>
        <w:t>Taxonomy</w:t>
      </w:r>
      <w:proofErr w:type="spellEnd"/>
      <w:r w:rsidRPr="003F20F1">
        <w:rPr>
          <w:i/>
          <w:iCs/>
        </w:rPr>
        <w:t xml:space="preserve"> </w:t>
      </w:r>
      <w:proofErr w:type="spellStart"/>
      <w:r w:rsidRPr="003F20F1">
        <w:rPr>
          <w:i/>
          <w:iCs/>
        </w:rPr>
        <w:t>of</w:t>
      </w:r>
      <w:proofErr w:type="spellEnd"/>
      <w:r w:rsidRPr="003F20F1">
        <w:rPr>
          <w:i/>
          <w:iCs/>
        </w:rPr>
        <w:t xml:space="preserve"> Educational </w:t>
      </w:r>
      <w:proofErr w:type="spellStart"/>
      <w:r w:rsidRPr="003F20F1">
        <w:rPr>
          <w:i/>
          <w:iCs/>
        </w:rPr>
        <w:t>Objectives</w:t>
      </w:r>
      <w:proofErr w:type="spellEnd"/>
      <w:r w:rsidRPr="003F20F1">
        <w:t>, S. 7–8, 18–20.</w:t>
      </w:r>
      <w:r w:rsidRPr="003F20F1">
        <w:br/>
        <w:t>Deci, E. &amp; Ryan, R. (2000). The “</w:t>
      </w:r>
      <w:proofErr w:type="spellStart"/>
      <w:r w:rsidRPr="003F20F1">
        <w:t>What</w:t>
      </w:r>
      <w:proofErr w:type="spellEnd"/>
      <w:r w:rsidRPr="003F20F1">
        <w:t>” and “</w:t>
      </w:r>
      <w:proofErr w:type="spellStart"/>
      <w:r w:rsidRPr="003F20F1">
        <w:t>Why</w:t>
      </w:r>
      <w:proofErr w:type="spellEnd"/>
      <w:r w:rsidRPr="003F20F1">
        <w:t xml:space="preserve">” </w:t>
      </w:r>
      <w:proofErr w:type="spellStart"/>
      <w:r w:rsidRPr="003F20F1">
        <w:t>of</w:t>
      </w:r>
      <w:proofErr w:type="spellEnd"/>
      <w:r w:rsidRPr="003F20F1">
        <w:t xml:space="preserve"> Goal </w:t>
      </w:r>
      <w:proofErr w:type="spellStart"/>
      <w:r w:rsidRPr="003F20F1">
        <w:t>Pursuits</w:t>
      </w:r>
      <w:proofErr w:type="spellEnd"/>
      <w:r w:rsidRPr="003F20F1">
        <w:t xml:space="preserve">, </w:t>
      </w:r>
      <w:r w:rsidRPr="003F20F1">
        <w:rPr>
          <w:i/>
          <w:iCs/>
        </w:rPr>
        <w:t xml:space="preserve">Psychological </w:t>
      </w:r>
      <w:proofErr w:type="spellStart"/>
      <w:r w:rsidRPr="003F20F1">
        <w:rPr>
          <w:i/>
          <w:iCs/>
        </w:rPr>
        <w:t>Inquiry</w:t>
      </w:r>
      <w:proofErr w:type="spellEnd"/>
      <w:r w:rsidRPr="003F20F1">
        <w:t>, 11(4), S. 227–268, hier S. 229–230.</w:t>
      </w:r>
      <w:r w:rsidRPr="003F20F1">
        <w:br/>
        <w:t xml:space="preserve">Fredricks, J., Blumenfeld, P., &amp; Paris, A. (2004). School Engagement, </w:t>
      </w:r>
      <w:r w:rsidRPr="003F20F1">
        <w:rPr>
          <w:i/>
          <w:iCs/>
        </w:rPr>
        <w:t xml:space="preserve">Review </w:t>
      </w:r>
      <w:proofErr w:type="spellStart"/>
      <w:r w:rsidRPr="003F20F1">
        <w:rPr>
          <w:i/>
          <w:iCs/>
        </w:rPr>
        <w:t>of</w:t>
      </w:r>
      <w:proofErr w:type="spellEnd"/>
      <w:r w:rsidRPr="003F20F1">
        <w:rPr>
          <w:i/>
          <w:iCs/>
        </w:rPr>
        <w:t xml:space="preserve"> Educational Research</w:t>
      </w:r>
      <w:r w:rsidRPr="003F20F1">
        <w:t>, 74(1), S. 59–109, hier S. 60–63.</w:t>
      </w:r>
      <w:r w:rsidRPr="003F20F1">
        <w:br/>
        <w:t xml:space="preserve">Hattie, J. (2009). </w:t>
      </w:r>
      <w:r w:rsidRPr="003F20F1">
        <w:rPr>
          <w:i/>
          <w:iCs/>
        </w:rPr>
        <w:t>Visible Learning</w:t>
      </w:r>
      <w:r w:rsidRPr="003F20F1">
        <w:t>, S. 18–20.</w:t>
      </w:r>
      <w:r w:rsidRPr="003F20F1">
        <w:br/>
        <w:t xml:space="preserve">Helmke, A. (2012). </w:t>
      </w:r>
      <w:r w:rsidRPr="003F20F1">
        <w:rPr>
          <w:i/>
          <w:iCs/>
        </w:rPr>
        <w:t>Unterrichtsqualität und Lehrerprofessionalität</w:t>
      </w:r>
      <w:r w:rsidRPr="003F20F1">
        <w:t>, S. 112–115.</w:t>
      </w:r>
      <w:r w:rsidRPr="003F20F1">
        <w:br/>
        <w:t xml:space="preserve">Lazarus, R. (1991). </w:t>
      </w:r>
      <w:r w:rsidRPr="003F20F1">
        <w:rPr>
          <w:i/>
          <w:iCs/>
        </w:rPr>
        <w:t>Emotion and Adaptation</w:t>
      </w:r>
      <w:r w:rsidRPr="003F20F1">
        <w:t>, S. 38–40.</w:t>
      </w:r>
      <w:r w:rsidRPr="003F20F1">
        <w:br/>
        <w:t xml:space="preserve">Pekrun, R. (2006). Control-Value Theory, </w:t>
      </w:r>
      <w:r w:rsidRPr="003F20F1">
        <w:rPr>
          <w:i/>
          <w:iCs/>
        </w:rPr>
        <w:t xml:space="preserve">Educational </w:t>
      </w:r>
      <w:proofErr w:type="spellStart"/>
      <w:r w:rsidRPr="003F20F1">
        <w:rPr>
          <w:i/>
          <w:iCs/>
        </w:rPr>
        <w:t>Psychology</w:t>
      </w:r>
      <w:proofErr w:type="spellEnd"/>
      <w:r w:rsidRPr="003F20F1">
        <w:rPr>
          <w:i/>
          <w:iCs/>
        </w:rPr>
        <w:t xml:space="preserve"> Review</w:t>
      </w:r>
      <w:r w:rsidRPr="003F20F1">
        <w:t>, 18(4), S. 315–341, hier S. 317–318.</w:t>
      </w:r>
      <w:r w:rsidRPr="003F20F1">
        <w:br/>
        <w:t xml:space="preserve">Scherer, K. (2005). </w:t>
      </w:r>
      <w:proofErr w:type="spellStart"/>
      <w:r w:rsidRPr="003F20F1">
        <w:t>What</w:t>
      </w:r>
      <w:proofErr w:type="spellEnd"/>
      <w:r w:rsidRPr="003F20F1">
        <w:t xml:space="preserve"> </w:t>
      </w:r>
      <w:proofErr w:type="spellStart"/>
      <w:r w:rsidRPr="003F20F1">
        <w:t>are</w:t>
      </w:r>
      <w:proofErr w:type="spellEnd"/>
      <w:r w:rsidRPr="003F20F1">
        <w:t xml:space="preserve"> </w:t>
      </w:r>
      <w:proofErr w:type="spellStart"/>
      <w:proofErr w:type="gramStart"/>
      <w:r w:rsidRPr="003F20F1">
        <w:t>emotions</w:t>
      </w:r>
      <w:proofErr w:type="spellEnd"/>
      <w:r w:rsidRPr="003F20F1">
        <w:t>?,</w:t>
      </w:r>
      <w:proofErr w:type="gramEnd"/>
      <w:r w:rsidRPr="003F20F1">
        <w:t xml:space="preserve"> </w:t>
      </w:r>
      <w:proofErr w:type="spellStart"/>
      <w:r w:rsidRPr="003F20F1">
        <w:rPr>
          <w:i/>
          <w:iCs/>
        </w:rPr>
        <w:t>Social</w:t>
      </w:r>
      <w:proofErr w:type="spellEnd"/>
      <w:r w:rsidRPr="003F20F1">
        <w:rPr>
          <w:i/>
          <w:iCs/>
        </w:rPr>
        <w:t xml:space="preserve"> Science Information</w:t>
      </w:r>
      <w:r w:rsidRPr="003F20F1">
        <w:t>, 44(4), S. 695–729, hier S. 706–708.</w:t>
      </w:r>
      <w:r w:rsidRPr="003F20F1">
        <w:br/>
        <w:t xml:space="preserve">Winne, P. &amp; </w:t>
      </w:r>
      <w:proofErr w:type="spellStart"/>
      <w:r w:rsidRPr="003F20F1">
        <w:t>Hadwin</w:t>
      </w:r>
      <w:proofErr w:type="spellEnd"/>
      <w:r w:rsidRPr="003F20F1">
        <w:t xml:space="preserve">, A. (1998). </w:t>
      </w:r>
      <w:proofErr w:type="spellStart"/>
      <w:r w:rsidRPr="003F20F1">
        <w:t>Studying</w:t>
      </w:r>
      <w:proofErr w:type="spellEnd"/>
      <w:r w:rsidRPr="003F20F1">
        <w:t xml:space="preserve"> </w:t>
      </w:r>
      <w:proofErr w:type="spellStart"/>
      <w:r w:rsidRPr="003F20F1">
        <w:t>as</w:t>
      </w:r>
      <w:proofErr w:type="spellEnd"/>
      <w:r w:rsidRPr="003F20F1">
        <w:t xml:space="preserve"> Self-</w:t>
      </w:r>
      <w:proofErr w:type="spellStart"/>
      <w:r w:rsidRPr="003F20F1">
        <w:t>Regulated</w:t>
      </w:r>
      <w:proofErr w:type="spellEnd"/>
      <w:r w:rsidRPr="003F20F1">
        <w:t xml:space="preserve"> Learning, in: Hacker et al., </w:t>
      </w:r>
      <w:proofErr w:type="spellStart"/>
      <w:r w:rsidRPr="003F20F1">
        <w:rPr>
          <w:i/>
          <w:iCs/>
        </w:rPr>
        <w:t>Metacognition</w:t>
      </w:r>
      <w:proofErr w:type="spellEnd"/>
      <w:r w:rsidRPr="003F20F1">
        <w:rPr>
          <w:i/>
          <w:iCs/>
        </w:rPr>
        <w:t xml:space="preserve"> in Educational Theory and Practice</w:t>
      </w:r>
      <w:r w:rsidRPr="003F20F1">
        <w:t>, S. 277–304, hier S. 280–283.</w:t>
      </w:r>
    </w:p>
    <w:p w14:paraId="60EF3A73" w14:textId="77777777" w:rsidR="003F20F1" w:rsidRPr="00082214" w:rsidRDefault="003F20F1" w:rsidP="00082214">
      <w:pPr>
        <w:rPr>
          <w:rStyle w:val="IntensiveHervorhebung"/>
          <w:i w:val="0"/>
          <w:iCs w:val="0"/>
          <w:color w:val="auto"/>
        </w:rPr>
      </w:pPr>
    </w:p>
    <w:sectPr w:rsidR="003F20F1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695CAE"/>
    <w:multiLevelType w:val="multilevel"/>
    <w:tmpl w:val="A7D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10747"/>
    <w:multiLevelType w:val="multilevel"/>
    <w:tmpl w:val="D3FE5C38"/>
    <w:lvl w:ilvl="0">
      <w:start w:val="1"/>
      <w:numFmt w:val="bullet"/>
      <w:pStyle w:val="Quellenverzeichni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41128B"/>
    <w:multiLevelType w:val="multilevel"/>
    <w:tmpl w:val="42A05B22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7026913"/>
    <w:multiLevelType w:val="multilevel"/>
    <w:tmpl w:val="AECC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470E1"/>
    <w:multiLevelType w:val="multilevel"/>
    <w:tmpl w:val="7994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00CB8"/>
    <w:multiLevelType w:val="multilevel"/>
    <w:tmpl w:val="5EBE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0116D"/>
    <w:multiLevelType w:val="multilevel"/>
    <w:tmpl w:val="8BC6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76274"/>
    <w:multiLevelType w:val="multilevel"/>
    <w:tmpl w:val="82FE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61CE5"/>
    <w:multiLevelType w:val="multilevel"/>
    <w:tmpl w:val="63DE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E0E1A"/>
    <w:multiLevelType w:val="multilevel"/>
    <w:tmpl w:val="67A6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55893"/>
    <w:multiLevelType w:val="multilevel"/>
    <w:tmpl w:val="8CA6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D10E3"/>
    <w:multiLevelType w:val="multilevel"/>
    <w:tmpl w:val="223E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C2F3F"/>
    <w:multiLevelType w:val="multilevel"/>
    <w:tmpl w:val="70A2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174664">
    <w:abstractNumId w:val="0"/>
  </w:num>
  <w:num w:numId="2" w16cid:durableId="1106341790">
    <w:abstractNumId w:val="1"/>
  </w:num>
  <w:num w:numId="3" w16cid:durableId="1237083479">
    <w:abstractNumId w:val="4"/>
  </w:num>
  <w:num w:numId="4" w16cid:durableId="1585381706">
    <w:abstractNumId w:val="12"/>
  </w:num>
  <w:num w:numId="5" w16cid:durableId="133107587">
    <w:abstractNumId w:val="7"/>
  </w:num>
  <w:num w:numId="6" w16cid:durableId="1212962297">
    <w:abstractNumId w:val="13"/>
  </w:num>
  <w:num w:numId="7" w16cid:durableId="332077046">
    <w:abstractNumId w:val="11"/>
  </w:num>
  <w:num w:numId="8" w16cid:durableId="747076513">
    <w:abstractNumId w:val="3"/>
  </w:num>
  <w:num w:numId="9" w16cid:durableId="1527867513">
    <w:abstractNumId w:val="8"/>
  </w:num>
  <w:num w:numId="10" w16cid:durableId="908804622">
    <w:abstractNumId w:val="6"/>
  </w:num>
  <w:num w:numId="11" w16cid:durableId="1093235865">
    <w:abstractNumId w:val="10"/>
  </w:num>
  <w:num w:numId="12" w16cid:durableId="594555844">
    <w:abstractNumId w:val="9"/>
  </w:num>
  <w:num w:numId="13" w16cid:durableId="1459910606">
    <w:abstractNumId w:val="2"/>
  </w:num>
  <w:num w:numId="14" w16cid:durableId="752360283">
    <w:abstractNumId w:val="14"/>
  </w:num>
  <w:num w:numId="15" w16cid:durableId="438915855">
    <w:abstractNumId w:val="15"/>
  </w:num>
  <w:num w:numId="16" w16cid:durableId="1430856235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CD"/>
    <w:rsid w:val="00001245"/>
    <w:rsid w:val="00003048"/>
    <w:rsid w:val="000467F2"/>
    <w:rsid w:val="00082214"/>
    <w:rsid w:val="00106528"/>
    <w:rsid w:val="001830F2"/>
    <w:rsid w:val="0019229D"/>
    <w:rsid w:val="002B03D4"/>
    <w:rsid w:val="002D4202"/>
    <w:rsid w:val="00324306"/>
    <w:rsid w:val="003F20F1"/>
    <w:rsid w:val="004314CD"/>
    <w:rsid w:val="00433ECB"/>
    <w:rsid w:val="00436FC4"/>
    <w:rsid w:val="0044266C"/>
    <w:rsid w:val="00446557"/>
    <w:rsid w:val="004C763F"/>
    <w:rsid w:val="00500020"/>
    <w:rsid w:val="005454E6"/>
    <w:rsid w:val="00560B17"/>
    <w:rsid w:val="005B5EFD"/>
    <w:rsid w:val="005E1A15"/>
    <w:rsid w:val="005E4CED"/>
    <w:rsid w:val="006016DC"/>
    <w:rsid w:val="0069581B"/>
    <w:rsid w:val="00706409"/>
    <w:rsid w:val="007A3369"/>
    <w:rsid w:val="007B7DE7"/>
    <w:rsid w:val="007E333F"/>
    <w:rsid w:val="008871CF"/>
    <w:rsid w:val="008B0C43"/>
    <w:rsid w:val="008C4935"/>
    <w:rsid w:val="008E40D2"/>
    <w:rsid w:val="00902A2D"/>
    <w:rsid w:val="009032D7"/>
    <w:rsid w:val="00997246"/>
    <w:rsid w:val="009F4D3B"/>
    <w:rsid w:val="00A307C9"/>
    <w:rsid w:val="00AA4222"/>
    <w:rsid w:val="00AF6392"/>
    <w:rsid w:val="00B04313"/>
    <w:rsid w:val="00B53EE0"/>
    <w:rsid w:val="00B873C2"/>
    <w:rsid w:val="00BA664A"/>
    <w:rsid w:val="00BE6B1A"/>
    <w:rsid w:val="00C2343F"/>
    <w:rsid w:val="00C90E97"/>
    <w:rsid w:val="00CA42FB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F1F10"/>
  <w15:chartTrackingRefBased/>
  <w15:docId w15:val="{F3D4501D-5FA9-43C4-BFA3-70A21EA25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F20F1"/>
    <w:pPr>
      <w:keepNext/>
      <w:keepLines/>
      <w:spacing w:before="40"/>
      <w:outlineLvl w:val="2"/>
    </w:pPr>
    <w:rPr>
      <w:rFonts w:cs="Calibri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902A2D"/>
    <w:pPr>
      <w:keepNext/>
      <w:keepLines/>
      <w:spacing w:before="120"/>
      <w:outlineLvl w:val="3"/>
    </w:pPr>
    <w:rPr>
      <w:rFonts w:eastAsia="Calibri" w:cs="Calibri"/>
      <w:b/>
      <w:i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3F20F1"/>
    <w:rPr>
      <w:rFonts w:eastAsia="Times New Roman" w:cs="Calibri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902A2D"/>
    <w:rPr>
      <w:rFonts w:cs="Calibri"/>
      <w:b/>
      <w:i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BE6B1A"/>
    <w:pPr>
      <w:tabs>
        <w:tab w:val="left" w:pos="7088"/>
      </w:tabs>
      <w:spacing w:before="360" w:after="360"/>
      <w:ind w:left="1418" w:firstLine="709"/>
    </w:pPr>
    <w:rPr>
      <w:rFonts w:ascii="Cambria Math" w:hAnsi="Cambria Math"/>
      <w:i/>
      <w:iCs/>
    </w:rPr>
  </w:style>
  <w:style w:type="character" w:customStyle="1" w:styleId="FormelZchn">
    <w:name w:val="Formel Zchn"/>
    <w:link w:val="Formel"/>
    <w:rsid w:val="00BE6B1A"/>
    <w:rPr>
      <w:rFonts w:ascii="Cambria Math" w:eastAsia="Times New Roman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16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4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3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50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5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3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3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89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8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7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3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7</Pages>
  <Words>1232</Words>
  <Characters>7764</Characters>
  <Application>Microsoft Office Word</Application>
  <DocSecurity>0</DocSecurity>
  <Lines>64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3</cp:revision>
  <dcterms:created xsi:type="dcterms:W3CDTF">2026-02-13T15:55:00Z</dcterms:created>
  <dcterms:modified xsi:type="dcterms:W3CDTF">2026-02-15T12:01:00Z</dcterms:modified>
</cp:coreProperties>
</file>