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1736E" w14:textId="77777777" w:rsidR="003B3D88" w:rsidRPr="003B3D88" w:rsidRDefault="003B3D88" w:rsidP="003B3D88">
      <w:pPr>
        <w:spacing w:before="100" w:beforeAutospacing="1" w:after="100" w:afterAutospacing="1"/>
        <w:outlineLvl w:val="0"/>
        <w:rPr>
          <w:rFonts w:ascii="Times New Roman" w:hAnsi="Times New Roman"/>
          <w:b/>
          <w:bCs/>
          <w:kern w:val="36"/>
          <w:sz w:val="48"/>
          <w:szCs w:val="48"/>
        </w:rPr>
      </w:pPr>
      <w:r w:rsidRPr="003B3D88">
        <w:rPr>
          <w:rFonts w:ascii="Times New Roman" w:hAnsi="Times New Roman"/>
          <w:b/>
          <w:bCs/>
          <w:kern w:val="36"/>
          <w:sz w:val="48"/>
          <w:szCs w:val="48"/>
        </w:rPr>
        <w:t>6.x Systemische Kipppunkte im FRZK-Raum unter dem Gesamtaspekt der Nachhilfe</w:t>
      </w:r>
    </w:p>
    <w:p w14:paraId="7906293C" w14:textId="77777777" w:rsidR="003B3D88" w:rsidRPr="003B3D88" w:rsidRDefault="003B3D88" w:rsidP="003B3D88">
      <w:pPr>
        <w:spacing w:before="100" w:beforeAutospacing="1" w:after="100" w:afterAutospacing="1"/>
        <w:outlineLvl w:val="1"/>
        <w:rPr>
          <w:rFonts w:ascii="Times New Roman" w:hAnsi="Times New Roman"/>
          <w:b/>
          <w:bCs/>
          <w:sz w:val="36"/>
          <w:szCs w:val="36"/>
        </w:rPr>
      </w:pPr>
      <w:r w:rsidRPr="003B3D88">
        <w:rPr>
          <w:rFonts w:ascii="Times New Roman" w:hAnsi="Times New Roman"/>
          <w:b/>
          <w:bCs/>
          <w:sz w:val="36"/>
          <w:szCs w:val="36"/>
        </w:rPr>
        <w:t>6.x.1 Einleitung</w:t>
      </w:r>
    </w:p>
    <w:p w14:paraId="7C68E0AC"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Vorhersage systemischer Kipppunkte stellt innerhalb des Funktionalen Raum</w:t>
      </w:r>
      <w:r w:rsidRPr="003B3D88">
        <w:rPr>
          <w:rFonts w:ascii="Times New Roman" w:hAnsi="Times New Roman"/>
        </w:rPr>
        <w:noBreakHyphen/>
        <w:t>Zeit</w:t>
      </w:r>
      <w:r w:rsidRPr="003B3D88">
        <w:rPr>
          <w:rFonts w:ascii="Times New Roman" w:hAnsi="Times New Roman"/>
        </w:rPr>
        <w:noBreakHyphen/>
        <w:t>Kohärenzsystems (FRZK) eine zentrale Konsequenz rekursiver semantischer Dynamiken dar. Das FRZK geht davon aus, dass semantische Zustandsräume nicht kontinuierlich und linear verlaufen, sondern unter bestimmten Schwellenbedingungen qualitative Zustandswechsel ausbilden. Solche Übergänge zeigen sich insbesondere dort, wo semantische Dichte, dominante Richtungen oder relationale Polaritäten abrupt reorganisiert werden.</w:t>
      </w:r>
    </w:p>
    <w:p w14:paraId="5E802CAE"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Im Kontext der Nachhilfe besitzt diese Vorhersage besondere Bedeutung. Nachhilfe ist durch hohe Interaktionsfrequenz, geringe Gruppengröße, starke relationale Kopplung sowie kontinuierliche Rückkopplung charakterisiert. Dadurch entstehen hochverdichtete semantische Zustandsräume, innerhalb derer kleine Veränderungen erhebliche qualitative Dynamiken auslösen können.</w:t>
      </w:r>
    </w:p>
    <w:p w14:paraId="763EF556"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xml:space="preserve">Die vorliegende Untersuchung analysiert systemische Kipppunkte innerhalb der View </w:t>
      </w:r>
      <w:proofErr w:type="spellStart"/>
      <w:r w:rsidRPr="003B3D88">
        <w:rPr>
          <w:rFonts w:ascii="Times New Roman" w:hAnsi="Times New Roman"/>
        </w:rPr>
        <w:t>analyze_lehrkraftdaten</w:t>
      </w:r>
      <w:proofErr w:type="spellEnd"/>
      <w:r w:rsidRPr="003B3D88">
        <w:rPr>
          <w:rFonts w:ascii="Times New Roman" w:hAnsi="Times New Roman"/>
        </w:rPr>
        <w:t xml:space="preserve"> auf Grundlage semantischer FRZK</w:t>
      </w:r>
      <w:r w:rsidRPr="003B3D88">
        <w:rPr>
          <w:rFonts w:ascii="Times New Roman" w:hAnsi="Times New Roman"/>
        </w:rPr>
        <w:noBreakHyphen/>
        <w:t>Vektorisierungen qualitativer Lehrkraftbeschreibungen. Ziel ist die Überprüfung der modelllogischen FRZK</w:t>
      </w:r>
      <w:r w:rsidRPr="003B3D88">
        <w:rPr>
          <w:rFonts w:ascii="Times New Roman" w:hAnsi="Times New Roman"/>
        </w:rPr>
        <w:noBreakHyphen/>
        <w:t>Annahme, dass ab bestimmten Schwellen qualitative Reorganisationen des semantischen Zustandsraumes auftreten.</w:t>
      </w:r>
    </w:p>
    <w:p w14:paraId="6856D42F"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Untersuchung verbindet damit drei Ebenen:</w:t>
      </w:r>
    </w:p>
    <w:p w14:paraId="6616F74C" w14:textId="77777777" w:rsidR="003B3D88" w:rsidRPr="003B3D88" w:rsidRDefault="003B3D88" w:rsidP="003B3D88">
      <w:pPr>
        <w:numPr>
          <w:ilvl w:val="0"/>
          <w:numId w:val="6"/>
        </w:numPr>
        <w:spacing w:before="100" w:beforeAutospacing="1" w:after="100" w:afterAutospacing="1"/>
        <w:rPr>
          <w:rFonts w:ascii="Times New Roman" w:hAnsi="Times New Roman"/>
        </w:rPr>
      </w:pPr>
      <w:r w:rsidRPr="003B3D88">
        <w:rPr>
          <w:rFonts w:ascii="Times New Roman" w:hAnsi="Times New Roman"/>
        </w:rPr>
        <w:t>die modelllogische Vorhersage systemischer Kipppunkte,</w:t>
      </w:r>
    </w:p>
    <w:p w14:paraId="1A1A11DA" w14:textId="77777777" w:rsidR="003B3D88" w:rsidRPr="003B3D88" w:rsidRDefault="003B3D88" w:rsidP="003B3D88">
      <w:pPr>
        <w:numPr>
          <w:ilvl w:val="0"/>
          <w:numId w:val="6"/>
        </w:numPr>
        <w:spacing w:before="100" w:beforeAutospacing="1" w:after="100" w:afterAutospacing="1"/>
        <w:rPr>
          <w:rFonts w:ascii="Times New Roman" w:hAnsi="Times New Roman"/>
        </w:rPr>
      </w:pPr>
      <w:r w:rsidRPr="003B3D88">
        <w:rPr>
          <w:rFonts w:ascii="Times New Roman" w:hAnsi="Times New Roman"/>
        </w:rPr>
        <w:t>die empirische Analyse semantischer Zustandswechsel,</w:t>
      </w:r>
    </w:p>
    <w:p w14:paraId="752B999B" w14:textId="77777777" w:rsidR="003B3D88" w:rsidRPr="003B3D88" w:rsidRDefault="003B3D88" w:rsidP="003B3D88">
      <w:pPr>
        <w:numPr>
          <w:ilvl w:val="0"/>
          <w:numId w:val="6"/>
        </w:numPr>
        <w:spacing w:before="100" w:beforeAutospacing="1" w:after="100" w:afterAutospacing="1"/>
        <w:rPr>
          <w:rFonts w:ascii="Times New Roman" w:hAnsi="Times New Roman"/>
        </w:rPr>
      </w:pPr>
      <w:r w:rsidRPr="003B3D88">
        <w:rPr>
          <w:rFonts w:ascii="Times New Roman" w:hAnsi="Times New Roman"/>
        </w:rPr>
        <w:t>die bildungswissenschaftliche Interpretation unter dem Aspekt der Nachhilfe.</w:t>
      </w:r>
    </w:p>
    <w:p w14:paraId="24B0BF1B" w14:textId="77777777" w:rsidR="003B3D88" w:rsidRPr="003B3D88" w:rsidRDefault="003B3D88" w:rsidP="003B3D88">
      <w:pPr>
        <w:spacing w:before="100" w:beforeAutospacing="1" w:after="100" w:afterAutospacing="1"/>
        <w:outlineLvl w:val="1"/>
        <w:rPr>
          <w:rFonts w:ascii="Times New Roman" w:hAnsi="Times New Roman"/>
          <w:b/>
          <w:bCs/>
          <w:sz w:val="36"/>
          <w:szCs w:val="36"/>
        </w:rPr>
      </w:pPr>
      <w:r w:rsidRPr="003B3D88">
        <w:rPr>
          <w:rFonts w:ascii="Times New Roman" w:hAnsi="Times New Roman"/>
          <w:b/>
          <w:bCs/>
          <w:sz w:val="36"/>
          <w:szCs w:val="36"/>
        </w:rPr>
        <w:t>6.x.2 Modelllogische Grundlage systemischer Kipppunkte</w:t>
      </w:r>
    </w:p>
    <w:p w14:paraId="2BA02296"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Vorhersage systemischer Kipppunkte folgt unmittelbar aus der rekursiven Operatorstruktur des FRZK. Jeder semantische Zustand wird als Vektor innerhalb eines sieben</w:t>
      </w:r>
      <w:r w:rsidRPr="003B3D88">
        <w:rPr>
          <w:rFonts w:ascii="Times New Roman" w:hAnsi="Times New Roman"/>
        </w:rPr>
        <w:noBreakHyphen/>
        <w:t>dimensionalen Zustandsraumes modelliert:</w:t>
      </w:r>
    </w:p>
    <w:p w14:paraId="395B9BAD"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w:t>
      </w:r>
      <w:r w:rsidRPr="003B3D88">
        <w:rPr>
          <w:rFonts w:ascii="Times New Roman" w:hAnsi="Times New Roman"/>
        </w:rPr>
        <w:br/>
      </w:r>
      <w:proofErr w:type="spellStart"/>
      <w:r w:rsidRPr="003B3D88">
        <w:rPr>
          <w:rFonts w:ascii="Times New Roman" w:hAnsi="Times New Roman"/>
        </w:rPr>
        <w:t>S_t</w:t>
      </w:r>
      <w:proofErr w:type="spellEnd"/>
      <w:r w:rsidRPr="003B3D88">
        <w:rPr>
          <w:rFonts w:ascii="Times New Roman" w:hAnsi="Times New Roman"/>
        </w:rPr>
        <w:t xml:space="preserve"> = (x_{kognition</w:t>
      </w:r>
      <w:proofErr w:type="gramStart"/>
      <w:r w:rsidRPr="003B3D88">
        <w:rPr>
          <w:rFonts w:ascii="Times New Roman" w:hAnsi="Times New Roman"/>
        </w:rPr>
        <w:t>},x</w:t>
      </w:r>
      <w:proofErr w:type="gramEnd"/>
      <w:r w:rsidRPr="003B3D88">
        <w:rPr>
          <w:rFonts w:ascii="Times New Roman" w:hAnsi="Times New Roman"/>
        </w:rPr>
        <w:t>_{sozial},x_{affektiv},x_{motivation},x_{methodik},x_{performanz},x_{regulation})</w:t>
      </w:r>
      <w:r w:rsidRPr="003B3D88">
        <w:rPr>
          <w:rFonts w:ascii="Times New Roman" w:hAnsi="Times New Roman"/>
        </w:rPr>
        <w:br/>
        <w:t>]</w:t>
      </w:r>
    </w:p>
    <w:p w14:paraId="0A7004C2"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semantische Gesamtdichte eines Zustandes ergibt sich aus der normierten Gesamtamplitude:</w:t>
      </w:r>
    </w:p>
    <w:p w14:paraId="06732FD7"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lastRenderedPageBreak/>
        <w:t>[</w:t>
      </w:r>
      <w:r w:rsidRPr="003B3D88">
        <w:rPr>
          <w:rFonts w:ascii="Times New Roman" w:hAnsi="Times New Roman"/>
        </w:rPr>
        <w:br/>
        <w:t>d_{semantisch} = ||</w:t>
      </w:r>
      <w:proofErr w:type="spellStart"/>
      <w:r w:rsidRPr="003B3D88">
        <w:rPr>
          <w:rFonts w:ascii="Times New Roman" w:hAnsi="Times New Roman"/>
        </w:rPr>
        <w:t>S_t</w:t>
      </w:r>
      <w:proofErr w:type="spellEnd"/>
      <w:r w:rsidRPr="003B3D88">
        <w:rPr>
          <w:rFonts w:ascii="Times New Roman" w:hAnsi="Times New Roman"/>
        </w:rPr>
        <w:t>||</w:t>
      </w:r>
      <w:r w:rsidRPr="003B3D88">
        <w:rPr>
          <w:rFonts w:ascii="Times New Roman" w:hAnsi="Times New Roman"/>
        </w:rPr>
        <w:br/>
        <w:t>]</w:t>
      </w:r>
    </w:p>
    <w:p w14:paraId="0BFF08C6"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Ein systemischer Kipppunkt entsteht modelllogisch dann, wenn rekursive Zustandsfortsetzungen nicht mehr innerhalb derselben dominanten Struktur verbleiben, sondern qualitative Reorganisationen auftreten.</w:t>
      </w:r>
    </w:p>
    <w:p w14:paraId="52005A36"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Das FRZK beschreibt drei zentrale Kipppunktindikatoren:</w:t>
      </w:r>
    </w:p>
    <w:p w14:paraId="7291B1FD"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w:t>
      </w:r>
      <w:r w:rsidRPr="003B3D88">
        <w:rPr>
          <w:rFonts w:ascii="Times New Roman" w:hAnsi="Times New Roman"/>
        </w:rPr>
        <w:br/>
        <w:t xml:space="preserve">\Delta </w:t>
      </w:r>
      <w:proofErr w:type="spellStart"/>
      <w:r w:rsidRPr="003B3D88">
        <w:rPr>
          <w:rFonts w:ascii="Times New Roman" w:hAnsi="Times New Roman"/>
        </w:rPr>
        <w:t>S_t</w:t>
      </w:r>
      <w:proofErr w:type="spellEnd"/>
      <w:r w:rsidRPr="003B3D88">
        <w:rPr>
          <w:rFonts w:ascii="Times New Roman" w:hAnsi="Times New Roman"/>
        </w:rPr>
        <w:t xml:space="preserve"> = S_{t+1} - </w:t>
      </w:r>
      <w:proofErr w:type="spellStart"/>
      <w:r w:rsidRPr="003B3D88">
        <w:rPr>
          <w:rFonts w:ascii="Times New Roman" w:hAnsi="Times New Roman"/>
        </w:rPr>
        <w:t>S_t</w:t>
      </w:r>
      <w:proofErr w:type="spellEnd"/>
      <w:r w:rsidRPr="003B3D88">
        <w:rPr>
          <w:rFonts w:ascii="Times New Roman" w:hAnsi="Times New Roman"/>
        </w:rPr>
        <w:br/>
        <w:t>]</w:t>
      </w:r>
    </w:p>
    <w:p w14:paraId="5A663816"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w:t>
      </w:r>
      <w:r w:rsidRPr="003B3D88">
        <w:rPr>
          <w:rFonts w:ascii="Times New Roman" w:hAnsi="Times New Roman"/>
        </w:rPr>
        <w:br/>
      </w:r>
      <w:proofErr w:type="spellStart"/>
      <w:r w:rsidRPr="003B3D88">
        <w:rPr>
          <w:rFonts w:ascii="Times New Roman" w:hAnsi="Times New Roman"/>
        </w:rPr>
        <w:t>P_t</w:t>
      </w:r>
      <w:proofErr w:type="spellEnd"/>
      <w:r w:rsidRPr="003B3D88">
        <w:rPr>
          <w:rFonts w:ascii="Times New Roman" w:hAnsi="Times New Roman"/>
        </w:rPr>
        <w:t xml:space="preserve"> \</w:t>
      </w:r>
      <w:proofErr w:type="spellStart"/>
      <w:r w:rsidRPr="003B3D88">
        <w:rPr>
          <w:rFonts w:ascii="Times New Roman" w:hAnsi="Times New Roman"/>
        </w:rPr>
        <w:t>neq</w:t>
      </w:r>
      <w:proofErr w:type="spellEnd"/>
      <w:r w:rsidRPr="003B3D88">
        <w:rPr>
          <w:rFonts w:ascii="Times New Roman" w:hAnsi="Times New Roman"/>
        </w:rPr>
        <w:t xml:space="preserve"> P_{t+1}</w:t>
      </w:r>
      <w:r w:rsidRPr="003B3D88">
        <w:rPr>
          <w:rFonts w:ascii="Times New Roman" w:hAnsi="Times New Roman"/>
        </w:rPr>
        <w:br/>
        <w:t>]</w:t>
      </w:r>
    </w:p>
    <w:p w14:paraId="1E828387"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w:t>
      </w:r>
      <w:r w:rsidRPr="003B3D88">
        <w:rPr>
          <w:rFonts w:ascii="Times New Roman" w:hAnsi="Times New Roman"/>
        </w:rPr>
        <w:br/>
      </w:r>
      <w:proofErr w:type="spellStart"/>
      <w:r w:rsidRPr="003B3D88">
        <w:rPr>
          <w:rFonts w:ascii="Times New Roman" w:hAnsi="Times New Roman"/>
        </w:rPr>
        <w:t>D_t</w:t>
      </w:r>
      <w:proofErr w:type="spellEnd"/>
      <w:r w:rsidRPr="003B3D88">
        <w:rPr>
          <w:rFonts w:ascii="Times New Roman" w:hAnsi="Times New Roman"/>
        </w:rPr>
        <w:t xml:space="preserve"> \</w:t>
      </w:r>
      <w:proofErr w:type="spellStart"/>
      <w:r w:rsidRPr="003B3D88">
        <w:rPr>
          <w:rFonts w:ascii="Times New Roman" w:hAnsi="Times New Roman"/>
        </w:rPr>
        <w:t>neq</w:t>
      </w:r>
      <w:proofErr w:type="spellEnd"/>
      <w:r w:rsidRPr="003B3D88">
        <w:rPr>
          <w:rFonts w:ascii="Times New Roman" w:hAnsi="Times New Roman"/>
        </w:rPr>
        <w:t xml:space="preserve"> D_{t+1}</w:t>
      </w:r>
      <w:r w:rsidRPr="003B3D88">
        <w:rPr>
          <w:rFonts w:ascii="Times New Roman" w:hAnsi="Times New Roman"/>
        </w:rPr>
        <w:br/>
        <w:t>]</w:t>
      </w:r>
    </w:p>
    <w:p w14:paraId="0FFC9C3A"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mit:</w:t>
      </w:r>
    </w:p>
    <w:p w14:paraId="690209CD"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xml:space="preserve">• (\Delta </w:t>
      </w:r>
      <w:proofErr w:type="spellStart"/>
      <w:r w:rsidRPr="003B3D88">
        <w:rPr>
          <w:rFonts w:ascii="Times New Roman" w:hAnsi="Times New Roman"/>
        </w:rPr>
        <w:t>S_t</w:t>
      </w:r>
      <w:proofErr w:type="spellEnd"/>
      <w:r w:rsidRPr="003B3D88">
        <w:rPr>
          <w:rFonts w:ascii="Times New Roman" w:hAnsi="Times New Roman"/>
        </w:rPr>
        <w:t>): semantische Zustandsdifferenz,</w:t>
      </w:r>
    </w:p>
    <w:p w14:paraId="0E3EE82D"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w:t>
      </w:r>
      <w:proofErr w:type="spellStart"/>
      <w:r w:rsidRPr="003B3D88">
        <w:rPr>
          <w:rFonts w:ascii="Times New Roman" w:hAnsi="Times New Roman"/>
        </w:rPr>
        <w:t>P_t</w:t>
      </w:r>
      <w:proofErr w:type="spellEnd"/>
      <w:r w:rsidRPr="003B3D88">
        <w:rPr>
          <w:rFonts w:ascii="Times New Roman" w:hAnsi="Times New Roman"/>
        </w:rPr>
        <w:t>): Polarität des Zustands,</w:t>
      </w:r>
    </w:p>
    <w:p w14:paraId="1E5DACA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w:t>
      </w:r>
      <w:proofErr w:type="spellStart"/>
      <w:r w:rsidRPr="003B3D88">
        <w:rPr>
          <w:rFonts w:ascii="Times New Roman" w:hAnsi="Times New Roman"/>
        </w:rPr>
        <w:t>D_t</w:t>
      </w:r>
      <w:proofErr w:type="spellEnd"/>
      <w:r w:rsidRPr="003B3D88">
        <w:rPr>
          <w:rFonts w:ascii="Times New Roman" w:hAnsi="Times New Roman"/>
        </w:rPr>
        <w:t>): dominante semantische Dimension.</w:t>
      </w:r>
    </w:p>
    <w:p w14:paraId="0AB4BC17"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Ein qualitativer Zustandswechsel liegt insbesondere dann vor, wenn mehrere dieser Bedingungen gleichzeitig auftreten.</w:t>
      </w:r>
    </w:p>
    <w:p w14:paraId="52A06DC9"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Kipppunkthypothese des FRZK lautet:</w:t>
      </w:r>
    </w:p>
    <w:p w14:paraId="6FA09108"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w:t>
      </w:r>
      <w:r w:rsidRPr="003B3D88">
        <w:rPr>
          <w:rFonts w:ascii="Times New Roman" w:hAnsi="Times New Roman"/>
        </w:rPr>
        <w:br/>
      </w:r>
      <w:proofErr w:type="spellStart"/>
      <w:r w:rsidRPr="003B3D88">
        <w:rPr>
          <w:rFonts w:ascii="Times New Roman" w:hAnsi="Times New Roman"/>
        </w:rPr>
        <w:t>K_t</w:t>
      </w:r>
      <w:proofErr w:type="spellEnd"/>
      <w:r w:rsidRPr="003B3D88">
        <w:rPr>
          <w:rFonts w:ascii="Times New Roman" w:hAnsi="Times New Roman"/>
        </w:rPr>
        <w:t xml:space="preserve"> = f(d_{semantisch</w:t>
      </w:r>
      <w:proofErr w:type="gramStart"/>
      <w:r w:rsidRPr="003B3D88">
        <w:rPr>
          <w:rFonts w:ascii="Times New Roman" w:hAnsi="Times New Roman"/>
        </w:rPr>
        <w:t>},\</w:t>
      </w:r>
      <w:proofErr w:type="gramEnd"/>
      <w:r w:rsidRPr="003B3D88">
        <w:rPr>
          <w:rFonts w:ascii="Times New Roman" w:hAnsi="Times New Roman"/>
        </w:rPr>
        <w:t xml:space="preserve">Delta </w:t>
      </w:r>
      <w:proofErr w:type="spellStart"/>
      <w:r w:rsidRPr="003B3D88">
        <w:rPr>
          <w:rFonts w:ascii="Times New Roman" w:hAnsi="Times New Roman"/>
        </w:rPr>
        <w:t>S_t,P_t,D_t</w:t>
      </w:r>
      <w:proofErr w:type="spellEnd"/>
      <w:r w:rsidRPr="003B3D88">
        <w:rPr>
          <w:rFonts w:ascii="Times New Roman" w:hAnsi="Times New Roman"/>
        </w:rPr>
        <w:t>)</w:t>
      </w:r>
      <w:r w:rsidRPr="003B3D88">
        <w:rPr>
          <w:rFonts w:ascii="Times New Roman" w:hAnsi="Times New Roman"/>
        </w:rPr>
        <w:br/>
        <w:t>]</w:t>
      </w:r>
    </w:p>
    <w:p w14:paraId="7DE8D80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Hohe semantische Dichte in Kombination mit sprunghaften Richtungswechseln erhöht somit die Wahrscheinlichkeit systemischer Reorganisationen.</w:t>
      </w:r>
    </w:p>
    <w:p w14:paraId="68B3F1E2" w14:textId="77777777" w:rsidR="003B3D88" w:rsidRPr="003B3D88" w:rsidRDefault="003B3D88" w:rsidP="003B3D88">
      <w:pPr>
        <w:spacing w:before="100" w:beforeAutospacing="1" w:after="100" w:afterAutospacing="1"/>
        <w:outlineLvl w:val="1"/>
        <w:rPr>
          <w:rFonts w:ascii="Times New Roman" w:hAnsi="Times New Roman"/>
          <w:b/>
          <w:bCs/>
          <w:sz w:val="36"/>
          <w:szCs w:val="36"/>
        </w:rPr>
      </w:pPr>
      <w:r w:rsidRPr="003B3D88">
        <w:rPr>
          <w:rFonts w:ascii="Times New Roman" w:hAnsi="Times New Roman"/>
          <w:b/>
          <w:bCs/>
          <w:sz w:val="36"/>
          <w:szCs w:val="36"/>
        </w:rPr>
        <w:t>6.x.3 Methodik</w:t>
      </w:r>
    </w:p>
    <w:p w14:paraId="5A53629C"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xml:space="preserve">Die Analyse basiert auf semantischen Zustandsdaten der View </w:t>
      </w:r>
      <w:proofErr w:type="spellStart"/>
      <w:r w:rsidRPr="003B3D88">
        <w:rPr>
          <w:rFonts w:ascii="Times New Roman" w:hAnsi="Times New Roman"/>
        </w:rPr>
        <w:t>analyze_lehrkraftdaten</w:t>
      </w:r>
      <w:proofErr w:type="spellEnd"/>
      <w:r w:rsidRPr="003B3D88">
        <w:rPr>
          <w:rFonts w:ascii="Times New Roman" w:hAnsi="Times New Roman"/>
        </w:rPr>
        <w:t>. Jeder Datensatz repräsentiert einen semantischen Aggregatzustand pro Unterrichtseinheit, Teilnehmer, Lehrkraft und Datum.</w:t>
      </w:r>
    </w:p>
    <w:p w14:paraId="4BFAF002"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sieben FRZK</w:t>
      </w:r>
      <w:r w:rsidRPr="003B3D88">
        <w:rPr>
          <w:rFonts w:ascii="Times New Roman" w:hAnsi="Times New Roman"/>
        </w:rPr>
        <w:noBreakHyphen/>
        <w:t>Dimensionen lauten:</w:t>
      </w:r>
    </w:p>
    <w:p w14:paraId="74D667CC"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Kognition,</w:t>
      </w:r>
    </w:p>
    <w:p w14:paraId="6058EC9A"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lastRenderedPageBreak/>
        <w:t>• Sozial,</w:t>
      </w:r>
    </w:p>
    <w:p w14:paraId="4E79B49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Affektiv,</w:t>
      </w:r>
    </w:p>
    <w:p w14:paraId="2E114312"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Motivation,</w:t>
      </w:r>
    </w:p>
    <w:p w14:paraId="6746D0F2"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Methodik,</w:t>
      </w:r>
    </w:p>
    <w:p w14:paraId="22CAB1BA"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Performanz,</w:t>
      </w:r>
    </w:p>
    <w:p w14:paraId="5510EFEE"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Regulation.</w:t>
      </w:r>
    </w:p>
    <w:p w14:paraId="05D1629E"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Analysiert wurden:</w:t>
      </w:r>
    </w:p>
    <w:p w14:paraId="4CC1031E"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semantische Dichte,</w:t>
      </w:r>
    </w:p>
    <w:p w14:paraId="23A166D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Delta</w:t>
      </w:r>
      <w:r w:rsidRPr="003B3D88">
        <w:rPr>
          <w:rFonts w:ascii="Times New Roman" w:hAnsi="Times New Roman"/>
        </w:rPr>
        <w:noBreakHyphen/>
        <w:t>Spikes,</w:t>
      </w:r>
    </w:p>
    <w:p w14:paraId="01F266BA"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Polaritätswechsel,</w:t>
      </w:r>
    </w:p>
    <w:p w14:paraId="4B5B9847"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Dominanzwechsel,</w:t>
      </w:r>
    </w:p>
    <w:p w14:paraId="13EDCA2B"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Kipppunktkandidaten,</w:t>
      </w:r>
    </w:p>
    <w:p w14:paraId="24718D18"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dominante Richtungsverteilungen.</w:t>
      </w:r>
    </w:p>
    <w:p w14:paraId="333E9169"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Ein Kipppunktkandidat wurde angenommen bei:</w:t>
      </w:r>
    </w:p>
    <w:p w14:paraId="025D2BC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(d_{semantisch} &gt; 2.5),</w:t>
      </w:r>
    </w:p>
    <w:p w14:paraId="4B64774F"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Polaritätswechsel,</w:t>
      </w:r>
    </w:p>
    <w:p w14:paraId="6841F6A1"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Dominanzwechsel,</w:t>
      </w:r>
    </w:p>
    <w:p w14:paraId="459F62AB"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signifikanten Delta</w:t>
      </w:r>
      <w:r w:rsidRPr="003B3D88">
        <w:rPr>
          <w:rFonts w:ascii="Times New Roman" w:hAnsi="Times New Roman"/>
        </w:rPr>
        <w:noBreakHyphen/>
        <w:t>Spikes.</w:t>
      </w:r>
    </w:p>
    <w:p w14:paraId="0E990E58"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Datensätze wurden getrennt ausgewertet für:</w:t>
      </w:r>
    </w:p>
    <w:p w14:paraId="20C7FFBE" w14:textId="77777777" w:rsidR="003B3D88" w:rsidRPr="003B3D88" w:rsidRDefault="003B3D88" w:rsidP="003B3D88">
      <w:pPr>
        <w:numPr>
          <w:ilvl w:val="0"/>
          <w:numId w:val="7"/>
        </w:numPr>
        <w:spacing w:before="100" w:beforeAutospacing="1" w:after="100" w:afterAutospacing="1"/>
        <w:rPr>
          <w:rFonts w:ascii="Times New Roman" w:hAnsi="Times New Roman"/>
        </w:rPr>
      </w:pPr>
      <w:r w:rsidRPr="003B3D88">
        <w:rPr>
          <w:rFonts w:ascii="Times New Roman" w:hAnsi="Times New Roman"/>
        </w:rPr>
        <w:t>alle Lehrkräfte,</w:t>
      </w:r>
    </w:p>
    <w:p w14:paraId="33AAD139" w14:textId="77777777" w:rsidR="003B3D88" w:rsidRPr="003B3D88" w:rsidRDefault="003B3D88" w:rsidP="003B3D88">
      <w:pPr>
        <w:numPr>
          <w:ilvl w:val="0"/>
          <w:numId w:val="7"/>
        </w:numPr>
        <w:spacing w:before="100" w:beforeAutospacing="1" w:after="100" w:afterAutospacing="1"/>
        <w:rPr>
          <w:rFonts w:ascii="Times New Roman" w:hAnsi="Times New Roman"/>
        </w:rPr>
      </w:pPr>
      <w:r w:rsidRPr="003B3D88">
        <w:rPr>
          <w:rFonts w:ascii="Times New Roman" w:hAnsi="Times New Roman"/>
        </w:rPr>
        <w:t>Lehrkraft 1,</w:t>
      </w:r>
    </w:p>
    <w:p w14:paraId="3B295033" w14:textId="77777777" w:rsidR="003B3D88" w:rsidRPr="003B3D88" w:rsidRDefault="003B3D88" w:rsidP="003B3D88">
      <w:pPr>
        <w:numPr>
          <w:ilvl w:val="0"/>
          <w:numId w:val="7"/>
        </w:numPr>
        <w:spacing w:before="100" w:beforeAutospacing="1" w:after="100" w:afterAutospacing="1"/>
        <w:rPr>
          <w:rFonts w:ascii="Times New Roman" w:hAnsi="Times New Roman"/>
        </w:rPr>
      </w:pPr>
      <w:r w:rsidRPr="003B3D88">
        <w:rPr>
          <w:rFonts w:ascii="Times New Roman" w:hAnsi="Times New Roman"/>
        </w:rPr>
        <w:t>Nicht</w:t>
      </w:r>
      <w:r w:rsidRPr="003B3D88">
        <w:rPr>
          <w:rFonts w:ascii="Times New Roman" w:hAnsi="Times New Roman"/>
        </w:rPr>
        <w:noBreakHyphen/>
        <w:t>Lehrkraft 1.</w:t>
      </w:r>
    </w:p>
    <w:p w14:paraId="3AF67BDC" w14:textId="77777777" w:rsidR="003B3D88" w:rsidRPr="003B3D88" w:rsidRDefault="003B3D88" w:rsidP="003B3D88">
      <w:pPr>
        <w:spacing w:before="100" w:beforeAutospacing="1" w:after="100" w:afterAutospacing="1"/>
        <w:outlineLvl w:val="1"/>
        <w:rPr>
          <w:rFonts w:ascii="Times New Roman" w:hAnsi="Times New Roman"/>
          <w:b/>
          <w:bCs/>
          <w:sz w:val="36"/>
          <w:szCs w:val="36"/>
        </w:rPr>
      </w:pPr>
      <w:r w:rsidRPr="003B3D88">
        <w:rPr>
          <w:rFonts w:ascii="Times New Roman" w:hAnsi="Times New Roman"/>
          <w:b/>
          <w:bCs/>
          <w:sz w:val="36"/>
          <w:szCs w:val="36"/>
        </w:rPr>
        <w:t>6.x.4 Ergebnisse</w:t>
      </w:r>
    </w:p>
    <w:p w14:paraId="1CFA7DC4" w14:textId="77777777" w:rsidR="003B3D88" w:rsidRPr="003B3D88" w:rsidRDefault="003B3D88" w:rsidP="003B3D88">
      <w:pPr>
        <w:spacing w:before="100" w:beforeAutospacing="1" w:after="100" w:afterAutospacing="1"/>
        <w:outlineLvl w:val="2"/>
        <w:rPr>
          <w:rFonts w:ascii="Times New Roman" w:hAnsi="Times New Roman"/>
          <w:b/>
          <w:bCs/>
          <w:sz w:val="27"/>
          <w:szCs w:val="27"/>
        </w:rPr>
      </w:pPr>
      <w:r w:rsidRPr="003B3D88">
        <w:rPr>
          <w:rFonts w:ascii="Times New Roman" w:hAnsi="Times New Roman"/>
          <w:b/>
          <w:bCs/>
          <w:sz w:val="27"/>
          <w:szCs w:val="27"/>
        </w:rPr>
        <w:t>Tabelle 6.x.1: Gesamtübersicht systemischer Kipppunkte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972"/>
        <w:gridCol w:w="1929"/>
        <w:gridCol w:w="1515"/>
        <w:gridCol w:w="1558"/>
        <w:gridCol w:w="1114"/>
        <w:gridCol w:w="1085"/>
      </w:tblGrid>
      <w:tr w:rsidR="003B3D88" w:rsidRPr="003B3D88" w14:paraId="16815F27" w14:textId="77777777" w:rsidTr="003B3D88">
        <w:trPr>
          <w:tblHeader/>
          <w:tblCellSpacing w:w="15" w:type="dxa"/>
        </w:trPr>
        <w:tc>
          <w:tcPr>
            <w:tcW w:w="0" w:type="auto"/>
            <w:vAlign w:val="center"/>
            <w:hideMark/>
          </w:tcPr>
          <w:p w14:paraId="50B78FAF"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lastRenderedPageBreak/>
              <w:t>Gruppe</w:t>
            </w:r>
          </w:p>
        </w:tc>
        <w:tc>
          <w:tcPr>
            <w:tcW w:w="0" w:type="auto"/>
            <w:vAlign w:val="center"/>
            <w:hideMark/>
          </w:tcPr>
          <w:p w14:paraId="2D10115B"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Datensätze</w:t>
            </w:r>
          </w:p>
        </w:tc>
        <w:tc>
          <w:tcPr>
            <w:tcW w:w="0" w:type="auto"/>
            <w:vAlign w:val="center"/>
            <w:hideMark/>
          </w:tcPr>
          <w:p w14:paraId="5C768F4C"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Kipppunktkandidaten</w:t>
            </w:r>
          </w:p>
        </w:tc>
        <w:tc>
          <w:tcPr>
            <w:tcW w:w="0" w:type="auto"/>
            <w:vAlign w:val="center"/>
            <w:hideMark/>
          </w:tcPr>
          <w:p w14:paraId="4B643C23"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Polaritätswechsel</w:t>
            </w:r>
          </w:p>
        </w:tc>
        <w:tc>
          <w:tcPr>
            <w:tcW w:w="0" w:type="auto"/>
            <w:vAlign w:val="center"/>
            <w:hideMark/>
          </w:tcPr>
          <w:p w14:paraId="5F63E946"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Dominanzwechsel</w:t>
            </w:r>
          </w:p>
        </w:tc>
        <w:tc>
          <w:tcPr>
            <w:tcW w:w="0" w:type="auto"/>
            <w:vAlign w:val="center"/>
            <w:hideMark/>
          </w:tcPr>
          <w:p w14:paraId="16F9051D"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Delta</w:t>
            </w:r>
            <w:r w:rsidRPr="003B3D88">
              <w:rPr>
                <w:rFonts w:ascii="Times New Roman" w:hAnsi="Times New Roman"/>
                <w:b/>
                <w:bCs/>
              </w:rPr>
              <w:noBreakHyphen/>
              <w:t>Spikes</w:t>
            </w:r>
          </w:p>
        </w:tc>
        <w:tc>
          <w:tcPr>
            <w:tcW w:w="0" w:type="auto"/>
            <w:vAlign w:val="center"/>
            <w:hideMark/>
          </w:tcPr>
          <w:p w14:paraId="6A45E57A"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Mittlere semantische Dichte</w:t>
            </w:r>
          </w:p>
        </w:tc>
      </w:tr>
      <w:tr w:rsidR="003B3D88" w:rsidRPr="003B3D88" w14:paraId="0487F5AA" w14:textId="77777777" w:rsidTr="003B3D88">
        <w:trPr>
          <w:tblCellSpacing w:w="15" w:type="dxa"/>
        </w:trPr>
        <w:tc>
          <w:tcPr>
            <w:tcW w:w="0" w:type="auto"/>
            <w:vAlign w:val="center"/>
            <w:hideMark/>
          </w:tcPr>
          <w:p w14:paraId="7C2C08DF" w14:textId="77777777" w:rsidR="003B3D88" w:rsidRPr="003B3D88" w:rsidRDefault="003B3D88" w:rsidP="003B3D88">
            <w:pPr>
              <w:spacing w:after="0"/>
              <w:rPr>
                <w:rFonts w:ascii="Times New Roman" w:hAnsi="Times New Roman"/>
              </w:rPr>
            </w:pPr>
            <w:r w:rsidRPr="003B3D88">
              <w:rPr>
                <w:rFonts w:ascii="Times New Roman" w:hAnsi="Times New Roman"/>
              </w:rPr>
              <w:t>Alle Lehrkräfte</w:t>
            </w:r>
          </w:p>
        </w:tc>
        <w:tc>
          <w:tcPr>
            <w:tcW w:w="0" w:type="auto"/>
            <w:vAlign w:val="center"/>
            <w:hideMark/>
          </w:tcPr>
          <w:p w14:paraId="405D4B92" w14:textId="77777777" w:rsidR="003B3D88" w:rsidRPr="003B3D88" w:rsidRDefault="003B3D88" w:rsidP="003B3D88">
            <w:pPr>
              <w:spacing w:after="0"/>
              <w:rPr>
                <w:rFonts w:ascii="Times New Roman" w:hAnsi="Times New Roman"/>
              </w:rPr>
            </w:pPr>
            <w:r w:rsidRPr="003B3D88">
              <w:rPr>
                <w:rFonts w:ascii="Times New Roman" w:hAnsi="Times New Roman"/>
              </w:rPr>
              <w:t>3108</w:t>
            </w:r>
          </w:p>
        </w:tc>
        <w:tc>
          <w:tcPr>
            <w:tcW w:w="0" w:type="auto"/>
            <w:vAlign w:val="center"/>
            <w:hideMark/>
          </w:tcPr>
          <w:p w14:paraId="562903EB" w14:textId="77777777" w:rsidR="003B3D88" w:rsidRPr="003B3D88" w:rsidRDefault="003B3D88" w:rsidP="003B3D88">
            <w:pPr>
              <w:spacing w:after="0"/>
              <w:rPr>
                <w:rFonts w:ascii="Times New Roman" w:hAnsi="Times New Roman"/>
              </w:rPr>
            </w:pPr>
            <w:r w:rsidRPr="003B3D88">
              <w:rPr>
                <w:rFonts w:ascii="Times New Roman" w:hAnsi="Times New Roman"/>
              </w:rPr>
              <w:t>2999</w:t>
            </w:r>
          </w:p>
        </w:tc>
        <w:tc>
          <w:tcPr>
            <w:tcW w:w="0" w:type="auto"/>
            <w:vAlign w:val="center"/>
            <w:hideMark/>
          </w:tcPr>
          <w:p w14:paraId="7E882D14" w14:textId="77777777" w:rsidR="003B3D88" w:rsidRPr="003B3D88" w:rsidRDefault="003B3D88" w:rsidP="003B3D88">
            <w:pPr>
              <w:spacing w:after="0"/>
              <w:rPr>
                <w:rFonts w:ascii="Times New Roman" w:hAnsi="Times New Roman"/>
              </w:rPr>
            </w:pPr>
            <w:r w:rsidRPr="003B3D88">
              <w:rPr>
                <w:rFonts w:ascii="Times New Roman" w:hAnsi="Times New Roman"/>
              </w:rPr>
              <w:t>178</w:t>
            </w:r>
          </w:p>
        </w:tc>
        <w:tc>
          <w:tcPr>
            <w:tcW w:w="0" w:type="auto"/>
            <w:vAlign w:val="center"/>
            <w:hideMark/>
          </w:tcPr>
          <w:p w14:paraId="493648E2" w14:textId="77777777" w:rsidR="003B3D88" w:rsidRPr="003B3D88" w:rsidRDefault="003B3D88" w:rsidP="003B3D88">
            <w:pPr>
              <w:spacing w:after="0"/>
              <w:rPr>
                <w:rFonts w:ascii="Times New Roman" w:hAnsi="Times New Roman"/>
              </w:rPr>
            </w:pPr>
            <w:r w:rsidRPr="003B3D88">
              <w:rPr>
                <w:rFonts w:ascii="Times New Roman" w:hAnsi="Times New Roman"/>
              </w:rPr>
              <w:t>2069</w:t>
            </w:r>
          </w:p>
        </w:tc>
        <w:tc>
          <w:tcPr>
            <w:tcW w:w="0" w:type="auto"/>
            <w:vAlign w:val="center"/>
            <w:hideMark/>
          </w:tcPr>
          <w:p w14:paraId="4296E03E" w14:textId="77777777" w:rsidR="003B3D88" w:rsidRPr="003B3D88" w:rsidRDefault="003B3D88" w:rsidP="003B3D88">
            <w:pPr>
              <w:spacing w:after="0"/>
              <w:rPr>
                <w:rFonts w:ascii="Times New Roman" w:hAnsi="Times New Roman"/>
              </w:rPr>
            </w:pPr>
            <w:r w:rsidRPr="003B3D88">
              <w:rPr>
                <w:rFonts w:ascii="Times New Roman" w:hAnsi="Times New Roman"/>
              </w:rPr>
              <w:t>163</w:t>
            </w:r>
          </w:p>
        </w:tc>
        <w:tc>
          <w:tcPr>
            <w:tcW w:w="0" w:type="auto"/>
            <w:vAlign w:val="center"/>
            <w:hideMark/>
          </w:tcPr>
          <w:p w14:paraId="312571B5" w14:textId="77777777" w:rsidR="003B3D88" w:rsidRPr="003B3D88" w:rsidRDefault="003B3D88" w:rsidP="003B3D88">
            <w:pPr>
              <w:spacing w:after="0"/>
              <w:rPr>
                <w:rFonts w:ascii="Times New Roman" w:hAnsi="Times New Roman"/>
              </w:rPr>
            </w:pPr>
            <w:r w:rsidRPr="003B3D88">
              <w:rPr>
                <w:rFonts w:ascii="Times New Roman" w:hAnsi="Times New Roman"/>
              </w:rPr>
              <w:t>3.3757</w:t>
            </w:r>
          </w:p>
        </w:tc>
      </w:tr>
      <w:tr w:rsidR="003B3D88" w:rsidRPr="003B3D88" w14:paraId="06628E9E" w14:textId="77777777" w:rsidTr="003B3D88">
        <w:trPr>
          <w:tblCellSpacing w:w="15" w:type="dxa"/>
        </w:trPr>
        <w:tc>
          <w:tcPr>
            <w:tcW w:w="0" w:type="auto"/>
            <w:vAlign w:val="center"/>
            <w:hideMark/>
          </w:tcPr>
          <w:p w14:paraId="6EE8241E" w14:textId="77777777" w:rsidR="003B3D88" w:rsidRPr="003B3D88" w:rsidRDefault="003B3D88" w:rsidP="003B3D88">
            <w:pPr>
              <w:spacing w:after="0"/>
              <w:rPr>
                <w:rFonts w:ascii="Times New Roman" w:hAnsi="Times New Roman"/>
              </w:rPr>
            </w:pPr>
            <w:r w:rsidRPr="003B3D88">
              <w:rPr>
                <w:rFonts w:ascii="Times New Roman" w:hAnsi="Times New Roman"/>
              </w:rPr>
              <w:t>Lehrkraft 1</w:t>
            </w:r>
          </w:p>
        </w:tc>
        <w:tc>
          <w:tcPr>
            <w:tcW w:w="0" w:type="auto"/>
            <w:vAlign w:val="center"/>
            <w:hideMark/>
          </w:tcPr>
          <w:p w14:paraId="5ABE76ED" w14:textId="77777777" w:rsidR="003B3D88" w:rsidRPr="003B3D88" w:rsidRDefault="003B3D88" w:rsidP="003B3D88">
            <w:pPr>
              <w:spacing w:after="0"/>
              <w:rPr>
                <w:rFonts w:ascii="Times New Roman" w:hAnsi="Times New Roman"/>
              </w:rPr>
            </w:pPr>
            <w:r w:rsidRPr="003B3D88">
              <w:rPr>
                <w:rFonts w:ascii="Times New Roman" w:hAnsi="Times New Roman"/>
              </w:rPr>
              <w:t>1948</w:t>
            </w:r>
          </w:p>
        </w:tc>
        <w:tc>
          <w:tcPr>
            <w:tcW w:w="0" w:type="auto"/>
            <w:vAlign w:val="center"/>
            <w:hideMark/>
          </w:tcPr>
          <w:p w14:paraId="57E54ED1" w14:textId="77777777" w:rsidR="003B3D88" w:rsidRPr="003B3D88" w:rsidRDefault="003B3D88" w:rsidP="003B3D88">
            <w:pPr>
              <w:spacing w:after="0"/>
              <w:rPr>
                <w:rFonts w:ascii="Times New Roman" w:hAnsi="Times New Roman"/>
              </w:rPr>
            </w:pPr>
            <w:r w:rsidRPr="003B3D88">
              <w:rPr>
                <w:rFonts w:ascii="Times New Roman" w:hAnsi="Times New Roman"/>
              </w:rPr>
              <w:t>1892</w:t>
            </w:r>
          </w:p>
        </w:tc>
        <w:tc>
          <w:tcPr>
            <w:tcW w:w="0" w:type="auto"/>
            <w:vAlign w:val="center"/>
            <w:hideMark/>
          </w:tcPr>
          <w:p w14:paraId="130D9746" w14:textId="77777777" w:rsidR="003B3D88" w:rsidRPr="003B3D88" w:rsidRDefault="003B3D88" w:rsidP="003B3D88">
            <w:pPr>
              <w:spacing w:after="0"/>
              <w:rPr>
                <w:rFonts w:ascii="Times New Roman" w:hAnsi="Times New Roman"/>
              </w:rPr>
            </w:pPr>
            <w:r w:rsidRPr="003B3D88">
              <w:rPr>
                <w:rFonts w:ascii="Times New Roman" w:hAnsi="Times New Roman"/>
              </w:rPr>
              <w:t>102</w:t>
            </w:r>
          </w:p>
        </w:tc>
        <w:tc>
          <w:tcPr>
            <w:tcW w:w="0" w:type="auto"/>
            <w:vAlign w:val="center"/>
            <w:hideMark/>
          </w:tcPr>
          <w:p w14:paraId="0B7108C3" w14:textId="77777777" w:rsidR="003B3D88" w:rsidRPr="003B3D88" w:rsidRDefault="003B3D88" w:rsidP="003B3D88">
            <w:pPr>
              <w:spacing w:after="0"/>
              <w:rPr>
                <w:rFonts w:ascii="Times New Roman" w:hAnsi="Times New Roman"/>
              </w:rPr>
            </w:pPr>
            <w:r w:rsidRPr="003B3D88">
              <w:rPr>
                <w:rFonts w:ascii="Times New Roman" w:hAnsi="Times New Roman"/>
              </w:rPr>
              <w:t>1278</w:t>
            </w:r>
          </w:p>
        </w:tc>
        <w:tc>
          <w:tcPr>
            <w:tcW w:w="0" w:type="auto"/>
            <w:vAlign w:val="center"/>
            <w:hideMark/>
          </w:tcPr>
          <w:p w14:paraId="0A69DA63" w14:textId="77777777" w:rsidR="003B3D88" w:rsidRPr="003B3D88" w:rsidRDefault="003B3D88" w:rsidP="003B3D88">
            <w:pPr>
              <w:spacing w:after="0"/>
              <w:rPr>
                <w:rFonts w:ascii="Times New Roman" w:hAnsi="Times New Roman"/>
              </w:rPr>
            </w:pPr>
            <w:r w:rsidRPr="003B3D88">
              <w:rPr>
                <w:rFonts w:ascii="Times New Roman" w:hAnsi="Times New Roman"/>
              </w:rPr>
              <w:t>104</w:t>
            </w:r>
          </w:p>
        </w:tc>
        <w:tc>
          <w:tcPr>
            <w:tcW w:w="0" w:type="auto"/>
            <w:vAlign w:val="center"/>
            <w:hideMark/>
          </w:tcPr>
          <w:p w14:paraId="19EBCEA0" w14:textId="77777777" w:rsidR="003B3D88" w:rsidRPr="003B3D88" w:rsidRDefault="003B3D88" w:rsidP="003B3D88">
            <w:pPr>
              <w:spacing w:after="0"/>
              <w:rPr>
                <w:rFonts w:ascii="Times New Roman" w:hAnsi="Times New Roman"/>
              </w:rPr>
            </w:pPr>
            <w:r w:rsidRPr="003B3D88">
              <w:rPr>
                <w:rFonts w:ascii="Times New Roman" w:hAnsi="Times New Roman"/>
              </w:rPr>
              <w:t>3.4048</w:t>
            </w:r>
          </w:p>
        </w:tc>
      </w:tr>
      <w:tr w:rsidR="003B3D88" w:rsidRPr="003B3D88" w14:paraId="398D899C" w14:textId="77777777" w:rsidTr="003B3D88">
        <w:trPr>
          <w:tblCellSpacing w:w="15" w:type="dxa"/>
        </w:trPr>
        <w:tc>
          <w:tcPr>
            <w:tcW w:w="0" w:type="auto"/>
            <w:vAlign w:val="center"/>
            <w:hideMark/>
          </w:tcPr>
          <w:p w14:paraId="0E06099C" w14:textId="77777777" w:rsidR="003B3D88" w:rsidRPr="003B3D88" w:rsidRDefault="003B3D88" w:rsidP="003B3D88">
            <w:pPr>
              <w:spacing w:after="0"/>
              <w:rPr>
                <w:rFonts w:ascii="Times New Roman" w:hAnsi="Times New Roman"/>
              </w:rPr>
            </w:pPr>
            <w:r w:rsidRPr="003B3D88">
              <w:rPr>
                <w:rFonts w:ascii="Times New Roman" w:hAnsi="Times New Roman"/>
              </w:rPr>
              <w:t>Nicht Lehrkraft 1</w:t>
            </w:r>
          </w:p>
        </w:tc>
        <w:tc>
          <w:tcPr>
            <w:tcW w:w="0" w:type="auto"/>
            <w:vAlign w:val="center"/>
            <w:hideMark/>
          </w:tcPr>
          <w:p w14:paraId="18AB60B8" w14:textId="77777777" w:rsidR="003B3D88" w:rsidRPr="003B3D88" w:rsidRDefault="003B3D88" w:rsidP="003B3D88">
            <w:pPr>
              <w:spacing w:after="0"/>
              <w:rPr>
                <w:rFonts w:ascii="Times New Roman" w:hAnsi="Times New Roman"/>
              </w:rPr>
            </w:pPr>
            <w:r w:rsidRPr="003B3D88">
              <w:rPr>
                <w:rFonts w:ascii="Times New Roman" w:hAnsi="Times New Roman"/>
              </w:rPr>
              <w:t>1160</w:t>
            </w:r>
          </w:p>
        </w:tc>
        <w:tc>
          <w:tcPr>
            <w:tcW w:w="0" w:type="auto"/>
            <w:vAlign w:val="center"/>
            <w:hideMark/>
          </w:tcPr>
          <w:p w14:paraId="01AA2B6B" w14:textId="77777777" w:rsidR="003B3D88" w:rsidRPr="003B3D88" w:rsidRDefault="003B3D88" w:rsidP="003B3D88">
            <w:pPr>
              <w:spacing w:after="0"/>
              <w:rPr>
                <w:rFonts w:ascii="Times New Roman" w:hAnsi="Times New Roman"/>
              </w:rPr>
            </w:pPr>
            <w:r w:rsidRPr="003B3D88">
              <w:rPr>
                <w:rFonts w:ascii="Times New Roman" w:hAnsi="Times New Roman"/>
              </w:rPr>
              <w:t>1106</w:t>
            </w:r>
          </w:p>
        </w:tc>
        <w:tc>
          <w:tcPr>
            <w:tcW w:w="0" w:type="auto"/>
            <w:vAlign w:val="center"/>
            <w:hideMark/>
          </w:tcPr>
          <w:p w14:paraId="785060AA" w14:textId="77777777" w:rsidR="003B3D88" w:rsidRPr="003B3D88" w:rsidRDefault="003B3D88" w:rsidP="003B3D88">
            <w:pPr>
              <w:spacing w:after="0"/>
              <w:rPr>
                <w:rFonts w:ascii="Times New Roman" w:hAnsi="Times New Roman"/>
              </w:rPr>
            </w:pPr>
            <w:r w:rsidRPr="003B3D88">
              <w:rPr>
                <w:rFonts w:ascii="Times New Roman" w:hAnsi="Times New Roman"/>
              </w:rPr>
              <w:t>74</w:t>
            </w:r>
          </w:p>
        </w:tc>
        <w:tc>
          <w:tcPr>
            <w:tcW w:w="0" w:type="auto"/>
            <w:vAlign w:val="center"/>
            <w:hideMark/>
          </w:tcPr>
          <w:p w14:paraId="3E994DD3" w14:textId="77777777" w:rsidR="003B3D88" w:rsidRPr="003B3D88" w:rsidRDefault="003B3D88" w:rsidP="003B3D88">
            <w:pPr>
              <w:spacing w:after="0"/>
              <w:rPr>
                <w:rFonts w:ascii="Times New Roman" w:hAnsi="Times New Roman"/>
              </w:rPr>
            </w:pPr>
            <w:r w:rsidRPr="003B3D88">
              <w:rPr>
                <w:rFonts w:ascii="Times New Roman" w:hAnsi="Times New Roman"/>
              </w:rPr>
              <w:t>783</w:t>
            </w:r>
          </w:p>
        </w:tc>
        <w:tc>
          <w:tcPr>
            <w:tcW w:w="0" w:type="auto"/>
            <w:vAlign w:val="center"/>
            <w:hideMark/>
          </w:tcPr>
          <w:p w14:paraId="1A4B649B" w14:textId="77777777" w:rsidR="003B3D88" w:rsidRPr="003B3D88" w:rsidRDefault="003B3D88" w:rsidP="003B3D88">
            <w:pPr>
              <w:spacing w:after="0"/>
              <w:rPr>
                <w:rFonts w:ascii="Times New Roman" w:hAnsi="Times New Roman"/>
              </w:rPr>
            </w:pPr>
            <w:r w:rsidRPr="003B3D88">
              <w:rPr>
                <w:rFonts w:ascii="Times New Roman" w:hAnsi="Times New Roman"/>
              </w:rPr>
              <w:t>51</w:t>
            </w:r>
          </w:p>
        </w:tc>
        <w:tc>
          <w:tcPr>
            <w:tcW w:w="0" w:type="auto"/>
            <w:vAlign w:val="center"/>
            <w:hideMark/>
          </w:tcPr>
          <w:p w14:paraId="595F56B0" w14:textId="77777777" w:rsidR="003B3D88" w:rsidRPr="003B3D88" w:rsidRDefault="003B3D88" w:rsidP="003B3D88">
            <w:pPr>
              <w:spacing w:after="0"/>
              <w:rPr>
                <w:rFonts w:ascii="Times New Roman" w:hAnsi="Times New Roman"/>
              </w:rPr>
            </w:pPr>
            <w:r w:rsidRPr="003B3D88">
              <w:rPr>
                <w:rFonts w:ascii="Times New Roman" w:hAnsi="Times New Roman"/>
              </w:rPr>
              <w:t>3.3267</w:t>
            </w:r>
          </w:p>
        </w:tc>
      </w:tr>
    </w:tbl>
    <w:p w14:paraId="05E50030"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Ergebnisse zeigen eine außergewöhnlich hohe Anzahl systemischer Kipppunktkandidaten innerhalb aller Nachhilfedynamiken. Besonders auffällig ist die hohe semantische Dichte sämtlicher Gruppen. Die mittlere semantische Dichte liegt stabil oberhalb des definierten Schwellenwertes von (d_{semantisch} &gt; 2.5).</w:t>
      </w:r>
    </w:p>
    <w:p w14:paraId="3D44F519"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Gleichzeitig treten massive Dominanzwechsel auf. Besonders bei Lehrkraft 1 zeigen sich 1278 Dominanzwechsel innerhalb eines zugleich hochkohärenten Zustandsraumes.</w:t>
      </w:r>
    </w:p>
    <w:p w14:paraId="197B9ABF"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Ergebnisse deuten darauf hin, dass Nachhilfe keine statische Stabilisierung erzeugt, sondern hochdynamische rekursive Reorganisationsprozesse innerhalb eines insgesamt kohärenten Resonanzraumes.</w:t>
      </w:r>
    </w:p>
    <w:p w14:paraId="35EC62FC" w14:textId="77777777" w:rsidR="003B3D88" w:rsidRPr="003B3D88" w:rsidRDefault="003B3D88" w:rsidP="003B3D88">
      <w:pPr>
        <w:spacing w:before="100" w:beforeAutospacing="1" w:after="100" w:afterAutospacing="1"/>
        <w:outlineLvl w:val="1"/>
        <w:rPr>
          <w:rFonts w:ascii="Times New Roman" w:hAnsi="Times New Roman"/>
          <w:b/>
          <w:bCs/>
          <w:sz w:val="36"/>
          <w:szCs w:val="36"/>
        </w:rPr>
      </w:pPr>
      <w:r w:rsidRPr="003B3D88">
        <w:rPr>
          <w:rFonts w:ascii="Times New Roman" w:hAnsi="Times New Roman"/>
          <w:b/>
          <w:bCs/>
          <w:sz w:val="36"/>
          <w:szCs w:val="36"/>
        </w:rPr>
        <w:t>6.x.5 Interpretation systemischer Kipppunkte</w:t>
      </w:r>
    </w:p>
    <w:p w14:paraId="489E2FF8" w14:textId="77777777" w:rsidR="003B3D88" w:rsidRPr="003B3D88" w:rsidRDefault="003B3D88" w:rsidP="003B3D88">
      <w:pPr>
        <w:spacing w:before="100" w:beforeAutospacing="1" w:after="100" w:afterAutospacing="1"/>
        <w:outlineLvl w:val="2"/>
        <w:rPr>
          <w:rFonts w:ascii="Times New Roman" w:hAnsi="Times New Roman"/>
          <w:b/>
          <w:bCs/>
          <w:sz w:val="27"/>
          <w:szCs w:val="27"/>
        </w:rPr>
      </w:pPr>
      <w:r w:rsidRPr="003B3D88">
        <w:rPr>
          <w:rFonts w:ascii="Times New Roman" w:hAnsi="Times New Roman"/>
          <w:b/>
          <w:bCs/>
          <w:sz w:val="27"/>
          <w:szCs w:val="27"/>
        </w:rPr>
        <w:t>6.x.5.1 Hohe semantische Dichte als Vorbedingung qualitativer Zustandswechsel</w:t>
      </w:r>
    </w:p>
    <w:p w14:paraId="77A30F70"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Analyse zeigt, dass nahezu sämtliche Kipppunktkandidaten in Bereichen hoher semantischer Dichte auftreten.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019"/>
      </w:tblGrid>
      <w:tr w:rsidR="003B3D88" w:rsidRPr="003B3D88" w14:paraId="677AD1BB" w14:textId="77777777" w:rsidTr="003B3D88">
        <w:trPr>
          <w:tblHeader/>
          <w:tblCellSpacing w:w="15" w:type="dxa"/>
        </w:trPr>
        <w:tc>
          <w:tcPr>
            <w:tcW w:w="0" w:type="auto"/>
            <w:vAlign w:val="center"/>
            <w:hideMark/>
          </w:tcPr>
          <w:p w14:paraId="45942D6E"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Gruppe</w:t>
            </w:r>
          </w:p>
        </w:tc>
        <w:tc>
          <w:tcPr>
            <w:tcW w:w="0" w:type="auto"/>
            <w:vAlign w:val="center"/>
            <w:hideMark/>
          </w:tcPr>
          <w:p w14:paraId="609FA49C" w14:textId="77777777" w:rsidR="003B3D88" w:rsidRPr="003B3D88" w:rsidRDefault="003B3D88" w:rsidP="003B3D88">
            <w:pPr>
              <w:spacing w:after="0"/>
              <w:jc w:val="center"/>
              <w:rPr>
                <w:rFonts w:ascii="Times New Roman" w:hAnsi="Times New Roman"/>
                <w:b/>
                <w:bCs/>
              </w:rPr>
            </w:pPr>
            <w:proofErr w:type="spellStart"/>
            <w:r w:rsidRPr="003B3D88">
              <w:rPr>
                <w:rFonts w:ascii="Times New Roman" w:hAnsi="Times New Roman"/>
                <w:b/>
                <w:bCs/>
              </w:rPr>
              <w:t>d_semantisch</w:t>
            </w:r>
            <w:proofErr w:type="spellEnd"/>
            <w:r w:rsidRPr="003B3D88">
              <w:rPr>
                <w:rFonts w:ascii="Times New Roman" w:hAnsi="Times New Roman"/>
                <w:b/>
                <w:bCs/>
              </w:rPr>
              <w:t xml:space="preserve"> &gt; 2.5</w:t>
            </w:r>
          </w:p>
        </w:tc>
      </w:tr>
      <w:tr w:rsidR="003B3D88" w:rsidRPr="003B3D88" w14:paraId="34B414E1" w14:textId="77777777" w:rsidTr="003B3D88">
        <w:trPr>
          <w:tblCellSpacing w:w="15" w:type="dxa"/>
        </w:trPr>
        <w:tc>
          <w:tcPr>
            <w:tcW w:w="0" w:type="auto"/>
            <w:vAlign w:val="center"/>
            <w:hideMark/>
          </w:tcPr>
          <w:p w14:paraId="6DCCE3B3" w14:textId="77777777" w:rsidR="003B3D88" w:rsidRPr="003B3D88" w:rsidRDefault="003B3D88" w:rsidP="003B3D88">
            <w:pPr>
              <w:spacing w:after="0"/>
              <w:rPr>
                <w:rFonts w:ascii="Times New Roman" w:hAnsi="Times New Roman"/>
              </w:rPr>
            </w:pPr>
            <w:r w:rsidRPr="003B3D88">
              <w:rPr>
                <w:rFonts w:ascii="Times New Roman" w:hAnsi="Times New Roman"/>
              </w:rPr>
              <w:t>Alle Lehrkräfte</w:t>
            </w:r>
          </w:p>
        </w:tc>
        <w:tc>
          <w:tcPr>
            <w:tcW w:w="0" w:type="auto"/>
            <w:vAlign w:val="center"/>
            <w:hideMark/>
          </w:tcPr>
          <w:p w14:paraId="68483207" w14:textId="77777777" w:rsidR="003B3D88" w:rsidRPr="003B3D88" w:rsidRDefault="003B3D88" w:rsidP="003B3D88">
            <w:pPr>
              <w:spacing w:after="0"/>
              <w:rPr>
                <w:rFonts w:ascii="Times New Roman" w:hAnsi="Times New Roman"/>
              </w:rPr>
            </w:pPr>
            <w:r w:rsidRPr="003B3D88">
              <w:rPr>
                <w:rFonts w:ascii="Times New Roman" w:hAnsi="Times New Roman"/>
              </w:rPr>
              <w:t>2584</w:t>
            </w:r>
          </w:p>
        </w:tc>
      </w:tr>
      <w:tr w:rsidR="003B3D88" w:rsidRPr="003B3D88" w14:paraId="6926E9C1" w14:textId="77777777" w:rsidTr="003B3D88">
        <w:trPr>
          <w:tblCellSpacing w:w="15" w:type="dxa"/>
        </w:trPr>
        <w:tc>
          <w:tcPr>
            <w:tcW w:w="0" w:type="auto"/>
            <w:vAlign w:val="center"/>
            <w:hideMark/>
          </w:tcPr>
          <w:p w14:paraId="7B91C983" w14:textId="77777777" w:rsidR="003B3D88" w:rsidRPr="003B3D88" w:rsidRDefault="003B3D88" w:rsidP="003B3D88">
            <w:pPr>
              <w:spacing w:after="0"/>
              <w:rPr>
                <w:rFonts w:ascii="Times New Roman" w:hAnsi="Times New Roman"/>
              </w:rPr>
            </w:pPr>
            <w:r w:rsidRPr="003B3D88">
              <w:rPr>
                <w:rFonts w:ascii="Times New Roman" w:hAnsi="Times New Roman"/>
              </w:rPr>
              <w:t>Lehrkraft 1</w:t>
            </w:r>
          </w:p>
        </w:tc>
        <w:tc>
          <w:tcPr>
            <w:tcW w:w="0" w:type="auto"/>
            <w:vAlign w:val="center"/>
            <w:hideMark/>
          </w:tcPr>
          <w:p w14:paraId="22EC9543" w14:textId="77777777" w:rsidR="003B3D88" w:rsidRPr="003B3D88" w:rsidRDefault="003B3D88" w:rsidP="003B3D88">
            <w:pPr>
              <w:spacing w:after="0"/>
              <w:rPr>
                <w:rFonts w:ascii="Times New Roman" w:hAnsi="Times New Roman"/>
              </w:rPr>
            </w:pPr>
            <w:r w:rsidRPr="003B3D88">
              <w:rPr>
                <w:rFonts w:ascii="Times New Roman" w:hAnsi="Times New Roman"/>
              </w:rPr>
              <w:t>1646</w:t>
            </w:r>
          </w:p>
        </w:tc>
      </w:tr>
      <w:tr w:rsidR="003B3D88" w:rsidRPr="003B3D88" w14:paraId="15CB9B4A" w14:textId="77777777" w:rsidTr="003B3D88">
        <w:trPr>
          <w:tblCellSpacing w:w="15" w:type="dxa"/>
        </w:trPr>
        <w:tc>
          <w:tcPr>
            <w:tcW w:w="0" w:type="auto"/>
            <w:vAlign w:val="center"/>
            <w:hideMark/>
          </w:tcPr>
          <w:p w14:paraId="14E276B8" w14:textId="77777777" w:rsidR="003B3D88" w:rsidRPr="003B3D88" w:rsidRDefault="003B3D88" w:rsidP="003B3D88">
            <w:pPr>
              <w:spacing w:after="0"/>
              <w:rPr>
                <w:rFonts w:ascii="Times New Roman" w:hAnsi="Times New Roman"/>
              </w:rPr>
            </w:pPr>
            <w:r w:rsidRPr="003B3D88">
              <w:rPr>
                <w:rFonts w:ascii="Times New Roman" w:hAnsi="Times New Roman"/>
              </w:rPr>
              <w:t>Nicht Lehrkraft 1</w:t>
            </w:r>
          </w:p>
        </w:tc>
        <w:tc>
          <w:tcPr>
            <w:tcW w:w="0" w:type="auto"/>
            <w:vAlign w:val="center"/>
            <w:hideMark/>
          </w:tcPr>
          <w:p w14:paraId="4EF13002" w14:textId="77777777" w:rsidR="003B3D88" w:rsidRPr="003B3D88" w:rsidRDefault="003B3D88" w:rsidP="003B3D88">
            <w:pPr>
              <w:spacing w:after="0"/>
              <w:rPr>
                <w:rFonts w:ascii="Times New Roman" w:hAnsi="Times New Roman"/>
              </w:rPr>
            </w:pPr>
            <w:r w:rsidRPr="003B3D88">
              <w:rPr>
                <w:rFonts w:ascii="Times New Roman" w:hAnsi="Times New Roman"/>
              </w:rPr>
              <w:t>938</w:t>
            </w:r>
          </w:p>
        </w:tc>
      </w:tr>
    </w:tbl>
    <w:p w14:paraId="3F11223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Daten deuten darauf hin, dass qualitative Reorganisationen nicht aus semantischer Schwäche entstehen, sondern gerade aus hochverdichteten Zustandsräumen hervorgehen.</w:t>
      </w:r>
    </w:p>
    <w:p w14:paraId="0F59E0D6"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Dies besitzt innerhalb des FRZK besondere Bedeutung.</w:t>
      </w:r>
    </w:p>
    <w:p w14:paraId="06133136"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Kipppunkte erscheinen nicht als Zerfall von Struktur, sondern als Übergang zwischen unterschiedlichen kohärenten Strukturzuständen.</w:t>
      </w:r>
    </w:p>
    <w:p w14:paraId="2953925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Hohe semantische Dichte erzeugt damit eine erhöhte Wahrscheinlichkeit funktionaler Reorganisation.</w:t>
      </w:r>
    </w:p>
    <w:p w14:paraId="06214C5A" w14:textId="77777777" w:rsidR="003B3D88" w:rsidRPr="003B3D88" w:rsidRDefault="003B3D88" w:rsidP="003B3D88">
      <w:pPr>
        <w:spacing w:before="100" w:beforeAutospacing="1" w:after="100" w:afterAutospacing="1"/>
        <w:outlineLvl w:val="2"/>
        <w:rPr>
          <w:rFonts w:ascii="Times New Roman" w:hAnsi="Times New Roman"/>
          <w:b/>
          <w:bCs/>
          <w:sz w:val="27"/>
          <w:szCs w:val="27"/>
        </w:rPr>
      </w:pPr>
      <w:r w:rsidRPr="003B3D88">
        <w:rPr>
          <w:rFonts w:ascii="Times New Roman" w:hAnsi="Times New Roman"/>
          <w:b/>
          <w:bCs/>
          <w:sz w:val="27"/>
          <w:szCs w:val="27"/>
        </w:rPr>
        <w:lastRenderedPageBreak/>
        <w:t>6.x.5.2 Dominanzwechsel als Ausdruck rekursiver Reorganisation</w:t>
      </w:r>
    </w:p>
    <w:p w14:paraId="467AD62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Besonders auffällig ist die enorme Anzahl von Dominanzwechseln.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915"/>
      </w:tblGrid>
      <w:tr w:rsidR="003B3D88" w:rsidRPr="003B3D88" w14:paraId="34FF4394" w14:textId="77777777" w:rsidTr="003B3D88">
        <w:trPr>
          <w:tblHeader/>
          <w:tblCellSpacing w:w="15" w:type="dxa"/>
        </w:trPr>
        <w:tc>
          <w:tcPr>
            <w:tcW w:w="0" w:type="auto"/>
            <w:vAlign w:val="center"/>
            <w:hideMark/>
          </w:tcPr>
          <w:p w14:paraId="7175D474"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Gruppe</w:t>
            </w:r>
          </w:p>
        </w:tc>
        <w:tc>
          <w:tcPr>
            <w:tcW w:w="0" w:type="auto"/>
            <w:vAlign w:val="center"/>
            <w:hideMark/>
          </w:tcPr>
          <w:p w14:paraId="50645AE1"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Dominanzwechsel</w:t>
            </w:r>
          </w:p>
        </w:tc>
      </w:tr>
      <w:tr w:rsidR="003B3D88" w:rsidRPr="003B3D88" w14:paraId="6EF12D7D" w14:textId="77777777" w:rsidTr="003B3D88">
        <w:trPr>
          <w:tblCellSpacing w:w="15" w:type="dxa"/>
        </w:trPr>
        <w:tc>
          <w:tcPr>
            <w:tcW w:w="0" w:type="auto"/>
            <w:vAlign w:val="center"/>
            <w:hideMark/>
          </w:tcPr>
          <w:p w14:paraId="3FD05670" w14:textId="77777777" w:rsidR="003B3D88" w:rsidRPr="003B3D88" w:rsidRDefault="003B3D88" w:rsidP="003B3D88">
            <w:pPr>
              <w:spacing w:after="0"/>
              <w:rPr>
                <w:rFonts w:ascii="Times New Roman" w:hAnsi="Times New Roman"/>
              </w:rPr>
            </w:pPr>
            <w:r w:rsidRPr="003B3D88">
              <w:rPr>
                <w:rFonts w:ascii="Times New Roman" w:hAnsi="Times New Roman"/>
              </w:rPr>
              <w:t>Lehrkraft 1</w:t>
            </w:r>
          </w:p>
        </w:tc>
        <w:tc>
          <w:tcPr>
            <w:tcW w:w="0" w:type="auto"/>
            <w:vAlign w:val="center"/>
            <w:hideMark/>
          </w:tcPr>
          <w:p w14:paraId="3690E014" w14:textId="77777777" w:rsidR="003B3D88" w:rsidRPr="003B3D88" w:rsidRDefault="003B3D88" w:rsidP="003B3D88">
            <w:pPr>
              <w:spacing w:after="0"/>
              <w:rPr>
                <w:rFonts w:ascii="Times New Roman" w:hAnsi="Times New Roman"/>
              </w:rPr>
            </w:pPr>
            <w:r w:rsidRPr="003B3D88">
              <w:rPr>
                <w:rFonts w:ascii="Times New Roman" w:hAnsi="Times New Roman"/>
              </w:rPr>
              <w:t>1278</w:t>
            </w:r>
          </w:p>
        </w:tc>
      </w:tr>
      <w:tr w:rsidR="003B3D88" w:rsidRPr="003B3D88" w14:paraId="4B8FC192" w14:textId="77777777" w:rsidTr="003B3D88">
        <w:trPr>
          <w:tblCellSpacing w:w="15" w:type="dxa"/>
        </w:trPr>
        <w:tc>
          <w:tcPr>
            <w:tcW w:w="0" w:type="auto"/>
            <w:vAlign w:val="center"/>
            <w:hideMark/>
          </w:tcPr>
          <w:p w14:paraId="356B0687" w14:textId="77777777" w:rsidR="003B3D88" w:rsidRPr="003B3D88" w:rsidRDefault="003B3D88" w:rsidP="003B3D88">
            <w:pPr>
              <w:spacing w:after="0"/>
              <w:rPr>
                <w:rFonts w:ascii="Times New Roman" w:hAnsi="Times New Roman"/>
              </w:rPr>
            </w:pPr>
            <w:r w:rsidRPr="003B3D88">
              <w:rPr>
                <w:rFonts w:ascii="Times New Roman" w:hAnsi="Times New Roman"/>
              </w:rPr>
              <w:t>Nicht Lehrkraft 1</w:t>
            </w:r>
          </w:p>
        </w:tc>
        <w:tc>
          <w:tcPr>
            <w:tcW w:w="0" w:type="auto"/>
            <w:vAlign w:val="center"/>
            <w:hideMark/>
          </w:tcPr>
          <w:p w14:paraId="65E63518" w14:textId="77777777" w:rsidR="003B3D88" w:rsidRPr="003B3D88" w:rsidRDefault="003B3D88" w:rsidP="003B3D88">
            <w:pPr>
              <w:spacing w:after="0"/>
              <w:rPr>
                <w:rFonts w:ascii="Times New Roman" w:hAnsi="Times New Roman"/>
              </w:rPr>
            </w:pPr>
            <w:r w:rsidRPr="003B3D88">
              <w:rPr>
                <w:rFonts w:ascii="Times New Roman" w:hAnsi="Times New Roman"/>
              </w:rPr>
              <w:t>783</w:t>
            </w:r>
          </w:p>
        </w:tc>
      </w:tr>
    </w:tbl>
    <w:p w14:paraId="6501CE6F"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dominante semantische Richtung verändert sich somit kontinuierlich innerhalb des Nachhilferaumes.</w:t>
      </w:r>
    </w:p>
    <w:p w14:paraId="115974B5"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Dies widerspricht einer linearen Stoffakkumulation.</w:t>
      </w:r>
    </w:p>
    <w:p w14:paraId="2FDF0B50"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Stattdessen entstehen dynamische Rekonfigurationen zwischen:</w:t>
      </w:r>
    </w:p>
    <w:p w14:paraId="1AC1C17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kognitiven,</w:t>
      </w:r>
    </w:p>
    <w:p w14:paraId="162713E6"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performativen,</w:t>
      </w:r>
    </w:p>
    <w:p w14:paraId="74331E17"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regulatorischen,</w:t>
      </w:r>
    </w:p>
    <w:p w14:paraId="681659C1"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motivationalen Zustandsräumen.</w:t>
      </w:r>
    </w:p>
    <w:p w14:paraId="3C7E35A1"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Innerhalb des FRZK bedeutet dies, dass Lernen nicht entlang einer festen Achse verläuft, sondern als rekursive Neuorganisation semantischer Dominanzräume verstanden werden muss.</w:t>
      </w:r>
    </w:p>
    <w:p w14:paraId="50DC2646"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Besonders relevant ist dabei, dass Lehrkraft 1 trotz der hohen Anzahl an Dominanzwechseln gleichzeitig die höchste mittlere semantische Dichte aufweist.</w:t>
      </w:r>
    </w:p>
    <w:p w14:paraId="28B51B88"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Dies deutet darauf hin, dass stabile Nachhilfe nicht geringe Dynamik erzeugt, sondern kontrollierte semantische Reorganisation.</w:t>
      </w:r>
    </w:p>
    <w:p w14:paraId="46EDEA8D" w14:textId="77777777" w:rsidR="003B3D88" w:rsidRPr="003B3D88" w:rsidRDefault="003B3D88" w:rsidP="003B3D88">
      <w:pPr>
        <w:spacing w:before="100" w:beforeAutospacing="1" w:after="100" w:afterAutospacing="1"/>
        <w:outlineLvl w:val="2"/>
        <w:rPr>
          <w:rFonts w:ascii="Times New Roman" w:hAnsi="Times New Roman"/>
          <w:b/>
          <w:bCs/>
          <w:sz w:val="27"/>
          <w:szCs w:val="27"/>
        </w:rPr>
      </w:pPr>
      <w:r w:rsidRPr="003B3D88">
        <w:rPr>
          <w:rFonts w:ascii="Times New Roman" w:hAnsi="Times New Roman"/>
          <w:b/>
          <w:bCs/>
          <w:sz w:val="27"/>
          <w:szCs w:val="27"/>
        </w:rPr>
        <w:t>6.x.5.3 Polaritätswechsel und relationale Reorganisation</w:t>
      </w:r>
    </w:p>
    <w:p w14:paraId="304BFB44"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Polaritätswechsel treten deutlich seltener auf als Dominanzwechsel.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862"/>
      </w:tblGrid>
      <w:tr w:rsidR="003B3D88" w:rsidRPr="003B3D88" w14:paraId="2A66281F" w14:textId="77777777" w:rsidTr="003B3D88">
        <w:trPr>
          <w:tblHeader/>
          <w:tblCellSpacing w:w="15" w:type="dxa"/>
        </w:trPr>
        <w:tc>
          <w:tcPr>
            <w:tcW w:w="0" w:type="auto"/>
            <w:vAlign w:val="center"/>
            <w:hideMark/>
          </w:tcPr>
          <w:p w14:paraId="6DF32396"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Gruppe</w:t>
            </w:r>
          </w:p>
        </w:tc>
        <w:tc>
          <w:tcPr>
            <w:tcW w:w="0" w:type="auto"/>
            <w:vAlign w:val="center"/>
            <w:hideMark/>
          </w:tcPr>
          <w:p w14:paraId="23A92110"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Polaritätswechsel</w:t>
            </w:r>
          </w:p>
        </w:tc>
      </w:tr>
      <w:tr w:rsidR="003B3D88" w:rsidRPr="003B3D88" w14:paraId="53860B4E" w14:textId="77777777" w:rsidTr="003B3D88">
        <w:trPr>
          <w:tblCellSpacing w:w="15" w:type="dxa"/>
        </w:trPr>
        <w:tc>
          <w:tcPr>
            <w:tcW w:w="0" w:type="auto"/>
            <w:vAlign w:val="center"/>
            <w:hideMark/>
          </w:tcPr>
          <w:p w14:paraId="2C1E07C7" w14:textId="77777777" w:rsidR="003B3D88" w:rsidRPr="003B3D88" w:rsidRDefault="003B3D88" w:rsidP="003B3D88">
            <w:pPr>
              <w:spacing w:after="0"/>
              <w:rPr>
                <w:rFonts w:ascii="Times New Roman" w:hAnsi="Times New Roman"/>
              </w:rPr>
            </w:pPr>
            <w:r w:rsidRPr="003B3D88">
              <w:rPr>
                <w:rFonts w:ascii="Times New Roman" w:hAnsi="Times New Roman"/>
              </w:rPr>
              <w:t>Lehrkraft 1</w:t>
            </w:r>
          </w:p>
        </w:tc>
        <w:tc>
          <w:tcPr>
            <w:tcW w:w="0" w:type="auto"/>
            <w:vAlign w:val="center"/>
            <w:hideMark/>
          </w:tcPr>
          <w:p w14:paraId="171D20F5" w14:textId="77777777" w:rsidR="003B3D88" w:rsidRPr="003B3D88" w:rsidRDefault="003B3D88" w:rsidP="003B3D88">
            <w:pPr>
              <w:spacing w:after="0"/>
              <w:rPr>
                <w:rFonts w:ascii="Times New Roman" w:hAnsi="Times New Roman"/>
              </w:rPr>
            </w:pPr>
            <w:r w:rsidRPr="003B3D88">
              <w:rPr>
                <w:rFonts w:ascii="Times New Roman" w:hAnsi="Times New Roman"/>
              </w:rPr>
              <w:t>102</w:t>
            </w:r>
          </w:p>
        </w:tc>
      </w:tr>
      <w:tr w:rsidR="003B3D88" w:rsidRPr="003B3D88" w14:paraId="3BA3FA3C" w14:textId="77777777" w:rsidTr="003B3D88">
        <w:trPr>
          <w:tblCellSpacing w:w="15" w:type="dxa"/>
        </w:trPr>
        <w:tc>
          <w:tcPr>
            <w:tcW w:w="0" w:type="auto"/>
            <w:vAlign w:val="center"/>
            <w:hideMark/>
          </w:tcPr>
          <w:p w14:paraId="586C80EF" w14:textId="77777777" w:rsidR="003B3D88" w:rsidRPr="003B3D88" w:rsidRDefault="003B3D88" w:rsidP="003B3D88">
            <w:pPr>
              <w:spacing w:after="0"/>
              <w:rPr>
                <w:rFonts w:ascii="Times New Roman" w:hAnsi="Times New Roman"/>
              </w:rPr>
            </w:pPr>
            <w:r w:rsidRPr="003B3D88">
              <w:rPr>
                <w:rFonts w:ascii="Times New Roman" w:hAnsi="Times New Roman"/>
              </w:rPr>
              <w:t>Nicht Lehrkraft 1</w:t>
            </w:r>
          </w:p>
        </w:tc>
        <w:tc>
          <w:tcPr>
            <w:tcW w:w="0" w:type="auto"/>
            <w:vAlign w:val="center"/>
            <w:hideMark/>
          </w:tcPr>
          <w:p w14:paraId="559B233F" w14:textId="77777777" w:rsidR="003B3D88" w:rsidRPr="003B3D88" w:rsidRDefault="003B3D88" w:rsidP="003B3D88">
            <w:pPr>
              <w:spacing w:after="0"/>
              <w:rPr>
                <w:rFonts w:ascii="Times New Roman" w:hAnsi="Times New Roman"/>
              </w:rPr>
            </w:pPr>
            <w:r w:rsidRPr="003B3D88">
              <w:rPr>
                <w:rFonts w:ascii="Times New Roman" w:hAnsi="Times New Roman"/>
              </w:rPr>
              <w:t>74</w:t>
            </w:r>
          </w:p>
        </w:tc>
      </w:tr>
    </w:tbl>
    <w:p w14:paraId="1CC39B2D"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Dies ist innerhalb des FRZK hochrelevant.</w:t>
      </w:r>
    </w:p>
    <w:p w14:paraId="1724DCD9"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Während dominante semantische Richtungen häufig wechseln, bleibt die relationale Grundpolarität überwiegend stabil.</w:t>
      </w:r>
    </w:p>
    <w:p w14:paraId="7C393FF4"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Nachhilfe erzeugt damit keine chaotischen Bewertungsräume, sondern hochdynamische Zustandsmodulation innerhalb einer insgesamt stabilen relationalen Struktur.</w:t>
      </w:r>
    </w:p>
    <w:p w14:paraId="3B576CA7"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lastRenderedPageBreak/>
        <w:t>Die Ergebnisse sprechen somit für:</w:t>
      </w:r>
    </w:p>
    <w:p w14:paraId="23F003A2"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hohe semantische Plastizität,</w:t>
      </w:r>
    </w:p>
    <w:p w14:paraId="49C823D6"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stabile relationale Kohärenz,</w:t>
      </w:r>
    </w:p>
    <w:p w14:paraId="1E13953F"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kontrollierte Zustandsreorganisation.</w:t>
      </w:r>
    </w:p>
    <w:p w14:paraId="705156D1" w14:textId="77777777" w:rsidR="003B3D88" w:rsidRPr="003B3D88" w:rsidRDefault="003B3D88" w:rsidP="003B3D88">
      <w:pPr>
        <w:spacing w:before="100" w:beforeAutospacing="1" w:after="100" w:afterAutospacing="1"/>
        <w:outlineLvl w:val="2"/>
        <w:rPr>
          <w:rFonts w:ascii="Times New Roman" w:hAnsi="Times New Roman"/>
          <w:b/>
          <w:bCs/>
          <w:sz w:val="27"/>
          <w:szCs w:val="27"/>
        </w:rPr>
      </w:pPr>
      <w:r w:rsidRPr="003B3D88">
        <w:rPr>
          <w:rFonts w:ascii="Times New Roman" w:hAnsi="Times New Roman"/>
          <w:b/>
          <w:bCs/>
          <w:sz w:val="27"/>
          <w:szCs w:val="27"/>
        </w:rPr>
        <w:t>6.x.5.4 Delta</w:t>
      </w:r>
      <w:r w:rsidRPr="003B3D88">
        <w:rPr>
          <w:rFonts w:ascii="Times New Roman" w:hAnsi="Times New Roman"/>
          <w:b/>
          <w:bCs/>
          <w:sz w:val="27"/>
          <w:szCs w:val="27"/>
        </w:rPr>
        <w:noBreakHyphen/>
        <w:t>Spikes als Dynamikmarker</w:t>
      </w:r>
    </w:p>
    <w:p w14:paraId="7B7C9452" w14:textId="77777777" w:rsidR="003B3D88" w:rsidRPr="003B3D88" w:rsidRDefault="003B3D88" w:rsidP="003B3D88">
      <w:pPr>
        <w:spacing w:before="100" w:beforeAutospacing="1" w:after="100" w:afterAutospacing="1"/>
        <w:rPr>
          <w:rFonts w:ascii="Times New Roman" w:hAnsi="Times New Roman"/>
        </w:rPr>
      </w:pPr>
      <w:proofErr w:type="gramStart"/>
      <w:r w:rsidRPr="003B3D88">
        <w:rPr>
          <w:rFonts w:ascii="Times New Roman" w:hAnsi="Times New Roman"/>
        </w:rPr>
        <w:t>Die Delta</w:t>
      </w:r>
      <w:proofErr w:type="gramEnd"/>
      <w:r w:rsidRPr="003B3D88">
        <w:rPr>
          <w:rFonts w:ascii="Times New Roman" w:hAnsi="Times New Roman"/>
        </w:rPr>
        <w:noBreakHyphen/>
        <w:t>Spikes markieren besonders abrupte Zustandsübergänge.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369"/>
      </w:tblGrid>
      <w:tr w:rsidR="003B3D88" w:rsidRPr="003B3D88" w14:paraId="0E63A970" w14:textId="77777777" w:rsidTr="003B3D88">
        <w:trPr>
          <w:tblHeader/>
          <w:tblCellSpacing w:w="15" w:type="dxa"/>
        </w:trPr>
        <w:tc>
          <w:tcPr>
            <w:tcW w:w="0" w:type="auto"/>
            <w:vAlign w:val="center"/>
            <w:hideMark/>
          </w:tcPr>
          <w:p w14:paraId="75530C7D"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Gruppe</w:t>
            </w:r>
          </w:p>
        </w:tc>
        <w:tc>
          <w:tcPr>
            <w:tcW w:w="0" w:type="auto"/>
            <w:vAlign w:val="center"/>
            <w:hideMark/>
          </w:tcPr>
          <w:p w14:paraId="0E131D9C"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Delta</w:t>
            </w:r>
            <w:r w:rsidRPr="003B3D88">
              <w:rPr>
                <w:rFonts w:ascii="Times New Roman" w:hAnsi="Times New Roman"/>
                <w:b/>
                <w:bCs/>
              </w:rPr>
              <w:noBreakHyphen/>
              <w:t>Spikes</w:t>
            </w:r>
          </w:p>
        </w:tc>
      </w:tr>
      <w:tr w:rsidR="003B3D88" w:rsidRPr="003B3D88" w14:paraId="5C1A5E98" w14:textId="77777777" w:rsidTr="003B3D88">
        <w:trPr>
          <w:tblCellSpacing w:w="15" w:type="dxa"/>
        </w:trPr>
        <w:tc>
          <w:tcPr>
            <w:tcW w:w="0" w:type="auto"/>
            <w:vAlign w:val="center"/>
            <w:hideMark/>
          </w:tcPr>
          <w:p w14:paraId="2067F745" w14:textId="77777777" w:rsidR="003B3D88" w:rsidRPr="003B3D88" w:rsidRDefault="003B3D88" w:rsidP="003B3D88">
            <w:pPr>
              <w:spacing w:after="0"/>
              <w:rPr>
                <w:rFonts w:ascii="Times New Roman" w:hAnsi="Times New Roman"/>
              </w:rPr>
            </w:pPr>
            <w:r w:rsidRPr="003B3D88">
              <w:rPr>
                <w:rFonts w:ascii="Times New Roman" w:hAnsi="Times New Roman"/>
              </w:rPr>
              <w:t>Lehrkraft 1</w:t>
            </w:r>
          </w:p>
        </w:tc>
        <w:tc>
          <w:tcPr>
            <w:tcW w:w="0" w:type="auto"/>
            <w:vAlign w:val="center"/>
            <w:hideMark/>
          </w:tcPr>
          <w:p w14:paraId="4F85D3C7" w14:textId="77777777" w:rsidR="003B3D88" w:rsidRPr="003B3D88" w:rsidRDefault="003B3D88" w:rsidP="003B3D88">
            <w:pPr>
              <w:spacing w:after="0"/>
              <w:rPr>
                <w:rFonts w:ascii="Times New Roman" w:hAnsi="Times New Roman"/>
              </w:rPr>
            </w:pPr>
            <w:r w:rsidRPr="003B3D88">
              <w:rPr>
                <w:rFonts w:ascii="Times New Roman" w:hAnsi="Times New Roman"/>
              </w:rPr>
              <w:t>104</w:t>
            </w:r>
          </w:p>
        </w:tc>
      </w:tr>
      <w:tr w:rsidR="003B3D88" w:rsidRPr="003B3D88" w14:paraId="49455A70" w14:textId="77777777" w:rsidTr="003B3D88">
        <w:trPr>
          <w:tblCellSpacing w:w="15" w:type="dxa"/>
        </w:trPr>
        <w:tc>
          <w:tcPr>
            <w:tcW w:w="0" w:type="auto"/>
            <w:vAlign w:val="center"/>
            <w:hideMark/>
          </w:tcPr>
          <w:p w14:paraId="7AABDD3C" w14:textId="77777777" w:rsidR="003B3D88" w:rsidRPr="003B3D88" w:rsidRDefault="003B3D88" w:rsidP="003B3D88">
            <w:pPr>
              <w:spacing w:after="0"/>
              <w:rPr>
                <w:rFonts w:ascii="Times New Roman" w:hAnsi="Times New Roman"/>
              </w:rPr>
            </w:pPr>
            <w:r w:rsidRPr="003B3D88">
              <w:rPr>
                <w:rFonts w:ascii="Times New Roman" w:hAnsi="Times New Roman"/>
              </w:rPr>
              <w:t>Nicht Lehrkraft 1</w:t>
            </w:r>
          </w:p>
        </w:tc>
        <w:tc>
          <w:tcPr>
            <w:tcW w:w="0" w:type="auto"/>
            <w:vAlign w:val="center"/>
            <w:hideMark/>
          </w:tcPr>
          <w:p w14:paraId="2E5335D8" w14:textId="77777777" w:rsidR="003B3D88" w:rsidRPr="003B3D88" w:rsidRDefault="003B3D88" w:rsidP="003B3D88">
            <w:pPr>
              <w:spacing w:after="0"/>
              <w:rPr>
                <w:rFonts w:ascii="Times New Roman" w:hAnsi="Times New Roman"/>
              </w:rPr>
            </w:pPr>
            <w:r w:rsidRPr="003B3D88">
              <w:rPr>
                <w:rFonts w:ascii="Times New Roman" w:hAnsi="Times New Roman"/>
              </w:rPr>
              <w:t>51</w:t>
            </w:r>
          </w:p>
        </w:tc>
      </w:tr>
    </w:tbl>
    <w:p w14:paraId="04AB52A8"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Diese Spitzenwerte zeigen Zeitpunkte erhöhter semantischer Reorganisation.</w:t>
      </w:r>
    </w:p>
    <w:p w14:paraId="3B8EB3F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Innerhalb der Nachhilfe können solche Dynamiken beispielsweise entstehen durch:</w:t>
      </w:r>
    </w:p>
    <w:p w14:paraId="6C9A3E9A"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plötzliche Verständnisdurchbrüche,</w:t>
      </w:r>
    </w:p>
    <w:p w14:paraId="7460852A"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Motivationswechsel,</w:t>
      </w:r>
    </w:p>
    <w:p w14:paraId="35E199C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erfolgreiche Rekonstruktionen von Fehlkonzepten,</w:t>
      </w:r>
    </w:p>
    <w:p w14:paraId="2AD4B145"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Übergänge zwischen performativen und kognitiven Zustandsräumen.</w:t>
      </w:r>
    </w:p>
    <w:p w14:paraId="3CA17F54"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Daten sprechen damit gegen die Vorstellung kontinuierlich homogener Lernentwicklung.</w:t>
      </w:r>
    </w:p>
    <w:p w14:paraId="1A9E9C80"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Stattdessen erscheint Lernen als Folge diskreter semantischer Rekonfigurationen.</w:t>
      </w:r>
    </w:p>
    <w:p w14:paraId="51E68BF4" w14:textId="77777777" w:rsidR="003B3D88" w:rsidRPr="003B3D88" w:rsidRDefault="003B3D88" w:rsidP="003B3D88">
      <w:pPr>
        <w:spacing w:before="100" w:beforeAutospacing="1" w:after="100" w:afterAutospacing="1"/>
        <w:outlineLvl w:val="1"/>
        <w:rPr>
          <w:rFonts w:ascii="Times New Roman" w:hAnsi="Times New Roman"/>
          <w:b/>
          <w:bCs/>
          <w:sz w:val="36"/>
          <w:szCs w:val="36"/>
        </w:rPr>
      </w:pPr>
      <w:r w:rsidRPr="003B3D88">
        <w:rPr>
          <w:rFonts w:ascii="Times New Roman" w:hAnsi="Times New Roman"/>
          <w:b/>
          <w:bCs/>
          <w:sz w:val="36"/>
          <w:szCs w:val="36"/>
        </w:rPr>
        <w:t>6.x.6 Dominanzstrukturen systemischer Kipppunkte</w:t>
      </w:r>
    </w:p>
    <w:p w14:paraId="1493E4FD"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Besonders relevant ist die Dominanzverteilung der Kipppunktkandidaten.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1682"/>
      </w:tblGrid>
      <w:tr w:rsidR="003B3D88" w:rsidRPr="003B3D88" w14:paraId="39F716D6" w14:textId="77777777" w:rsidTr="003B3D88">
        <w:trPr>
          <w:tblHeader/>
          <w:tblCellSpacing w:w="15" w:type="dxa"/>
        </w:trPr>
        <w:tc>
          <w:tcPr>
            <w:tcW w:w="0" w:type="auto"/>
            <w:vAlign w:val="center"/>
            <w:hideMark/>
          </w:tcPr>
          <w:p w14:paraId="08C46D1E"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Dominante Dimension</w:t>
            </w:r>
          </w:p>
        </w:tc>
        <w:tc>
          <w:tcPr>
            <w:tcW w:w="0" w:type="auto"/>
            <w:vAlign w:val="center"/>
            <w:hideMark/>
          </w:tcPr>
          <w:p w14:paraId="729ADC01"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Alle Lehrkräfte</w:t>
            </w:r>
          </w:p>
        </w:tc>
      </w:tr>
      <w:tr w:rsidR="003B3D88" w:rsidRPr="003B3D88" w14:paraId="5402BBFD" w14:textId="77777777" w:rsidTr="003B3D88">
        <w:trPr>
          <w:tblCellSpacing w:w="15" w:type="dxa"/>
        </w:trPr>
        <w:tc>
          <w:tcPr>
            <w:tcW w:w="0" w:type="auto"/>
            <w:vAlign w:val="center"/>
            <w:hideMark/>
          </w:tcPr>
          <w:p w14:paraId="5733EEFA" w14:textId="77777777" w:rsidR="003B3D88" w:rsidRPr="003B3D88" w:rsidRDefault="003B3D88" w:rsidP="003B3D88">
            <w:pPr>
              <w:spacing w:after="0"/>
              <w:rPr>
                <w:rFonts w:ascii="Times New Roman" w:hAnsi="Times New Roman"/>
              </w:rPr>
            </w:pPr>
            <w:r w:rsidRPr="003B3D88">
              <w:rPr>
                <w:rFonts w:ascii="Times New Roman" w:hAnsi="Times New Roman"/>
              </w:rPr>
              <w:t>Kognition</w:t>
            </w:r>
          </w:p>
        </w:tc>
        <w:tc>
          <w:tcPr>
            <w:tcW w:w="0" w:type="auto"/>
            <w:vAlign w:val="center"/>
            <w:hideMark/>
          </w:tcPr>
          <w:p w14:paraId="7E63C17C" w14:textId="77777777" w:rsidR="003B3D88" w:rsidRPr="003B3D88" w:rsidRDefault="003B3D88" w:rsidP="003B3D88">
            <w:pPr>
              <w:spacing w:after="0"/>
              <w:rPr>
                <w:rFonts w:ascii="Times New Roman" w:hAnsi="Times New Roman"/>
              </w:rPr>
            </w:pPr>
            <w:r w:rsidRPr="003B3D88">
              <w:rPr>
                <w:rFonts w:ascii="Times New Roman" w:hAnsi="Times New Roman"/>
              </w:rPr>
              <w:t>1426</w:t>
            </w:r>
          </w:p>
        </w:tc>
      </w:tr>
      <w:tr w:rsidR="003B3D88" w:rsidRPr="003B3D88" w14:paraId="1B43DB1A" w14:textId="77777777" w:rsidTr="003B3D88">
        <w:trPr>
          <w:tblCellSpacing w:w="15" w:type="dxa"/>
        </w:trPr>
        <w:tc>
          <w:tcPr>
            <w:tcW w:w="0" w:type="auto"/>
            <w:vAlign w:val="center"/>
            <w:hideMark/>
          </w:tcPr>
          <w:p w14:paraId="07F2C230" w14:textId="77777777" w:rsidR="003B3D88" w:rsidRPr="003B3D88" w:rsidRDefault="003B3D88" w:rsidP="003B3D88">
            <w:pPr>
              <w:spacing w:after="0"/>
              <w:rPr>
                <w:rFonts w:ascii="Times New Roman" w:hAnsi="Times New Roman"/>
              </w:rPr>
            </w:pPr>
            <w:r w:rsidRPr="003B3D88">
              <w:rPr>
                <w:rFonts w:ascii="Times New Roman" w:hAnsi="Times New Roman"/>
              </w:rPr>
              <w:t>Performanz</w:t>
            </w:r>
          </w:p>
        </w:tc>
        <w:tc>
          <w:tcPr>
            <w:tcW w:w="0" w:type="auto"/>
            <w:vAlign w:val="center"/>
            <w:hideMark/>
          </w:tcPr>
          <w:p w14:paraId="071066C9" w14:textId="77777777" w:rsidR="003B3D88" w:rsidRPr="003B3D88" w:rsidRDefault="003B3D88" w:rsidP="003B3D88">
            <w:pPr>
              <w:spacing w:after="0"/>
              <w:rPr>
                <w:rFonts w:ascii="Times New Roman" w:hAnsi="Times New Roman"/>
              </w:rPr>
            </w:pPr>
            <w:r w:rsidRPr="003B3D88">
              <w:rPr>
                <w:rFonts w:ascii="Times New Roman" w:hAnsi="Times New Roman"/>
              </w:rPr>
              <w:t>791</w:t>
            </w:r>
          </w:p>
        </w:tc>
      </w:tr>
      <w:tr w:rsidR="003B3D88" w:rsidRPr="003B3D88" w14:paraId="751A477A" w14:textId="77777777" w:rsidTr="003B3D88">
        <w:trPr>
          <w:tblCellSpacing w:w="15" w:type="dxa"/>
        </w:trPr>
        <w:tc>
          <w:tcPr>
            <w:tcW w:w="0" w:type="auto"/>
            <w:vAlign w:val="center"/>
            <w:hideMark/>
          </w:tcPr>
          <w:p w14:paraId="1539431F" w14:textId="77777777" w:rsidR="003B3D88" w:rsidRPr="003B3D88" w:rsidRDefault="003B3D88" w:rsidP="003B3D88">
            <w:pPr>
              <w:spacing w:after="0"/>
              <w:rPr>
                <w:rFonts w:ascii="Times New Roman" w:hAnsi="Times New Roman"/>
              </w:rPr>
            </w:pPr>
            <w:r w:rsidRPr="003B3D88">
              <w:rPr>
                <w:rFonts w:ascii="Times New Roman" w:hAnsi="Times New Roman"/>
              </w:rPr>
              <w:t>Regulation</w:t>
            </w:r>
          </w:p>
        </w:tc>
        <w:tc>
          <w:tcPr>
            <w:tcW w:w="0" w:type="auto"/>
            <w:vAlign w:val="center"/>
            <w:hideMark/>
          </w:tcPr>
          <w:p w14:paraId="50D0CB76" w14:textId="77777777" w:rsidR="003B3D88" w:rsidRPr="003B3D88" w:rsidRDefault="003B3D88" w:rsidP="003B3D88">
            <w:pPr>
              <w:spacing w:after="0"/>
              <w:rPr>
                <w:rFonts w:ascii="Times New Roman" w:hAnsi="Times New Roman"/>
              </w:rPr>
            </w:pPr>
            <w:r w:rsidRPr="003B3D88">
              <w:rPr>
                <w:rFonts w:ascii="Times New Roman" w:hAnsi="Times New Roman"/>
              </w:rPr>
              <w:t>414</w:t>
            </w:r>
          </w:p>
        </w:tc>
      </w:tr>
      <w:tr w:rsidR="003B3D88" w:rsidRPr="003B3D88" w14:paraId="3402F966" w14:textId="77777777" w:rsidTr="003B3D88">
        <w:trPr>
          <w:tblCellSpacing w:w="15" w:type="dxa"/>
        </w:trPr>
        <w:tc>
          <w:tcPr>
            <w:tcW w:w="0" w:type="auto"/>
            <w:vAlign w:val="center"/>
            <w:hideMark/>
          </w:tcPr>
          <w:p w14:paraId="0C351CD1" w14:textId="77777777" w:rsidR="003B3D88" w:rsidRPr="003B3D88" w:rsidRDefault="003B3D88" w:rsidP="003B3D88">
            <w:pPr>
              <w:spacing w:after="0"/>
              <w:rPr>
                <w:rFonts w:ascii="Times New Roman" w:hAnsi="Times New Roman"/>
              </w:rPr>
            </w:pPr>
            <w:r w:rsidRPr="003B3D88">
              <w:rPr>
                <w:rFonts w:ascii="Times New Roman" w:hAnsi="Times New Roman"/>
              </w:rPr>
              <w:t>Motivation</w:t>
            </w:r>
          </w:p>
        </w:tc>
        <w:tc>
          <w:tcPr>
            <w:tcW w:w="0" w:type="auto"/>
            <w:vAlign w:val="center"/>
            <w:hideMark/>
          </w:tcPr>
          <w:p w14:paraId="6C9F3D63" w14:textId="77777777" w:rsidR="003B3D88" w:rsidRPr="003B3D88" w:rsidRDefault="003B3D88" w:rsidP="003B3D88">
            <w:pPr>
              <w:spacing w:after="0"/>
              <w:rPr>
                <w:rFonts w:ascii="Times New Roman" w:hAnsi="Times New Roman"/>
              </w:rPr>
            </w:pPr>
            <w:r w:rsidRPr="003B3D88">
              <w:rPr>
                <w:rFonts w:ascii="Times New Roman" w:hAnsi="Times New Roman"/>
              </w:rPr>
              <w:t>259</w:t>
            </w:r>
          </w:p>
        </w:tc>
      </w:tr>
      <w:tr w:rsidR="003B3D88" w:rsidRPr="003B3D88" w14:paraId="649F83C2" w14:textId="77777777" w:rsidTr="003B3D88">
        <w:trPr>
          <w:tblCellSpacing w:w="15" w:type="dxa"/>
        </w:trPr>
        <w:tc>
          <w:tcPr>
            <w:tcW w:w="0" w:type="auto"/>
            <w:vAlign w:val="center"/>
            <w:hideMark/>
          </w:tcPr>
          <w:p w14:paraId="71269066" w14:textId="77777777" w:rsidR="003B3D88" w:rsidRPr="003B3D88" w:rsidRDefault="003B3D88" w:rsidP="003B3D88">
            <w:pPr>
              <w:spacing w:after="0"/>
              <w:rPr>
                <w:rFonts w:ascii="Times New Roman" w:hAnsi="Times New Roman"/>
              </w:rPr>
            </w:pPr>
            <w:r w:rsidRPr="003B3D88">
              <w:rPr>
                <w:rFonts w:ascii="Times New Roman" w:hAnsi="Times New Roman"/>
              </w:rPr>
              <w:t>Methodik</w:t>
            </w:r>
          </w:p>
        </w:tc>
        <w:tc>
          <w:tcPr>
            <w:tcW w:w="0" w:type="auto"/>
            <w:vAlign w:val="center"/>
            <w:hideMark/>
          </w:tcPr>
          <w:p w14:paraId="6F7E8ACB" w14:textId="77777777" w:rsidR="003B3D88" w:rsidRPr="003B3D88" w:rsidRDefault="003B3D88" w:rsidP="003B3D88">
            <w:pPr>
              <w:spacing w:after="0"/>
              <w:rPr>
                <w:rFonts w:ascii="Times New Roman" w:hAnsi="Times New Roman"/>
              </w:rPr>
            </w:pPr>
            <w:r w:rsidRPr="003B3D88">
              <w:rPr>
                <w:rFonts w:ascii="Times New Roman" w:hAnsi="Times New Roman"/>
              </w:rPr>
              <w:t>91</w:t>
            </w:r>
          </w:p>
        </w:tc>
      </w:tr>
      <w:tr w:rsidR="003B3D88" w:rsidRPr="003B3D88" w14:paraId="0535A7AA" w14:textId="77777777" w:rsidTr="003B3D88">
        <w:trPr>
          <w:tblCellSpacing w:w="15" w:type="dxa"/>
        </w:trPr>
        <w:tc>
          <w:tcPr>
            <w:tcW w:w="0" w:type="auto"/>
            <w:vAlign w:val="center"/>
            <w:hideMark/>
          </w:tcPr>
          <w:p w14:paraId="568E869D" w14:textId="77777777" w:rsidR="003B3D88" w:rsidRPr="003B3D88" w:rsidRDefault="003B3D88" w:rsidP="003B3D88">
            <w:pPr>
              <w:spacing w:after="0"/>
              <w:rPr>
                <w:rFonts w:ascii="Times New Roman" w:hAnsi="Times New Roman"/>
              </w:rPr>
            </w:pPr>
            <w:r w:rsidRPr="003B3D88">
              <w:rPr>
                <w:rFonts w:ascii="Times New Roman" w:hAnsi="Times New Roman"/>
              </w:rPr>
              <w:t>Sozial</w:t>
            </w:r>
          </w:p>
        </w:tc>
        <w:tc>
          <w:tcPr>
            <w:tcW w:w="0" w:type="auto"/>
            <w:vAlign w:val="center"/>
            <w:hideMark/>
          </w:tcPr>
          <w:p w14:paraId="34CF0669" w14:textId="77777777" w:rsidR="003B3D88" w:rsidRPr="003B3D88" w:rsidRDefault="003B3D88" w:rsidP="003B3D88">
            <w:pPr>
              <w:spacing w:after="0"/>
              <w:rPr>
                <w:rFonts w:ascii="Times New Roman" w:hAnsi="Times New Roman"/>
              </w:rPr>
            </w:pPr>
            <w:r w:rsidRPr="003B3D88">
              <w:rPr>
                <w:rFonts w:ascii="Times New Roman" w:hAnsi="Times New Roman"/>
              </w:rPr>
              <w:t>12</w:t>
            </w:r>
          </w:p>
        </w:tc>
      </w:tr>
    </w:tbl>
    <w:p w14:paraId="766DDD1A"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kognitive Dimension dominiert deutlich.</w:t>
      </w:r>
    </w:p>
    <w:p w14:paraId="6FC81F0F"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Dies ist unter Nachhilfebedingungen erwartbar, da Nachhilfe primär auf Problemlösung, Verständnisrekonstruktion und Wissensintegration ausgerichtet ist.</w:t>
      </w:r>
    </w:p>
    <w:p w14:paraId="6B5C82F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lastRenderedPageBreak/>
        <w:t>Gleichzeitig zeigt die starke Beteiligung von:</w:t>
      </w:r>
    </w:p>
    <w:p w14:paraId="571891E5"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Performanz,</w:t>
      </w:r>
    </w:p>
    <w:p w14:paraId="64A1F480"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Regulation,</w:t>
      </w:r>
    </w:p>
    <w:p w14:paraId="342DCB6F"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Motivation,</w:t>
      </w:r>
    </w:p>
    <w:p w14:paraId="5BE2419B"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dass erfolgreiche Zustandswechsel nicht ausschließlich kognitiv verlaufen.</w:t>
      </w:r>
    </w:p>
    <w:p w14:paraId="11FBC0D0"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Besonders die hohe regulatorische Beteiligung deutet darauf hin, dass Kipppunkte häufig mit Veränderungen der Selbststeuerung verbunden sind.</w:t>
      </w:r>
    </w:p>
    <w:p w14:paraId="02209574"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Ergebnisse sprechen somit für eine multidimensionale Struktur semantischer Reorganisation.</w:t>
      </w:r>
    </w:p>
    <w:p w14:paraId="371224DC" w14:textId="77777777" w:rsidR="003B3D88" w:rsidRPr="003B3D88" w:rsidRDefault="003B3D88" w:rsidP="003B3D88">
      <w:pPr>
        <w:spacing w:before="100" w:beforeAutospacing="1" w:after="100" w:afterAutospacing="1"/>
        <w:outlineLvl w:val="1"/>
        <w:rPr>
          <w:rFonts w:ascii="Times New Roman" w:hAnsi="Times New Roman"/>
          <w:b/>
          <w:bCs/>
          <w:sz w:val="36"/>
          <w:szCs w:val="36"/>
        </w:rPr>
      </w:pPr>
      <w:r w:rsidRPr="003B3D88">
        <w:rPr>
          <w:rFonts w:ascii="Times New Roman" w:hAnsi="Times New Roman"/>
          <w:b/>
          <w:bCs/>
          <w:sz w:val="36"/>
          <w:szCs w:val="36"/>
        </w:rPr>
        <w:t>6.x.7 Nachhilfe als Kipppunktoperator</w:t>
      </w:r>
    </w:p>
    <w:p w14:paraId="4E1CDBB9"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Ergebnisse legen nahe, Nachhilfe innerhalb des FRZK als eigenständigen Kipppunktoperator zu modellieren.</w:t>
      </w:r>
    </w:p>
    <w:p w14:paraId="442623D8"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Wirkung der Nachhilfe entsteht demnach nicht primär durch:</w:t>
      </w:r>
    </w:p>
    <w:p w14:paraId="0639F4EE"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zusätzliche Stoffmenge,</w:t>
      </w:r>
    </w:p>
    <w:p w14:paraId="787611AB"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erhöhte Aufgabenanzahl,</w:t>
      </w:r>
    </w:p>
    <w:p w14:paraId="6490CAB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reine Wiederholung,</w:t>
      </w:r>
    </w:p>
    <w:p w14:paraId="21BD1F5A"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lineare Wissensakkumulation,</w:t>
      </w:r>
    </w:p>
    <w:p w14:paraId="6F688FDE"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sondern durch rekursive Reorganisation semantischer Zustandsräume.</w:t>
      </w:r>
    </w:p>
    <w:p w14:paraId="19641F21"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wiederkehrende Interaktion zwischen denselben Akteuren erzeugt:</w:t>
      </w:r>
    </w:p>
    <w:p w14:paraId="310AE29F"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hohe semantische Verdichtung,</w:t>
      </w:r>
    </w:p>
    <w:p w14:paraId="09A4B8FE"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stabile relationale Kohärenz,</w:t>
      </w:r>
    </w:p>
    <w:p w14:paraId="0F59A9D7"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kontrollierte Dominanzwechsel,</w:t>
      </w:r>
    </w:p>
    <w:p w14:paraId="7DD54E1B"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adaptive Zustandsrekonstruktionen,</w:t>
      </w:r>
    </w:p>
    <w:p w14:paraId="7B225A11"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funktionale Resonanzräume.</w:t>
      </w:r>
    </w:p>
    <w:p w14:paraId="6FE62C8B"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Nachhilfe erscheint damit nicht als additive Ergänzung des Unterrichts, sondern als dynamischer Operator semantischer Transformation.</w:t>
      </w:r>
    </w:p>
    <w:p w14:paraId="6C47BFC3" w14:textId="77777777" w:rsidR="003B3D88" w:rsidRPr="003B3D88" w:rsidRDefault="003B3D88" w:rsidP="003B3D88">
      <w:pPr>
        <w:spacing w:before="100" w:beforeAutospacing="1" w:after="100" w:afterAutospacing="1"/>
        <w:outlineLvl w:val="1"/>
        <w:rPr>
          <w:rFonts w:ascii="Times New Roman" w:hAnsi="Times New Roman"/>
          <w:b/>
          <w:bCs/>
          <w:sz w:val="36"/>
          <w:szCs w:val="36"/>
        </w:rPr>
      </w:pPr>
      <w:r w:rsidRPr="003B3D88">
        <w:rPr>
          <w:rFonts w:ascii="Times New Roman" w:hAnsi="Times New Roman"/>
          <w:b/>
          <w:bCs/>
          <w:sz w:val="36"/>
          <w:szCs w:val="36"/>
        </w:rPr>
        <w:t>6.x.8 Einordnung in die Bildungsforschung</w:t>
      </w:r>
    </w:p>
    <w:p w14:paraId="17949201"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lastRenderedPageBreak/>
        <w:t xml:space="preserve">Die Ergebnisse stimmen in bemerkenswerter Weise mit internationaler Forschung zu individualisiertem </w:t>
      </w:r>
      <w:proofErr w:type="spellStart"/>
      <w:r w:rsidRPr="003B3D88">
        <w:rPr>
          <w:rFonts w:ascii="Times New Roman" w:hAnsi="Times New Roman"/>
        </w:rPr>
        <w:t>Tutoring</w:t>
      </w:r>
      <w:proofErr w:type="spellEnd"/>
      <w:r w:rsidRPr="003B3D88">
        <w:rPr>
          <w:rFonts w:ascii="Times New Roman" w:hAnsi="Times New Roman"/>
        </w:rPr>
        <w:t xml:space="preserve"> überein.</w:t>
      </w:r>
    </w:p>
    <w:p w14:paraId="39B1F51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xml:space="preserve">Die Education Endowment </w:t>
      </w:r>
      <w:proofErr w:type="spellStart"/>
      <w:r w:rsidRPr="003B3D88">
        <w:rPr>
          <w:rFonts w:ascii="Times New Roman" w:hAnsi="Times New Roman"/>
        </w:rPr>
        <w:t>Foundation</w:t>
      </w:r>
      <w:proofErr w:type="spellEnd"/>
      <w:r w:rsidRPr="003B3D88">
        <w:rPr>
          <w:rFonts w:ascii="Times New Roman" w:hAnsi="Times New Roman"/>
        </w:rPr>
        <w:t xml:space="preserve"> beschreibt </w:t>
      </w:r>
      <w:proofErr w:type="spellStart"/>
      <w:r w:rsidRPr="003B3D88">
        <w:rPr>
          <w:rFonts w:ascii="Times New Roman" w:hAnsi="Times New Roman"/>
        </w:rPr>
        <w:t>One</w:t>
      </w:r>
      <w:r w:rsidRPr="003B3D88">
        <w:rPr>
          <w:rFonts w:ascii="Times New Roman" w:hAnsi="Times New Roman"/>
        </w:rPr>
        <w:noBreakHyphen/>
        <w:t>to</w:t>
      </w:r>
      <w:r w:rsidRPr="003B3D88">
        <w:rPr>
          <w:rFonts w:ascii="Times New Roman" w:hAnsi="Times New Roman"/>
        </w:rPr>
        <w:noBreakHyphen/>
        <w:t>One</w:t>
      </w:r>
      <w:r w:rsidRPr="003B3D88">
        <w:rPr>
          <w:rFonts w:ascii="Times New Roman" w:hAnsi="Times New Roman"/>
        </w:rPr>
        <w:noBreakHyphen/>
        <w:t>Tutoring</w:t>
      </w:r>
      <w:proofErr w:type="spellEnd"/>
      <w:r w:rsidRPr="003B3D88">
        <w:rPr>
          <w:rFonts w:ascii="Times New Roman" w:hAnsi="Times New Roman"/>
        </w:rPr>
        <w:t xml:space="preserve"> als besonders wirksame Intervention mit durchschnittlich etwa fünf zusätzlichen Lernmonaten [1]. Besonders hervorgehoben werden:</w:t>
      </w:r>
    </w:p>
    <w:p w14:paraId="7B13A307"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kontinuierliche Rückkopplung,</w:t>
      </w:r>
    </w:p>
    <w:p w14:paraId="3B624E89"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adaptive Interaktion,</w:t>
      </w:r>
    </w:p>
    <w:p w14:paraId="456BB58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stabile Tutor</w:t>
      </w:r>
      <w:r w:rsidRPr="003B3D88">
        <w:rPr>
          <w:rFonts w:ascii="Times New Roman" w:hAnsi="Times New Roman"/>
        </w:rPr>
        <w:noBreakHyphen/>
        <w:t>Schüler</w:t>
      </w:r>
      <w:r w:rsidRPr="003B3D88">
        <w:rPr>
          <w:rFonts w:ascii="Times New Roman" w:hAnsi="Times New Roman"/>
        </w:rPr>
        <w:noBreakHyphen/>
        <w:t>Beziehungen,</w:t>
      </w:r>
    </w:p>
    <w:p w14:paraId="501F30F7"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hohe diagnostische Dichte.</w:t>
      </w:r>
    </w:p>
    <w:p w14:paraId="57A64D6B"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Auch J</w:t>
      </w:r>
      <w:r w:rsidRPr="003B3D88">
        <w:rPr>
          <w:rFonts w:ascii="Times New Roman" w:hAnsi="Times New Roman"/>
        </w:rPr>
        <w:noBreakHyphen/>
        <w:t>PAL verweist auf die hohe Wirksamkeit rekursiver individualisierter Lerninteraktionen [2][3].</w:t>
      </w:r>
    </w:p>
    <w:p w14:paraId="21F4EBF9"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vorliegenden FRZK</w:t>
      </w:r>
      <w:r w:rsidRPr="003B3D88">
        <w:rPr>
          <w:rFonts w:ascii="Times New Roman" w:hAnsi="Times New Roman"/>
        </w:rPr>
        <w:noBreakHyphen/>
        <w:t>Analysen erweitern diese Perspektive erheblich.</w:t>
      </w:r>
    </w:p>
    <w:p w14:paraId="4C0D6ABA"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Nicht nur Leistung verändert sich, sondern der semantische Zustandsraum selbst reorganisiert sich kontinuierlich.</w:t>
      </w:r>
    </w:p>
    <w:p w14:paraId="39C42F0C"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Lernen erscheint damit nicht primär als lineare Wissenszunahme, sondern als Folge kontrollierter semantischer Kipppunkte innerhalb eines hochkohärenten Resonanzraumes.</w:t>
      </w:r>
    </w:p>
    <w:p w14:paraId="364DB228" w14:textId="77777777" w:rsidR="003B3D88" w:rsidRPr="003B3D88" w:rsidRDefault="003B3D88" w:rsidP="003B3D88">
      <w:pPr>
        <w:spacing w:before="100" w:beforeAutospacing="1" w:after="100" w:afterAutospacing="1"/>
        <w:outlineLvl w:val="1"/>
        <w:rPr>
          <w:rFonts w:ascii="Times New Roman" w:hAnsi="Times New Roman"/>
          <w:b/>
          <w:bCs/>
          <w:sz w:val="36"/>
          <w:szCs w:val="36"/>
        </w:rPr>
      </w:pPr>
      <w:r w:rsidRPr="003B3D88">
        <w:rPr>
          <w:rFonts w:ascii="Times New Roman" w:hAnsi="Times New Roman"/>
          <w:b/>
          <w:bCs/>
          <w:sz w:val="36"/>
          <w:szCs w:val="36"/>
        </w:rPr>
        <w:t>6.x.9 Bestätigte Vorhersagen des FRZK</w:t>
      </w:r>
    </w:p>
    <w:p w14:paraId="5DB8775B" w14:textId="77777777" w:rsidR="003B3D88" w:rsidRPr="003B3D88" w:rsidRDefault="003B3D88" w:rsidP="003B3D88">
      <w:pPr>
        <w:spacing w:before="100" w:beforeAutospacing="1" w:after="100" w:afterAutospacing="1"/>
        <w:outlineLvl w:val="2"/>
        <w:rPr>
          <w:rFonts w:ascii="Times New Roman" w:hAnsi="Times New Roman"/>
          <w:b/>
          <w:bCs/>
          <w:sz w:val="27"/>
          <w:szCs w:val="27"/>
        </w:rPr>
      </w:pPr>
      <w:r w:rsidRPr="003B3D88">
        <w:rPr>
          <w:rFonts w:ascii="Times New Roman" w:hAnsi="Times New Roman"/>
          <w:b/>
          <w:bCs/>
          <w:sz w:val="27"/>
          <w:szCs w:val="27"/>
        </w:rPr>
        <w:t>Tabelle 6.x.2: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2900"/>
        <w:gridCol w:w="2799"/>
        <w:gridCol w:w="889"/>
      </w:tblGrid>
      <w:tr w:rsidR="003B3D88" w:rsidRPr="003B3D88" w14:paraId="49C6DF94" w14:textId="77777777" w:rsidTr="003B3D88">
        <w:trPr>
          <w:tblHeader/>
          <w:tblCellSpacing w:w="15" w:type="dxa"/>
        </w:trPr>
        <w:tc>
          <w:tcPr>
            <w:tcW w:w="0" w:type="auto"/>
            <w:vAlign w:val="center"/>
            <w:hideMark/>
          </w:tcPr>
          <w:p w14:paraId="08C7BB33"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FRZK</w:t>
            </w:r>
            <w:r w:rsidRPr="003B3D88">
              <w:rPr>
                <w:rFonts w:ascii="Times New Roman" w:hAnsi="Times New Roman"/>
                <w:b/>
                <w:bCs/>
              </w:rPr>
              <w:noBreakHyphen/>
              <w:t>Vorhersage</w:t>
            </w:r>
          </w:p>
        </w:tc>
        <w:tc>
          <w:tcPr>
            <w:tcW w:w="0" w:type="auto"/>
            <w:vAlign w:val="center"/>
            <w:hideMark/>
          </w:tcPr>
          <w:p w14:paraId="71653E89"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Erwartung</w:t>
            </w:r>
          </w:p>
        </w:tc>
        <w:tc>
          <w:tcPr>
            <w:tcW w:w="0" w:type="auto"/>
            <w:vAlign w:val="center"/>
            <w:hideMark/>
          </w:tcPr>
          <w:p w14:paraId="541CF1A6"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Ergebnis</w:t>
            </w:r>
          </w:p>
        </w:tc>
        <w:tc>
          <w:tcPr>
            <w:tcW w:w="0" w:type="auto"/>
            <w:vAlign w:val="center"/>
            <w:hideMark/>
          </w:tcPr>
          <w:p w14:paraId="756F4C16" w14:textId="77777777" w:rsidR="003B3D88" w:rsidRPr="003B3D88" w:rsidRDefault="003B3D88" w:rsidP="003B3D88">
            <w:pPr>
              <w:spacing w:after="0"/>
              <w:jc w:val="center"/>
              <w:rPr>
                <w:rFonts w:ascii="Times New Roman" w:hAnsi="Times New Roman"/>
                <w:b/>
                <w:bCs/>
              </w:rPr>
            </w:pPr>
            <w:r w:rsidRPr="003B3D88">
              <w:rPr>
                <w:rFonts w:ascii="Times New Roman" w:hAnsi="Times New Roman"/>
                <w:b/>
                <w:bCs/>
              </w:rPr>
              <w:t>Status</w:t>
            </w:r>
          </w:p>
        </w:tc>
      </w:tr>
      <w:tr w:rsidR="003B3D88" w:rsidRPr="003B3D88" w14:paraId="179E68D6" w14:textId="77777777" w:rsidTr="003B3D88">
        <w:trPr>
          <w:tblCellSpacing w:w="15" w:type="dxa"/>
        </w:trPr>
        <w:tc>
          <w:tcPr>
            <w:tcW w:w="0" w:type="auto"/>
            <w:vAlign w:val="center"/>
            <w:hideMark/>
          </w:tcPr>
          <w:p w14:paraId="6D7C06B5" w14:textId="77777777" w:rsidR="003B3D88" w:rsidRPr="003B3D88" w:rsidRDefault="003B3D88" w:rsidP="003B3D88">
            <w:pPr>
              <w:spacing w:after="0"/>
              <w:rPr>
                <w:rFonts w:ascii="Times New Roman" w:hAnsi="Times New Roman"/>
              </w:rPr>
            </w:pPr>
            <w:r w:rsidRPr="003B3D88">
              <w:rPr>
                <w:rFonts w:ascii="Times New Roman" w:hAnsi="Times New Roman"/>
              </w:rPr>
              <w:t>Systemische Kipppunkte</w:t>
            </w:r>
          </w:p>
        </w:tc>
        <w:tc>
          <w:tcPr>
            <w:tcW w:w="0" w:type="auto"/>
            <w:vAlign w:val="center"/>
            <w:hideMark/>
          </w:tcPr>
          <w:p w14:paraId="4A1A34B5" w14:textId="77777777" w:rsidR="003B3D88" w:rsidRPr="003B3D88" w:rsidRDefault="003B3D88" w:rsidP="003B3D88">
            <w:pPr>
              <w:spacing w:after="0"/>
              <w:rPr>
                <w:rFonts w:ascii="Times New Roman" w:hAnsi="Times New Roman"/>
              </w:rPr>
            </w:pPr>
            <w:r w:rsidRPr="003B3D88">
              <w:rPr>
                <w:rFonts w:ascii="Times New Roman" w:hAnsi="Times New Roman"/>
              </w:rPr>
              <w:t>qualitative Zustandswechsel ab Schwellenwerten</w:t>
            </w:r>
          </w:p>
        </w:tc>
        <w:tc>
          <w:tcPr>
            <w:tcW w:w="0" w:type="auto"/>
            <w:vAlign w:val="center"/>
            <w:hideMark/>
          </w:tcPr>
          <w:p w14:paraId="6A64CD68" w14:textId="77777777" w:rsidR="003B3D88" w:rsidRPr="003B3D88" w:rsidRDefault="003B3D88" w:rsidP="003B3D88">
            <w:pPr>
              <w:spacing w:after="0"/>
              <w:rPr>
                <w:rFonts w:ascii="Times New Roman" w:hAnsi="Times New Roman"/>
              </w:rPr>
            </w:pPr>
            <w:r w:rsidRPr="003B3D88">
              <w:rPr>
                <w:rFonts w:ascii="Times New Roman" w:hAnsi="Times New Roman"/>
              </w:rPr>
              <w:t>hohe Anzahl von Kipppunktkandidaten</w:t>
            </w:r>
          </w:p>
        </w:tc>
        <w:tc>
          <w:tcPr>
            <w:tcW w:w="0" w:type="auto"/>
            <w:vAlign w:val="center"/>
            <w:hideMark/>
          </w:tcPr>
          <w:p w14:paraId="3828FDD3" w14:textId="77777777" w:rsidR="003B3D88" w:rsidRPr="003B3D88" w:rsidRDefault="003B3D88" w:rsidP="003B3D88">
            <w:pPr>
              <w:spacing w:after="0"/>
              <w:rPr>
                <w:rFonts w:ascii="Times New Roman" w:hAnsi="Times New Roman"/>
              </w:rPr>
            </w:pPr>
            <w:r w:rsidRPr="003B3D88">
              <w:rPr>
                <w:rFonts w:ascii="Times New Roman" w:hAnsi="Times New Roman"/>
              </w:rPr>
              <w:t>bestätigt</w:t>
            </w:r>
          </w:p>
        </w:tc>
      </w:tr>
      <w:tr w:rsidR="003B3D88" w:rsidRPr="003B3D88" w14:paraId="035E5B7D" w14:textId="77777777" w:rsidTr="003B3D88">
        <w:trPr>
          <w:tblCellSpacing w:w="15" w:type="dxa"/>
        </w:trPr>
        <w:tc>
          <w:tcPr>
            <w:tcW w:w="0" w:type="auto"/>
            <w:vAlign w:val="center"/>
            <w:hideMark/>
          </w:tcPr>
          <w:p w14:paraId="3328A3C6" w14:textId="77777777" w:rsidR="003B3D88" w:rsidRPr="003B3D88" w:rsidRDefault="003B3D88" w:rsidP="003B3D88">
            <w:pPr>
              <w:spacing w:after="0"/>
              <w:rPr>
                <w:rFonts w:ascii="Times New Roman" w:hAnsi="Times New Roman"/>
              </w:rPr>
            </w:pPr>
            <w:r w:rsidRPr="003B3D88">
              <w:rPr>
                <w:rFonts w:ascii="Times New Roman" w:hAnsi="Times New Roman"/>
              </w:rPr>
              <w:t>Semantische Verdichtung</w:t>
            </w:r>
          </w:p>
        </w:tc>
        <w:tc>
          <w:tcPr>
            <w:tcW w:w="0" w:type="auto"/>
            <w:vAlign w:val="center"/>
            <w:hideMark/>
          </w:tcPr>
          <w:p w14:paraId="391FA817" w14:textId="77777777" w:rsidR="003B3D88" w:rsidRPr="003B3D88" w:rsidRDefault="003B3D88" w:rsidP="003B3D88">
            <w:pPr>
              <w:spacing w:after="0"/>
              <w:rPr>
                <w:rFonts w:ascii="Times New Roman" w:hAnsi="Times New Roman"/>
              </w:rPr>
            </w:pPr>
            <w:r w:rsidRPr="003B3D88">
              <w:rPr>
                <w:rFonts w:ascii="Times New Roman" w:hAnsi="Times New Roman"/>
              </w:rPr>
              <w:t>hohe Dichte erzeugt Reorganisation</w:t>
            </w:r>
          </w:p>
        </w:tc>
        <w:tc>
          <w:tcPr>
            <w:tcW w:w="0" w:type="auto"/>
            <w:vAlign w:val="center"/>
            <w:hideMark/>
          </w:tcPr>
          <w:p w14:paraId="0E8046EF" w14:textId="77777777" w:rsidR="003B3D88" w:rsidRPr="003B3D88" w:rsidRDefault="003B3D88" w:rsidP="003B3D88">
            <w:pPr>
              <w:spacing w:after="0"/>
              <w:rPr>
                <w:rFonts w:ascii="Times New Roman" w:hAnsi="Times New Roman"/>
              </w:rPr>
            </w:pPr>
            <w:proofErr w:type="spellStart"/>
            <w:r w:rsidRPr="003B3D88">
              <w:rPr>
                <w:rFonts w:ascii="Times New Roman" w:hAnsi="Times New Roman"/>
              </w:rPr>
              <w:t>d_semantisch</w:t>
            </w:r>
            <w:proofErr w:type="spellEnd"/>
            <w:r w:rsidRPr="003B3D88">
              <w:rPr>
                <w:rFonts w:ascii="Times New Roman" w:hAnsi="Times New Roman"/>
              </w:rPr>
              <w:t xml:space="preserve"> deutlich &gt; 2.5</w:t>
            </w:r>
          </w:p>
        </w:tc>
        <w:tc>
          <w:tcPr>
            <w:tcW w:w="0" w:type="auto"/>
            <w:vAlign w:val="center"/>
            <w:hideMark/>
          </w:tcPr>
          <w:p w14:paraId="6A2E0AB9" w14:textId="77777777" w:rsidR="003B3D88" w:rsidRPr="003B3D88" w:rsidRDefault="003B3D88" w:rsidP="003B3D88">
            <w:pPr>
              <w:spacing w:after="0"/>
              <w:rPr>
                <w:rFonts w:ascii="Times New Roman" w:hAnsi="Times New Roman"/>
              </w:rPr>
            </w:pPr>
            <w:r w:rsidRPr="003B3D88">
              <w:rPr>
                <w:rFonts w:ascii="Times New Roman" w:hAnsi="Times New Roman"/>
              </w:rPr>
              <w:t>bestätigt</w:t>
            </w:r>
          </w:p>
        </w:tc>
      </w:tr>
      <w:tr w:rsidR="003B3D88" w:rsidRPr="003B3D88" w14:paraId="599BF41E" w14:textId="77777777" w:rsidTr="003B3D88">
        <w:trPr>
          <w:tblCellSpacing w:w="15" w:type="dxa"/>
        </w:trPr>
        <w:tc>
          <w:tcPr>
            <w:tcW w:w="0" w:type="auto"/>
            <w:vAlign w:val="center"/>
            <w:hideMark/>
          </w:tcPr>
          <w:p w14:paraId="55E87CB0" w14:textId="77777777" w:rsidR="003B3D88" w:rsidRPr="003B3D88" w:rsidRDefault="003B3D88" w:rsidP="003B3D88">
            <w:pPr>
              <w:spacing w:after="0"/>
              <w:rPr>
                <w:rFonts w:ascii="Times New Roman" w:hAnsi="Times New Roman"/>
              </w:rPr>
            </w:pPr>
            <w:r w:rsidRPr="003B3D88">
              <w:rPr>
                <w:rFonts w:ascii="Times New Roman" w:hAnsi="Times New Roman"/>
              </w:rPr>
              <w:t>Dominanzwechsel</w:t>
            </w:r>
          </w:p>
        </w:tc>
        <w:tc>
          <w:tcPr>
            <w:tcW w:w="0" w:type="auto"/>
            <w:vAlign w:val="center"/>
            <w:hideMark/>
          </w:tcPr>
          <w:p w14:paraId="53044134" w14:textId="77777777" w:rsidR="003B3D88" w:rsidRPr="003B3D88" w:rsidRDefault="003B3D88" w:rsidP="003B3D88">
            <w:pPr>
              <w:spacing w:after="0"/>
              <w:rPr>
                <w:rFonts w:ascii="Times New Roman" w:hAnsi="Times New Roman"/>
              </w:rPr>
            </w:pPr>
            <w:r w:rsidRPr="003B3D88">
              <w:rPr>
                <w:rFonts w:ascii="Times New Roman" w:hAnsi="Times New Roman"/>
              </w:rPr>
              <w:t>rekursive Reorganisation semantischer Räume</w:t>
            </w:r>
          </w:p>
        </w:tc>
        <w:tc>
          <w:tcPr>
            <w:tcW w:w="0" w:type="auto"/>
            <w:vAlign w:val="center"/>
            <w:hideMark/>
          </w:tcPr>
          <w:p w14:paraId="65465CDA" w14:textId="77777777" w:rsidR="003B3D88" w:rsidRPr="003B3D88" w:rsidRDefault="003B3D88" w:rsidP="003B3D88">
            <w:pPr>
              <w:spacing w:after="0"/>
              <w:rPr>
                <w:rFonts w:ascii="Times New Roman" w:hAnsi="Times New Roman"/>
              </w:rPr>
            </w:pPr>
            <w:r w:rsidRPr="003B3D88">
              <w:rPr>
                <w:rFonts w:ascii="Times New Roman" w:hAnsi="Times New Roman"/>
              </w:rPr>
              <w:t>massive Dominanzwechsel</w:t>
            </w:r>
          </w:p>
        </w:tc>
        <w:tc>
          <w:tcPr>
            <w:tcW w:w="0" w:type="auto"/>
            <w:vAlign w:val="center"/>
            <w:hideMark/>
          </w:tcPr>
          <w:p w14:paraId="576505CA" w14:textId="77777777" w:rsidR="003B3D88" w:rsidRPr="003B3D88" w:rsidRDefault="003B3D88" w:rsidP="003B3D88">
            <w:pPr>
              <w:spacing w:after="0"/>
              <w:rPr>
                <w:rFonts w:ascii="Times New Roman" w:hAnsi="Times New Roman"/>
              </w:rPr>
            </w:pPr>
            <w:r w:rsidRPr="003B3D88">
              <w:rPr>
                <w:rFonts w:ascii="Times New Roman" w:hAnsi="Times New Roman"/>
              </w:rPr>
              <w:t>bestätigt</w:t>
            </w:r>
          </w:p>
        </w:tc>
      </w:tr>
      <w:tr w:rsidR="003B3D88" w:rsidRPr="003B3D88" w14:paraId="4BA6CCE9" w14:textId="77777777" w:rsidTr="003B3D88">
        <w:trPr>
          <w:tblCellSpacing w:w="15" w:type="dxa"/>
        </w:trPr>
        <w:tc>
          <w:tcPr>
            <w:tcW w:w="0" w:type="auto"/>
            <w:vAlign w:val="center"/>
            <w:hideMark/>
          </w:tcPr>
          <w:p w14:paraId="4EF105A7" w14:textId="77777777" w:rsidR="003B3D88" w:rsidRPr="003B3D88" w:rsidRDefault="003B3D88" w:rsidP="003B3D88">
            <w:pPr>
              <w:spacing w:after="0"/>
              <w:rPr>
                <w:rFonts w:ascii="Times New Roman" w:hAnsi="Times New Roman"/>
              </w:rPr>
            </w:pPr>
            <w:r w:rsidRPr="003B3D88">
              <w:rPr>
                <w:rFonts w:ascii="Times New Roman" w:hAnsi="Times New Roman"/>
              </w:rPr>
              <w:t>Relationale Kohärenz</w:t>
            </w:r>
          </w:p>
        </w:tc>
        <w:tc>
          <w:tcPr>
            <w:tcW w:w="0" w:type="auto"/>
            <w:vAlign w:val="center"/>
            <w:hideMark/>
          </w:tcPr>
          <w:p w14:paraId="0F72C0F2" w14:textId="77777777" w:rsidR="003B3D88" w:rsidRPr="003B3D88" w:rsidRDefault="003B3D88" w:rsidP="003B3D88">
            <w:pPr>
              <w:spacing w:after="0"/>
              <w:rPr>
                <w:rFonts w:ascii="Times New Roman" w:hAnsi="Times New Roman"/>
              </w:rPr>
            </w:pPr>
            <w:r w:rsidRPr="003B3D88">
              <w:rPr>
                <w:rFonts w:ascii="Times New Roman" w:hAnsi="Times New Roman"/>
              </w:rPr>
              <w:t>Polarität bleibt trotz Dynamik stabil</w:t>
            </w:r>
          </w:p>
        </w:tc>
        <w:tc>
          <w:tcPr>
            <w:tcW w:w="0" w:type="auto"/>
            <w:vAlign w:val="center"/>
            <w:hideMark/>
          </w:tcPr>
          <w:p w14:paraId="4060BF42" w14:textId="77777777" w:rsidR="003B3D88" w:rsidRPr="003B3D88" w:rsidRDefault="003B3D88" w:rsidP="003B3D88">
            <w:pPr>
              <w:spacing w:after="0"/>
              <w:rPr>
                <w:rFonts w:ascii="Times New Roman" w:hAnsi="Times New Roman"/>
              </w:rPr>
            </w:pPr>
            <w:r w:rsidRPr="003B3D88">
              <w:rPr>
                <w:rFonts w:ascii="Times New Roman" w:hAnsi="Times New Roman"/>
              </w:rPr>
              <w:t>geringe Polaritätswechsel</w:t>
            </w:r>
          </w:p>
        </w:tc>
        <w:tc>
          <w:tcPr>
            <w:tcW w:w="0" w:type="auto"/>
            <w:vAlign w:val="center"/>
            <w:hideMark/>
          </w:tcPr>
          <w:p w14:paraId="5A961B6B" w14:textId="77777777" w:rsidR="003B3D88" w:rsidRPr="003B3D88" w:rsidRDefault="003B3D88" w:rsidP="003B3D88">
            <w:pPr>
              <w:spacing w:after="0"/>
              <w:rPr>
                <w:rFonts w:ascii="Times New Roman" w:hAnsi="Times New Roman"/>
              </w:rPr>
            </w:pPr>
            <w:r w:rsidRPr="003B3D88">
              <w:rPr>
                <w:rFonts w:ascii="Times New Roman" w:hAnsi="Times New Roman"/>
              </w:rPr>
              <w:t>bestätigt</w:t>
            </w:r>
          </w:p>
        </w:tc>
      </w:tr>
      <w:tr w:rsidR="003B3D88" w:rsidRPr="003B3D88" w14:paraId="79E50188" w14:textId="77777777" w:rsidTr="003B3D88">
        <w:trPr>
          <w:tblCellSpacing w:w="15" w:type="dxa"/>
        </w:trPr>
        <w:tc>
          <w:tcPr>
            <w:tcW w:w="0" w:type="auto"/>
            <w:vAlign w:val="center"/>
            <w:hideMark/>
          </w:tcPr>
          <w:p w14:paraId="590FD5D8" w14:textId="77777777" w:rsidR="003B3D88" w:rsidRPr="003B3D88" w:rsidRDefault="003B3D88" w:rsidP="003B3D88">
            <w:pPr>
              <w:spacing w:after="0"/>
              <w:rPr>
                <w:rFonts w:ascii="Times New Roman" w:hAnsi="Times New Roman"/>
              </w:rPr>
            </w:pPr>
            <w:r w:rsidRPr="003B3D88">
              <w:rPr>
                <w:rFonts w:ascii="Times New Roman" w:hAnsi="Times New Roman"/>
              </w:rPr>
              <w:t>Delta</w:t>
            </w:r>
            <w:r w:rsidRPr="003B3D88">
              <w:rPr>
                <w:rFonts w:ascii="Times New Roman" w:hAnsi="Times New Roman"/>
              </w:rPr>
              <w:noBreakHyphen/>
              <w:t>Dynamik</w:t>
            </w:r>
          </w:p>
        </w:tc>
        <w:tc>
          <w:tcPr>
            <w:tcW w:w="0" w:type="auto"/>
            <w:vAlign w:val="center"/>
            <w:hideMark/>
          </w:tcPr>
          <w:p w14:paraId="4F8B9915" w14:textId="77777777" w:rsidR="003B3D88" w:rsidRPr="003B3D88" w:rsidRDefault="003B3D88" w:rsidP="003B3D88">
            <w:pPr>
              <w:spacing w:after="0"/>
              <w:rPr>
                <w:rFonts w:ascii="Times New Roman" w:hAnsi="Times New Roman"/>
              </w:rPr>
            </w:pPr>
            <w:r w:rsidRPr="003B3D88">
              <w:rPr>
                <w:rFonts w:ascii="Times New Roman" w:hAnsi="Times New Roman"/>
              </w:rPr>
              <w:t>abrupte Zustandswechsel erzeugen Spitzenwerte</w:t>
            </w:r>
          </w:p>
        </w:tc>
        <w:tc>
          <w:tcPr>
            <w:tcW w:w="0" w:type="auto"/>
            <w:vAlign w:val="center"/>
            <w:hideMark/>
          </w:tcPr>
          <w:p w14:paraId="397C9DC2" w14:textId="77777777" w:rsidR="003B3D88" w:rsidRPr="003B3D88" w:rsidRDefault="003B3D88" w:rsidP="003B3D88">
            <w:pPr>
              <w:spacing w:after="0"/>
              <w:rPr>
                <w:rFonts w:ascii="Times New Roman" w:hAnsi="Times New Roman"/>
              </w:rPr>
            </w:pPr>
            <w:r w:rsidRPr="003B3D88">
              <w:rPr>
                <w:rFonts w:ascii="Times New Roman" w:hAnsi="Times New Roman"/>
              </w:rPr>
              <w:t>deutliche Delta</w:t>
            </w:r>
            <w:r w:rsidRPr="003B3D88">
              <w:rPr>
                <w:rFonts w:ascii="Times New Roman" w:hAnsi="Times New Roman"/>
              </w:rPr>
              <w:noBreakHyphen/>
              <w:t>Spikes</w:t>
            </w:r>
          </w:p>
        </w:tc>
        <w:tc>
          <w:tcPr>
            <w:tcW w:w="0" w:type="auto"/>
            <w:vAlign w:val="center"/>
            <w:hideMark/>
          </w:tcPr>
          <w:p w14:paraId="7CBD013A" w14:textId="77777777" w:rsidR="003B3D88" w:rsidRPr="003B3D88" w:rsidRDefault="003B3D88" w:rsidP="003B3D88">
            <w:pPr>
              <w:spacing w:after="0"/>
              <w:rPr>
                <w:rFonts w:ascii="Times New Roman" w:hAnsi="Times New Roman"/>
              </w:rPr>
            </w:pPr>
            <w:r w:rsidRPr="003B3D88">
              <w:rPr>
                <w:rFonts w:ascii="Times New Roman" w:hAnsi="Times New Roman"/>
              </w:rPr>
              <w:t>bestätigt</w:t>
            </w:r>
          </w:p>
        </w:tc>
      </w:tr>
      <w:tr w:rsidR="003B3D88" w:rsidRPr="003B3D88" w14:paraId="5C7E4D5C" w14:textId="77777777" w:rsidTr="003B3D88">
        <w:trPr>
          <w:tblCellSpacing w:w="15" w:type="dxa"/>
        </w:trPr>
        <w:tc>
          <w:tcPr>
            <w:tcW w:w="0" w:type="auto"/>
            <w:vAlign w:val="center"/>
            <w:hideMark/>
          </w:tcPr>
          <w:p w14:paraId="6178BB29" w14:textId="77777777" w:rsidR="003B3D88" w:rsidRPr="003B3D88" w:rsidRDefault="003B3D88" w:rsidP="003B3D88">
            <w:pPr>
              <w:spacing w:after="0"/>
              <w:rPr>
                <w:rFonts w:ascii="Times New Roman" w:hAnsi="Times New Roman"/>
              </w:rPr>
            </w:pPr>
            <w:r w:rsidRPr="003B3D88">
              <w:rPr>
                <w:rFonts w:ascii="Times New Roman" w:hAnsi="Times New Roman"/>
              </w:rPr>
              <w:t>Nachhilfe als Kipppunktoperator</w:t>
            </w:r>
          </w:p>
        </w:tc>
        <w:tc>
          <w:tcPr>
            <w:tcW w:w="0" w:type="auto"/>
            <w:vAlign w:val="center"/>
            <w:hideMark/>
          </w:tcPr>
          <w:p w14:paraId="6FB0FE5D" w14:textId="77777777" w:rsidR="003B3D88" w:rsidRPr="003B3D88" w:rsidRDefault="003B3D88" w:rsidP="003B3D88">
            <w:pPr>
              <w:spacing w:after="0"/>
              <w:rPr>
                <w:rFonts w:ascii="Times New Roman" w:hAnsi="Times New Roman"/>
              </w:rPr>
            </w:pPr>
            <w:r w:rsidRPr="003B3D88">
              <w:rPr>
                <w:rFonts w:ascii="Times New Roman" w:hAnsi="Times New Roman"/>
              </w:rPr>
              <w:t>rekursive Interaktion erzeugt Reorganisation</w:t>
            </w:r>
          </w:p>
        </w:tc>
        <w:tc>
          <w:tcPr>
            <w:tcW w:w="0" w:type="auto"/>
            <w:vAlign w:val="center"/>
            <w:hideMark/>
          </w:tcPr>
          <w:p w14:paraId="741B3A41" w14:textId="77777777" w:rsidR="003B3D88" w:rsidRPr="003B3D88" w:rsidRDefault="003B3D88" w:rsidP="003B3D88">
            <w:pPr>
              <w:spacing w:after="0"/>
              <w:rPr>
                <w:rFonts w:ascii="Times New Roman" w:hAnsi="Times New Roman"/>
              </w:rPr>
            </w:pPr>
            <w:r w:rsidRPr="003B3D88">
              <w:rPr>
                <w:rFonts w:ascii="Times New Roman" w:hAnsi="Times New Roman"/>
              </w:rPr>
              <w:t>höchste Dichte bei Lehrkraft 1</w:t>
            </w:r>
          </w:p>
        </w:tc>
        <w:tc>
          <w:tcPr>
            <w:tcW w:w="0" w:type="auto"/>
            <w:vAlign w:val="center"/>
            <w:hideMark/>
          </w:tcPr>
          <w:p w14:paraId="5396D536" w14:textId="77777777" w:rsidR="003B3D88" w:rsidRPr="003B3D88" w:rsidRDefault="003B3D88" w:rsidP="003B3D88">
            <w:pPr>
              <w:spacing w:after="0"/>
              <w:rPr>
                <w:rFonts w:ascii="Times New Roman" w:hAnsi="Times New Roman"/>
              </w:rPr>
            </w:pPr>
            <w:r w:rsidRPr="003B3D88">
              <w:rPr>
                <w:rFonts w:ascii="Times New Roman" w:hAnsi="Times New Roman"/>
              </w:rPr>
              <w:t>bestätigt</w:t>
            </w:r>
          </w:p>
        </w:tc>
      </w:tr>
    </w:tbl>
    <w:p w14:paraId="746AACF8" w14:textId="77777777" w:rsidR="003B3D88" w:rsidRPr="003B3D88" w:rsidRDefault="003B3D88" w:rsidP="003B3D88">
      <w:pPr>
        <w:spacing w:before="100" w:beforeAutospacing="1" w:after="100" w:afterAutospacing="1"/>
        <w:outlineLvl w:val="1"/>
        <w:rPr>
          <w:rFonts w:ascii="Times New Roman" w:hAnsi="Times New Roman"/>
          <w:b/>
          <w:bCs/>
          <w:sz w:val="36"/>
          <w:szCs w:val="36"/>
        </w:rPr>
      </w:pPr>
      <w:r w:rsidRPr="003B3D88">
        <w:rPr>
          <w:rFonts w:ascii="Times New Roman" w:hAnsi="Times New Roman"/>
          <w:b/>
          <w:bCs/>
          <w:sz w:val="36"/>
          <w:szCs w:val="36"/>
        </w:rPr>
        <w:t>6.x.10 Abbildungen</w:t>
      </w:r>
    </w:p>
    <w:p w14:paraId="3B7A8B2C" w14:textId="77777777" w:rsidR="003B3D88" w:rsidRPr="003B3D88" w:rsidRDefault="003B3D88" w:rsidP="003B3D88">
      <w:pPr>
        <w:spacing w:before="100" w:beforeAutospacing="1" w:after="100" w:afterAutospacing="1"/>
        <w:outlineLvl w:val="2"/>
        <w:rPr>
          <w:rFonts w:ascii="Times New Roman" w:hAnsi="Times New Roman"/>
          <w:b/>
          <w:bCs/>
          <w:sz w:val="27"/>
          <w:szCs w:val="27"/>
        </w:rPr>
      </w:pPr>
      <w:r w:rsidRPr="003B3D88">
        <w:rPr>
          <w:rFonts w:ascii="Times New Roman" w:hAnsi="Times New Roman"/>
          <w:b/>
          <w:bCs/>
          <w:sz w:val="27"/>
          <w:szCs w:val="27"/>
        </w:rPr>
        <w:t>Abbildung 6.x.1: Semantische Dichte über Zeit (abb_10_1_dichte_zeit_*.</w:t>
      </w:r>
      <w:proofErr w:type="spellStart"/>
      <w:r w:rsidRPr="003B3D88">
        <w:rPr>
          <w:rFonts w:ascii="Times New Roman" w:hAnsi="Times New Roman"/>
          <w:b/>
          <w:bCs/>
          <w:sz w:val="27"/>
          <w:szCs w:val="27"/>
        </w:rPr>
        <w:t>png</w:t>
      </w:r>
      <w:proofErr w:type="spellEnd"/>
      <w:r w:rsidRPr="003B3D88">
        <w:rPr>
          <w:rFonts w:ascii="Times New Roman" w:hAnsi="Times New Roman"/>
          <w:b/>
          <w:bCs/>
          <w:sz w:val="27"/>
          <w:szCs w:val="27"/>
        </w:rPr>
        <w:t>)</w:t>
      </w:r>
    </w:p>
    <w:p w14:paraId="6739F22C"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lastRenderedPageBreak/>
        <w:t>Die Abbildungen visualisieren die zeitliche Entwicklung der semantischen Dichte innerhalb der drei Vergleichsgruppen.</w:t>
      </w:r>
    </w:p>
    <w:p w14:paraId="350C5DFF"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Besonders auffällig ist die dauerhaft hohe semantische Verdichtung über nahezu sämtliche Zeiträume hinweg. Die semantischen Zustände verbleiben kontinuierlich oberhalb des definierten Kipppunktschwellenwertes.</w:t>
      </w:r>
    </w:p>
    <w:p w14:paraId="367EDB9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Gleichzeitig zeigen sich wiederkehrende Verdichtungsspitzen. Diese deuten auf rekursive Reorganisationsphasen innerhalb des semantischen Zustandsraumes hin.</w:t>
      </w:r>
    </w:p>
    <w:p w14:paraId="3BBA6B5F"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Visualisierung bestätigt damit die FRZK</w:t>
      </w:r>
      <w:r w:rsidRPr="003B3D88">
        <w:rPr>
          <w:rFonts w:ascii="Times New Roman" w:hAnsi="Times New Roman"/>
        </w:rPr>
        <w:noBreakHyphen/>
        <w:t>Annahme, dass Nachhilfe hochverdichtete Resonanzräume erzeugt, innerhalb derer qualitative Zustandswechsel wahrscheinlicher werden.</w:t>
      </w:r>
    </w:p>
    <w:p w14:paraId="79B5F499"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[Abbildung: abb_10_1_dichte_zeit_alle_lehrkraefte.png]</w:t>
      </w:r>
      <w:r w:rsidRPr="003B3D88">
        <w:rPr>
          <w:rFonts w:ascii="Times New Roman" w:hAnsi="Times New Roman"/>
        </w:rPr>
        <w:br/>
        <w:t>[Abbildung: abb_10_1_dichte_zeit_lehrkraft_id_1.png]</w:t>
      </w:r>
      <w:r w:rsidRPr="003B3D88">
        <w:rPr>
          <w:rFonts w:ascii="Times New Roman" w:hAnsi="Times New Roman"/>
        </w:rPr>
        <w:br/>
        <w:t>[Abbildung: abb_10_1_dichte_zeit_ohne_lehrkraft_id_1.png]</w:t>
      </w:r>
    </w:p>
    <w:p w14:paraId="547590A9"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Abbildungsbeschreibung: Zeitliche Verlaufsdiagramme der semantischen Dichte innerhalb der drei Lehrkraftgruppen. Die hohen Dichtewerte verdeutlichen die starke semantische Verdichtung rekursiver Nachhilfeinteraktionen.</w:t>
      </w:r>
    </w:p>
    <w:p w14:paraId="3D3B7FA2" w14:textId="77777777" w:rsidR="003B3D88" w:rsidRPr="003B3D88" w:rsidRDefault="003B3D88" w:rsidP="003B3D88">
      <w:pPr>
        <w:spacing w:before="100" w:beforeAutospacing="1" w:after="100" w:afterAutospacing="1"/>
        <w:outlineLvl w:val="2"/>
        <w:rPr>
          <w:rFonts w:ascii="Times New Roman" w:hAnsi="Times New Roman"/>
          <w:b/>
          <w:bCs/>
          <w:sz w:val="27"/>
          <w:szCs w:val="27"/>
        </w:rPr>
      </w:pPr>
      <w:r w:rsidRPr="003B3D88">
        <w:rPr>
          <w:rFonts w:ascii="Times New Roman" w:hAnsi="Times New Roman"/>
          <w:b/>
          <w:bCs/>
          <w:sz w:val="27"/>
          <w:szCs w:val="27"/>
        </w:rPr>
        <w:t>Abbildung 6.x.2: Delta</w:t>
      </w:r>
      <w:r w:rsidRPr="003B3D88">
        <w:rPr>
          <w:rFonts w:ascii="Times New Roman" w:hAnsi="Times New Roman"/>
          <w:b/>
          <w:bCs/>
          <w:sz w:val="27"/>
          <w:szCs w:val="27"/>
        </w:rPr>
        <w:noBreakHyphen/>
        <w:t>Spikes semantischer Zustandswechsel (abb_10_2_delta_spikes_*.</w:t>
      </w:r>
      <w:proofErr w:type="spellStart"/>
      <w:r w:rsidRPr="003B3D88">
        <w:rPr>
          <w:rFonts w:ascii="Times New Roman" w:hAnsi="Times New Roman"/>
          <w:b/>
          <w:bCs/>
          <w:sz w:val="27"/>
          <w:szCs w:val="27"/>
        </w:rPr>
        <w:t>png</w:t>
      </w:r>
      <w:proofErr w:type="spellEnd"/>
      <w:r w:rsidRPr="003B3D88">
        <w:rPr>
          <w:rFonts w:ascii="Times New Roman" w:hAnsi="Times New Roman"/>
          <w:b/>
          <w:bCs/>
          <w:sz w:val="27"/>
          <w:szCs w:val="27"/>
        </w:rPr>
        <w:t>)</w:t>
      </w:r>
    </w:p>
    <w:p w14:paraId="2E9C3455"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Scatterplots zeigen abrupte Zustandsdifferenzen zwischen aufeinanderfolgenden semantischen Zuständen.</w:t>
      </w:r>
    </w:p>
    <w:p w14:paraId="3990697C"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Besonders relevant sind die einzelnen Extremspitzen, welche auf diskrete Reorganisationsereignisse hindeuten.</w:t>
      </w:r>
    </w:p>
    <w:p w14:paraId="742B9442"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Lehrkraft 1 weist eine höhere Anzahl semantischer Umschlagpunkte auf, wobei diese gleichzeitig innerhalb eines insgesamt stabilen Resonanzraumes auftreten.</w:t>
      </w:r>
    </w:p>
    <w:p w14:paraId="46E39C7D"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Grafik visualisiert damit die zentrale FRZK</w:t>
      </w:r>
      <w:r w:rsidRPr="003B3D88">
        <w:rPr>
          <w:rFonts w:ascii="Times New Roman" w:hAnsi="Times New Roman"/>
        </w:rPr>
        <w:noBreakHyphen/>
        <w:t>Vorhersage, dass Lernen nicht kontinuierlich linear, sondern über diskrete Zustandsübergänge erfolgt.</w:t>
      </w:r>
    </w:p>
    <w:p w14:paraId="24F752A2"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[Abbildung: abb_10_2_delta_spikes_alle_lehrkraefte.png]</w:t>
      </w:r>
      <w:r w:rsidRPr="003B3D88">
        <w:rPr>
          <w:rFonts w:ascii="Times New Roman" w:hAnsi="Times New Roman"/>
        </w:rPr>
        <w:br/>
        <w:t>[Abbildung: abb_10_2_delta_spikes_lehrkraft_id_1.png]</w:t>
      </w:r>
      <w:r w:rsidRPr="003B3D88">
        <w:rPr>
          <w:rFonts w:ascii="Times New Roman" w:hAnsi="Times New Roman"/>
        </w:rPr>
        <w:br/>
        <w:t>[Abbildung: abb_10_2_delta_spikes_ohne_lehrkraft_id_1.png]</w:t>
      </w:r>
    </w:p>
    <w:p w14:paraId="3F29E7EB"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xml:space="preserve">Abbildungsbeschreibung: Scatterplots </w:t>
      </w:r>
      <w:proofErr w:type="gramStart"/>
      <w:r w:rsidRPr="003B3D88">
        <w:rPr>
          <w:rFonts w:ascii="Times New Roman" w:hAnsi="Times New Roman"/>
        </w:rPr>
        <w:t>semantischer Delta</w:t>
      </w:r>
      <w:proofErr w:type="gramEnd"/>
      <w:r w:rsidRPr="003B3D88">
        <w:rPr>
          <w:rFonts w:ascii="Times New Roman" w:hAnsi="Times New Roman"/>
        </w:rPr>
        <w:noBreakHyphen/>
        <w:t>Spikes zwischen aufeinanderfolgenden Zuständen. Die extremen Ausschläge markieren qualitative Zustandswechsel innerhalb des Resonanzraumes.</w:t>
      </w:r>
    </w:p>
    <w:p w14:paraId="45B2FEC2" w14:textId="77777777" w:rsidR="003B3D88" w:rsidRPr="003B3D88" w:rsidRDefault="003B3D88" w:rsidP="003B3D88">
      <w:pPr>
        <w:spacing w:before="100" w:beforeAutospacing="1" w:after="100" w:afterAutospacing="1"/>
        <w:outlineLvl w:val="2"/>
        <w:rPr>
          <w:rFonts w:ascii="Times New Roman" w:hAnsi="Times New Roman"/>
          <w:b/>
          <w:bCs/>
          <w:sz w:val="27"/>
          <w:szCs w:val="27"/>
        </w:rPr>
      </w:pPr>
      <w:r w:rsidRPr="003B3D88">
        <w:rPr>
          <w:rFonts w:ascii="Times New Roman" w:hAnsi="Times New Roman"/>
          <w:b/>
          <w:bCs/>
          <w:sz w:val="27"/>
          <w:szCs w:val="27"/>
        </w:rPr>
        <w:t>Abbildung 6.x.3: Dominanzverteilung systemischer Kipppunkte (abb_10_3_kipppunkte_dimension_*.</w:t>
      </w:r>
      <w:proofErr w:type="spellStart"/>
      <w:r w:rsidRPr="003B3D88">
        <w:rPr>
          <w:rFonts w:ascii="Times New Roman" w:hAnsi="Times New Roman"/>
          <w:b/>
          <w:bCs/>
          <w:sz w:val="27"/>
          <w:szCs w:val="27"/>
        </w:rPr>
        <w:t>png</w:t>
      </w:r>
      <w:proofErr w:type="spellEnd"/>
      <w:r w:rsidRPr="003B3D88">
        <w:rPr>
          <w:rFonts w:ascii="Times New Roman" w:hAnsi="Times New Roman"/>
          <w:b/>
          <w:bCs/>
          <w:sz w:val="27"/>
          <w:szCs w:val="27"/>
        </w:rPr>
        <w:t>)</w:t>
      </w:r>
    </w:p>
    <w:p w14:paraId="7EE430E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Histogramme zeigen die Verteilung dominanter semantischer Dimensionen innerhalb der identifizierten Kipppunktkandidaten.</w:t>
      </w:r>
    </w:p>
    <w:p w14:paraId="1334818F"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lastRenderedPageBreak/>
        <w:t>In allen Gruppen dominiert die kognitive Dimension deutlich. Gleichzeitig treten jedoch auch performative und regulatorische Reorganisationsräume sichtbar hervor.</w:t>
      </w:r>
    </w:p>
    <w:p w14:paraId="605AFF9F"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Dies deutet darauf hin, dass systemische Zustandswechsel nicht ausschließlich Wissensveränderungen darstellen, sondern gleichzeitig:</w:t>
      </w:r>
    </w:p>
    <w:p w14:paraId="1E0D6B34"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Selbstregulation,</w:t>
      </w:r>
    </w:p>
    <w:p w14:paraId="03D667B6"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Leistungsorientierung,</w:t>
      </w:r>
    </w:p>
    <w:p w14:paraId="53555EF9"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motivationale Stabilisierung</w:t>
      </w:r>
    </w:p>
    <w:p w14:paraId="0D295698"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integrieren.</w:t>
      </w:r>
    </w:p>
    <w:p w14:paraId="05EBBA6C"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Visualisierung bestätigt damit die multidimensionale Struktur semantischer Reorganisation innerhalb des FRZK.</w:t>
      </w:r>
    </w:p>
    <w:p w14:paraId="3F5B735D"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[Abbildung: abb_10_3_kipppunkte_dimension_alle_lehrkraefte.png]</w:t>
      </w:r>
      <w:r w:rsidRPr="003B3D88">
        <w:rPr>
          <w:rFonts w:ascii="Times New Roman" w:hAnsi="Times New Roman"/>
        </w:rPr>
        <w:br/>
        <w:t>[Abbildung: abb_10_3_kipppunkte_dimension_lehrkraft_id_1.png]</w:t>
      </w:r>
      <w:r w:rsidRPr="003B3D88">
        <w:rPr>
          <w:rFonts w:ascii="Times New Roman" w:hAnsi="Times New Roman"/>
        </w:rPr>
        <w:br/>
        <w:t>[Abbildung: abb_10_3_kipppunkte_dimension_ohne_lehrkraft_id_1.png]</w:t>
      </w:r>
    </w:p>
    <w:p w14:paraId="32657E1E"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Abbildungsbeschreibung: Histogramme der dominanten semantischen Dimensionen identifizierter Kipppunktkandidaten. Die starke Rolle kognitiver und performativer Dynamiken wird deutlich sichtbar.</w:t>
      </w:r>
    </w:p>
    <w:p w14:paraId="7AA41BBD" w14:textId="77777777" w:rsidR="003B3D88" w:rsidRPr="003B3D88" w:rsidRDefault="003B3D88" w:rsidP="003B3D88">
      <w:pPr>
        <w:spacing w:before="100" w:beforeAutospacing="1" w:after="100" w:afterAutospacing="1"/>
        <w:outlineLvl w:val="2"/>
        <w:rPr>
          <w:rFonts w:ascii="Times New Roman" w:hAnsi="Times New Roman"/>
          <w:b/>
          <w:bCs/>
          <w:sz w:val="27"/>
          <w:szCs w:val="27"/>
        </w:rPr>
      </w:pPr>
      <w:r w:rsidRPr="003B3D88">
        <w:rPr>
          <w:rFonts w:ascii="Times New Roman" w:hAnsi="Times New Roman"/>
          <w:b/>
          <w:bCs/>
          <w:sz w:val="27"/>
          <w:szCs w:val="27"/>
        </w:rPr>
        <w:t>Abbildung 6.x.4: Polaritätswechsel im Zeitverlauf (abb_10_4_polaritaetswechsel_*.</w:t>
      </w:r>
      <w:proofErr w:type="spellStart"/>
      <w:r w:rsidRPr="003B3D88">
        <w:rPr>
          <w:rFonts w:ascii="Times New Roman" w:hAnsi="Times New Roman"/>
          <w:b/>
          <w:bCs/>
          <w:sz w:val="27"/>
          <w:szCs w:val="27"/>
        </w:rPr>
        <w:t>png</w:t>
      </w:r>
      <w:proofErr w:type="spellEnd"/>
      <w:r w:rsidRPr="003B3D88">
        <w:rPr>
          <w:rFonts w:ascii="Times New Roman" w:hAnsi="Times New Roman"/>
          <w:b/>
          <w:bCs/>
          <w:sz w:val="27"/>
          <w:szCs w:val="27"/>
        </w:rPr>
        <w:t>)</w:t>
      </w:r>
    </w:p>
    <w:p w14:paraId="04C90F82"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Abbildungen visualisieren die zeitliche Verteilung relationaler Polaritätswechsel.</w:t>
      </w:r>
    </w:p>
    <w:p w14:paraId="3064ACCB"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Auffällig ist die insgesamt geringe Anzahl solcher Wechsel im Verhältnis zur hohen Anzahl von Dominanzwechseln.</w:t>
      </w:r>
    </w:p>
    <w:p w14:paraId="2145B4ED"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Dies deutet darauf hin, dass der semantische Raum trotz hoher Dynamik seine relationale Grundkohärenz überwiegend aufrechterhält.</w:t>
      </w:r>
    </w:p>
    <w:p w14:paraId="0A3A9F06"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Nachhilfe erzeugt damit keinen chaotischen Zustandsraum, sondern kontrollierte adaptive Reorganisation innerhalb stabiler relationaler Strukturen.</w:t>
      </w:r>
    </w:p>
    <w:p w14:paraId="05F36221"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[Abbildung: abb_10_4_polaritaetswechsel_alle_lehrkraefte.png]</w:t>
      </w:r>
      <w:r w:rsidRPr="003B3D88">
        <w:rPr>
          <w:rFonts w:ascii="Times New Roman" w:hAnsi="Times New Roman"/>
        </w:rPr>
        <w:br/>
        <w:t>[Abbildung: abb_10_4_polaritaetswechsel_lehrkraft_id_1.png]</w:t>
      </w:r>
      <w:r w:rsidRPr="003B3D88">
        <w:rPr>
          <w:rFonts w:ascii="Times New Roman" w:hAnsi="Times New Roman"/>
        </w:rPr>
        <w:br/>
        <w:t>[Abbildung: abb_10_4_polaritaetswechsel_ohne_lehrkraft_id_1.png]</w:t>
      </w:r>
    </w:p>
    <w:p w14:paraId="6508414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Abbildungsbeschreibung: Zeitliche Verteilung relationaler Polaritätswechsel innerhalb der drei Lehrkraftgruppen. Die geringe Anzahl der Wechsel verdeutlicht die hohe relationale Kohärenz des Nachhilferaumes.</w:t>
      </w:r>
    </w:p>
    <w:p w14:paraId="08BC86CD" w14:textId="77777777" w:rsidR="003B3D88" w:rsidRPr="003B3D88" w:rsidRDefault="003B3D88" w:rsidP="003B3D88">
      <w:pPr>
        <w:spacing w:before="100" w:beforeAutospacing="1" w:after="100" w:afterAutospacing="1"/>
        <w:outlineLvl w:val="1"/>
        <w:rPr>
          <w:rFonts w:ascii="Times New Roman" w:hAnsi="Times New Roman"/>
          <w:b/>
          <w:bCs/>
          <w:sz w:val="36"/>
          <w:szCs w:val="36"/>
        </w:rPr>
      </w:pPr>
      <w:r w:rsidRPr="003B3D88">
        <w:rPr>
          <w:rFonts w:ascii="Times New Roman" w:hAnsi="Times New Roman"/>
          <w:b/>
          <w:bCs/>
          <w:sz w:val="36"/>
          <w:szCs w:val="36"/>
        </w:rPr>
        <w:t>6.x.11 Gesamtschlussfolgerung</w:t>
      </w:r>
    </w:p>
    <w:p w14:paraId="438C29AF"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lastRenderedPageBreak/>
        <w:t>Die Vorhersage systemischer Kipppunkte des FRZK wird durch die vorliegenden Daten deutlich gestützt.</w:t>
      </w:r>
    </w:p>
    <w:p w14:paraId="7327F5CA"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Analyse zeigt:</w:t>
      </w:r>
    </w:p>
    <w:p w14:paraId="5F0D30B4"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außergewöhnlich hohe semantische Verdichtung,</w:t>
      </w:r>
    </w:p>
    <w:p w14:paraId="18126001"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massive rekursive Dominanzwechsel,</w:t>
      </w:r>
    </w:p>
    <w:p w14:paraId="13F9CE7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stabile relationale Polarität,</w:t>
      </w:r>
    </w:p>
    <w:p w14:paraId="7171BB36"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diskrete Delta</w:t>
      </w:r>
      <w:r w:rsidRPr="003B3D88">
        <w:rPr>
          <w:rFonts w:ascii="Times New Roman" w:hAnsi="Times New Roman"/>
        </w:rPr>
        <w:noBreakHyphen/>
        <w:t>Spikes,</w:t>
      </w:r>
    </w:p>
    <w:p w14:paraId="3327F19E"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kontrollierte semantische Reorganisation.</w:t>
      </w:r>
    </w:p>
    <w:p w14:paraId="1E6CFC90"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Besonders bemerkenswert ist, dass Lehrkraft 1 zugleich die höchste semantische Dichte sowie die größte Anzahl dynamischer Reorganisationsereignisse aufweist.</w:t>
      </w:r>
    </w:p>
    <w:p w14:paraId="5621E2B3"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Dies deutet darauf hin, dass erfolgreiche Nachhilfe nicht durch statische Stabilisierung gekennzeichnet ist, sondern durch adaptive Rekonstruktion semantischer Zustandsräume innerhalb eines insgesamt kohärenten Resonanzsystems.</w:t>
      </w:r>
    </w:p>
    <w:p w14:paraId="6D02C451"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Innerhalb des FRZK erscheint Lernen damit nicht primär als lineare Wissensakkumulation, sondern als Folge kontrollierter systemischer Kipppunkte im semantischen Raum.</w:t>
      </w:r>
    </w:p>
    <w:p w14:paraId="1E3248B8"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Die Daten sprechen somit dafür, Nachhilfe als hochdynamischen Kohärenz</w:t>
      </w:r>
      <w:r w:rsidRPr="003B3D88">
        <w:rPr>
          <w:rFonts w:ascii="Times New Roman" w:hAnsi="Times New Roman"/>
        </w:rPr>
        <w:noBreakHyphen/>
        <w:t xml:space="preserve"> und Transformationsoperator zu interpretieren.</w:t>
      </w:r>
    </w:p>
    <w:p w14:paraId="0A1C86E6" w14:textId="77777777" w:rsidR="003B3D88" w:rsidRPr="003B3D88" w:rsidRDefault="003B3D88" w:rsidP="003B3D88">
      <w:pPr>
        <w:spacing w:before="100" w:beforeAutospacing="1" w:after="100" w:afterAutospacing="1"/>
        <w:outlineLvl w:val="1"/>
        <w:rPr>
          <w:rFonts w:ascii="Times New Roman" w:hAnsi="Times New Roman"/>
          <w:b/>
          <w:bCs/>
          <w:sz w:val="36"/>
          <w:szCs w:val="36"/>
        </w:rPr>
      </w:pPr>
      <w:r w:rsidRPr="003B3D88">
        <w:rPr>
          <w:rFonts w:ascii="Times New Roman" w:hAnsi="Times New Roman"/>
          <w:b/>
          <w:bCs/>
          <w:sz w:val="36"/>
          <w:szCs w:val="36"/>
        </w:rPr>
        <w:t>Quellenverzeichnis</w:t>
      </w:r>
    </w:p>
    <w:p w14:paraId="036FE70C"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xml:space="preserve">[1] Education Endowment </w:t>
      </w:r>
      <w:proofErr w:type="spellStart"/>
      <w:r w:rsidRPr="003B3D88">
        <w:rPr>
          <w:rFonts w:ascii="Times New Roman" w:hAnsi="Times New Roman"/>
        </w:rPr>
        <w:t>Foundation</w:t>
      </w:r>
      <w:proofErr w:type="spellEnd"/>
      <w:r w:rsidRPr="003B3D88">
        <w:rPr>
          <w:rFonts w:ascii="Times New Roman" w:hAnsi="Times New Roman"/>
        </w:rPr>
        <w:t xml:space="preserve">: </w:t>
      </w:r>
      <w:proofErr w:type="spellStart"/>
      <w:r w:rsidRPr="003B3D88">
        <w:rPr>
          <w:rFonts w:ascii="Times New Roman" w:hAnsi="Times New Roman"/>
        </w:rPr>
        <w:t>One</w:t>
      </w:r>
      <w:proofErr w:type="spellEnd"/>
      <w:r w:rsidRPr="003B3D88">
        <w:rPr>
          <w:rFonts w:ascii="Times New Roman" w:hAnsi="Times New Roman"/>
        </w:rPr>
        <w:t xml:space="preserve"> </w:t>
      </w:r>
      <w:proofErr w:type="spellStart"/>
      <w:r w:rsidRPr="003B3D88">
        <w:rPr>
          <w:rFonts w:ascii="Times New Roman" w:hAnsi="Times New Roman"/>
        </w:rPr>
        <w:t>to</w:t>
      </w:r>
      <w:proofErr w:type="spellEnd"/>
      <w:r w:rsidRPr="003B3D88">
        <w:rPr>
          <w:rFonts w:ascii="Times New Roman" w:hAnsi="Times New Roman"/>
        </w:rPr>
        <w:t xml:space="preserve"> </w:t>
      </w:r>
      <w:proofErr w:type="spellStart"/>
      <w:r w:rsidRPr="003B3D88">
        <w:rPr>
          <w:rFonts w:ascii="Times New Roman" w:hAnsi="Times New Roman"/>
        </w:rPr>
        <w:t>One</w:t>
      </w:r>
      <w:proofErr w:type="spellEnd"/>
      <w:r w:rsidRPr="003B3D88">
        <w:rPr>
          <w:rFonts w:ascii="Times New Roman" w:hAnsi="Times New Roman"/>
        </w:rPr>
        <w:t xml:space="preserve"> </w:t>
      </w:r>
      <w:proofErr w:type="spellStart"/>
      <w:r w:rsidRPr="003B3D88">
        <w:rPr>
          <w:rFonts w:ascii="Times New Roman" w:hAnsi="Times New Roman"/>
        </w:rPr>
        <w:t>Tuition</w:t>
      </w:r>
      <w:proofErr w:type="spellEnd"/>
      <w:r w:rsidRPr="003B3D88">
        <w:rPr>
          <w:rFonts w:ascii="Times New Roman" w:hAnsi="Times New Roman"/>
        </w:rPr>
        <w:t xml:space="preserve">. Online verfügbar unter: </w:t>
      </w:r>
      <w:hyperlink r:id="rId5" w:history="1">
        <w:r w:rsidRPr="003B3D88">
          <w:rPr>
            <w:rFonts w:ascii="Times New Roman" w:hAnsi="Times New Roman"/>
            <w:color w:val="0000FF"/>
            <w:u w:val="single"/>
          </w:rPr>
          <w:t>https://educationendowmentfoundation.org.uk/education-evidence/teaching-learning-toolkit/one-to-one-tuition</w:t>
        </w:r>
      </w:hyperlink>
      <w:r w:rsidRPr="003B3D88">
        <w:rPr>
          <w:rFonts w:ascii="Times New Roman" w:hAnsi="Times New Roman"/>
        </w:rPr>
        <w:t xml:space="preserve"> (Zugriff: 20.05.2026).</w:t>
      </w:r>
    </w:p>
    <w:p w14:paraId="76FF6164"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[2] J</w:t>
      </w:r>
      <w:r w:rsidRPr="003B3D88">
        <w:rPr>
          <w:rFonts w:ascii="Times New Roman" w:hAnsi="Times New Roman"/>
        </w:rPr>
        <w:noBreakHyphen/>
        <w:t xml:space="preserve">PAL North </w:t>
      </w:r>
      <w:proofErr w:type="spellStart"/>
      <w:r w:rsidRPr="003B3D88">
        <w:rPr>
          <w:rFonts w:ascii="Times New Roman" w:hAnsi="Times New Roman"/>
        </w:rPr>
        <w:t>America</w:t>
      </w:r>
      <w:proofErr w:type="spellEnd"/>
      <w:r w:rsidRPr="003B3D88">
        <w:rPr>
          <w:rFonts w:ascii="Times New Roman" w:hAnsi="Times New Roman"/>
        </w:rPr>
        <w:t xml:space="preserve">: </w:t>
      </w:r>
      <w:proofErr w:type="spellStart"/>
      <w:r w:rsidRPr="003B3D88">
        <w:rPr>
          <w:rFonts w:ascii="Times New Roman" w:hAnsi="Times New Roman"/>
        </w:rPr>
        <w:t>Tutoring</w:t>
      </w:r>
      <w:proofErr w:type="spellEnd"/>
      <w:r w:rsidRPr="003B3D88">
        <w:rPr>
          <w:rFonts w:ascii="Times New Roman" w:hAnsi="Times New Roman"/>
        </w:rPr>
        <w:t xml:space="preserve"> </w:t>
      </w:r>
      <w:proofErr w:type="spellStart"/>
      <w:r w:rsidRPr="003B3D88">
        <w:rPr>
          <w:rFonts w:ascii="Times New Roman" w:hAnsi="Times New Roman"/>
        </w:rPr>
        <w:t>programs</w:t>
      </w:r>
      <w:proofErr w:type="spellEnd"/>
      <w:r w:rsidRPr="003B3D88">
        <w:rPr>
          <w:rFonts w:ascii="Times New Roman" w:hAnsi="Times New Roman"/>
        </w:rPr>
        <w:t xml:space="preserve"> </w:t>
      </w:r>
      <w:proofErr w:type="spellStart"/>
      <w:r w:rsidRPr="003B3D88">
        <w:rPr>
          <w:rFonts w:ascii="Times New Roman" w:hAnsi="Times New Roman"/>
        </w:rPr>
        <w:t>lead</w:t>
      </w:r>
      <w:proofErr w:type="spellEnd"/>
      <w:r w:rsidRPr="003B3D88">
        <w:rPr>
          <w:rFonts w:ascii="Times New Roman" w:hAnsi="Times New Roman"/>
        </w:rPr>
        <w:t xml:space="preserve"> </w:t>
      </w:r>
      <w:proofErr w:type="spellStart"/>
      <w:r w:rsidRPr="003B3D88">
        <w:rPr>
          <w:rFonts w:ascii="Times New Roman" w:hAnsi="Times New Roman"/>
        </w:rPr>
        <w:t>to</w:t>
      </w:r>
      <w:proofErr w:type="spellEnd"/>
      <w:r w:rsidRPr="003B3D88">
        <w:rPr>
          <w:rFonts w:ascii="Times New Roman" w:hAnsi="Times New Roman"/>
        </w:rPr>
        <w:t xml:space="preserve"> </w:t>
      </w:r>
      <w:proofErr w:type="spellStart"/>
      <w:r w:rsidRPr="003B3D88">
        <w:rPr>
          <w:rFonts w:ascii="Times New Roman" w:hAnsi="Times New Roman"/>
        </w:rPr>
        <w:t>learning</w:t>
      </w:r>
      <w:proofErr w:type="spellEnd"/>
      <w:r w:rsidRPr="003B3D88">
        <w:rPr>
          <w:rFonts w:ascii="Times New Roman" w:hAnsi="Times New Roman"/>
        </w:rPr>
        <w:t xml:space="preserve"> </w:t>
      </w:r>
      <w:proofErr w:type="spellStart"/>
      <w:r w:rsidRPr="003B3D88">
        <w:rPr>
          <w:rFonts w:ascii="Times New Roman" w:hAnsi="Times New Roman"/>
        </w:rPr>
        <w:t>improvements</w:t>
      </w:r>
      <w:proofErr w:type="spellEnd"/>
      <w:r w:rsidRPr="003B3D88">
        <w:rPr>
          <w:rFonts w:ascii="Times New Roman" w:hAnsi="Times New Roman"/>
        </w:rPr>
        <w:t xml:space="preserve">. Online verfügbar unter: </w:t>
      </w:r>
      <w:hyperlink r:id="rId6" w:history="1">
        <w:r w:rsidRPr="003B3D88">
          <w:rPr>
            <w:rFonts w:ascii="Times New Roman" w:hAnsi="Times New Roman"/>
            <w:color w:val="0000FF"/>
            <w:u w:val="single"/>
          </w:rPr>
          <w:t>https://www.povertyactionlab.org/evidence-effect/tutoring-programs-lead-to-learning-improvements</w:t>
        </w:r>
      </w:hyperlink>
      <w:r w:rsidRPr="003B3D88">
        <w:rPr>
          <w:rFonts w:ascii="Times New Roman" w:hAnsi="Times New Roman"/>
        </w:rPr>
        <w:t xml:space="preserve"> (Zugriff: 20.05.2026).</w:t>
      </w:r>
    </w:p>
    <w:p w14:paraId="3E4835B6"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[3] J</w:t>
      </w:r>
      <w:r w:rsidRPr="003B3D88">
        <w:rPr>
          <w:rFonts w:ascii="Times New Roman" w:hAnsi="Times New Roman"/>
        </w:rPr>
        <w:noBreakHyphen/>
        <w:t xml:space="preserve">PAL North </w:t>
      </w:r>
      <w:proofErr w:type="spellStart"/>
      <w:r w:rsidRPr="003B3D88">
        <w:rPr>
          <w:rFonts w:ascii="Times New Roman" w:hAnsi="Times New Roman"/>
        </w:rPr>
        <w:t>America</w:t>
      </w:r>
      <w:proofErr w:type="spellEnd"/>
      <w:r w:rsidRPr="003B3D88">
        <w:rPr>
          <w:rFonts w:ascii="Times New Roman" w:hAnsi="Times New Roman"/>
        </w:rPr>
        <w:t xml:space="preserve">: </w:t>
      </w:r>
      <w:proofErr w:type="spellStart"/>
      <w:r w:rsidRPr="003B3D88">
        <w:rPr>
          <w:rFonts w:ascii="Times New Roman" w:hAnsi="Times New Roman"/>
        </w:rPr>
        <w:t>Tutoring</w:t>
      </w:r>
      <w:proofErr w:type="spellEnd"/>
      <w:r w:rsidRPr="003B3D88">
        <w:rPr>
          <w:rFonts w:ascii="Times New Roman" w:hAnsi="Times New Roman"/>
        </w:rPr>
        <w:t xml:space="preserve"> </w:t>
      </w:r>
      <w:proofErr w:type="spellStart"/>
      <w:r w:rsidRPr="003B3D88">
        <w:rPr>
          <w:rFonts w:ascii="Times New Roman" w:hAnsi="Times New Roman"/>
        </w:rPr>
        <w:t>Pre</w:t>
      </w:r>
      <w:proofErr w:type="spellEnd"/>
      <w:r w:rsidRPr="003B3D88">
        <w:rPr>
          <w:rFonts w:ascii="Times New Roman" w:hAnsi="Times New Roman"/>
        </w:rPr>
        <w:t xml:space="preserve"> K</w:t>
      </w:r>
      <w:r w:rsidRPr="003B3D88">
        <w:rPr>
          <w:rFonts w:ascii="Times New Roman" w:hAnsi="Times New Roman"/>
        </w:rPr>
        <w:noBreakHyphen/>
        <w:t xml:space="preserve">12: </w:t>
      </w:r>
      <w:proofErr w:type="spellStart"/>
      <w:r w:rsidRPr="003B3D88">
        <w:rPr>
          <w:rFonts w:ascii="Times New Roman" w:hAnsi="Times New Roman"/>
        </w:rPr>
        <w:t>Evidence</w:t>
      </w:r>
      <w:proofErr w:type="spellEnd"/>
      <w:r w:rsidRPr="003B3D88">
        <w:rPr>
          <w:rFonts w:ascii="Times New Roman" w:hAnsi="Times New Roman"/>
        </w:rPr>
        <w:t xml:space="preserve"> and Resources. Online verfügbar unter: </w:t>
      </w:r>
      <w:hyperlink r:id="rId7" w:history="1">
        <w:r w:rsidRPr="003B3D88">
          <w:rPr>
            <w:rFonts w:ascii="Times New Roman" w:hAnsi="Times New Roman"/>
            <w:color w:val="0000FF"/>
            <w:u w:val="single"/>
          </w:rPr>
          <w:t>https://www.povertyactionlab.org/tutoring</w:t>
        </w:r>
      </w:hyperlink>
      <w:r w:rsidRPr="003B3D88">
        <w:rPr>
          <w:rFonts w:ascii="Times New Roman" w:hAnsi="Times New Roman"/>
        </w:rPr>
        <w:t xml:space="preserve"> (Zugriff: 20.05.2026).</w:t>
      </w:r>
    </w:p>
    <w:p w14:paraId="73414EAC"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xml:space="preserve">[4] Education Endowment </w:t>
      </w:r>
      <w:proofErr w:type="spellStart"/>
      <w:r w:rsidRPr="003B3D88">
        <w:rPr>
          <w:rFonts w:ascii="Times New Roman" w:hAnsi="Times New Roman"/>
        </w:rPr>
        <w:t>Foundation</w:t>
      </w:r>
      <w:proofErr w:type="spellEnd"/>
      <w:r w:rsidRPr="003B3D88">
        <w:rPr>
          <w:rFonts w:ascii="Times New Roman" w:hAnsi="Times New Roman"/>
        </w:rPr>
        <w:t xml:space="preserve">: Making a </w:t>
      </w:r>
      <w:proofErr w:type="spellStart"/>
      <w:r w:rsidRPr="003B3D88">
        <w:rPr>
          <w:rFonts w:ascii="Times New Roman" w:hAnsi="Times New Roman"/>
        </w:rPr>
        <w:t>Difference</w:t>
      </w:r>
      <w:proofErr w:type="spellEnd"/>
      <w:r w:rsidRPr="003B3D88">
        <w:rPr>
          <w:rFonts w:ascii="Times New Roman" w:hAnsi="Times New Roman"/>
        </w:rPr>
        <w:t xml:space="preserve"> </w:t>
      </w:r>
      <w:proofErr w:type="spellStart"/>
      <w:r w:rsidRPr="003B3D88">
        <w:rPr>
          <w:rFonts w:ascii="Times New Roman" w:hAnsi="Times New Roman"/>
        </w:rPr>
        <w:t>with</w:t>
      </w:r>
      <w:proofErr w:type="spellEnd"/>
      <w:r w:rsidRPr="003B3D88">
        <w:rPr>
          <w:rFonts w:ascii="Times New Roman" w:hAnsi="Times New Roman"/>
        </w:rPr>
        <w:t xml:space="preserve"> </w:t>
      </w:r>
      <w:proofErr w:type="spellStart"/>
      <w:r w:rsidRPr="003B3D88">
        <w:rPr>
          <w:rFonts w:ascii="Times New Roman" w:hAnsi="Times New Roman"/>
        </w:rPr>
        <w:t>Effective</w:t>
      </w:r>
      <w:proofErr w:type="spellEnd"/>
      <w:r w:rsidRPr="003B3D88">
        <w:rPr>
          <w:rFonts w:ascii="Times New Roman" w:hAnsi="Times New Roman"/>
        </w:rPr>
        <w:t xml:space="preserve"> </w:t>
      </w:r>
      <w:proofErr w:type="spellStart"/>
      <w:r w:rsidRPr="003B3D88">
        <w:rPr>
          <w:rFonts w:ascii="Times New Roman" w:hAnsi="Times New Roman"/>
        </w:rPr>
        <w:t>Tutoring</w:t>
      </w:r>
      <w:proofErr w:type="spellEnd"/>
      <w:r w:rsidRPr="003B3D88">
        <w:rPr>
          <w:rFonts w:ascii="Times New Roman" w:hAnsi="Times New Roman"/>
        </w:rPr>
        <w:t xml:space="preserve">. Online verfügbar unter: </w:t>
      </w:r>
      <w:hyperlink r:id="rId8" w:history="1">
        <w:r w:rsidRPr="003B3D88">
          <w:rPr>
            <w:rFonts w:ascii="Times New Roman" w:hAnsi="Times New Roman"/>
            <w:color w:val="0000FF"/>
            <w:u w:val="single"/>
          </w:rPr>
          <w:t>https://educationendowmentfoundation.org.uk/education-evidence/effective-tutoring</w:t>
        </w:r>
      </w:hyperlink>
      <w:r w:rsidRPr="003B3D88">
        <w:rPr>
          <w:rFonts w:ascii="Times New Roman" w:hAnsi="Times New Roman"/>
        </w:rPr>
        <w:t xml:space="preserve"> (Zugriff: 20.05.2026).</w:t>
      </w:r>
    </w:p>
    <w:p w14:paraId="2B74083C"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xml:space="preserve">[5] </w:t>
      </w:r>
      <w:proofErr w:type="spellStart"/>
      <w:r w:rsidRPr="003B3D88">
        <w:rPr>
          <w:rFonts w:ascii="Times New Roman" w:hAnsi="Times New Roman"/>
        </w:rPr>
        <w:t>Evidence</w:t>
      </w:r>
      <w:proofErr w:type="spellEnd"/>
      <w:r w:rsidRPr="003B3D88">
        <w:rPr>
          <w:rFonts w:ascii="Times New Roman" w:hAnsi="Times New Roman"/>
        </w:rPr>
        <w:t xml:space="preserve"> </w:t>
      </w:r>
      <w:proofErr w:type="spellStart"/>
      <w:r w:rsidRPr="003B3D88">
        <w:rPr>
          <w:rFonts w:ascii="Times New Roman" w:hAnsi="Times New Roman"/>
        </w:rPr>
        <w:t>for</w:t>
      </w:r>
      <w:proofErr w:type="spellEnd"/>
      <w:r w:rsidRPr="003B3D88">
        <w:rPr>
          <w:rFonts w:ascii="Times New Roman" w:hAnsi="Times New Roman"/>
        </w:rPr>
        <w:t xml:space="preserve"> Learning: </w:t>
      </w:r>
      <w:proofErr w:type="spellStart"/>
      <w:r w:rsidRPr="003B3D88">
        <w:rPr>
          <w:rFonts w:ascii="Times New Roman" w:hAnsi="Times New Roman"/>
        </w:rPr>
        <w:t>One</w:t>
      </w:r>
      <w:proofErr w:type="spellEnd"/>
      <w:r w:rsidRPr="003B3D88">
        <w:rPr>
          <w:rFonts w:ascii="Times New Roman" w:hAnsi="Times New Roman"/>
        </w:rPr>
        <w:t xml:space="preserve"> </w:t>
      </w:r>
      <w:proofErr w:type="spellStart"/>
      <w:r w:rsidRPr="003B3D88">
        <w:rPr>
          <w:rFonts w:ascii="Times New Roman" w:hAnsi="Times New Roman"/>
        </w:rPr>
        <w:t>to</w:t>
      </w:r>
      <w:proofErr w:type="spellEnd"/>
      <w:r w:rsidRPr="003B3D88">
        <w:rPr>
          <w:rFonts w:ascii="Times New Roman" w:hAnsi="Times New Roman"/>
        </w:rPr>
        <w:t xml:space="preserve"> </w:t>
      </w:r>
      <w:proofErr w:type="spellStart"/>
      <w:r w:rsidRPr="003B3D88">
        <w:rPr>
          <w:rFonts w:ascii="Times New Roman" w:hAnsi="Times New Roman"/>
        </w:rPr>
        <w:t>one</w:t>
      </w:r>
      <w:proofErr w:type="spellEnd"/>
      <w:r w:rsidRPr="003B3D88">
        <w:rPr>
          <w:rFonts w:ascii="Times New Roman" w:hAnsi="Times New Roman"/>
        </w:rPr>
        <w:t xml:space="preserve"> </w:t>
      </w:r>
      <w:proofErr w:type="spellStart"/>
      <w:r w:rsidRPr="003B3D88">
        <w:rPr>
          <w:rFonts w:ascii="Times New Roman" w:hAnsi="Times New Roman"/>
        </w:rPr>
        <w:t>tuition</w:t>
      </w:r>
      <w:proofErr w:type="spellEnd"/>
      <w:r w:rsidRPr="003B3D88">
        <w:rPr>
          <w:rFonts w:ascii="Times New Roman" w:hAnsi="Times New Roman"/>
        </w:rPr>
        <w:t xml:space="preserve">. Online verfügbar unter: </w:t>
      </w:r>
      <w:hyperlink r:id="rId9" w:history="1">
        <w:r w:rsidRPr="003B3D88">
          <w:rPr>
            <w:rFonts w:ascii="Times New Roman" w:hAnsi="Times New Roman"/>
            <w:color w:val="0000FF"/>
            <w:u w:val="single"/>
          </w:rPr>
          <w:t>https://evidenceforlearning.org.au/education-evidence/teaching-learning-toolkit/one-to-one-tuition</w:t>
        </w:r>
      </w:hyperlink>
      <w:r w:rsidRPr="003B3D88">
        <w:rPr>
          <w:rFonts w:ascii="Times New Roman" w:hAnsi="Times New Roman"/>
        </w:rPr>
        <w:t xml:space="preserve"> (Zugriff: 20.05.2026).</w:t>
      </w:r>
    </w:p>
    <w:p w14:paraId="1D6CA111" w14:textId="77777777" w:rsidR="003B3D88" w:rsidRPr="003B3D88" w:rsidRDefault="003B3D88" w:rsidP="003B3D88">
      <w:pPr>
        <w:spacing w:before="100" w:beforeAutospacing="1" w:after="100" w:afterAutospacing="1"/>
        <w:rPr>
          <w:rFonts w:ascii="Times New Roman" w:hAnsi="Times New Roman"/>
        </w:rPr>
      </w:pPr>
      <w:r w:rsidRPr="003B3D88">
        <w:rPr>
          <w:rFonts w:ascii="Times New Roman" w:hAnsi="Times New Roman"/>
        </w:rPr>
        <w:t xml:space="preserve">[6] </w:t>
      </w:r>
      <w:proofErr w:type="gramStart"/>
      <w:r w:rsidRPr="003B3D88">
        <w:rPr>
          <w:rFonts w:ascii="Times New Roman" w:hAnsi="Times New Roman"/>
        </w:rPr>
        <w:t>UK Government</w:t>
      </w:r>
      <w:proofErr w:type="gramEnd"/>
      <w:r w:rsidRPr="003B3D88">
        <w:rPr>
          <w:rFonts w:ascii="Times New Roman" w:hAnsi="Times New Roman"/>
        </w:rPr>
        <w:t xml:space="preserve">: Independent review </w:t>
      </w:r>
      <w:proofErr w:type="spellStart"/>
      <w:r w:rsidRPr="003B3D88">
        <w:rPr>
          <w:rFonts w:ascii="Times New Roman" w:hAnsi="Times New Roman"/>
        </w:rPr>
        <w:t>of</w:t>
      </w:r>
      <w:proofErr w:type="spellEnd"/>
      <w:r w:rsidRPr="003B3D88">
        <w:rPr>
          <w:rFonts w:ascii="Times New Roman" w:hAnsi="Times New Roman"/>
        </w:rPr>
        <w:t xml:space="preserve"> </w:t>
      </w:r>
      <w:proofErr w:type="spellStart"/>
      <w:r w:rsidRPr="003B3D88">
        <w:rPr>
          <w:rFonts w:ascii="Times New Roman" w:hAnsi="Times New Roman"/>
        </w:rPr>
        <w:t>tutoring</w:t>
      </w:r>
      <w:proofErr w:type="spellEnd"/>
      <w:r w:rsidRPr="003B3D88">
        <w:rPr>
          <w:rFonts w:ascii="Times New Roman" w:hAnsi="Times New Roman"/>
        </w:rPr>
        <w:t xml:space="preserve"> in </w:t>
      </w:r>
      <w:proofErr w:type="spellStart"/>
      <w:r w:rsidRPr="003B3D88">
        <w:rPr>
          <w:rFonts w:ascii="Times New Roman" w:hAnsi="Times New Roman"/>
        </w:rPr>
        <w:t>schools</w:t>
      </w:r>
      <w:proofErr w:type="spellEnd"/>
      <w:r w:rsidRPr="003B3D88">
        <w:rPr>
          <w:rFonts w:ascii="Times New Roman" w:hAnsi="Times New Roman"/>
        </w:rPr>
        <w:t xml:space="preserve">. Online verfügbar unter: </w:t>
      </w:r>
      <w:hyperlink r:id="rId10" w:history="1">
        <w:r w:rsidRPr="003B3D88">
          <w:rPr>
            <w:rFonts w:ascii="Times New Roman" w:hAnsi="Times New Roman"/>
            <w:color w:val="0000FF"/>
            <w:u w:val="single"/>
          </w:rPr>
          <w:t>https://www.gov.uk/government/publications/independent-review-of-tutoring-in-schools-and-</w:t>
        </w:r>
        <w:r w:rsidRPr="003B3D88">
          <w:rPr>
            <w:rFonts w:ascii="Times New Roman" w:hAnsi="Times New Roman"/>
            <w:color w:val="0000FF"/>
            <w:u w:val="single"/>
          </w:rPr>
          <w:lastRenderedPageBreak/>
          <w:t>16-to-19-providers/independent-review-of-tutoring-in-schools-phase-1-findings</w:t>
        </w:r>
      </w:hyperlink>
      <w:r w:rsidRPr="003B3D88">
        <w:rPr>
          <w:rFonts w:ascii="Times New Roman" w:hAnsi="Times New Roman"/>
        </w:rPr>
        <w:t xml:space="preserve"> (Zugriff: 20.05.2026).</w:t>
      </w:r>
    </w:p>
    <w:p w14:paraId="2D5DF8C4" w14:textId="77777777" w:rsidR="00106528" w:rsidRPr="003B3D88" w:rsidRDefault="00106528" w:rsidP="003B3D88">
      <w:pPr>
        <w:rPr>
          <w:rStyle w:val="IntensiveHervorhebung"/>
          <w:i w:val="0"/>
          <w:iCs w:val="0"/>
          <w:color w:val="auto"/>
        </w:rPr>
      </w:pPr>
    </w:p>
    <w:sectPr w:rsidR="00106528" w:rsidRPr="003B3D88">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1260D5F"/>
    <w:multiLevelType w:val="multilevel"/>
    <w:tmpl w:val="6AC81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E52D5D"/>
    <w:multiLevelType w:val="multilevel"/>
    <w:tmpl w:val="167E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4504B0"/>
    <w:multiLevelType w:val="multilevel"/>
    <w:tmpl w:val="EA682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4C7E26"/>
    <w:multiLevelType w:val="multilevel"/>
    <w:tmpl w:val="A8183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462679">
    <w:abstractNumId w:val="0"/>
  </w:num>
  <w:num w:numId="2" w16cid:durableId="608201897">
    <w:abstractNumId w:val="1"/>
  </w:num>
  <w:num w:numId="3" w16cid:durableId="1502161771">
    <w:abstractNumId w:val="3"/>
  </w:num>
  <w:num w:numId="4" w16cid:durableId="1672292204">
    <w:abstractNumId w:val="5"/>
  </w:num>
  <w:num w:numId="5" w16cid:durableId="1188982795">
    <w:abstractNumId w:val="2"/>
  </w:num>
  <w:num w:numId="6" w16cid:durableId="1339314377">
    <w:abstractNumId w:val="6"/>
  </w:num>
  <w:num w:numId="7" w16cid:durableId="1472941359">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973"/>
    <w:rsid w:val="00003048"/>
    <w:rsid w:val="000467F2"/>
    <w:rsid w:val="00082214"/>
    <w:rsid w:val="00103784"/>
    <w:rsid w:val="00106528"/>
    <w:rsid w:val="001830F2"/>
    <w:rsid w:val="0019229D"/>
    <w:rsid w:val="00192973"/>
    <w:rsid w:val="002B03D4"/>
    <w:rsid w:val="002D20FA"/>
    <w:rsid w:val="002D4202"/>
    <w:rsid w:val="00324306"/>
    <w:rsid w:val="003B3D88"/>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164D2"/>
  <w15:chartTrackingRefBased/>
  <w15:docId w15:val="{A3D10693-5B09-4F97-A90B-F96C37D88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0044">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8694263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461723656">
      <w:bodyDiv w:val="1"/>
      <w:marLeft w:val="0"/>
      <w:marRight w:val="0"/>
      <w:marTop w:val="0"/>
      <w:marBottom w:val="0"/>
      <w:divBdr>
        <w:top w:val="none" w:sz="0" w:space="0" w:color="auto"/>
        <w:left w:val="none" w:sz="0" w:space="0" w:color="auto"/>
        <w:bottom w:val="none" w:sz="0" w:space="0" w:color="auto"/>
        <w:right w:val="none" w:sz="0" w:space="0" w:color="auto"/>
      </w:divBdr>
    </w:div>
    <w:div w:id="1617832758">
      <w:bodyDiv w:val="1"/>
      <w:marLeft w:val="0"/>
      <w:marRight w:val="0"/>
      <w:marTop w:val="0"/>
      <w:marBottom w:val="0"/>
      <w:divBdr>
        <w:top w:val="none" w:sz="0" w:space="0" w:color="auto"/>
        <w:left w:val="none" w:sz="0" w:space="0" w:color="auto"/>
        <w:bottom w:val="none" w:sz="0" w:space="0" w:color="auto"/>
        <w:right w:val="none" w:sz="0" w:space="0" w:color="auto"/>
      </w:divBdr>
    </w:div>
    <w:div w:id="190664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cationendowmentfoundation.org.uk/education-evidence/effective-tutoring" TargetMode="External"/><Relationship Id="rId3" Type="http://schemas.openxmlformats.org/officeDocument/2006/relationships/settings" Target="settings.xml"/><Relationship Id="rId7" Type="http://schemas.openxmlformats.org/officeDocument/2006/relationships/hyperlink" Target="https://www.povertyactionlab.org/tuto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vertyactionlab.org/evidence-effect/tutoring-programs-lead-to-learning-improvements" TargetMode="External"/><Relationship Id="rId11" Type="http://schemas.openxmlformats.org/officeDocument/2006/relationships/fontTable" Target="fontTable.xml"/><Relationship Id="rId5" Type="http://schemas.openxmlformats.org/officeDocument/2006/relationships/hyperlink" Target="https://educationendowmentfoundation.org.uk/education-evidence/teaching-learning-toolkit/one-to-one-tuition" TargetMode="External"/><Relationship Id="rId10" Type="http://schemas.openxmlformats.org/officeDocument/2006/relationships/hyperlink" Target="https://www.gov.uk/government/publications/independent-review-of-tutoring-in-schools-and-16-to-19-providers/independent-review-of-tutoring-in-schools-phase-1-findings" TargetMode="External"/><Relationship Id="rId4" Type="http://schemas.openxmlformats.org/officeDocument/2006/relationships/webSettings" Target="webSettings.xml"/><Relationship Id="rId9" Type="http://schemas.openxmlformats.org/officeDocument/2006/relationships/hyperlink" Target="https://evidenceforlearning.org.au/education-evidence/teaching-learning-toolkit/one-to-one-tui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12</Pages>
  <Words>2473</Words>
  <Characters>15586</Characters>
  <Application>Microsoft Office Word</Application>
  <DocSecurity>0</DocSecurity>
  <Lines>129</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2026-05-20T03:28:00Z</dcterms:created>
  <dcterms:modified xsi:type="dcterms:W3CDTF">2026-05-20T03:29:00Z</dcterms:modified>
</cp:coreProperties>
</file>