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E1997F" w14:textId="46951129" w:rsidR="004219C8" w:rsidRPr="004219C8" w:rsidRDefault="00635048" w:rsidP="004219C8">
      <w:pPr>
        <w:spacing w:before="100" w:beforeAutospacing="1" w:after="100" w:afterAutospacing="1"/>
        <w:outlineLvl w:val="0"/>
        <w:rPr>
          <w:rFonts w:ascii="Times New Roman" w:hAnsi="Times New Roman"/>
          <w:b/>
          <w:bCs/>
          <w:kern w:val="36"/>
          <w:sz w:val="48"/>
          <w:szCs w:val="48"/>
        </w:rPr>
      </w:pPr>
      <w:r>
        <w:rPr>
          <w:rFonts w:ascii="Times New Roman" w:hAnsi="Times New Roman"/>
          <w:b/>
          <w:bCs/>
          <w:kern w:val="36"/>
          <w:sz w:val="48"/>
          <w:szCs w:val="48"/>
        </w:rPr>
        <w:t>6.x.2</w:t>
      </w:r>
      <w:r w:rsidR="004219C8" w:rsidRPr="004219C8">
        <w:rPr>
          <w:rFonts w:ascii="Times New Roman" w:hAnsi="Times New Roman"/>
          <w:b/>
          <w:bCs/>
          <w:kern w:val="36"/>
          <w:sz w:val="48"/>
          <w:szCs w:val="48"/>
        </w:rPr>
        <w:t xml:space="preserve"> Resonanzbildung im FRZK-Raum unter dem Gesamtaspekt der Nachhilfe</w:t>
      </w:r>
    </w:p>
    <w:p w14:paraId="45CA66B7" w14:textId="682A162F" w:rsidR="004219C8" w:rsidRPr="004219C8" w:rsidRDefault="00635048" w:rsidP="004219C8">
      <w:pPr>
        <w:spacing w:before="100" w:beforeAutospacing="1" w:after="100" w:afterAutospacing="1"/>
        <w:outlineLvl w:val="1"/>
        <w:rPr>
          <w:rFonts w:ascii="Times New Roman" w:hAnsi="Times New Roman"/>
          <w:b/>
          <w:bCs/>
          <w:sz w:val="36"/>
          <w:szCs w:val="36"/>
        </w:rPr>
      </w:pPr>
      <w:r>
        <w:rPr>
          <w:rFonts w:ascii="Times New Roman" w:hAnsi="Times New Roman"/>
          <w:b/>
          <w:bCs/>
          <w:sz w:val="36"/>
          <w:szCs w:val="36"/>
        </w:rPr>
        <w:t>6.x.2</w:t>
      </w:r>
      <w:r w:rsidR="004219C8" w:rsidRPr="004219C8">
        <w:rPr>
          <w:rFonts w:ascii="Times New Roman" w:hAnsi="Times New Roman"/>
          <w:b/>
          <w:bCs/>
          <w:sz w:val="36"/>
          <w:szCs w:val="36"/>
        </w:rPr>
        <w:t>.1 Einleitung</w:t>
      </w:r>
    </w:p>
    <w:p w14:paraId="00D3628F"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Resonanzvorhersage des Funktionalen Raum-Zeit-Kohärenzsystems (FRZK) postuliert, dass sich semantisch ähnliche Zustände innerhalb rekursiver Lehr-Lern-Interaktionen nicht zufällig verteilen, sondern dominante Richtungen stabilisieren und dadurch kohärente Zustandsräume ausbilden. Lernen erscheint innerhalb dieses Modells nicht primär als lineare Akkumulation einzelner Wissenselemente, sondern als emergente Stabilisierung funktionaler Zustandsbahnen. Besonders im Kontext der Nachhilfe besitzt diese Annahme hohe Relevanz, da Nachhilfe typischerweise durch wiederkehrende Interaktionen, geringe Gruppengröße, hohe diagnostische Dichte und starke relationale Kopplung gekennzeichnet ist.</w:t>
      </w:r>
    </w:p>
    <w:p w14:paraId="4878C6E4"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Die vorliegende Untersuchung analysiert die Resonanzvorhersage des FRZK anhand aggregierter semantischer Zustandsdaten aus dem Datensatz </w:t>
      </w:r>
      <w:proofErr w:type="spellStart"/>
      <w:r w:rsidRPr="004219C8">
        <w:rPr>
          <w:rFonts w:ascii="Courier New" w:hAnsi="Courier New" w:cs="Courier New"/>
          <w:sz w:val="20"/>
          <w:szCs w:val="20"/>
        </w:rPr>
        <w:t>analyze_lehrkraftdaten</w:t>
      </w:r>
      <w:proofErr w:type="spellEnd"/>
      <w:r w:rsidRPr="004219C8">
        <w:rPr>
          <w:rFonts w:ascii="Times New Roman" w:hAnsi="Times New Roman"/>
        </w:rPr>
        <w:t>. Die Daten basieren auf semantischen Vektorisierungen qualitativer Lehrkraftbeschreibungen innerhalb eines konstanten Nachhilfesettings. Ziel ist die Überprüfung der modelllogischen Vorhersage, dass rekursive Nachhilfeinteraktionen stabile semantische Resonanzräume erzeugen.</w:t>
      </w:r>
    </w:p>
    <w:p w14:paraId="5C72E27B"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Untersuchung verbindet damit drei Ebenen:</w:t>
      </w:r>
    </w:p>
    <w:p w14:paraId="3E678331" w14:textId="77777777" w:rsidR="004219C8" w:rsidRPr="004219C8" w:rsidRDefault="004219C8" w:rsidP="004219C8">
      <w:pPr>
        <w:numPr>
          <w:ilvl w:val="0"/>
          <w:numId w:val="24"/>
        </w:numPr>
        <w:spacing w:before="100" w:beforeAutospacing="1" w:after="100" w:afterAutospacing="1"/>
        <w:rPr>
          <w:rFonts w:ascii="Times New Roman" w:hAnsi="Times New Roman"/>
        </w:rPr>
      </w:pPr>
      <w:r w:rsidRPr="004219C8">
        <w:rPr>
          <w:rFonts w:ascii="Times New Roman" w:hAnsi="Times New Roman"/>
        </w:rPr>
        <w:t xml:space="preserve">die modelllogische Vorhersage des FRZK, </w:t>
      </w:r>
    </w:p>
    <w:p w14:paraId="2420C7F8" w14:textId="77777777" w:rsidR="004219C8" w:rsidRPr="004219C8" w:rsidRDefault="004219C8" w:rsidP="004219C8">
      <w:pPr>
        <w:numPr>
          <w:ilvl w:val="0"/>
          <w:numId w:val="24"/>
        </w:numPr>
        <w:spacing w:before="100" w:beforeAutospacing="1" w:after="100" w:afterAutospacing="1"/>
        <w:rPr>
          <w:rFonts w:ascii="Times New Roman" w:hAnsi="Times New Roman"/>
        </w:rPr>
      </w:pPr>
      <w:r w:rsidRPr="004219C8">
        <w:rPr>
          <w:rFonts w:ascii="Times New Roman" w:hAnsi="Times New Roman"/>
        </w:rPr>
        <w:t xml:space="preserve">die empirische Analyse semantischer Zustandsräume, </w:t>
      </w:r>
    </w:p>
    <w:p w14:paraId="18A42E6B" w14:textId="77777777" w:rsidR="004219C8" w:rsidRPr="004219C8" w:rsidRDefault="004219C8" w:rsidP="004219C8">
      <w:pPr>
        <w:numPr>
          <w:ilvl w:val="0"/>
          <w:numId w:val="24"/>
        </w:numPr>
        <w:spacing w:before="100" w:beforeAutospacing="1" w:after="100" w:afterAutospacing="1"/>
        <w:rPr>
          <w:rFonts w:ascii="Times New Roman" w:hAnsi="Times New Roman"/>
        </w:rPr>
      </w:pPr>
      <w:r w:rsidRPr="004219C8">
        <w:rPr>
          <w:rFonts w:ascii="Times New Roman" w:hAnsi="Times New Roman"/>
        </w:rPr>
        <w:t xml:space="preserve">die bildungswissenschaftliche Interpretation unter dem Aspekt der Nachhilfe. </w:t>
      </w:r>
    </w:p>
    <w:p w14:paraId="6D95709F" w14:textId="77777777" w:rsidR="004219C8" w:rsidRPr="004219C8" w:rsidRDefault="004219C8" w:rsidP="004219C8">
      <w:pPr>
        <w:spacing w:after="0"/>
        <w:rPr>
          <w:rFonts w:ascii="Times New Roman" w:hAnsi="Times New Roman"/>
        </w:rPr>
      </w:pPr>
      <w:r w:rsidRPr="004219C8">
        <w:rPr>
          <w:rFonts w:ascii="Times New Roman" w:hAnsi="Times New Roman"/>
        </w:rPr>
        <w:pict w14:anchorId="2232C520">
          <v:rect id="_x0000_i1059" style="width:0;height:1.5pt" o:hralign="center" o:hrstd="t" o:hr="t" fillcolor="#a0a0a0" stroked="f"/>
        </w:pict>
      </w:r>
    </w:p>
    <w:p w14:paraId="190E74FB" w14:textId="2FEBDEBC" w:rsidR="004219C8" w:rsidRPr="004219C8" w:rsidRDefault="00635048" w:rsidP="004219C8">
      <w:pPr>
        <w:spacing w:before="100" w:beforeAutospacing="1" w:after="100" w:afterAutospacing="1"/>
        <w:outlineLvl w:val="0"/>
        <w:rPr>
          <w:rFonts w:ascii="Times New Roman" w:hAnsi="Times New Roman"/>
          <w:b/>
          <w:bCs/>
          <w:kern w:val="36"/>
          <w:sz w:val="48"/>
          <w:szCs w:val="48"/>
        </w:rPr>
      </w:pPr>
      <w:r>
        <w:rPr>
          <w:rFonts w:ascii="Times New Roman" w:hAnsi="Times New Roman"/>
          <w:b/>
          <w:bCs/>
          <w:kern w:val="36"/>
          <w:sz w:val="48"/>
          <w:szCs w:val="48"/>
        </w:rPr>
        <w:t>6.x.2</w:t>
      </w:r>
      <w:r w:rsidR="004219C8" w:rsidRPr="004219C8">
        <w:rPr>
          <w:rFonts w:ascii="Times New Roman" w:hAnsi="Times New Roman"/>
          <w:b/>
          <w:bCs/>
          <w:kern w:val="36"/>
          <w:sz w:val="48"/>
          <w:szCs w:val="48"/>
        </w:rPr>
        <w:t>.2 Modelllogische Grundlage der Resonanzvorhersage</w:t>
      </w:r>
    </w:p>
    <w:p w14:paraId="5AAA8657"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Die Resonanzvorhersage folgt direkt aus der </w:t>
      </w:r>
      <w:proofErr w:type="spellStart"/>
      <w:r w:rsidRPr="004219C8">
        <w:rPr>
          <w:rFonts w:ascii="Times New Roman" w:hAnsi="Times New Roman"/>
        </w:rPr>
        <w:t>operatorischen</w:t>
      </w:r>
      <w:proofErr w:type="spellEnd"/>
      <w:r w:rsidRPr="004219C8">
        <w:rPr>
          <w:rFonts w:ascii="Times New Roman" w:hAnsi="Times New Roman"/>
        </w:rPr>
        <w:t xml:space="preserve"> Struktur des FRZK. Semantische Zustände werden dabei als Vektoren in einem sieben-dimensionalen Zustandsraum modelliert:</w:t>
      </w:r>
    </w:p>
    <w:p w14:paraId="5AF0AA8B" w14:textId="77777777" w:rsidR="004219C8" w:rsidRPr="004219C8" w:rsidRDefault="004219C8" w:rsidP="004219C8">
      <w:pPr>
        <w:spacing w:after="0"/>
        <w:rPr>
          <w:rFonts w:ascii="Times New Roman" w:hAnsi="Times New Roman"/>
        </w:rPr>
      </w:pPr>
      <w:r w:rsidRPr="004219C8">
        <w:rPr>
          <w:rFonts w:ascii="Times New Roman" w:hAnsi="Times New Roman"/>
        </w:rPr>
        <w:t>St=(</w:t>
      </w:r>
      <w:proofErr w:type="gramStart"/>
      <w:r w:rsidRPr="004219C8">
        <w:rPr>
          <w:rFonts w:ascii="Times New Roman" w:hAnsi="Times New Roman"/>
        </w:rPr>
        <w:t>xkognition,xsozial</w:t>
      </w:r>
      <w:proofErr w:type="gramEnd"/>
      <w:r w:rsidRPr="004219C8">
        <w:rPr>
          <w:rFonts w:ascii="Times New Roman" w:hAnsi="Times New Roman"/>
        </w:rPr>
        <w:t>,xaffektiv,xmotivation,xmethodik,xperformanz,xregulation)S_t = (x_{</w:t>
      </w:r>
      <w:proofErr w:type="spellStart"/>
      <w:r w:rsidRPr="004219C8">
        <w:rPr>
          <w:rFonts w:ascii="Times New Roman" w:hAnsi="Times New Roman"/>
        </w:rPr>
        <w:t>kognition</w:t>
      </w:r>
      <w:proofErr w:type="spellEnd"/>
      <w:r w:rsidRPr="004219C8">
        <w:rPr>
          <w:rFonts w:ascii="Times New Roman" w:hAnsi="Times New Roman"/>
        </w:rPr>
        <w:t>}, x_{sozial}, x_{affektiv}, x_{</w:t>
      </w:r>
      <w:proofErr w:type="spellStart"/>
      <w:r w:rsidRPr="004219C8">
        <w:rPr>
          <w:rFonts w:ascii="Times New Roman" w:hAnsi="Times New Roman"/>
        </w:rPr>
        <w:t>motivation</w:t>
      </w:r>
      <w:proofErr w:type="spellEnd"/>
      <w:r w:rsidRPr="004219C8">
        <w:rPr>
          <w:rFonts w:ascii="Times New Roman" w:hAnsi="Times New Roman"/>
        </w:rPr>
        <w:t>}, x_{</w:t>
      </w:r>
      <w:proofErr w:type="spellStart"/>
      <w:r w:rsidRPr="004219C8">
        <w:rPr>
          <w:rFonts w:ascii="Times New Roman" w:hAnsi="Times New Roman"/>
        </w:rPr>
        <w:t>methodik</w:t>
      </w:r>
      <w:proofErr w:type="spellEnd"/>
      <w:r w:rsidRPr="004219C8">
        <w:rPr>
          <w:rFonts w:ascii="Times New Roman" w:hAnsi="Times New Roman"/>
        </w:rPr>
        <w:t>}, x_{</w:t>
      </w:r>
      <w:proofErr w:type="spellStart"/>
      <w:r w:rsidRPr="004219C8">
        <w:rPr>
          <w:rFonts w:ascii="Times New Roman" w:hAnsi="Times New Roman"/>
        </w:rPr>
        <w:t>performanz</w:t>
      </w:r>
      <w:proofErr w:type="spellEnd"/>
      <w:r w:rsidRPr="004219C8">
        <w:rPr>
          <w:rFonts w:ascii="Times New Roman" w:hAnsi="Times New Roman"/>
        </w:rPr>
        <w:t xml:space="preserve">}, x_{regulation})St​=(xkognition​,xsozial​,xaffektiv​,xmotivation​,xmethodik​,xperformanz​,xregulation​) </w:t>
      </w:r>
    </w:p>
    <w:p w14:paraId="5DCB88C3"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Die semantische Ähnlichkeit zweier aufeinanderfolgender Zustände wird über die </w:t>
      </w:r>
      <w:proofErr w:type="spellStart"/>
      <w:r w:rsidRPr="004219C8">
        <w:rPr>
          <w:rFonts w:ascii="Times New Roman" w:hAnsi="Times New Roman"/>
        </w:rPr>
        <w:t>Cosine-Similarity</w:t>
      </w:r>
      <w:proofErr w:type="spellEnd"/>
      <w:r w:rsidRPr="004219C8">
        <w:rPr>
          <w:rFonts w:ascii="Times New Roman" w:hAnsi="Times New Roman"/>
        </w:rPr>
        <w:t xml:space="preserve"> beschrieben:</w:t>
      </w:r>
    </w:p>
    <w:p w14:paraId="644A7AC0" w14:textId="77777777" w:rsidR="004219C8" w:rsidRPr="004219C8" w:rsidRDefault="004219C8" w:rsidP="004219C8">
      <w:pPr>
        <w:spacing w:after="0"/>
        <w:rPr>
          <w:rFonts w:ascii="Times New Roman" w:hAnsi="Times New Roman"/>
        </w:rPr>
      </w:pPr>
      <w:proofErr w:type="spellStart"/>
      <w:r w:rsidRPr="004219C8">
        <w:rPr>
          <w:rFonts w:ascii="Times New Roman" w:hAnsi="Times New Roman"/>
        </w:rPr>
        <w:t>Rcos</w:t>
      </w:r>
      <w:proofErr w:type="spellEnd"/>
      <w:r w:rsidRPr="004219C8">
        <w:rPr>
          <w:rFonts w:ascii="Times New Roman" w:hAnsi="Times New Roman"/>
        </w:rPr>
        <w:t>(St,St+1)=St</w:t>
      </w:r>
      <w:r w:rsidRPr="004219C8">
        <w:rPr>
          <w:rFonts w:ascii="Cambria Math" w:hAnsi="Cambria Math" w:cs="Cambria Math"/>
        </w:rPr>
        <w:t>⋅</w:t>
      </w:r>
      <w:r w:rsidRPr="004219C8">
        <w:rPr>
          <w:rFonts w:ascii="Times New Roman" w:hAnsi="Times New Roman"/>
        </w:rPr>
        <w:t>St+1</w:t>
      </w:r>
      <w:r w:rsidRPr="004219C8">
        <w:rPr>
          <w:rFonts w:ascii="Cambria Math" w:hAnsi="Cambria Math" w:cs="Cambria Math"/>
        </w:rPr>
        <w:t>∥</w:t>
      </w:r>
      <w:r w:rsidRPr="004219C8">
        <w:rPr>
          <w:rFonts w:ascii="Times New Roman" w:hAnsi="Times New Roman"/>
        </w:rPr>
        <w:t>St</w:t>
      </w:r>
      <w:r w:rsidRPr="004219C8">
        <w:rPr>
          <w:rFonts w:ascii="Cambria Math" w:hAnsi="Cambria Math" w:cs="Cambria Math"/>
        </w:rPr>
        <w:t>∥⋅∥</w:t>
      </w:r>
      <w:r w:rsidRPr="004219C8">
        <w:rPr>
          <w:rFonts w:ascii="Times New Roman" w:hAnsi="Times New Roman"/>
        </w:rPr>
        <w:t>St+1</w:t>
      </w:r>
      <w:r w:rsidRPr="004219C8">
        <w:rPr>
          <w:rFonts w:ascii="Cambria Math" w:hAnsi="Cambria Math" w:cs="Cambria Math"/>
        </w:rPr>
        <w:t>∥</w:t>
      </w:r>
      <w:r w:rsidRPr="004219C8">
        <w:rPr>
          <w:rFonts w:ascii="Times New Roman" w:hAnsi="Times New Roman"/>
        </w:rPr>
        <w:t>R_{cos}(</w:t>
      </w:r>
      <w:proofErr w:type="spellStart"/>
      <w:r w:rsidRPr="004219C8">
        <w:rPr>
          <w:rFonts w:ascii="Times New Roman" w:hAnsi="Times New Roman"/>
        </w:rPr>
        <w:t>S_t,S</w:t>
      </w:r>
      <w:proofErr w:type="spellEnd"/>
      <w:r w:rsidRPr="004219C8">
        <w:rPr>
          <w:rFonts w:ascii="Times New Roman" w:hAnsi="Times New Roman"/>
        </w:rPr>
        <w:t>_{t+1}) = \</w:t>
      </w:r>
      <w:proofErr w:type="spellStart"/>
      <w:r w:rsidRPr="004219C8">
        <w:rPr>
          <w:rFonts w:ascii="Times New Roman" w:hAnsi="Times New Roman"/>
        </w:rPr>
        <w:t>frac</w:t>
      </w:r>
      <w:proofErr w:type="spellEnd"/>
      <w:r w:rsidRPr="004219C8">
        <w:rPr>
          <w:rFonts w:ascii="Times New Roman" w:hAnsi="Times New Roman"/>
        </w:rPr>
        <w:t xml:space="preserve">{ </w:t>
      </w:r>
      <w:proofErr w:type="spellStart"/>
      <w:r w:rsidRPr="004219C8">
        <w:rPr>
          <w:rFonts w:ascii="Times New Roman" w:hAnsi="Times New Roman"/>
        </w:rPr>
        <w:t>S_t</w:t>
      </w:r>
      <w:proofErr w:type="spellEnd"/>
      <w:r w:rsidRPr="004219C8">
        <w:rPr>
          <w:rFonts w:ascii="Times New Roman" w:hAnsi="Times New Roman"/>
        </w:rPr>
        <w:t xml:space="preserve"> \</w:t>
      </w:r>
      <w:proofErr w:type="spellStart"/>
      <w:r w:rsidRPr="004219C8">
        <w:rPr>
          <w:rFonts w:ascii="Times New Roman" w:hAnsi="Times New Roman"/>
        </w:rPr>
        <w:t>cdot</w:t>
      </w:r>
      <w:proofErr w:type="spellEnd"/>
      <w:r w:rsidRPr="004219C8">
        <w:rPr>
          <w:rFonts w:ascii="Times New Roman" w:hAnsi="Times New Roman"/>
        </w:rPr>
        <w:t xml:space="preserve"> S_{t+1} }{ \|</w:t>
      </w:r>
      <w:proofErr w:type="spellStart"/>
      <w:r w:rsidRPr="004219C8">
        <w:rPr>
          <w:rFonts w:ascii="Times New Roman" w:hAnsi="Times New Roman"/>
        </w:rPr>
        <w:t>S_t</w:t>
      </w:r>
      <w:proofErr w:type="spellEnd"/>
      <w:r w:rsidRPr="004219C8">
        <w:rPr>
          <w:rFonts w:ascii="Times New Roman" w:hAnsi="Times New Roman"/>
        </w:rPr>
        <w:t>\|\</w:t>
      </w:r>
      <w:proofErr w:type="spellStart"/>
      <w:r w:rsidRPr="004219C8">
        <w:rPr>
          <w:rFonts w:ascii="Times New Roman" w:hAnsi="Times New Roman"/>
        </w:rPr>
        <w:t>cdot</w:t>
      </w:r>
      <w:proofErr w:type="spellEnd"/>
      <w:r w:rsidRPr="004219C8">
        <w:rPr>
          <w:rFonts w:ascii="Times New Roman" w:hAnsi="Times New Roman"/>
        </w:rPr>
        <w:t>\|S_{t+1}\| }</w:t>
      </w:r>
      <w:proofErr w:type="spellStart"/>
      <w:r w:rsidRPr="004219C8">
        <w:rPr>
          <w:rFonts w:ascii="Times New Roman" w:hAnsi="Times New Roman"/>
        </w:rPr>
        <w:t>Rcos</w:t>
      </w:r>
      <w:proofErr w:type="spellEnd"/>
      <w:r w:rsidRPr="004219C8">
        <w:rPr>
          <w:rFonts w:ascii="Times New Roman" w:hAnsi="Times New Roman"/>
        </w:rPr>
        <w:t>​(St​,St+1​)=</w:t>
      </w:r>
      <w:r w:rsidRPr="004219C8">
        <w:rPr>
          <w:rFonts w:ascii="Cambria Math" w:hAnsi="Cambria Math" w:cs="Cambria Math"/>
        </w:rPr>
        <w:t>∥</w:t>
      </w:r>
      <w:r w:rsidRPr="004219C8">
        <w:rPr>
          <w:rFonts w:ascii="Times New Roman" w:hAnsi="Times New Roman"/>
        </w:rPr>
        <w:t>St​</w:t>
      </w:r>
      <w:r w:rsidRPr="004219C8">
        <w:rPr>
          <w:rFonts w:ascii="Cambria Math" w:hAnsi="Cambria Math" w:cs="Cambria Math"/>
        </w:rPr>
        <w:t>∥⋅∥</w:t>
      </w:r>
      <w:r w:rsidRPr="004219C8">
        <w:rPr>
          <w:rFonts w:ascii="Times New Roman" w:hAnsi="Times New Roman"/>
        </w:rPr>
        <w:t>St+1​</w:t>
      </w:r>
      <w:r w:rsidRPr="004219C8">
        <w:rPr>
          <w:rFonts w:ascii="Cambria Math" w:hAnsi="Cambria Math" w:cs="Cambria Math"/>
        </w:rPr>
        <w:t>∥</w:t>
      </w:r>
      <w:r w:rsidRPr="004219C8">
        <w:rPr>
          <w:rFonts w:ascii="Times New Roman" w:hAnsi="Times New Roman"/>
        </w:rPr>
        <w:t>St​</w:t>
      </w:r>
      <w:r w:rsidRPr="004219C8">
        <w:rPr>
          <w:rFonts w:ascii="Cambria Math" w:hAnsi="Cambria Math" w:cs="Cambria Math"/>
        </w:rPr>
        <w:t>⋅</w:t>
      </w:r>
      <w:r w:rsidRPr="004219C8">
        <w:rPr>
          <w:rFonts w:ascii="Times New Roman" w:hAnsi="Times New Roman"/>
        </w:rPr>
        <w:t xml:space="preserve">St+1​​ </w:t>
      </w:r>
    </w:p>
    <w:p w14:paraId="185416C2"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lastRenderedPageBreak/>
        <w:t>Hohe Werte von</w:t>
      </w:r>
    </w:p>
    <w:p w14:paraId="6CF9BF61" w14:textId="77777777" w:rsidR="004219C8" w:rsidRPr="004219C8" w:rsidRDefault="004219C8" w:rsidP="004219C8">
      <w:pPr>
        <w:spacing w:after="0"/>
        <w:rPr>
          <w:rFonts w:ascii="Times New Roman" w:hAnsi="Times New Roman"/>
        </w:rPr>
      </w:pPr>
      <w:r w:rsidRPr="004219C8">
        <w:rPr>
          <w:rFonts w:ascii="Times New Roman" w:hAnsi="Times New Roman"/>
        </w:rPr>
        <w:t>Rcos→1R_{cos}\</w:t>
      </w:r>
      <w:proofErr w:type="spellStart"/>
      <w:r w:rsidRPr="004219C8">
        <w:rPr>
          <w:rFonts w:ascii="Times New Roman" w:hAnsi="Times New Roman"/>
        </w:rPr>
        <w:t>rightarrow</w:t>
      </w:r>
      <w:proofErr w:type="spellEnd"/>
      <w:r w:rsidRPr="004219C8">
        <w:rPr>
          <w:rFonts w:ascii="Times New Roman" w:hAnsi="Times New Roman"/>
        </w:rPr>
        <w:t xml:space="preserve"> 1Rcos​→1 </w:t>
      </w:r>
    </w:p>
    <w:p w14:paraId="442FE134"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zeigen, dass zwei Zustände nahezu identisch orientiert sind.</w:t>
      </w:r>
    </w:p>
    <w:p w14:paraId="7BDF5031"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Resonanzhypothese des FRZK lautet:</w:t>
      </w:r>
    </w:p>
    <w:p w14:paraId="411472DE" w14:textId="77777777" w:rsidR="004219C8" w:rsidRPr="004219C8" w:rsidRDefault="004219C8" w:rsidP="004219C8">
      <w:pPr>
        <w:spacing w:after="0"/>
        <w:rPr>
          <w:rFonts w:ascii="Times New Roman" w:hAnsi="Times New Roman"/>
        </w:rPr>
      </w:pPr>
      <w:proofErr w:type="spellStart"/>
      <w:proofErr w:type="gramStart"/>
      <w:r w:rsidRPr="004219C8">
        <w:rPr>
          <w:rFonts w:ascii="Times New Roman" w:hAnsi="Times New Roman"/>
        </w:rPr>
        <w:t>Rcos</w:t>
      </w:r>
      <w:proofErr w:type="spellEnd"/>
      <w:r w:rsidRPr="004219C8">
        <w:rPr>
          <w:rFonts w:ascii="Times New Roman" w:hAnsi="Times New Roman"/>
        </w:rPr>
        <w:t>(</w:t>
      </w:r>
      <w:proofErr w:type="gramEnd"/>
      <w:r w:rsidRPr="004219C8">
        <w:rPr>
          <w:rFonts w:ascii="Times New Roman" w:hAnsi="Times New Roman"/>
        </w:rPr>
        <w:t>St,St+1)&gt;</w:t>
      </w:r>
      <w:proofErr w:type="spellStart"/>
      <w:r w:rsidRPr="004219C8">
        <w:rPr>
          <w:rFonts w:ascii="Times New Roman" w:hAnsi="Times New Roman"/>
        </w:rPr>
        <w:t>θ</w:t>
      </w:r>
      <w:r w:rsidRPr="004219C8">
        <w:rPr>
          <w:rFonts w:ascii="Cambria Math" w:hAnsi="Cambria Math" w:cs="Cambria Math"/>
        </w:rPr>
        <w:t>⇒</w:t>
      </w:r>
      <w:r w:rsidRPr="004219C8">
        <w:rPr>
          <w:rFonts w:ascii="Times New Roman" w:hAnsi="Times New Roman"/>
        </w:rPr>
        <w:t>P</w:t>
      </w:r>
      <w:proofErr w:type="spellEnd"/>
      <w:r w:rsidRPr="004219C8">
        <w:rPr>
          <w:rFonts w:ascii="Times New Roman" w:hAnsi="Times New Roman"/>
        </w:rPr>
        <w:t>(</w:t>
      </w:r>
      <w:proofErr w:type="spellStart"/>
      <w:r w:rsidRPr="004219C8">
        <w:rPr>
          <w:rFonts w:ascii="Times New Roman" w:hAnsi="Times New Roman"/>
        </w:rPr>
        <w:t>Dt</w:t>
      </w:r>
      <w:proofErr w:type="spellEnd"/>
      <w:r w:rsidRPr="004219C8">
        <w:rPr>
          <w:rFonts w:ascii="Times New Roman" w:hAnsi="Times New Roman"/>
        </w:rPr>
        <w:t>=Dt+1)↑R_{cos}(</w:t>
      </w:r>
      <w:proofErr w:type="spellStart"/>
      <w:r w:rsidRPr="004219C8">
        <w:rPr>
          <w:rFonts w:ascii="Times New Roman" w:hAnsi="Times New Roman"/>
        </w:rPr>
        <w:t>S_t,S</w:t>
      </w:r>
      <w:proofErr w:type="spellEnd"/>
      <w:r w:rsidRPr="004219C8">
        <w:rPr>
          <w:rFonts w:ascii="Times New Roman" w:hAnsi="Times New Roman"/>
        </w:rPr>
        <w:t>_{t+1})&gt;\</w:t>
      </w:r>
      <w:proofErr w:type="spellStart"/>
      <w:r w:rsidRPr="004219C8">
        <w:rPr>
          <w:rFonts w:ascii="Times New Roman" w:hAnsi="Times New Roman"/>
        </w:rPr>
        <w:t>theta</w:t>
      </w:r>
      <w:proofErr w:type="spellEnd"/>
      <w:r w:rsidRPr="004219C8">
        <w:rPr>
          <w:rFonts w:ascii="Times New Roman" w:hAnsi="Times New Roman"/>
        </w:rPr>
        <w:t xml:space="preserve"> \</w:t>
      </w:r>
      <w:proofErr w:type="spellStart"/>
      <w:r w:rsidRPr="004219C8">
        <w:rPr>
          <w:rFonts w:ascii="Times New Roman" w:hAnsi="Times New Roman"/>
        </w:rPr>
        <w:t>Rightarrow</w:t>
      </w:r>
      <w:proofErr w:type="spellEnd"/>
      <w:r w:rsidRPr="004219C8">
        <w:rPr>
          <w:rFonts w:ascii="Times New Roman" w:hAnsi="Times New Roman"/>
        </w:rPr>
        <w:t xml:space="preserve"> P(</w:t>
      </w:r>
      <w:proofErr w:type="spellStart"/>
      <w:r w:rsidRPr="004219C8">
        <w:rPr>
          <w:rFonts w:ascii="Times New Roman" w:hAnsi="Times New Roman"/>
        </w:rPr>
        <w:t>D_t</w:t>
      </w:r>
      <w:proofErr w:type="spellEnd"/>
      <w:r w:rsidRPr="004219C8">
        <w:rPr>
          <w:rFonts w:ascii="Times New Roman" w:hAnsi="Times New Roman"/>
        </w:rPr>
        <w:t>=D_{t+1}) \</w:t>
      </w:r>
      <w:proofErr w:type="spellStart"/>
      <w:r w:rsidRPr="004219C8">
        <w:rPr>
          <w:rFonts w:ascii="Times New Roman" w:hAnsi="Times New Roman"/>
        </w:rPr>
        <w:t>uparrowRcos</w:t>
      </w:r>
      <w:proofErr w:type="spellEnd"/>
      <w:r w:rsidRPr="004219C8">
        <w:rPr>
          <w:rFonts w:ascii="Times New Roman" w:hAnsi="Times New Roman"/>
        </w:rPr>
        <w:t>​(St​,St+1​)&gt;</w:t>
      </w:r>
      <w:proofErr w:type="spellStart"/>
      <w:r w:rsidRPr="004219C8">
        <w:rPr>
          <w:rFonts w:ascii="Times New Roman" w:hAnsi="Times New Roman"/>
        </w:rPr>
        <w:t>θ</w:t>
      </w:r>
      <w:r w:rsidRPr="004219C8">
        <w:rPr>
          <w:rFonts w:ascii="Cambria Math" w:hAnsi="Cambria Math" w:cs="Cambria Math"/>
        </w:rPr>
        <w:t>⇒</w:t>
      </w:r>
      <w:r w:rsidRPr="004219C8">
        <w:rPr>
          <w:rFonts w:ascii="Times New Roman" w:hAnsi="Times New Roman"/>
        </w:rPr>
        <w:t>P</w:t>
      </w:r>
      <w:proofErr w:type="spellEnd"/>
      <w:r w:rsidRPr="004219C8">
        <w:rPr>
          <w:rFonts w:ascii="Times New Roman" w:hAnsi="Times New Roman"/>
        </w:rPr>
        <w:t>(</w:t>
      </w:r>
      <w:proofErr w:type="spellStart"/>
      <w:r w:rsidRPr="004219C8">
        <w:rPr>
          <w:rFonts w:ascii="Times New Roman" w:hAnsi="Times New Roman"/>
        </w:rPr>
        <w:t>Dt</w:t>
      </w:r>
      <w:proofErr w:type="spellEnd"/>
      <w:r w:rsidRPr="004219C8">
        <w:rPr>
          <w:rFonts w:ascii="Times New Roman" w:hAnsi="Times New Roman"/>
        </w:rPr>
        <w:t xml:space="preserve">​=Dt+1​)↑ </w:t>
      </w:r>
    </w:p>
    <w:p w14:paraId="48878D48"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mit:</w:t>
      </w:r>
    </w:p>
    <w:p w14:paraId="1343ECCF" w14:textId="77777777" w:rsidR="004219C8" w:rsidRPr="004219C8" w:rsidRDefault="004219C8" w:rsidP="004219C8">
      <w:pPr>
        <w:numPr>
          <w:ilvl w:val="0"/>
          <w:numId w:val="25"/>
        </w:numPr>
        <w:spacing w:before="100" w:beforeAutospacing="1" w:after="100" w:afterAutospacing="1"/>
        <w:rPr>
          <w:rFonts w:ascii="Times New Roman" w:hAnsi="Times New Roman"/>
        </w:rPr>
      </w:pPr>
      <w:proofErr w:type="spellStart"/>
      <w:r w:rsidRPr="004219C8">
        <w:rPr>
          <w:rFonts w:ascii="Times New Roman" w:hAnsi="Times New Roman"/>
        </w:rPr>
        <w:t>DtD_tDt</w:t>
      </w:r>
      <w:proofErr w:type="spellEnd"/>
      <w:r w:rsidRPr="004219C8">
        <w:rPr>
          <w:rFonts w:ascii="Times New Roman" w:hAnsi="Times New Roman"/>
        </w:rPr>
        <w:t xml:space="preserve">​: dominante Dimension, </w:t>
      </w:r>
    </w:p>
    <w:p w14:paraId="2FE07906" w14:textId="77777777" w:rsidR="004219C8" w:rsidRPr="004219C8" w:rsidRDefault="004219C8" w:rsidP="004219C8">
      <w:pPr>
        <w:numPr>
          <w:ilvl w:val="0"/>
          <w:numId w:val="25"/>
        </w:numPr>
        <w:spacing w:before="100" w:beforeAutospacing="1" w:after="100" w:afterAutospacing="1"/>
        <w:rPr>
          <w:rFonts w:ascii="Times New Roman" w:hAnsi="Times New Roman"/>
        </w:rPr>
      </w:pPr>
      <w:r w:rsidRPr="004219C8">
        <w:rPr>
          <w:rFonts w:ascii="Times New Roman" w:hAnsi="Times New Roman"/>
        </w:rPr>
        <w:t>θ\</w:t>
      </w:r>
      <w:proofErr w:type="spellStart"/>
      <w:r w:rsidRPr="004219C8">
        <w:rPr>
          <w:rFonts w:ascii="Times New Roman" w:hAnsi="Times New Roman"/>
        </w:rPr>
        <w:t>thetaθ</w:t>
      </w:r>
      <w:proofErr w:type="spellEnd"/>
      <w:r w:rsidRPr="004219C8">
        <w:rPr>
          <w:rFonts w:ascii="Times New Roman" w:hAnsi="Times New Roman"/>
        </w:rPr>
        <w:t xml:space="preserve">: Resonanzschwelle. </w:t>
      </w:r>
    </w:p>
    <w:p w14:paraId="518F9B05"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Semantisch ähnliche Zustände erhöhen somit die Wahrscheinlichkeit persistenter Dominanzräume.</w:t>
      </w:r>
    </w:p>
    <w:p w14:paraId="0D3ADF5E"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Gesamtkohärenz des Resonanzraumes wird über einen zusammengesetzten Resonanzindex beschrieben:</w:t>
      </w:r>
    </w:p>
    <w:p w14:paraId="2697D6BE" w14:textId="77777777" w:rsidR="004219C8" w:rsidRPr="004219C8" w:rsidRDefault="004219C8" w:rsidP="004219C8">
      <w:pPr>
        <w:spacing w:after="0"/>
        <w:rPr>
          <w:rFonts w:ascii="Times New Roman" w:hAnsi="Times New Roman"/>
        </w:rPr>
      </w:pPr>
      <w:r w:rsidRPr="004219C8">
        <w:rPr>
          <w:rFonts w:ascii="Times New Roman" w:hAnsi="Times New Roman"/>
        </w:rPr>
        <w:t>RI=Rcos+PD+PP3R_I = \</w:t>
      </w:r>
      <w:proofErr w:type="spellStart"/>
      <w:proofErr w:type="gramStart"/>
      <w:r w:rsidRPr="004219C8">
        <w:rPr>
          <w:rFonts w:ascii="Times New Roman" w:hAnsi="Times New Roman"/>
        </w:rPr>
        <w:t>frac</w:t>
      </w:r>
      <w:proofErr w:type="spellEnd"/>
      <w:r w:rsidRPr="004219C8">
        <w:rPr>
          <w:rFonts w:ascii="Times New Roman" w:hAnsi="Times New Roman"/>
        </w:rPr>
        <w:t>{ R</w:t>
      </w:r>
      <w:proofErr w:type="gramEnd"/>
      <w:r w:rsidRPr="004219C8">
        <w:rPr>
          <w:rFonts w:ascii="Times New Roman" w:hAnsi="Times New Roman"/>
        </w:rPr>
        <w:t xml:space="preserve">_{cos} + P_D + P_P }{3}RI​=3Rcos​+PD​+PP​​ </w:t>
      </w:r>
    </w:p>
    <w:p w14:paraId="2A15F657"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mit:</w:t>
      </w:r>
    </w:p>
    <w:p w14:paraId="27982DBD" w14:textId="77777777" w:rsidR="004219C8" w:rsidRPr="004219C8" w:rsidRDefault="004219C8" w:rsidP="004219C8">
      <w:pPr>
        <w:numPr>
          <w:ilvl w:val="0"/>
          <w:numId w:val="26"/>
        </w:numPr>
        <w:spacing w:before="100" w:beforeAutospacing="1" w:after="100" w:afterAutospacing="1"/>
        <w:rPr>
          <w:rFonts w:ascii="Times New Roman" w:hAnsi="Times New Roman"/>
        </w:rPr>
      </w:pPr>
      <w:proofErr w:type="spellStart"/>
      <w:r w:rsidRPr="004219C8">
        <w:rPr>
          <w:rFonts w:ascii="Times New Roman" w:hAnsi="Times New Roman"/>
        </w:rPr>
        <w:t>RcosR</w:t>
      </w:r>
      <w:proofErr w:type="spellEnd"/>
      <w:r w:rsidRPr="004219C8">
        <w:rPr>
          <w:rFonts w:ascii="Times New Roman" w:hAnsi="Times New Roman"/>
        </w:rPr>
        <w:t>_{cos}</w:t>
      </w:r>
      <w:proofErr w:type="spellStart"/>
      <w:r w:rsidRPr="004219C8">
        <w:rPr>
          <w:rFonts w:ascii="Times New Roman" w:hAnsi="Times New Roman"/>
        </w:rPr>
        <w:t>Rcos</w:t>
      </w:r>
      <w:proofErr w:type="spellEnd"/>
      <w:r w:rsidRPr="004219C8">
        <w:rPr>
          <w:rFonts w:ascii="Times New Roman" w:hAnsi="Times New Roman"/>
        </w:rPr>
        <w:t xml:space="preserve">​: mittlere </w:t>
      </w:r>
      <w:proofErr w:type="spellStart"/>
      <w:r w:rsidRPr="004219C8">
        <w:rPr>
          <w:rFonts w:ascii="Times New Roman" w:hAnsi="Times New Roman"/>
        </w:rPr>
        <w:t>Cosine</w:t>
      </w:r>
      <w:proofErr w:type="spellEnd"/>
      <w:r w:rsidRPr="004219C8">
        <w:rPr>
          <w:rFonts w:ascii="Times New Roman" w:hAnsi="Times New Roman"/>
        </w:rPr>
        <w:t xml:space="preserve">-Resonanz, </w:t>
      </w:r>
    </w:p>
    <w:p w14:paraId="141F861A" w14:textId="77777777" w:rsidR="004219C8" w:rsidRPr="004219C8" w:rsidRDefault="004219C8" w:rsidP="004219C8">
      <w:pPr>
        <w:numPr>
          <w:ilvl w:val="0"/>
          <w:numId w:val="26"/>
        </w:numPr>
        <w:spacing w:before="100" w:beforeAutospacing="1" w:after="100" w:afterAutospacing="1"/>
        <w:rPr>
          <w:rFonts w:ascii="Times New Roman" w:hAnsi="Times New Roman"/>
        </w:rPr>
      </w:pPr>
      <w:r w:rsidRPr="004219C8">
        <w:rPr>
          <w:rFonts w:ascii="Times New Roman" w:hAnsi="Times New Roman"/>
        </w:rPr>
        <w:t xml:space="preserve">PDP_DPD​: Dominanz-Persistenz, </w:t>
      </w:r>
    </w:p>
    <w:p w14:paraId="18685024" w14:textId="77777777" w:rsidR="004219C8" w:rsidRPr="004219C8" w:rsidRDefault="004219C8" w:rsidP="004219C8">
      <w:pPr>
        <w:numPr>
          <w:ilvl w:val="0"/>
          <w:numId w:val="26"/>
        </w:numPr>
        <w:spacing w:before="100" w:beforeAutospacing="1" w:after="100" w:afterAutospacing="1"/>
        <w:rPr>
          <w:rFonts w:ascii="Times New Roman" w:hAnsi="Times New Roman"/>
        </w:rPr>
      </w:pPr>
      <w:r w:rsidRPr="004219C8">
        <w:rPr>
          <w:rFonts w:ascii="Times New Roman" w:hAnsi="Times New Roman"/>
        </w:rPr>
        <w:t xml:space="preserve">PPP_PPP​: Polaritäts-Persistenz. </w:t>
      </w:r>
    </w:p>
    <w:p w14:paraId="74D72D7F" w14:textId="77777777" w:rsidR="004219C8" w:rsidRPr="004219C8" w:rsidRDefault="004219C8" w:rsidP="004219C8">
      <w:pPr>
        <w:spacing w:after="0"/>
        <w:rPr>
          <w:rFonts w:ascii="Times New Roman" w:hAnsi="Times New Roman"/>
        </w:rPr>
      </w:pPr>
      <w:r w:rsidRPr="004219C8">
        <w:rPr>
          <w:rFonts w:ascii="Times New Roman" w:hAnsi="Times New Roman"/>
        </w:rPr>
        <w:pict w14:anchorId="10C10F0E">
          <v:rect id="_x0000_i1060" style="width:0;height:1.5pt" o:hralign="center" o:hrstd="t" o:hr="t" fillcolor="#a0a0a0" stroked="f"/>
        </w:pict>
      </w:r>
    </w:p>
    <w:p w14:paraId="7DF958B8" w14:textId="72458B4B" w:rsidR="004219C8" w:rsidRPr="004219C8" w:rsidRDefault="00635048" w:rsidP="004219C8">
      <w:pPr>
        <w:spacing w:before="100" w:beforeAutospacing="1" w:after="100" w:afterAutospacing="1"/>
        <w:outlineLvl w:val="0"/>
        <w:rPr>
          <w:rFonts w:ascii="Times New Roman" w:hAnsi="Times New Roman"/>
          <w:b/>
          <w:bCs/>
          <w:kern w:val="36"/>
          <w:sz w:val="48"/>
          <w:szCs w:val="48"/>
        </w:rPr>
      </w:pPr>
      <w:r>
        <w:rPr>
          <w:rFonts w:ascii="Times New Roman" w:hAnsi="Times New Roman"/>
          <w:b/>
          <w:bCs/>
          <w:kern w:val="36"/>
          <w:sz w:val="48"/>
          <w:szCs w:val="48"/>
        </w:rPr>
        <w:t>6.x.2</w:t>
      </w:r>
      <w:r w:rsidR="004219C8" w:rsidRPr="004219C8">
        <w:rPr>
          <w:rFonts w:ascii="Times New Roman" w:hAnsi="Times New Roman"/>
          <w:b/>
          <w:bCs/>
          <w:kern w:val="36"/>
          <w:sz w:val="48"/>
          <w:szCs w:val="48"/>
        </w:rPr>
        <w:t>.3 Methodik</w:t>
      </w:r>
    </w:p>
    <w:p w14:paraId="61CD8726"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Die Analyse basiert auf semantisch aggregierten Zustandsdaten der View </w:t>
      </w:r>
      <w:proofErr w:type="spellStart"/>
      <w:r w:rsidRPr="004219C8">
        <w:rPr>
          <w:rFonts w:ascii="Courier New" w:hAnsi="Courier New" w:cs="Courier New"/>
          <w:sz w:val="20"/>
          <w:szCs w:val="20"/>
        </w:rPr>
        <w:t>analyze_lehrkraftdaten</w:t>
      </w:r>
      <w:proofErr w:type="spellEnd"/>
      <w:r w:rsidRPr="004219C8">
        <w:rPr>
          <w:rFonts w:ascii="Times New Roman" w:hAnsi="Times New Roman"/>
        </w:rPr>
        <w:t>. Jeder Datensatz repräsentiert einen aggregierten semantischen Zustand pro Unterrichtseinheit, Teilnehmer, Lehrkraft und Datum.</w:t>
      </w:r>
    </w:p>
    <w:p w14:paraId="24C6A3D5"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sieben FRZK-Dimensionen lauten:</w:t>
      </w:r>
    </w:p>
    <w:p w14:paraId="7387F2D9" w14:textId="77777777" w:rsidR="004219C8" w:rsidRPr="004219C8" w:rsidRDefault="004219C8" w:rsidP="004219C8">
      <w:pPr>
        <w:numPr>
          <w:ilvl w:val="0"/>
          <w:numId w:val="27"/>
        </w:numPr>
        <w:spacing w:before="100" w:beforeAutospacing="1" w:after="100" w:afterAutospacing="1"/>
        <w:rPr>
          <w:rFonts w:ascii="Times New Roman" w:hAnsi="Times New Roman"/>
        </w:rPr>
      </w:pPr>
      <w:r w:rsidRPr="004219C8">
        <w:rPr>
          <w:rFonts w:ascii="Times New Roman" w:hAnsi="Times New Roman"/>
        </w:rPr>
        <w:t xml:space="preserve">Kognition, </w:t>
      </w:r>
    </w:p>
    <w:p w14:paraId="417C722E" w14:textId="77777777" w:rsidR="004219C8" w:rsidRPr="004219C8" w:rsidRDefault="004219C8" w:rsidP="004219C8">
      <w:pPr>
        <w:numPr>
          <w:ilvl w:val="0"/>
          <w:numId w:val="27"/>
        </w:numPr>
        <w:spacing w:before="100" w:beforeAutospacing="1" w:after="100" w:afterAutospacing="1"/>
        <w:rPr>
          <w:rFonts w:ascii="Times New Roman" w:hAnsi="Times New Roman"/>
        </w:rPr>
      </w:pPr>
      <w:r w:rsidRPr="004219C8">
        <w:rPr>
          <w:rFonts w:ascii="Times New Roman" w:hAnsi="Times New Roman"/>
        </w:rPr>
        <w:t xml:space="preserve">Sozial, </w:t>
      </w:r>
    </w:p>
    <w:p w14:paraId="5E353895" w14:textId="77777777" w:rsidR="004219C8" w:rsidRPr="004219C8" w:rsidRDefault="004219C8" w:rsidP="004219C8">
      <w:pPr>
        <w:numPr>
          <w:ilvl w:val="0"/>
          <w:numId w:val="27"/>
        </w:numPr>
        <w:spacing w:before="100" w:beforeAutospacing="1" w:after="100" w:afterAutospacing="1"/>
        <w:rPr>
          <w:rFonts w:ascii="Times New Roman" w:hAnsi="Times New Roman"/>
        </w:rPr>
      </w:pPr>
      <w:r w:rsidRPr="004219C8">
        <w:rPr>
          <w:rFonts w:ascii="Times New Roman" w:hAnsi="Times New Roman"/>
        </w:rPr>
        <w:t xml:space="preserve">Affektiv, </w:t>
      </w:r>
    </w:p>
    <w:p w14:paraId="3AC89F38" w14:textId="77777777" w:rsidR="004219C8" w:rsidRPr="004219C8" w:rsidRDefault="004219C8" w:rsidP="004219C8">
      <w:pPr>
        <w:numPr>
          <w:ilvl w:val="0"/>
          <w:numId w:val="27"/>
        </w:numPr>
        <w:spacing w:before="100" w:beforeAutospacing="1" w:after="100" w:afterAutospacing="1"/>
        <w:rPr>
          <w:rFonts w:ascii="Times New Roman" w:hAnsi="Times New Roman"/>
        </w:rPr>
      </w:pPr>
      <w:r w:rsidRPr="004219C8">
        <w:rPr>
          <w:rFonts w:ascii="Times New Roman" w:hAnsi="Times New Roman"/>
        </w:rPr>
        <w:t xml:space="preserve">Motivation, </w:t>
      </w:r>
    </w:p>
    <w:p w14:paraId="3D91012F" w14:textId="77777777" w:rsidR="004219C8" w:rsidRPr="004219C8" w:rsidRDefault="004219C8" w:rsidP="004219C8">
      <w:pPr>
        <w:numPr>
          <w:ilvl w:val="0"/>
          <w:numId w:val="27"/>
        </w:numPr>
        <w:spacing w:before="100" w:beforeAutospacing="1" w:after="100" w:afterAutospacing="1"/>
        <w:rPr>
          <w:rFonts w:ascii="Times New Roman" w:hAnsi="Times New Roman"/>
        </w:rPr>
      </w:pPr>
      <w:r w:rsidRPr="004219C8">
        <w:rPr>
          <w:rFonts w:ascii="Times New Roman" w:hAnsi="Times New Roman"/>
        </w:rPr>
        <w:t xml:space="preserve">Methodik, </w:t>
      </w:r>
    </w:p>
    <w:p w14:paraId="7EE739BE" w14:textId="77777777" w:rsidR="004219C8" w:rsidRPr="004219C8" w:rsidRDefault="004219C8" w:rsidP="004219C8">
      <w:pPr>
        <w:numPr>
          <w:ilvl w:val="0"/>
          <w:numId w:val="27"/>
        </w:numPr>
        <w:spacing w:before="100" w:beforeAutospacing="1" w:after="100" w:afterAutospacing="1"/>
        <w:rPr>
          <w:rFonts w:ascii="Times New Roman" w:hAnsi="Times New Roman"/>
        </w:rPr>
      </w:pPr>
      <w:r w:rsidRPr="004219C8">
        <w:rPr>
          <w:rFonts w:ascii="Times New Roman" w:hAnsi="Times New Roman"/>
        </w:rPr>
        <w:t xml:space="preserve">Performanz, </w:t>
      </w:r>
    </w:p>
    <w:p w14:paraId="079F2DC8" w14:textId="77777777" w:rsidR="004219C8" w:rsidRPr="004219C8" w:rsidRDefault="004219C8" w:rsidP="004219C8">
      <w:pPr>
        <w:numPr>
          <w:ilvl w:val="0"/>
          <w:numId w:val="27"/>
        </w:numPr>
        <w:spacing w:before="100" w:beforeAutospacing="1" w:after="100" w:afterAutospacing="1"/>
        <w:rPr>
          <w:rFonts w:ascii="Times New Roman" w:hAnsi="Times New Roman"/>
        </w:rPr>
      </w:pPr>
      <w:r w:rsidRPr="004219C8">
        <w:rPr>
          <w:rFonts w:ascii="Times New Roman" w:hAnsi="Times New Roman"/>
        </w:rPr>
        <w:t xml:space="preserve">Regulation. </w:t>
      </w:r>
    </w:p>
    <w:p w14:paraId="00ABF999"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Für jede Teilgruppe wurden Resonanzwerte separat berechnet, sodass keine Übergänge zwischen unterschiedlichen Lehrkraftgruppen in die Lag-Berechnungen einfließen.</w:t>
      </w:r>
    </w:p>
    <w:p w14:paraId="60930EF0"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lastRenderedPageBreak/>
        <w:t>Analysiert wurden:</w:t>
      </w:r>
    </w:p>
    <w:p w14:paraId="04B0FB6A" w14:textId="77777777" w:rsidR="004219C8" w:rsidRPr="004219C8" w:rsidRDefault="004219C8" w:rsidP="004219C8">
      <w:pPr>
        <w:numPr>
          <w:ilvl w:val="0"/>
          <w:numId w:val="28"/>
        </w:numPr>
        <w:spacing w:before="100" w:beforeAutospacing="1" w:after="100" w:afterAutospacing="1"/>
        <w:rPr>
          <w:rFonts w:ascii="Times New Roman" w:hAnsi="Times New Roman"/>
        </w:rPr>
      </w:pPr>
      <w:proofErr w:type="spellStart"/>
      <w:r w:rsidRPr="004219C8">
        <w:rPr>
          <w:rFonts w:ascii="Times New Roman" w:hAnsi="Times New Roman"/>
        </w:rPr>
        <w:t>Cosine</w:t>
      </w:r>
      <w:proofErr w:type="spellEnd"/>
      <w:r w:rsidRPr="004219C8">
        <w:rPr>
          <w:rFonts w:ascii="Times New Roman" w:hAnsi="Times New Roman"/>
        </w:rPr>
        <w:t xml:space="preserve">-Resonanz, </w:t>
      </w:r>
    </w:p>
    <w:p w14:paraId="14A9B181" w14:textId="77777777" w:rsidR="004219C8" w:rsidRPr="004219C8" w:rsidRDefault="004219C8" w:rsidP="004219C8">
      <w:pPr>
        <w:numPr>
          <w:ilvl w:val="0"/>
          <w:numId w:val="28"/>
        </w:numPr>
        <w:spacing w:before="100" w:beforeAutospacing="1" w:after="100" w:afterAutospacing="1"/>
        <w:rPr>
          <w:rFonts w:ascii="Times New Roman" w:hAnsi="Times New Roman"/>
        </w:rPr>
      </w:pPr>
      <w:r w:rsidRPr="004219C8">
        <w:rPr>
          <w:rFonts w:ascii="Times New Roman" w:hAnsi="Times New Roman"/>
        </w:rPr>
        <w:t xml:space="preserve">Dominanz-Persistenz, </w:t>
      </w:r>
    </w:p>
    <w:p w14:paraId="4D0B6AD8" w14:textId="77777777" w:rsidR="004219C8" w:rsidRPr="004219C8" w:rsidRDefault="004219C8" w:rsidP="004219C8">
      <w:pPr>
        <w:numPr>
          <w:ilvl w:val="0"/>
          <w:numId w:val="28"/>
        </w:numPr>
        <w:spacing w:before="100" w:beforeAutospacing="1" w:after="100" w:afterAutospacing="1"/>
        <w:rPr>
          <w:rFonts w:ascii="Times New Roman" w:hAnsi="Times New Roman"/>
        </w:rPr>
      </w:pPr>
      <w:r w:rsidRPr="004219C8">
        <w:rPr>
          <w:rFonts w:ascii="Times New Roman" w:hAnsi="Times New Roman"/>
        </w:rPr>
        <w:t xml:space="preserve">Polaritäts-Persistenz, </w:t>
      </w:r>
    </w:p>
    <w:p w14:paraId="4A0EB729" w14:textId="77777777" w:rsidR="004219C8" w:rsidRPr="004219C8" w:rsidRDefault="004219C8" w:rsidP="004219C8">
      <w:pPr>
        <w:numPr>
          <w:ilvl w:val="0"/>
          <w:numId w:val="28"/>
        </w:numPr>
        <w:spacing w:before="100" w:beforeAutospacing="1" w:after="100" w:afterAutospacing="1"/>
        <w:rPr>
          <w:rFonts w:ascii="Times New Roman" w:hAnsi="Times New Roman"/>
        </w:rPr>
      </w:pPr>
      <w:r w:rsidRPr="004219C8">
        <w:rPr>
          <w:rFonts w:ascii="Times New Roman" w:hAnsi="Times New Roman"/>
        </w:rPr>
        <w:t xml:space="preserve">semantische Breite, </w:t>
      </w:r>
    </w:p>
    <w:p w14:paraId="31957FCE" w14:textId="77777777" w:rsidR="004219C8" w:rsidRPr="004219C8" w:rsidRDefault="004219C8" w:rsidP="004219C8">
      <w:pPr>
        <w:numPr>
          <w:ilvl w:val="0"/>
          <w:numId w:val="28"/>
        </w:numPr>
        <w:spacing w:before="100" w:beforeAutospacing="1" w:after="100" w:afterAutospacing="1"/>
        <w:rPr>
          <w:rFonts w:ascii="Times New Roman" w:hAnsi="Times New Roman"/>
        </w:rPr>
      </w:pPr>
      <w:r w:rsidRPr="004219C8">
        <w:rPr>
          <w:rFonts w:ascii="Times New Roman" w:hAnsi="Times New Roman"/>
        </w:rPr>
        <w:t xml:space="preserve">dominante Richtungsstabilität, </w:t>
      </w:r>
    </w:p>
    <w:p w14:paraId="4F54C87E" w14:textId="77777777" w:rsidR="004219C8" w:rsidRPr="004219C8" w:rsidRDefault="004219C8" w:rsidP="004219C8">
      <w:pPr>
        <w:numPr>
          <w:ilvl w:val="0"/>
          <w:numId w:val="28"/>
        </w:numPr>
        <w:spacing w:before="100" w:beforeAutospacing="1" w:after="100" w:afterAutospacing="1"/>
        <w:rPr>
          <w:rFonts w:ascii="Times New Roman" w:hAnsi="Times New Roman"/>
        </w:rPr>
      </w:pPr>
      <w:r w:rsidRPr="004219C8">
        <w:rPr>
          <w:rFonts w:ascii="Times New Roman" w:hAnsi="Times New Roman"/>
        </w:rPr>
        <w:t xml:space="preserve">Resonanzindex. </w:t>
      </w:r>
    </w:p>
    <w:p w14:paraId="029C6EA2"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Datensätze wurden getrennt ausgewertet für:</w:t>
      </w:r>
    </w:p>
    <w:p w14:paraId="464CDCB2" w14:textId="77777777" w:rsidR="004219C8" w:rsidRPr="004219C8" w:rsidRDefault="004219C8" w:rsidP="004219C8">
      <w:pPr>
        <w:numPr>
          <w:ilvl w:val="0"/>
          <w:numId w:val="29"/>
        </w:numPr>
        <w:spacing w:before="100" w:beforeAutospacing="1" w:after="100" w:afterAutospacing="1"/>
        <w:rPr>
          <w:rFonts w:ascii="Times New Roman" w:hAnsi="Times New Roman"/>
        </w:rPr>
      </w:pPr>
      <w:r w:rsidRPr="004219C8">
        <w:rPr>
          <w:rFonts w:ascii="Times New Roman" w:hAnsi="Times New Roman"/>
        </w:rPr>
        <w:t xml:space="preserve">alle Lehrkräfte, </w:t>
      </w:r>
    </w:p>
    <w:p w14:paraId="0DBB7A14" w14:textId="77777777" w:rsidR="004219C8" w:rsidRPr="004219C8" w:rsidRDefault="004219C8" w:rsidP="004219C8">
      <w:pPr>
        <w:numPr>
          <w:ilvl w:val="0"/>
          <w:numId w:val="29"/>
        </w:numPr>
        <w:spacing w:before="100" w:beforeAutospacing="1" w:after="100" w:afterAutospacing="1"/>
        <w:rPr>
          <w:rFonts w:ascii="Times New Roman" w:hAnsi="Times New Roman"/>
        </w:rPr>
      </w:pPr>
      <w:r w:rsidRPr="004219C8">
        <w:rPr>
          <w:rFonts w:ascii="Times New Roman" w:hAnsi="Times New Roman"/>
        </w:rPr>
        <w:t xml:space="preserve">Lehrkraft 1, </w:t>
      </w:r>
    </w:p>
    <w:p w14:paraId="6C46FA79" w14:textId="77777777" w:rsidR="004219C8" w:rsidRPr="004219C8" w:rsidRDefault="004219C8" w:rsidP="004219C8">
      <w:pPr>
        <w:numPr>
          <w:ilvl w:val="0"/>
          <w:numId w:val="29"/>
        </w:numPr>
        <w:spacing w:before="100" w:beforeAutospacing="1" w:after="100" w:afterAutospacing="1"/>
        <w:rPr>
          <w:rFonts w:ascii="Times New Roman" w:hAnsi="Times New Roman"/>
        </w:rPr>
      </w:pPr>
      <w:r w:rsidRPr="004219C8">
        <w:rPr>
          <w:rFonts w:ascii="Times New Roman" w:hAnsi="Times New Roman"/>
        </w:rPr>
        <w:t xml:space="preserve">Nicht-Lehrkraft 1. </w:t>
      </w:r>
    </w:p>
    <w:p w14:paraId="7A03F069" w14:textId="77777777" w:rsidR="004219C8" w:rsidRPr="004219C8" w:rsidRDefault="004219C8" w:rsidP="004219C8">
      <w:pPr>
        <w:spacing w:after="0"/>
        <w:rPr>
          <w:rFonts w:ascii="Times New Roman" w:hAnsi="Times New Roman"/>
        </w:rPr>
      </w:pPr>
      <w:r w:rsidRPr="004219C8">
        <w:rPr>
          <w:rFonts w:ascii="Times New Roman" w:hAnsi="Times New Roman"/>
        </w:rPr>
        <w:pict w14:anchorId="596B48ED">
          <v:rect id="_x0000_i1061" style="width:0;height:1.5pt" o:hralign="center" o:hrstd="t" o:hr="t" fillcolor="#a0a0a0" stroked="f"/>
        </w:pict>
      </w:r>
    </w:p>
    <w:p w14:paraId="042AE11D" w14:textId="4F420FF9" w:rsidR="004219C8" w:rsidRPr="004219C8" w:rsidRDefault="00635048" w:rsidP="004219C8">
      <w:pPr>
        <w:spacing w:before="100" w:beforeAutospacing="1" w:after="100" w:afterAutospacing="1"/>
        <w:outlineLvl w:val="0"/>
        <w:rPr>
          <w:rFonts w:ascii="Times New Roman" w:hAnsi="Times New Roman"/>
          <w:b/>
          <w:bCs/>
          <w:kern w:val="36"/>
          <w:sz w:val="48"/>
          <w:szCs w:val="48"/>
        </w:rPr>
      </w:pPr>
      <w:r>
        <w:rPr>
          <w:rFonts w:ascii="Times New Roman" w:hAnsi="Times New Roman"/>
          <w:b/>
          <w:bCs/>
          <w:kern w:val="36"/>
          <w:sz w:val="48"/>
          <w:szCs w:val="48"/>
        </w:rPr>
        <w:t>6.x.2</w:t>
      </w:r>
      <w:r w:rsidR="004219C8" w:rsidRPr="004219C8">
        <w:rPr>
          <w:rFonts w:ascii="Times New Roman" w:hAnsi="Times New Roman"/>
          <w:b/>
          <w:bCs/>
          <w:kern w:val="36"/>
          <w:sz w:val="48"/>
          <w:szCs w:val="48"/>
        </w:rPr>
        <w:t>.4 Ergebnisse</w:t>
      </w:r>
    </w:p>
    <w:p w14:paraId="7C0AB779" w14:textId="1F22426C" w:rsidR="004219C8" w:rsidRPr="004219C8" w:rsidRDefault="004219C8" w:rsidP="004219C8">
      <w:pPr>
        <w:spacing w:before="100" w:beforeAutospacing="1" w:after="100" w:afterAutospacing="1"/>
        <w:outlineLvl w:val="1"/>
        <w:rPr>
          <w:rFonts w:ascii="Times New Roman" w:hAnsi="Times New Roman"/>
          <w:b/>
          <w:bCs/>
          <w:sz w:val="36"/>
          <w:szCs w:val="36"/>
        </w:rPr>
      </w:pPr>
      <w:r w:rsidRPr="004219C8">
        <w:rPr>
          <w:rFonts w:ascii="Times New Roman" w:hAnsi="Times New Roman"/>
          <w:b/>
          <w:bCs/>
          <w:sz w:val="36"/>
          <w:szCs w:val="36"/>
        </w:rPr>
        <w:t xml:space="preserve">Tabelle </w:t>
      </w:r>
      <w:r w:rsidR="00635048">
        <w:rPr>
          <w:rFonts w:ascii="Times New Roman" w:hAnsi="Times New Roman"/>
          <w:b/>
          <w:bCs/>
          <w:sz w:val="36"/>
          <w:szCs w:val="36"/>
        </w:rPr>
        <w:t>6.x.2</w:t>
      </w:r>
      <w:r w:rsidRPr="004219C8">
        <w:rPr>
          <w:rFonts w:ascii="Times New Roman" w:hAnsi="Times New Roman"/>
          <w:b/>
          <w:bCs/>
          <w:sz w:val="36"/>
          <w:szCs w:val="36"/>
        </w:rPr>
        <w:t>.1: Gesamtübersicht der Resonanzanalyse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3"/>
        <w:gridCol w:w="1702"/>
        <w:gridCol w:w="2074"/>
        <w:gridCol w:w="2021"/>
        <w:gridCol w:w="1622"/>
      </w:tblGrid>
      <w:tr w:rsidR="004219C8" w:rsidRPr="004219C8" w14:paraId="3A5A290C" w14:textId="77777777" w:rsidTr="004219C8">
        <w:trPr>
          <w:tblHeader/>
          <w:tblCellSpacing w:w="15" w:type="dxa"/>
        </w:trPr>
        <w:tc>
          <w:tcPr>
            <w:tcW w:w="0" w:type="auto"/>
            <w:vAlign w:val="center"/>
            <w:hideMark/>
          </w:tcPr>
          <w:p w14:paraId="422DA806" w14:textId="77777777" w:rsidR="004219C8" w:rsidRPr="004219C8" w:rsidRDefault="004219C8" w:rsidP="004219C8">
            <w:pPr>
              <w:spacing w:after="0"/>
              <w:jc w:val="center"/>
              <w:rPr>
                <w:rFonts w:ascii="Times New Roman" w:hAnsi="Times New Roman"/>
                <w:b/>
                <w:bCs/>
              </w:rPr>
            </w:pPr>
            <w:r w:rsidRPr="004219C8">
              <w:rPr>
                <w:rFonts w:ascii="Times New Roman" w:hAnsi="Times New Roman"/>
                <w:b/>
                <w:bCs/>
              </w:rPr>
              <w:t>Gruppe</w:t>
            </w:r>
          </w:p>
        </w:tc>
        <w:tc>
          <w:tcPr>
            <w:tcW w:w="0" w:type="auto"/>
            <w:vAlign w:val="center"/>
            <w:hideMark/>
          </w:tcPr>
          <w:p w14:paraId="6C93CCD0" w14:textId="77777777" w:rsidR="004219C8" w:rsidRPr="004219C8" w:rsidRDefault="004219C8" w:rsidP="004219C8">
            <w:pPr>
              <w:spacing w:after="0"/>
              <w:jc w:val="center"/>
              <w:rPr>
                <w:rFonts w:ascii="Times New Roman" w:hAnsi="Times New Roman"/>
                <w:b/>
                <w:bCs/>
              </w:rPr>
            </w:pPr>
            <w:proofErr w:type="spellStart"/>
            <w:r w:rsidRPr="004219C8">
              <w:rPr>
                <w:rFonts w:ascii="Times New Roman" w:hAnsi="Times New Roman"/>
                <w:b/>
                <w:bCs/>
              </w:rPr>
              <w:t>Cosine</w:t>
            </w:r>
            <w:proofErr w:type="spellEnd"/>
            <w:r w:rsidRPr="004219C8">
              <w:rPr>
                <w:rFonts w:ascii="Times New Roman" w:hAnsi="Times New Roman"/>
                <w:b/>
                <w:bCs/>
              </w:rPr>
              <w:t>-Resonanz</w:t>
            </w:r>
          </w:p>
        </w:tc>
        <w:tc>
          <w:tcPr>
            <w:tcW w:w="0" w:type="auto"/>
            <w:vAlign w:val="center"/>
            <w:hideMark/>
          </w:tcPr>
          <w:p w14:paraId="7D253135" w14:textId="77777777" w:rsidR="004219C8" w:rsidRPr="004219C8" w:rsidRDefault="004219C8" w:rsidP="004219C8">
            <w:pPr>
              <w:spacing w:after="0"/>
              <w:jc w:val="center"/>
              <w:rPr>
                <w:rFonts w:ascii="Times New Roman" w:hAnsi="Times New Roman"/>
                <w:b/>
                <w:bCs/>
              </w:rPr>
            </w:pPr>
            <w:r w:rsidRPr="004219C8">
              <w:rPr>
                <w:rFonts w:ascii="Times New Roman" w:hAnsi="Times New Roman"/>
                <w:b/>
                <w:bCs/>
              </w:rPr>
              <w:t>Dominanz-Persistenz</w:t>
            </w:r>
          </w:p>
        </w:tc>
        <w:tc>
          <w:tcPr>
            <w:tcW w:w="0" w:type="auto"/>
            <w:vAlign w:val="center"/>
            <w:hideMark/>
          </w:tcPr>
          <w:p w14:paraId="16DDC2F4" w14:textId="77777777" w:rsidR="004219C8" w:rsidRPr="004219C8" w:rsidRDefault="004219C8" w:rsidP="004219C8">
            <w:pPr>
              <w:spacing w:after="0"/>
              <w:jc w:val="center"/>
              <w:rPr>
                <w:rFonts w:ascii="Times New Roman" w:hAnsi="Times New Roman"/>
                <w:b/>
                <w:bCs/>
              </w:rPr>
            </w:pPr>
            <w:r w:rsidRPr="004219C8">
              <w:rPr>
                <w:rFonts w:ascii="Times New Roman" w:hAnsi="Times New Roman"/>
                <w:b/>
                <w:bCs/>
              </w:rPr>
              <w:t>Polaritäts-Persistenz</w:t>
            </w:r>
          </w:p>
        </w:tc>
        <w:tc>
          <w:tcPr>
            <w:tcW w:w="0" w:type="auto"/>
            <w:vAlign w:val="center"/>
            <w:hideMark/>
          </w:tcPr>
          <w:p w14:paraId="548CD87D" w14:textId="77777777" w:rsidR="004219C8" w:rsidRPr="004219C8" w:rsidRDefault="004219C8" w:rsidP="004219C8">
            <w:pPr>
              <w:spacing w:after="0"/>
              <w:jc w:val="center"/>
              <w:rPr>
                <w:rFonts w:ascii="Times New Roman" w:hAnsi="Times New Roman"/>
                <w:b/>
                <w:bCs/>
              </w:rPr>
            </w:pPr>
            <w:r w:rsidRPr="004219C8">
              <w:rPr>
                <w:rFonts w:ascii="Times New Roman" w:hAnsi="Times New Roman"/>
                <w:b/>
                <w:bCs/>
              </w:rPr>
              <w:t>Resonanzindex</w:t>
            </w:r>
          </w:p>
        </w:tc>
      </w:tr>
      <w:tr w:rsidR="004219C8" w:rsidRPr="004219C8" w14:paraId="4AB4CCCC" w14:textId="77777777" w:rsidTr="004219C8">
        <w:trPr>
          <w:tblCellSpacing w:w="15" w:type="dxa"/>
        </w:trPr>
        <w:tc>
          <w:tcPr>
            <w:tcW w:w="0" w:type="auto"/>
            <w:vAlign w:val="center"/>
            <w:hideMark/>
          </w:tcPr>
          <w:p w14:paraId="2FE591F1" w14:textId="77777777" w:rsidR="004219C8" w:rsidRPr="004219C8" w:rsidRDefault="004219C8" w:rsidP="004219C8">
            <w:pPr>
              <w:spacing w:after="0"/>
              <w:rPr>
                <w:rFonts w:ascii="Times New Roman" w:hAnsi="Times New Roman"/>
              </w:rPr>
            </w:pPr>
            <w:r w:rsidRPr="004219C8">
              <w:rPr>
                <w:rFonts w:ascii="Times New Roman" w:hAnsi="Times New Roman"/>
              </w:rPr>
              <w:t>Alle Lehrkräfte</w:t>
            </w:r>
          </w:p>
        </w:tc>
        <w:tc>
          <w:tcPr>
            <w:tcW w:w="0" w:type="auto"/>
            <w:vAlign w:val="center"/>
            <w:hideMark/>
          </w:tcPr>
          <w:p w14:paraId="151CA990" w14:textId="77777777" w:rsidR="004219C8" w:rsidRPr="004219C8" w:rsidRDefault="004219C8" w:rsidP="004219C8">
            <w:pPr>
              <w:spacing w:after="0"/>
              <w:rPr>
                <w:rFonts w:ascii="Times New Roman" w:hAnsi="Times New Roman"/>
              </w:rPr>
            </w:pPr>
            <w:r w:rsidRPr="004219C8">
              <w:rPr>
                <w:rFonts w:ascii="Times New Roman" w:hAnsi="Times New Roman"/>
              </w:rPr>
              <w:t>0.9754</w:t>
            </w:r>
          </w:p>
        </w:tc>
        <w:tc>
          <w:tcPr>
            <w:tcW w:w="0" w:type="auto"/>
            <w:vAlign w:val="center"/>
            <w:hideMark/>
          </w:tcPr>
          <w:p w14:paraId="07A1B915" w14:textId="77777777" w:rsidR="004219C8" w:rsidRPr="004219C8" w:rsidRDefault="004219C8" w:rsidP="004219C8">
            <w:pPr>
              <w:spacing w:after="0"/>
              <w:rPr>
                <w:rFonts w:ascii="Times New Roman" w:hAnsi="Times New Roman"/>
              </w:rPr>
            </w:pPr>
            <w:r w:rsidRPr="004219C8">
              <w:rPr>
                <w:rFonts w:ascii="Times New Roman" w:hAnsi="Times New Roman"/>
              </w:rPr>
              <w:t>0.5283</w:t>
            </w:r>
          </w:p>
        </w:tc>
        <w:tc>
          <w:tcPr>
            <w:tcW w:w="0" w:type="auto"/>
            <w:vAlign w:val="center"/>
            <w:hideMark/>
          </w:tcPr>
          <w:p w14:paraId="6245FDD8" w14:textId="77777777" w:rsidR="004219C8" w:rsidRPr="004219C8" w:rsidRDefault="004219C8" w:rsidP="004219C8">
            <w:pPr>
              <w:spacing w:after="0"/>
              <w:rPr>
                <w:rFonts w:ascii="Times New Roman" w:hAnsi="Times New Roman"/>
              </w:rPr>
            </w:pPr>
            <w:r w:rsidRPr="004219C8">
              <w:rPr>
                <w:rFonts w:ascii="Times New Roman" w:hAnsi="Times New Roman"/>
              </w:rPr>
              <w:t>0.8154</w:t>
            </w:r>
          </w:p>
        </w:tc>
        <w:tc>
          <w:tcPr>
            <w:tcW w:w="0" w:type="auto"/>
            <w:vAlign w:val="center"/>
            <w:hideMark/>
          </w:tcPr>
          <w:p w14:paraId="32282F8C" w14:textId="77777777" w:rsidR="004219C8" w:rsidRPr="004219C8" w:rsidRDefault="004219C8" w:rsidP="004219C8">
            <w:pPr>
              <w:spacing w:after="0"/>
              <w:rPr>
                <w:rFonts w:ascii="Times New Roman" w:hAnsi="Times New Roman"/>
              </w:rPr>
            </w:pPr>
            <w:r w:rsidRPr="004219C8">
              <w:rPr>
                <w:rFonts w:ascii="Times New Roman" w:hAnsi="Times New Roman"/>
              </w:rPr>
              <w:t>0.7793</w:t>
            </w:r>
          </w:p>
        </w:tc>
      </w:tr>
      <w:tr w:rsidR="004219C8" w:rsidRPr="004219C8" w14:paraId="5DA4A146" w14:textId="77777777" w:rsidTr="004219C8">
        <w:trPr>
          <w:tblCellSpacing w:w="15" w:type="dxa"/>
        </w:trPr>
        <w:tc>
          <w:tcPr>
            <w:tcW w:w="0" w:type="auto"/>
            <w:vAlign w:val="center"/>
            <w:hideMark/>
          </w:tcPr>
          <w:p w14:paraId="15219E21" w14:textId="77777777" w:rsidR="004219C8" w:rsidRPr="004219C8" w:rsidRDefault="004219C8" w:rsidP="004219C8">
            <w:pPr>
              <w:spacing w:after="0"/>
              <w:rPr>
                <w:rFonts w:ascii="Times New Roman" w:hAnsi="Times New Roman"/>
              </w:rPr>
            </w:pPr>
            <w:r w:rsidRPr="004219C8">
              <w:rPr>
                <w:rFonts w:ascii="Times New Roman" w:hAnsi="Times New Roman"/>
              </w:rPr>
              <w:t>Lehrkraft 1</w:t>
            </w:r>
          </w:p>
        </w:tc>
        <w:tc>
          <w:tcPr>
            <w:tcW w:w="0" w:type="auto"/>
            <w:vAlign w:val="center"/>
            <w:hideMark/>
          </w:tcPr>
          <w:p w14:paraId="45BC20AB" w14:textId="77777777" w:rsidR="004219C8" w:rsidRPr="004219C8" w:rsidRDefault="004219C8" w:rsidP="004219C8">
            <w:pPr>
              <w:spacing w:after="0"/>
              <w:rPr>
                <w:rFonts w:ascii="Times New Roman" w:hAnsi="Times New Roman"/>
              </w:rPr>
            </w:pPr>
            <w:r w:rsidRPr="004219C8">
              <w:rPr>
                <w:rFonts w:ascii="Times New Roman" w:hAnsi="Times New Roman"/>
              </w:rPr>
              <w:t>0.9755</w:t>
            </w:r>
          </w:p>
        </w:tc>
        <w:tc>
          <w:tcPr>
            <w:tcW w:w="0" w:type="auto"/>
            <w:vAlign w:val="center"/>
            <w:hideMark/>
          </w:tcPr>
          <w:p w14:paraId="5D3E214D" w14:textId="77777777" w:rsidR="004219C8" w:rsidRPr="004219C8" w:rsidRDefault="004219C8" w:rsidP="004219C8">
            <w:pPr>
              <w:spacing w:after="0"/>
              <w:rPr>
                <w:rFonts w:ascii="Times New Roman" w:hAnsi="Times New Roman"/>
              </w:rPr>
            </w:pPr>
            <w:r w:rsidRPr="004219C8">
              <w:rPr>
                <w:rFonts w:ascii="Times New Roman" w:hAnsi="Times New Roman"/>
              </w:rPr>
              <w:t>0.5533</w:t>
            </w:r>
          </w:p>
        </w:tc>
        <w:tc>
          <w:tcPr>
            <w:tcW w:w="0" w:type="auto"/>
            <w:vAlign w:val="center"/>
            <w:hideMark/>
          </w:tcPr>
          <w:p w14:paraId="3390775E" w14:textId="77777777" w:rsidR="004219C8" w:rsidRPr="004219C8" w:rsidRDefault="004219C8" w:rsidP="004219C8">
            <w:pPr>
              <w:spacing w:after="0"/>
              <w:rPr>
                <w:rFonts w:ascii="Times New Roman" w:hAnsi="Times New Roman"/>
              </w:rPr>
            </w:pPr>
            <w:r w:rsidRPr="004219C8">
              <w:rPr>
                <w:rFonts w:ascii="Times New Roman" w:hAnsi="Times New Roman"/>
              </w:rPr>
              <w:t>0.8242</w:t>
            </w:r>
          </w:p>
        </w:tc>
        <w:tc>
          <w:tcPr>
            <w:tcW w:w="0" w:type="auto"/>
            <w:vAlign w:val="center"/>
            <w:hideMark/>
          </w:tcPr>
          <w:p w14:paraId="4840164F" w14:textId="77777777" w:rsidR="004219C8" w:rsidRPr="004219C8" w:rsidRDefault="004219C8" w:rsidP="004219C8">
            <w:pPr>
              <w:spacing w:after="0"/>
              <w:rPr>
                <w:rFonts w:ascii="Times New Roman" w:hAnsi="Times New Roman"/>
              </w:rPr>
            </w:pPr>
            <w:r w:rsidRPr="004219C8">
              <w:rPr>
                <w:rFonts w:ascii="Times New Roman" w:hAnsi="Times New Roman"/>
              </w:rPr>
              <w:t>0.7929</w:t>
            </w:r>
          </w:p>
        </w:tc>
      </w:tr>
      <w:tr w:rsidR="004219C8" w:rsidRPr="004219C8" w14:paraId="2B115863" w14:textId="77777777" w:rsidTr="004219C8">
        <w:trPr>
          <w:tblCellSpacing w:w="15" w:type="dxa"/>
        </w:trPr>
        <w:tc>
          <w:tcPr>
            <w:tcW w:w="0" w:type="auto"/>
            <w:vAlign w:val="center"/>
            <w:hideMark/>
          </w:tcPr>
          <w:p w14:paraId="0FCBECB3" w14:textId="77777777" w:rsidR="004219C8" w:rsidRPr="004219C8" w:rsidRDefault="004219C8" w:rsidP="004219C8">
            <w:pPr>
              <w:spacing w:after="0"/>
              <w:rPr>
                <w:rFonts w:ascii="Times New Roman" w:hAnsi="Times New Roman"/>
              </w:rPr>
            </w:pPr>
            <w:r w:rsidRPr="004219C8">
              <w:rPr>
                <w:rFonts w:ascii="Times New Roman" w:hAnsi="Times New Roman"/>
              </w:rPr>
              <w:t>Nicht Lehrkraft 1</w:t>
            </w:r>
          </w:p>
        </w:tc>
        <w:tc>
          <w:tcPr>
            <w:tcW w:w="0" w:type="auto"/>
            <w:vAlign w:val="center"/>
            <w:hideMark/>
          </w:tcPr>
          <w:p w14:paraId="1D444295" w14:textId="77777777" w:rsidR="004219C8" w:rsidRPr="004219C8" w:rsidRDefault="004219C8" w:rsidP="004219C8">
            <w:pPr>
              <w:spacing w:after="0"/>
              <w:rPr>
                <w:rFonts w:ascii="Times New Roman" w:hAnsi="Times New Roman"/>
              </w:rPr>
            </w:pPr>
            <w:r w:rsidRPr="004219C8">
              <w:rPr>
                <w:rFonts w:ascii="Times New Roman" w:hAnsi="Times New Roman"/>
              </w:rPr>
              <w:t>0.9750</w:t>
            </w:r>
          </w:p>
        </w:tc>
        <w:tc>
          <w:tcPr>
            <w:tcW w:w="0" w:type="auto"/>
            <w:vAlign w:val="center"/>
            <w:hideMark/>
          </w:tcPr>
          <w:p w14:paraId="5EBB0067" w14:textId="77777777" w:rsidR="004219C8" w:rsidRPr="004219C8" w:rsidRDefault="004219C8" w:rsidP="004219C8">
            <w:pPr>
              <w:spacing w:after="0"/>
              <w:rPr>
                <w:rFonts w:ascii="Times New Roman" w:hAnsi="Times New Roman"/>
              </w:rPr>
            </w:pPr>
            <w:r w:rsidRPr="004219C8">
              <w:rPr>
                <w:rFonts w:ascii="Times New Roman" w:hAnsi="Times New Roman"/>
              </w:rPr>
              <w:t>0.4277</w:t>
            </w:r>
          </w:p>
        </w:tc>
        <w:tc>
          <w:tcPr>
            <w:tcW w:w="0" w:type="auto"/>
            <w:vAlign w:val="center"/>
            <w:hideMark/>
          </w:tcPr>
          <w:p w14:paraId="470B6B0D" w14:textId="77777777" w:rsidR="004219C8" w:rsidRPr="004219C8" w:rsidRDefault="004219C8" w:rsidP="004219C8">
            <w:pPr>
              <w:spacing w:after="0"/>
              <w:rPr>
                <w:rFonts w:ascii="Times New Roman" w:hAnsi="Times New Roman"/>
              </w:rPr>
            </w:pPr>
            <w:r w:rsidRPr="004219C8">
              <w:rPr>
                <w:rFonts w:ascii="Times New Roman" w:hAnsi="Times New Roman"/>
              </w:rPr>
              <w:t>0.8092</w:t>
            </w:r>
          </w:p>
        </w:tc>
        <w:tc>
          <w:tcPr>
            <w:tcW w:w="0" w:type="auto"/>
            <w:vAlign w:val="center"/>
            <w:hideMark/>
          </w:tcPr>
          <w:p w14:paraId="1C16A053" w14:textId="77777777" w:rsidR="004219C8" w:rsidRPr="004219C8" w:rsidRDefault="004219C8" w:rsidP="004219C8">
            <w:pPr>
              <w:spacing w:after="0"/>
              <w:rPr>
                <w:rFonts w:ascii="Times New Roman" w:hAnsi="Times New Roman"/>
              </w:rPr>
            </w:pPr>
            <w:r w:rsidRPr="004219C8">
              <w:rPr>
                <w:rFonts w:ascii="Times New Roman" w:hAnsi="Times New Roman"/>
              </w:rPr>
              <w:t>0.7031</w:t>
            </w:r>
          </w:p>
        </w:tc>
      </w:tr>
    </w:tbl>
    <w:p w14:paraId="53788556"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Die Ergebnisse zeigen eine außergewöhnlich hohe semantische Selbstähnlichkeit aufeinanderfolgender Zustände. Die </w:t>
      </w:r>
      <w:proofErr w:type="spellStart"/>
      <w:r w:rsidRPr="004219C8">
        <w:rPr>
          <w:rFonts w:ascii="Times New Roman" w:hAnsi="Times New Roman"/>
        </w:rPr>
        <w:t>Cosine</w:t>
      </w:r>
      <w:proofErr w:type="spellEnd"/>
      <w:r w:rsidRPr="004219C8">
        <w:rPr>
          <w:rFonts w:ascii="Times New Roman" w:hAnsi="Times New Roman"/>
        </w:rPr>
        <w:t>-Resonanz liegt in allen Gruppen bei ungefähr 0.975 und deutet damit auf stark gekoppelte semantische Zustandsräume hin.</w:t>
      </w:r>
    </w:p>
    <w:p w14:paraId="51A016FF"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Besonders auffällig ist die erhöhte Dominanz-Persistenz bei Lehrkraft 1. Während bei Nicht-Lehrkraft 1 dominante Richtungen häufiger wechseln, bleiben sie bei Lehrkraft 1 wesentlich stabiler erhalten.</w:t>
      </w:r>
    </w:p>
    <w:p w14:paraId="059F1DEA"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Polaritäts-Persistenz liegt in allen Gruppen über 0.80. Dadurch entstehen stabile relationale Bewertungsräume.</w:t>
      </w:r>
    </w:p>
    <w:p w14:paraId="444B555A" w14:textId="77777777" w:rsidR="004219C8" w:rsidRPr="004219C8" w:rsidRDefault="004219C8" w:rsidP="004219C8">
      <w:pPr>
        <w:spacing w:after="0"/>
        <w:rPr>
          <w:rFonts w:ascii="Times New Roman" w:hAnsi="Times New Roman"/>
        </w:rPr>
      </w:pPr>
      <w:r w:rsidRPr="004219C8">
        <w:rPr>
          <w:rFonts w:ascii="Times New Roman" w:hAnsi="Times New Roman"/>
        </w:rPr>
        <w:pict w14:anchorId="03D998D3">
          <v:rect id="_x0000_i1062" style="width:0;height:1.5pt" o:hralign="center" o:hrstd="t" o:hr="t" fillcolor="#a0a0a0" stroked="f"/>
        </w:pict>
      </w:r>
    </w:p>
    <w:p w14:paraId="19163224" w14:textId="3B44A799" w:rsidR="004219C8" w:rsidRPr="004219C8" w:rsidRDefault="00635048" w:rsidP="004219C8">
      <w:pPr>
        <w:spacing w:before="100" w:beforeAutospacing="1" w:after="100" w:afterAutospacing="1"/>
        <w:outlineLvl w:val="0"/>
        <w:rPr>
          <w:rFonts w:ascii="Times New Roman" w:hAnsi="Times New Roman"/>
          <w:b/>
          <w:bCs/>
          <w:kern w:val="36"/>
          <w:sz w:val="48"/>
          <w:szCs w:val="48"/>
        </w:rPr>
      </w:pPr>
      <w:r>
        <w:rPr>
          <w:rFonts w:ascii="Times New Roman" w:hAnsi="Times New Roman"/>
          <w:b/>
          <w:bCs/>
          <w:kern w:val="36"/>
          <w:sz w:val="48"/>
          <w:szCs w:val="48"/>
        </w:rPr>
        <w:t>6.x.2</w:t>
      </w:r>
      <w:r w:rsidR="004219C8" w:rsidRPr="004219C8">
        <w:rPr>
          <w:rFonts w:ascii="Times New Roman" w:hAnsi="Times New Roman"/>
          <w:b/>
          <w:bCs/>
          <w:kern w:val="36"/>
          <w:sz w:val="48"/>
          <w:szCs w:val="48"/>
        </w:rPr>
        <w:t>.5 Interpretation der Resonanzräume</w:t>
      </w:r>
    </w:p>
    <w:p w14:paraId="038E5DC2" w14:textId="156015BF" w:rsidR="004219C8" w:rsidRPr="004219C8" w:rsidRDefault="00635048" w:rsidP="004219C8">
      <w:pPr>
        <w:spacing w:before="100" w:beforeAutospacing="1" w:after="100" w:afterAutospacing="1"/>
        <w:outlineLvl w:val="1"/>
        <w:rPr>
          <w:rFonts w:ascii="Times New Roman" w:hAnsi="Times New Roman"/>
          <w:b/>
          <w:bCs/>
          <w:sz w:val="36"/>
          <w:szCs w:val="36"/>
        </w:rPr>
      </w:pPr>
      <w:r>
        <w:rPr>
          <w:rFonts w:ascii="Times New Roman" w:hAnsi="Times New Roman"/>
          <w:b/>
          <w:bCs/>
          <w:sz w:val="36"/>
          <w:szCs w:val="36"/>
        </w:rPr>
        <w:t>6.x.2</w:t>
      </w:r>
      <w:r w:rsidR="004219C8" w:rsidRPr="004219C8">
        <w:rPr>
          <w:rFonts w:ascii="Times New Roman" w:hAnsi="Times New Roman"/>
          <w:b/>
          <w:bCs/>
          <w:sz w:val="36"/>
          <w:szCs w:val="36"/>
        </w:rPr>
        <w:t>.5.1 Hohe Selbstähnlichkeit semantischer Zustände</w:t>
      </w:r>
    </w:p>
    <w:p w14:paraId="07AF8451"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lastRenderedPageBreak/>
        <w:t xml:space="preserve">Die extrem hohe </w:t>
      </w:r>
      <w:proofErr w:type="spellStart"/>
      <w:r w:rsidRPr="004219C8">
        <w:rPr>
          <w:rFonts w:ascii="Times New Roman" w:hAnsi="Times New Roman"/>
        </w:rPr>
        <w:t>Cosine</w:t>
      </w:r>
      <w:proofErr w:type="spellEnd"/>
      <w:r w:rsidRPr="004219C8">
        <w:rPr>
          <w:rFonts w:ascii="Times New Roman" w:hAnsi="Times New Roman"/>
        </w:rPr>
        <w:t>-Resonanz zeigt, dass semantische Zustände im Nachhilferaum nicht chaotisch streuen, sondern rekursiv fortgeführt werden. Aufeinanderfolgende Zustände bleiben nahezu identisch orientiert.</w:t>
      </w:r>
    </w:p>
    <w:p w14:paraId="7373CAAD"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Im klassischen Klassenunterricht treten häufig starke semantische Diskontinuitäten auf:</w:t>
      </w:r>
    </w:p>
    <w:p w14:paraId="3C3331FA" w14:textId="77777777" w:rsidR="004219C8" w:rsidRPr="004219C8" w:rsidRDefault="004219C8" w:rsidP="004219C8">
      <w:pPr>
        <w:numPr>
          <w:ilvl w:val="0"/>
          <w:numId w:val="30"/>
        </w:numPr>
        <w:spacing w:before="100" w:beforeAutospacing="1" w:after="100" w:afterAutospacing="1"/>
        <w:rPr>
          <w:rFonts w:ascii="Times New Roman" w:hAnsi="Times New Roman"/>
        </w:rPr>
      </w:pPr>
      <w:r w:rsidRPr="004219C8">
        <w:rPr>
          <w:rFonts w:ascii="Times New Roman" w:hAnsi="Times New Roman"/>
        </w:rPr>
        <w:t xml:space="preserve">wechselnde Themen, </w:t>
      </w:r>
    </w:p>
    <w:p w14:paraId="131129A7" w14:textId="77777777" w:rsidR="004219C8" w:rsidRPr="004219C8" w:rsidRDefault="004219C8" w:rsidP="004219C8">
      <w:pPr>
        <w:numPr>
          <w:ilvl w:val="0"/>
          <w:numId w:val="30"/>
        </w:numPr>
        <w:spacing w:before="100" w:beforeAutospacing="1" w:after="100" w:afterAutospacing="1"/>
        <w:rPr>
          <w:rFonts w:ascii="Times New Roman" w:hAnsi="Times New Roman"/>
        </w:rPr>
      </w:pPr>
      <w:r w:rsidRPr="004219C8">
        <w:rPr>
          <w:rFonts w:ascii="Times New Roman" w:hAnsi="Times New Roman"/>
        </w:rPr>
        <w:t xml:space="preserve">große Gruppen, </w:t>
      </w:r>
    </w:p>
    <w:p w14:paraId="14779961" w14:textId="77777777" w:rsidR="004219C8" w:rsidRPr="004219C8" w:rsidRDefault="004219C8" w:rsidP="004219C8">
      <w:pPr>
        <w:numPr>
          <w:ilvl w:val="0"/>
          <w:numId w:val="30"/>
        </w:numPr>
        <w:spacing w:before="100" w:beforeAutospacing="1" w:after="100" w:afterAutospacing="1"/>
        <w:rPr>
          <w:rFonts w:ascii="Times New Roman" w:hAnsi="Times New Roman"/>
        </w:rPr>
      </w:pPr>
      <w:r w:rsidRPr="004219C8">
        <w:rPr>
          <w:rFonts w:ascii="Times New Roman" w:hAnsi="Times New Roman"/>
        </w:rPr>
        <w:t xml:space="preserve">hohe Störvariabilität, </w:t>
      </w:r>
    </w:p>
    <w:p w14:paraId="4B43CA12" w14:textId="77777777" w:rsidR="004219C8" w:rsidRPr="004219C8" w:rsidRDefault="004219C8" w:rsidP="004219C8">
      <w:pPr>
        <w:numPr>
          <w:ilvl w:val="0"/>
          <w:numId w:val="30"/>
        </w:numPr>
        <w:spacing w:before="100" w:beforeAutospacing="1" w:after="100" w:afterAutospacing="1"/>
        <w:rPr>
          <w:rFonts w:ascii="Times New Roman" w:hAnsi="Times New Roman"/>
        </w:rPr>
      </w:pPr>
      <w:r w:rsidRPr="004219C8">
        <w:rPr>
          <w:rFonts w:ascii="Times New Roman" w:hAnsi="Times New Roman"/>
        </w:rPr>
        <w:t xml:space="preserve">geringe individuelle Rückkopplungsdichte. </w:t>
      </w:r>
    </w:p>
    <w:p w14:paraId="02ABF859"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Nachhilfe reduziert diese Störgrößen erheblich. Dadurch entstehen stabile semantische Bahnen.</w:t>
      </w:r>
    </w:p>
    <w:p w14:paraId="1A631FB6"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Daten zeigen somit keinen zufälligen Informationsraum, sondern einen funktionalen Resonanzraum.</w:t>
      </w:r>
    </w:p>
    <w:p w14:paraId="67C4577E" w14:textId="77777777" w:rsidR="004219C8" w:rsidRPr="004219C8" w:rsidRDefault="004219C8" w:rsidP="004219C8">
      <w:pPr>
        <w:spacing w:after="0"/>
        <w:rPr>
          <w:rFonts w:ascii="Times New Roman" w:hAnsi="Times New Roman"/>
        </w:rPr>
      </w:pPr>
      <w:r w:rsidRPr="004219C8">
        <w:rPr>
          <w:rFonts w:ascii="Times New Roman" w:hAnsi="Times New Roman"/>
        </w:rPr>
        <w:pict w14:anchorId="4DC87945">
          <v:rect id="_x0000_i1063" style="width:0;height:1.5pt" o:hralign="center" o:hrstd="t" o:hr="t" fillcolor="#a0a0a0" stroked="f"/>
        </w:pict>
      </w:r>
    </w:p>
    <w:p w14:paraId="725D6D76" w14:textId="0128561D" w:rsidR="004219C8" w:rsidRPr="004219C8" w:rsidRDefault="00635048" w:rsidP="004219C8">
      <w:pPr>
        <w:spacing w:before="100" w:beforeAutospacing="1" w:after="100" w:afterAutospacing="1"/>
        <w:outlineLvl w:val="1"/>
        <w:rPr>
          <w:rFonts w:ascii="Times New Roman" w:hAnsi="Times New Roman"/>
          <w:b/>
          <w:bCs/>
          <w:sz w:val="36"/>
          <w:szCs w:val="36"/>
        </w:rPr>
      </w:pPr>
      <w:r>
        <w:rPr>
          <w:rFonts w:ascii="Times New Roman" w:hAnsi="Times New Roman"/>
          <w:b/>
          <w:bCs/>
          <w:sz w:val="36"/>
          <w:szCs w:val="36"/>
        </w:rPr>
        <w:t>6.x.2</w:t>
      </w:r>
      <w:r w:rsidR="004219C8" w:rsidRPr="004219C8">
        <w:rPr>
          <w:rFonts w:ascii="Times New Roman" w:hAnsi="Times New Roman"/>
          <w:b/>
          <w:bCs/>
          <w:sz w:val="36"/>
          <w:szCs w:val="36"/>
        </w:rPr>
        <w:t>.5.2 Dominanzpersistenz als Kohärenzindikator</w:t>
      </w:r>
    </w:p>
    <w:p w14:paraId="053D4F44"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erhöhte Dominanz-Persistenz von Lehrkraft 1 besitzt besondere Bedeutung.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2248"/>
      </w:tblGrid>
      <w:tr w:rsidR="004219C8" w:rsidRPr="004219C8" w14:paraId="3A68314F" w14:textId="77777777" w:rsidTr="004219C8">
        <w:trPr>
          <w:tblHeader/>
          <w:tblCellSpacing w:w="15" w:type="dxa"/>
        </w:trPr>
        <w:tc>
          <w:tcPr>
            <w:tcW w:w="0" w:type="auto"/>
            <w:vAlign w:val="center"/>
            <w:hideMark/>
          </w:tcPr>
          <w:p w14:paraId="1C169FE0" w14:textId="77777777" w:rsidR="004219C8" w:rsidRPr="004219C8" w:rsidRDefault="004219C8" w:rsidP="004219C8">
            <w:pPr>
              <w:spacing w:after="0"/>
              <w:jc w:val="center"/>
              <w:rPr>
                <w:rFonts w:ascii="Times New Roman" w:hAnsi="Times New Roman"/>
                <w:b/>
                <w:bCs/>
              </w:rPr>
            </w:pPr>
            <w:r w:rsidRPr="004219C8">
              <w:rPr>
                <w:rFonts w:ascii="Times New Roman" w:hAnsi="Times New Roman"/>
                <w:b/>
                <w:bCs/>
              </w:rPr>
              <w:t>Gruppe</w:t>
            </w:r>
          </w:p>
        </w:tc>
        <w:tc>
          <w:tcPr>
            <w:tcW w:w="0" w:type="auto"/>
            <w:vAlign w:val="center"/>
            <w:hideMark/>
          </w:tcPr>
          <w:p w14:paraId="2B000262" w14:textId="77777777" w:rsidR="004219C8" w:rsidRPr="004219C8" w:rsidRDefault="004219C8" w:rsidP="004219C8">
            <w:pPr>
              <w:spacing w:after="0"/>
              <w:jc w:val="center"/>
              <w:rPr>
                <w:rFonts w:ascii="Times New Roman" w:hAnsi="Times New Roman"/>
                <w:b/>
                <w:bCs/>
              </w:rPr>
            </w:pPr>
            <w:r w:rsidRPr="004219C8">
              <w:rPr>
                <w:rFonts w:ascii="Times New Roman" w:hAnsi="Times New Roman"/>
                <w:b/>
                <w:bCs/>
              </w:rPr>
              <w:t>Dominanz-Persistenz</w:t>
            </w:r>
          </w:p>
        </w:tc>
      </w:tr>
      <w:tr w:rsidR="004219C8" w:rsidRPr="004219C8" w14:paraId="32E603BD" w14:textId="77777777" w:rsidTr="004219C8">
        <w:trPr>
          <w:tblCellSpacing w:w="15" w:type="dxa"/>
        </w:trPr>
        <w:tc>
          <w:tcPr>
            <w:tcW w:w="0" w:type="auto"/>
            <w:vAlign w:val="center"/>
            <w:hideMark/>
          </w:tcPr>
          <w:p w14:paraId="4A387705" w14:textId="77777777" w:rsidR="004219C8" w:rsidRPr="004219C8" w:rsidRDefault="004219C8" w:rsidP="004219C8">
            <w:pPr>
              <w:spacing w:after="0"/>
              <w:rPr>
                <w:rFonts w:ascii="Times New Roman" w:hAnsi="Times New Roman"/>
              </w:rPr>
            </w:pPr>
            <w:r w:rsidRPr="004219C8">
              <w:rPr>
                <w:rFonts w:ascii="Times New Roman" w:hAnsi="Times New Roman"/>
              </w:rPr>
              <w:t>Lehrkraft 1</w:t>
            </w:r>
          </w:p>
        </w:tc>
        <w:tc>
          <w:tcPr>
            <w:tcW w:w="0" w:type="auto"/>
            <w:vAlign w:val="center"/>
            <w:hideMark/>
          </w:tcPr>
          <w:p w14:paraId="733AD40E" w14:textId="77777777" w:rsidR="004219C8" w:rsidRPr="004219C8" w:rsidRDefault="004219C8" w:rsidP="004219C8">
            <w:pPr>
              <w:spacing w:after="0"/>
              <w:rPr>
                <w:rFonts w:ascii="Times New Roman" w:hAnsi="Times New Roman"/>
              </w:rPr>
            </w:pPr>
            <w:r w:rsidRPr="004219C8">
              <w:rPr>
                <w:rFonts w:ascii="Times New Roman" w:hAnsi="Times New Roman"/>
              </w:rPr>
              <w:t>0.553</w:t>
            </w:r>
          </w:p>
        </w:tc>
      </w:tr>
      <w:tr w:rsidR="004219C8" w:rsidRPr="004219C8" w14:paraId="2F719CAF" w14:textId="77777777" w:rsidTr="004219C8">
        <w:trPr>
          <w:tblCellSpacing w:w="15" w:type="dxa"/>
        </w:trPr>
        <w:tc>
          <w:tcPr>
            <w:tcW w:w="0" w:type="auto"/>
            <w:vAlign w:val="center"/>
            <w:hideMark/>
          </w:tcPr>
          <w:p w14:paraId="3D2A3DCE" w14:textId="77777777" w:rsidR="004219C8" w:rsidRPr="004219C8" w:rsidRDefault="004219C8" w:rsidP="004219C8">
            <w:pPr>
              <w:spacing w:after="0"/>
              <w:rPr>
                <w:rFonts w:ascii="Times New Roman" w:hAnsi="Times New Roman"/>
              </w:rPr>
            </w:pPr>
            <w:r w:rsidRPr="004219C8">
              <w:rPr>
                <w:rFonts w:ascii="Times New Roman" w:hAnsi="Times New Roman"/>
              </w:rPr>
              <w:t>Nicht Lehrkraft 1</w:t>
            </w:r>
          </w:p>
        </w:tc>
        <w:tc>
          <w:tcPr>
            <w:tcW w:w="0" w:type="auto"/>
            <w:vAlign w:val="center"/>
            <w:hideMark/>
          </w:tcPr>
          <w:p w14:paraId="1891E101" w14:textId="77777777" w:rsidR="004219C8" w:rsidRPr="004219C8" w:rsidRDefault="004219C8" w:rsidP="004219C8">
            <w:pPr>
              <w:spacing w:after="0"/>
              <w:rPr>
                <w:rFonts w:ascii="Times New Roman" w:hAnsi="Times New Roman"/>
              </w:rPr>
            </w:pPr>
            <w:r w:rsidRPr="004219C8">
              <w:rPr>
                <w:rFonts w:ascii="Times New Roman" w:hAnsi="Times New Roman"/>
              </w:rPr>
              <w:t>0.428</w:t>
            </w:r>
          </w:p>
        </w:tc>
      </w:tr>
    </w:tbl>
    <w:p w14:paraId="3494BDB1"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Dominante semantische Richtungen bleiben bei Lehrkraft 1 deutlich stabiler erhalten.</w:t>
      </w:r>
    </w:p>
    <w:p w14:paraId="493DFA27"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Dies deutet auf:</w:t>
      </w:r>
    </w:p>
    <w:p w14:paraId="69B2959D" w14:textId="77777777" w:rsidR="004219C8" w:rsidRPr="004219C8" w:rsidRDefault="004219C8" w:rsidP="004219C8">
      <w:pPr>
        <w:numPr>
          <w:ilvl w:val="0"/>
          <w:numId w:val="31"/>
        </w:numPr>
        <w:spacing w:before="100" w:beforeAutospacing="1" w:after="100" w:afterAutospacing="1"/>
        <w:rPr>
          <w:rFonts w:ascii="Times New Roman" w:hAnsi="Times New Roman"/>
        </w:rPr>
      </w:pPr>
      <w:r w:rsidRPr="004219C8">
        <w:rPr>
          <w:rFonts w:ascii="Times New Roman" w:hAnsi="Times New Roman"/>
        </w:rPr>
        <w:t xml:space="preserve">geringeren semantischen Drift, </w:t>
      </w:r>
    </w:p>
    <w:p w14:paraId="03229403" w14:textId="77777777" w:rsidR="004219C8" w:rsidRPr="004219C8" w:rsidRDefault="004219C8" w:rsidP="004219C8">
      <w:pPr>
        <w:numPr>
          <w:ilvl w:val="0"/>
          <w:numId w:val="31"/>
        </w:numPr>
        <w:spacing w:before="100" w:beforeAutospacing="1" w:after="100" w:afterAutospacing="1"/>
        <w:rPr>
          <w:rFonts w:ascii="Times New Roman" w:hAnsi="Times New Roman"/>
        </w:rPr>
      </w:pPr>
      <w:r w:rsidRPr="004219C8">
        <w:rPr>
          <w:rFonts w:ascii="Times New Roman" w:hAnsi="Times New Roman"/>
        </w:rPr>
        <w:t xml:space="preserve">höhere Zustandskohärenz, </w:t>
      </w:r>
    </w:p>
    <w:p w14:paraId="6094E0C0" w14:textId="77777777" w:rsidR="004219C8" w:rsidRPr="004219C8" w:rsidRDefault="004219C8" w:rsidP="004219C8">
      <w:pPr>
        <w:numPr>
          <w:ilvl w:val="0"/>
          <w:numId w:val="31"/>
        </w:numPr>
        <w:spacing w:before="100" w:beforeAutospacing="1" w:after="100" w:afterAutospacing="1"/>
        <w:rPr>
          <w:rFonts w:ascii="Times New Roman" w:hAnsi="Times New Roman"/>
        </w:rPr>
      </w:pPr>
      <w:r w:rsidRPr="004219C8">
        <w:rPr>
          <w:rFonts w:ascii="Times New Roman" w:hAnsi="Times New Roman"/>
        </w:rPr>
        <w:t xml:space="preserve">stärkere rekursive Kopplung, </w:t>
      </w:r>
    </w:p>
    <w:p w14:paraId="4A7EFF4B" w14:textId="77777777" w:rsidR="004219C8" w:rsidRPr="004219C8" w:rsidRDefault="004219C8" w:rsidP="004219C8">
      <w:pPr>
        <w:numPr>
          <w:ilvl w:val="0"/>
          <w:numId w:val="31"/>
        </w:numPr>
        <w:spacing w:before="100" w:beforeAutospacing="1" w:after="100" w:afterAutospacing="1"/>
        <w:rPr>
          <w:rFonts w:ascii="Times New Roman" w:hAnsi="Times New Roman"/>
        </w:rPr>
      </w:pPr>
      <w:r w:rsidRPr="004219C8">
        <w:rPr>
          <w:rFonts w:ascii="Times New Roman" w:hAnsi="Times New Roman"/>
        </w:rPr>
        <w:t xml:space="preserve">stabilere funktionale Orientierung. </w:t>
      </w:r>
    </w:p>
    <w:p w14:paraId="0514AD0D"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semantischen Zustände brechen seltener ab und werden häufiger weitergeführt.</w:t>
      </w:r>
    </w:p>
    <w:p w14:paraId="053F862C"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Innerhalb des FRZK bedeutet dies eine erhöhte Resonanzstabilisierung.</w:t>
      </w:r>
    </w:p>
    <w:p w14:paraId="710AED2B" w14:textId="77777777" w:rsidR="004219C8" w:rsidRPr="004219C8" w:rsidRDefault="004219C8" w:rsidP="004219C8">
      <w:pPr>
        <w:spacing w:after="0"/>
        <w:rPr>
          <w:rFonts w:ascii="Times New Roman" w:hAnsi="Times New Roman"/>
        </w:rPr>
      </w:pPr>
      <w:r w:rsidRPr="004219C8">
        <w:rPr>
          <w:rFonts w:ascii="Times New Roman" w:hAnsi="Times New Roman"/>
        </w:rPr>
        <w:pict w14:anchorId="1EE122C3">
          <v:rect id="_x0000_i1064" style="width:0;height:1.5pt" o:hralign="center" o:hrstd="t" o:hr="t" fillcolor="#a0a0a0" stroked="f"/>
        </w:pict>
      </w:r>
    </w:p>
    <w:p w14:paraId="4B398AC0" w14:textId="507B3A6B" w:rsidR="004219C8" w:rsidRPr="004219C8" w:rsidRDefault="00635048" w:rsidP="004219C8">
      <w:pPr>
        <w:spacing w:before="100" w:beforeAutospacing="1" w:after="100" w:afterAutospacing="1"/>
        <w:outlineLvl w:val="1"/>
        <w:rPr>
          <w:rFonts w:ascii="Times New Roman" w:hAnsi="Times New Roman"/>
          <w:b/>
          <w:bCs/>
          <w:sz w:val="36"/>
          <w:szCs w:val="36"/>
        </w:rPr>
      </w:pPr>
      <w:r>
        <w:rPr>
          <w:rFonts w:ascii="Times New Roman" w:hAnsi="Times New Roman"/>
          <w:b/>
          <w:bCs/>
          <w:sz w:val="36"/>
          <w:szCs w:val="36"/>
        </w:rPr>
        <w:t>6.x.2</w:t>
      </w:r>
      <w:r w:rsidR="004219C8" w:rsidRPr="004219C8">
        <w:rPr>
          <w:rFonts w:ascii="Times New Roman" w:hAnsi="Times New Roman"/>
          <w:b/>
          <w:bCs/>
          <w:sz w:val="36"/>
          <w:szCs w:val="36"/>
        </w:rPr>
        <w:t>.5.3 Polaritätsstabilität</w:t>
      </w:r>
    </w:p>
    <w:p w14:paraId="798CB29A"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Polaritäts-Persistenz übersteigt in allen Gruppen 0.80.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2195"/>
      </w:tblGrid>
      <w:tr w:rsidR="004219C8" w:rsidRPr="004219C8" w14:paraId="3D0712BD" w14:textId="77777777" w:rsidTr="004219C8">
        <w:trPr>
          <w:tblHeader/>
          <w:tblCellSpacing w:w="15" w:type="dxa"/>
        </w:trPr>
        <w:tc>
          <w:tcPr>
            <w:tcW w:w="0" w:type="auto"/>
            <w:vAlign w:val="center"/>
            <w:hideMark/>
          </w:tcPr>
          <w:p w14:paraId="25ACA965" w14:textId="77777777" w:rsidR="004219C8" w:rsidRPr="004219C8" w:rsidRDefault="004219C8" w:rsidP="004219C8">
            <w:pPr>
              <w:spacing w:after="0"/>
              <w:jc w:val="center"/>
              <w:rPr>
                <w:rFonts w:ascii="Times New Roman" w:hAnsi="Times New Roman"/>
                <w:b/>
                <w:bCs/>
              </w:rPr>
            </w:pPr>
            <w:r w:rsidRPr="004219C8">
              <w:rPr>
                <w:rFonts w:ascii="Times New Roman" w:hAnsi="Times New Roman"/>
                <w:b/>
                <w:bCs/>
              </w:rPr>
              <w:t>Gruppe</w:t>
            </w:r>
          </w:p>
        </w:tc>
        <w:tc>
          <w:tcPr>
            <w:tcW w:w="0" w:type="auto"/>
            <w:vAlign w:val="center"/>
            <w:hideMark/>
          </w:tcPr>
          <w:p w14:paraId="6BEB4D73" w14:textId="77777777" w:rsidR="004219C8" w:rsidRPr="004219C8" w:rsidRDefault="004219C8" w:rsidP="004219C8">
            <w:pPr>
              <w:spacing w:after="0"/>
              <w:jc w:val="center"/>
              <w:rPr>
                <w:rFonts w:ascii="Times New Roman" w:hAnsi="Times New Roman"/>
                <w:b/>
                <w:bCs/>
              </w:rPr>
            </w:pPr>
            <w:r w:rsidRPr="004219C8">
              <w:rPr>
                <w:rFonts w:ascii="Times New Roman" w:hAnsi="Times New Roman"/>
                <w:b/>
                <w:bCs/>
              </w:rPr>
              <w:t>Polaritäts-Persistenz</w:t>
            </w:r>
          </w:p>
        </w:tc>
      </w:tr>
      <w:tr w:rsidR="004219C8" w:rsidRPr="004219C8" w14:paraId="10E8039F" w14:textId="77777777" w:rsidTr="004219C8">
        <w:trPr>
          <w:tblCellSpacing w:w="15" w:type="dxa"/>
        </w:trPr>
        <w:tc>
          <w:tcPr>
            <w:tcW w:w="0" w:type="auto"/>
            <w:vAlign w:val="center"/>
            <w:hideMark/>
          </w:tcPr>
          <w:p w14:paraId="5366AE1B" w14:textId="77777777" w:rsidR="004219C8" w:rsidRPr="004219C8" w:rsidRDefault="004219C8" w:rsidP="004219C8">
            <w:pPr>
              <w:spacing w:after="0"/>
              <w:rPr>
                <w:rFonts w:ascii="Times New Roman" w:hAnsi="Times New Roman"/>
              </w:rPr>
            </w:pPr>
            <w:r w:rsidRPr="004219C8">
              <w:rPr>
                <w:rFonts w:ascii="Times New Roman" w:hAnsi="Times New Roman"/>
              </w:rPr>
              <w:t>Lehrkraft 1</w:t>
            </w:r>
          </w:p>
        </w:tc>
        <w:tc>
          <w:tcPr>
            <w:tcW w:w="0" w:type="auto"/>
            <w:vAlign w:val="center"/>
            <w:hideMark/>
          </w:tcPr>
          <w:p w14:paraId="25322CA9" w14:textId="77777777" w:rsidR="004219C8" w:rsidRPr="004219C8" w:rsidRDefault="004219C8" w:rsidP="004219C8">
            <w:pPr>
              <w:spacing w:after="0"/>
              <w:rPr>
                <w:rFonts w:ascii="Times New Roman" w:hAnsi="Times New Roman"/>
              </w:rPr>
            </w:pPr>
            <w:r w:rsidRPr="004219C8">
              <w:rPr>
                <w:rFonts w:ascii="Times New Roman" w:hAnsi="Times New Roman"/>
              </w:rPr>
              <w:t>0.824</w:t>
            </w:r>
          </w:p>
        </w:tc>
      </w:tr>
      <w:tr w:rsidR="004219C8" w:rsidRPr="004219C8" w14:paraId="5FBBA3FB" w14:textId="77777777" w:rsidTr="004219C8">
        <w:trPr>
          <w:tblCellSpacing w:w="15" w:type="dxa"/>
        </w:trPr>
        <w:tc>
          <w:tcPr>
            <w:tcW w:w="0" w:type="auto"/>
            <w:vAlign w:val="center"/>
            <w:hideMark/>
          </w:tcPr>
          <w:p w14:paraId="2FDFB564" w14:textId="77777777" w:rsidR="004219C8" w:rsidRPr="004219C8" w:rsidRDefault="004219C8" w:rsidP="004219C8">
            <w:pPr>
              <w:spacing w:after="0"/>
              <w:rPr>
                <w:rFonts w:ascii="Times New Roman" w:hAnsi="Times New Roman"/>
              </w:rPr>
            </w:pPr>
            <w:r w:rsidRPr="004219C8">
              <w:rPr>
                <w:rFonts w:ascii="Times New Roman" w:hAnsi="Times New Roman"/>
              </w:rPr>
              <w:lastRenderedPageBreak/>
              <w:t>Nicht Lehrkraft 1</w:t>
            </w:r>
          </w:p>
        </w:tc>
        <w:tc>
          <w:tcPr>
            <w:tcW w:w="0" w:type="auto"/>
            <w:vAlign w:val="center"/>
            <w:hideMark/>
          </w:tcPr>
          <w:p w14:paraId="343E93DF" w14:textId="77777777" w:rsidR="004219C8" w:rsidRPr="004219C8" w:rsidRDefault="004219C8" w:rsidP="004219C8">
            <w:pPr>
              <w:spacing w:after="0"/>
              <w:rPr>
                <w:rFonts w:ascii="Times New Roman" w:hAnsi="Times New Roman"/>
              </w:rPr>
            </w:pPr>
            <w:r w:rsidRPr="004219C8">
              <w:rPr>
                <w:rFonts w:ascii="Times New Roman" w:hAnsi="Times New Roman"/>
              </w:rPr>
              <w:t>0.809</w:t>
            </w:r>
          </w:p>
        </w:tc>
      </w:tr>
    </w:tbl>
    <w:p w14:paraId="3C8EC972"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Damit bleibt die relationale Grundrichtung über längere Zeiträume erhalten.</w:t>
      </w:r>
    </w:p>
    <w:p w14:paraId="4CD2FE85"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Dies ist didaktisch bedeutsam:</w:t>
      </w:r>
    </w:p>
    <w:p w14:paraId="557B0191"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Sobald ein Teilnehmer in einen funktionierenden semantischen Resonanzraum eingetreten ist, stabilisiert sich dieser Raum selbst.</w:t>
      </w:r>
    </w:p>
    <w:p w14:paraId="6AF7FBED"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Daten sprechen damit gegen eine rein additive Stoffvermittlung und eher für relationale Kohärenzbildung.</w:t>
      </w:r>
    </w:p>
    <w:p w14:paraId="4688B4A6" w14:textId="77777777" w:rsidR="004219C8" w:rsidRPr="004219C8" w:rsidRDefault="004219C8" w:rsidP="004219C8">
      <w:pPr>
        <w:spacing w:after="0"/>
        <w:rPr>
          <w:rFonts w:ascii="Times New Roman" w:hAnsi="Times New Roman"/>
        </w:rPr>
      </w:pPr>
      <w:r w:rsidRPr="004219C8">
        <w:rPr>
          <w:rFonts w:ascii="Times New Roman" w:hAnsi="Times New Roman"/>
        </w:rPr>
        <w:pict w14:anchorId="3DFF4C63">
          <v:rect id="_x0000_i1065" style="width:0;height:1.5pt" o:hralign="center" o:hrstd="t" o:hr="t" fillcolor="#a0a0a0" stroked="f"/>
        </w:pict>
      </w:r>
    </w:p>
    <w:p w14:paraId="05872065" w14:textId="324F7505" w:rsidR="004219C8" w:rsidRPr="004219C8" w:rsidRDefault="00635048" w:rsidP="004219C8">
      <w:pPr>
        <w:spacing w:before="100" w:beforeAutospacing="1" w:after="100" w:afterAutospacing="1"/>
        <w:outlineLvl w:val="0"/>
        <w:rPr>
          <w:rFonts w:ascii="Times New Roman" w:hAnsi="Times New Roman"/>
          <w:b/>
          <w:bCs/>
          <w:kern w:val="36"/>
          <w:sz w:val="48"/>
          <w:szCs w:val="48"/>
        </w:rPr>
      </w:pPr>
      <w:r>
        <w:rPr>
          <w:rFonts w:ascii="Times New Roman" w:hAnsi="Times New Roman"/>
          <w:b/>
          <w:bCs/>
          <w:kern w:val="36"/>
          <w:sz w:val="48"/>
          <w:szCs w:val="48"/>
        </w:rPr>
        <w:t>6.x.2</w:t>
      </w:r>
      <w:r w:rsidR="004219C8" w:rsidRPr="004219C8">
        <w:rPr>
          <w:rFonts w:ascii="Times New Roman" w:hAnsi="Times New Roman"/>
          <w:b/>
          <w:bCs/>
          <w:kern w:val="36"/>
          <w:sz w:val="48"/>
          <w:szCs w:val="48"/>
        </w:rPr>
        <w:t>.6 Semantische Breite und funktionale Kohärenz</w:t>
      </w:r>
    </w:p>
    <w:p w14:paraId="2BF27F3C"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Besonders relevant ist die nahezu identische semantische Breite beider Gruppen.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2042"/>
      </w:tblGrid>
      <w:tr w:rsidR="004219C8" w:rsidRPr="004219C8" w14:paraId="16BE0AFA" w14:textId="77777777" w:rsidTr="004219C8">
        <w:trPr>
          <w:tblHeader/>
          <w:tblCellSpacing w:w="15" w:type="dxa"/>
        </w:trPr>
        <w:tc>
          <w:tcPr>
            <w:tcW w:w="0" w:type="auto"/>
            <w:vAlign w:val="center"/>
            <w:hideMark/>
          </w:tcPr>
          <w:p w14:paraId="1107F1A6" w14:textId="77777777" w:rsidR="004219C8" w:rsidRPr="004219C8" w:rsidRDefault="004219C8" w:rsidP="004219C8">
            <w:pPr>
              <w:spacing w:after="0"/>
              <w:jc w:val="center"/>
              <w:rPr>
                <w:rFonts w:ascii="Times New Roman" w:hAnsi="Times New Roman"/>
                <w:b/>
                <w:bCs/>
              </w:rPr>
            </w:pPr>
            <w:r w:rsidRPr="004219C8">
              <w:rPr>
                <w:rFonts w:ascii="Times New Roman" w:hAnsi="Times New Roman"/>
                <w:b/>
                <w:bCs/>
              </w:rPr>
              <w:t>Gruppe</w:t>
            </w:r>
          </w:p>
        </w:tc>
        <w:tc>
          <w:tcPr>
            <w:tcW w:w="0" w:type="auto"/>
            <w:vAlign w:val="center"/>
            <w:hideMark/>
          </w:tcPr>
          <w:p w14:paraId="78CE2067" w14:textId="77777777" w:rsidR="004219C8" w:rsidRPr="004219C8" w:rsidRDefault="004219C8" w:rsidP="004219C8">
            <w:pPr>
              <w:spacing w:after="0"/>
              <w:jc w:val="center"/>
              <w:rPr>
                <w:rFonts w:ascii="Times New Roman" w:hAnsi="Times New Roman"/>
                <w:b/>
                <w:bCs/>
              </w:rPr>
            </w:pPr>
            <w:r w:rsidRPr="004219C8">
              <w:rPr>
                <w:rFonts w:ascii="Times New Roman" w:hAnsi="Times New Roman"/>
                <w:b/>
                <w:bCs/>
              </w:rPr>
              <w:t>Semantische Breite</w:t>
            </w:r>
          </w:p>
        </w:tc>
      </w:tr>
      <w:tr w:rsidR="004219C8" w:rsidRPr="004219C8" w14:paraId="39EFBF07" w14:textId="77777777" w:rsidTr="004219C8">
        <w:trPr>
          <w:tblCellSpacing w:w="15" w:type="dxa"/>
        </w:trPr>
        <w:tc>
          <w:tcPr>
            <w:tcW w:w="0" w:type="auto"/>
            <w:vAlign w:val="center"/>
            <w:hideMark/>
          </w:tcPr>
          <w:p w14:paraId="13B7E088" w14:textId="77777777" w:rsidR="004219C8" w:rsidRPr="004219C8" w:rsidRDefault="004219C8" w:rsidP="004219C8">
            <w:pPr>
              <w:spacing w:after="0"/>
              <w:rPr>
                <w:rFonts w:ascii="Times New Roman" w:hAnsi="Times New Roman"/>
              </w:rPr>
            </w:pPr>
            <w:r w:rsidRPr="004219C8">
              <w:rPr>
                <w:rFonts w:ascii="Times New Roman" w:hAnsi="Times New Roman"/>
              </w:rPr>
              <w:t>Lehrkraft 1</w:t>
            </w:r>
          </w:p>
        </w:tc>
        <w:tc>
          <w:tcPr>
            <w:tcW w:w="0" w:type="auto"/>
            <w:vAlign w:val="center"/>
            <w:hideMark/>
          </w:tcPr>
          <w:p w14:paraId="102D6E5E" w14:textId="77777777" w:rsidR="004219C8" w:rsidRPr="004219C8" w:rsidRDefault="004219C8" w:rsidP="004219C8">
            <w:pPr>
              <w:spacing w:after="0"/>
              <w:rPr>
                <w:rFonts w:ascii="Times New Roman" w:hAnsi="Times New Roman"/>
              </w:rPr>
            </w:pPr>
            <w:r w:rsidRPr="004219C8">
              <w:rPr>
                <w:rFonts w:ascii="Times New Roman" w:hAnsi="Times New Roman"/>
              </w:rPr>
              <w:t>0.2689</w:t>
            </w:r>
          </w:p>
        </w:tc>
      </w:tr>
      <w:tr w:rsidR="004219C8" w:rsidRPr="004219C8" w14:paraId="1C0E781B" w14:textId="77777777" w:rsidTr="004219C8">
        <w:trPr>
          <w:tblCellSpacing w:w="15" w:type="dxa"/>
        </w:trPr>
        <w:tc>
          <w:tcPr>
            <w:tcW w:w="0" w:type="auto"/>
            <w:vAlign w:val="center"/>
            <w:hideMark/>
          </w:tcPr>
          <w:p w14:paraId="3D802FD5" w14:textId="77777777" w:rsidR="004219C8" w:rsidRPr="004219C8" w:rsidRDefault="004219C8" w:rsidP="004219C8">
            <w:pPr>
              <w:spacing w:after="0"/>
              <w:rPr>
                <w:rFonts w:ascii="Times New Roman" w:hAnsi="Times New Roman"/>
              </w:rPr>
            </w:pPr>
            <w:r w:rsidRPr="004219C8">
              <w:rPr>
                <w:rFonts w:ascii="Times New Roman" w:hAnsi="Times New Roman"/>
              </w:rPr>
              <w:t>Nicht Lehrkraft 1</w:t>
            </w:r>
          </w:p>
        </w:tc>
        <w:tc>
          <w:tcPr>
            <w:tcW w:w="0" w:type="auto"/>
            <w:vAlign w:val="center"/>
            <w:hideMark/>
          </w:tcPr>
          <w:p w14:paraId="79B7D25F" w14:textId="77777777" w:rsidR="004219C8" w:rsidRPr="004219C8" w:rsidRDefault="004219C8" w:rsidP="004219C8">
            <w:pPr>
              <w:spacing w:after="0"/>
              <w:rPr>
                <w:rFonts w:ascii="Times New Roman" w:hAnsi="Times New Roman"/>
              </w:rPr>
            </w:pPr>
            <w:r w:rsidRPr="004219C8">
              <w:rPr>
                <w:rFonts w:ascii="Times New Roman" w:hAnsi="Times New Roman"/>
              </w:rPr>
              <w:t>0.2682</w:t>
            </w:r>
          </w:p>
        </w:tc>
      </w:tr>
    </w:tbl>
    <w:p w14:paraId="7222655E"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höhere Resonanz von Lehrkraft 1 entsteht somit nicht durch thematische Verengung.</w:t>
      </w:r>
    </w:p>
    <w:p w14:paraId="2C97C4E1"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Breite des semantischen Raumes bleibt erhalten.</w:t>
      </w:r>
    </w:p>
    <w:p w14:paraId="5568BDC9"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Der Unterschied entsteht vielmehr durch:</w:t>
      </w:r>
    </w:p>
    <w:p w14:paraId="2E459DE4" w14:textId="77777777" w:rsidR="004219C8" w:rsidRPr="004219C8" w:rsidRDefault="004219C8" w:rsidP="004219C8">
      <w:pPr>
        <w:numPr>
          <w:ilvl w:val="0"/>
          <w:numId w:val="32"/>
        </w:numPr>
        <w:spacing w:before="100" w:beforeAutospacing="1" w:after="100" w:afterAutospacing="1"/>
        <w:rPr>
          <w:rFonts w:ascii="Times New Roman" w:hAnsi="Times New Roman"/>
        </w:rPr>
      </w:pPr>
      <w:r w:rsidRPr="004219C8">
        <w:rPr>
          <w:rFonts w:ascii="Times New Roman" w:hAnsi="Times New Roman"/>
        </w:rPr>
        <w:t xml:space="preserve">stärkere Zustandskopplung, </w:t>
      </w:r>
    </w:p>
    <w:p w14:paraId="3FC6ED73" w14:textId="77777777" w:rsidR="004219C8" w:rsidRPr="004219C8" w:rsidRDefault="004219C8" w:rsidP="004219C8">
      <w:pPr>
        <w:numPr>
          <w:ilvl w:val="0"/>
          <w:numId w:val="32"/>
        </w:numPr>
        <w:spacing w:before="100" w:beforeAutospacing="1" w:after="100" w:afterAutospacing="1"/>
        <w:rPr>
          <w:rFonts w:ascii="Times New Roman" w:hAnsi="Times New Roman"/>
        </w:rPr>
      </w:pPr>
      <w:r w:rsidRPr="004219C8">
        <w:rPr>
          <w:rFonts w:ascii="Times New Roman" w:hAnsi="Times New Roman"/>
        </w:rPr>
        <w:t xml:space="preserve">höhere Richtungsstabilität, </w:t>
      </w:r>
    </w:p>
    <w:p w14:paraId="4D902267" w14:textId="77777777" w:rsidR="004219C8" w:rsidRPr="004219C8" w:rsidRDefault="004219C8" w:rsidP="004219C8">
      <w:pPr>
        <w:numPr>
          <w:ilvl w:val="0"/>
          <w:numId w:val="32"/>
        </w:numPr>
        <w:spacing w:before="100" w:beforeAutospacing="1" w:after="100" w:afterAutospacing="1"/>
        <w:rPr>
          <w:rFonts w:ascii="Times New Roman" w:hAnsi="Times New Roman"/>
        </w:rPr>
      </w:pPr>
      <w:r w:rsidRPr="004219C8">
        <w:rPr>
          <w:rFonts w:ascii="Times New Roman" w:hAnsi="Times New Roman"/>
        </w:rPr>
        <w:t xml:space="preserve">geringeren semantischen Zerfall. </w:t>
      </w:r>
    </w:p>
    <w:p w14:paraId="2D84AA27"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Dies ist innerhalb des FRZK zentral, weil Lernen hier nicht über Stoffmenge definiert wird, sondern über Kohärenzbildung im Zustandsraum.</w:t>
      </w:r>
    </w:p>
    <w:p w14:paraId="558060C0" w14:textId="77777777" w:rsidR="004219C8" w:rsidRPr="004219C8" w:rsidRDefault="004219C8" w:rsidP="004219C8">
      <w:pPr>
        <w:spacing w:after="0"/>
        <w:rPr>
          <w:rFonts w:ascii="Times New Roman" w:hAnsi="Times New Roman"/>
        </w:rPr>
      </w:pPr>
      <w:r w:rsidRPr="004219C8">
        <w:rPr>
          <w:rFonts w:ascii="Times New Roman" w:hAnsi="Times New Roman"/>
        </w:rPr>
        <w:pict w14:anchorId="062238A0">
          <v:rect id="_x0000_i1066" style="width:0;height:1.5pt" o:hralign="center" o:hrstd="t" o:hr="t" fillcolor="#a0a0a0" stroked="f"/>
        </w:pict>
      </w:r>
    </w:p>
    <w:p w14:paraId="390C83A3" w14:textId="669C4734" w:rsidR="004219C8" w:rsidRPr="004219C8" w:rsidRDefault="00635048" w:rsidP="004219C8">
      <w:pPr>
        <w:spacing w:before="100" w:beforeAutospacing="1" w:after="100" w:afterAutospacing="1"/>
        <w:outlineLvl w:val="0"/>
        <w:rPr>
          <w:rFonts w:ascii="Times New Roman" w:hAnsi="Times New Roman"/>
          <w:b/>
          <w:bCs/>
          <w:kern w:val="36"/>
          <w:sz w:val="48"/>
          <w:szCs w:val="48"/>
        </w:rPr>
      </w:pPr>
      <w:r>
        <w:rPr>
          <w:rFonts w:ascii="Times New Roman" w:hAnsi="Times New Roman"/>
          <w:b/>
          <w:bCs/>
          <w:kern w:val="36"/>
          <w:sz w:val="48"/>
          <w:szCs w:val="48"/>
        </w:rPr>
        <w:t>6.x.2</w:t>
      </w:r>
      <w:r w:rsidR="004219C8" w:rsidRPr="004219C8">
        <w:rPr>
          <w:rFonts w:ascii="Times New Roman" w:hAnsi="Times New Roman"/>
          <w:b/>
          <w:bCs/>
          <w:kern w:val="36"/>
          <w:sz w:val="48"/>
          <w:szCs w:val="48"/>
        </w:rPr>
        <w:t>.7 Nachhilfe als Resonanzoperator</w:t>
      </w:r>
    </w:p>
    <w:p w14:paraId="3022CE8C"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Ergebnisse legen nahe, Nachhilfe innerhalb des FRZK als eigenständigen Resonanzoperator zu modellieren.</w:t>
      </w:r>
    </w:p>
    <w:p w14:paraId="425A8B87"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Wirkung der Nachhilfe entsteht demnach nicht primär durch:</w:t>
      </w:r>
    </w:p>
    <w:p w14:paraId="26A79C80" w14:textId="77777777" w:rsidR="004219C8" w:rsidRPr="004219C8" w:rsidRDefault="004219C8" w:rsidP="004219C8">
      <w:pPr>
        <w:numPr>
          <w:ilvl w:val="0"/>
          <w:numId w:val="33"/>
        </w:numPr>
        <w:spacing w:before="100" w:beforeAutospacing="1" w:after="100" w:afterAutospacing="1"/>
        <w:rPr>
          <w:rFonts w:ascii="Times New Roman" w:hAnsi="Times New Roman"/>
        </w:rPr>
      </w:pPr>
      <w:r w:rsidRPr="004219C8">
        <w:rPr>
          <w:rFonts w:ascii="Times New Roman" w:hAnsi="Times New Roman"/>
        </w:rPr>
        <w:t xml:space="preserve">zusätzliche Lernzeit, </w:t>
      </w:r>
    </w:p>
    <w:p w14:paraId="072BA7E8" w14:textId="77777777" w:rsidR="004219C8" w:rsidRPr="004219C8" w:rsidRDefault="004219C8" w:rsidP="004219C8">
      <w:pPr>
        <w:numPr>
          <w:ilvl w:val="0"/>
          <w:numId w:val="33"/>
        </w:numPr>
        <w:spacing w:before="100" w:beforeAutospacing="1" w:after="100" w:afterAutospacing="1"/>
        <w:rPr>
          <w:rFonts w:ascii="Times New Roman" w:hAnsi="Times New Roman"/>
        </w:rPr>
      </w:pPr>
      <w:r w:rsidRPr="004219C8">
        <w:rPr>
          <w:rFonts w:ascii="Times New Roman" w:hAnsi="Times New Roman"/>
        </w:rPr>
        <w:lastRenderedPageBreak/>
        <w:t xml:space="preserve">mehr Aufgaben, </w:t>
      </w:r>
    </w:p>
    <w:p w14:paraId="30D514BF" w14:textId="77777777" w:rsidR="004219C8" w:rsidRPr="004219C8" w:rsidRDefault="004219C8" w:rsidP="004219C8">
      <w:pPr>
        <w:numPr>
          <w:ilvl w:val="0"/>
          <w:numId w:val="33"/>
        </w:numPr>
        <w:spacing w:before="100" w:beforeAutospacing="1" w:after="100" w:afterAutospacing="1"/>
        <w:rPr>
          <w:rFonts w:ascii="Times New Roman" w:hAnsi="Times New Roman"/>
        </w:rPr>
      </w:pPr>
      <w:r w:rsidRPr="004219C8">
        <w:rPr>
          <w:rFonts w:ascii="Times New Roman" w:hAnsi="Times New Roman"/>
        </w:rPr>
        <w:t xml:space="preserve">höhere Stoffmenge, </w:t>
      </w:r>
    </w:p>
    <w:p w14:paraId="7989B654" w14:textId="77777777" w:rsidR="004219C8" w:rsidRPr="004219C8" w:rsidRDefault="004219C8" w:rsidP="004219C8">
      <w:pPr>
        <w:numPr>
          <w:ilvl w:val="0"/>
          <w:numId w:val="33"/>
        </w:numPr>
        <w:spacing w:before="100" w:beforeAutospacing="1" w:after="100" w:afterAutospacing="1"/>
        <w:rPr>
          <w:rFonts w:ascii="Times New Roman" w:hAnsi="Times New Roman"/>
        </w:rPr>
      </w:pPr>
      <w:r w:rsidRPr="004219C8">
        <w:rPr>
          <w:rFonts w:ascii="Times New Roman" w:hAnsi="Times New Roman"/>
        </w:rPr>
        <w:t xml:space="preserve">intensivere Wiederholung, </w:t>
      </w:r>
    </w:p>
    <w:p w14:paraId="3324B7A4"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sondern durch rekursive Stabilisierung semantischer Zustände.</w:t>
      </w:r>
    </w:p>
    <w:p w14:paraId="22A5E3A0"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wiederkehrende Interaktion zwischen denselben Akteuren erzeugt:</w:t>
      </w:r>
    </w:p>
    <w:p w14:paraId="511A2AD2" w14:textId="77777777" w:rsidR="004219C8" w:rsidRPr="004219C8" w:rsidRDefault="004219C8" w:rsidP="004219C8">
      <w:pPr>
        <w:numPr>
          <w:ilvl w:val="0"/>
          <w:numId w:val="34"/>
        </w:numPr>
        <w:spacing w:before="100" w:beforeAutospacing="1" w:after="100" w:afterAutospacing="1"/>
        <w:rPr>
          <w:rFonts w:ascii="Times New Roman" w:hAnsi="Times New Roman"/>
        </w:rPr>
      </w:pPr>
      <w:r w:rsidRPr="004219C8">
        <w:rPr>
          <w:rFonts w:ascii="Times New Roman" w:hAnsi="Times New Roman"/>
        </w:rPr>
        <w:t xml:space="preserve">semantische Verdichtung, </w:t>
      </w:r>
    </w:p>
    <w:p w14:paraId="73E98EE1" w14:textId="77777777" w:rsidR="004219C8" w:rsidRPr="004219C8" w:rsidRDefault="004219C8" w:rsidP="004219C8">
      <w:pPr>
        <w:numPr>
          <w:ilvl w:val="0"/>
          <w:numId w:val="34"/>
        </w:numPr>
        <w:spacing w:before="100" w:beforeAutospacing="1" w:after="100" w:afterAutospacing="1"/>
        <w:rPr>
          <w:rFonts w:ascii="Times New Roman" w:hAnsi="Times New Roman"/>
        </w:rPr>
      </w:pPr>
      <w:r w:rsidRPr="004219C8">
        <w:rPr>
          <w:rFonts w:ascii="Times New Roman" w:hAnsi="Times New Roman"/>
        </w:rPr>
        <w:t xml:space="preserve">reduzierte Drift, </w:t>
      </w:r>
    </w:p>
    <w:p w14:paraId="621B50B6" w14:textId="77777777" w:rsidR="004219C8" w:rsidRPr="004219C8" w:rsidRDefault="004219C8" w:rsidP="004219C8">
      <w:pPr>
        <w:numPr>
          <w:ilvl w:val="0"/>
          <w:numId w:val="34"/>
        </w:numPr>
        <w:spacing w:before="100" w:beforeAutospacing="1" w:after="100" w:afterAutospacing="1"/>
        <w:rPr>
          <w:rFonts w:ascii="Times New Roman" w:hAnsi="Times New Roman"/>
        </w:rPr>
      </w:pPr>
      <w:r w:rsidRPr="004219C8">
        <w:rPr>
          <w:rFonts w:ascii="Times New Roman" w:hAnsi="Times New Roman"/>
        </w:rPr>
        <w:t xml:space="preserve">stabile Dominanzräume, </w:t>
      </w:r>
    </w:p>
    <w:p w14:paraId="4CF44370" w14:textId="77777777" w:rsidR="004219C8" w:rsidRPr="004219C8" w:rsidRDefault="004219C8" w:rsidP="004219C8">
      <w:pPr>
        <w:numPr>
          <w:ilvl w:val="0"/>
          <w:numId w:val="34"/>
        </w:numPr>
        <w:spacing w:before="100" w:beforeAutospacing="1" w:after="100" w:afterAutospacing="1"/>
        <w:rPr>
          <w:rFonts w:ascii="Times New Roman" w:hAnsi="Times New Roman"/>
        </w:rPr>
      </w:pPr>
      <w:r w:rsidRPr="004219C8">
        <w:rPr>
          <w:rFonts w:ascii="Times New Roman" w:hAnsi="Times New Roman"/>
        </w:rPr>
        <w:t xml:space="preserve">hohe Selbstähnlichkeit, </w:t>
      </w:r>
    </w:p>
    <w:p w14:paraId="51CBFA0D" w14:textId="77777777" w:rsidR="004219C8" w:rsidRPr="004219C8" w:rsidRDefault="004219C8" w:rsidP="004219C8">
      <w:pPr>
        <w:numPr>
          <w:ilvl w:val="0"/>
          <w:numId w:val="34"/>
        </w:numPr>
        <w:spacing w:before="100" w:beforeAutospacing="1" w:after="100" w:afterAutospacing="1"/>
        <w:rPr>
          <w:rFonts w:ascii="Times New Roman" w:hAnsi="Times New Roman"/>
        </w:rPr>
      </w:pPr>
      <w:r w:rsidRPr="004219C8">
        <w:rPr>
          <w:rFonts w:ascii="Times New Roman" w:hAnsi="Times New Roman"/>
        </w:rPr>
        <w:t xml:space="preserve">relationale Kohärenz. </w:t>
      </w:r>
    </w:p>
    <w:p w14:paraId="1944A0D0"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Nachhilfe erscheint damit als funktionaler Kohärenzverstärker.</w:t>
      </w:r>
    </w:p>
    <w:p w14:paraId="78DA081A" w14:textId="77777777" w:rsidR="004219C8" w:rsidRPr="004219C8" w:rsidRDefault="004219C8" w:rsidP="004219C8">
      <w:pPr>
        <w:spacing w:after="0"/>
        <w:rPr>
          <w:rFonts w:ascii="Times New Roman" w:hAnsi="Times New Roman"/>
        </w:rPr>
      </w:pPr>
      <w:r w:rsidRPr="004219C8">
        <w:rPr>
          <w:rFonts w:ascii="Times New Roman" w:hAnsi="Times New Roman"/>
        </w:rPr>
        <w:pict w14:anchorId="69E3109D">
          <v:rect id="_x0000_i1067" style="width:0;height:1.5pt" o:hralign="center" o:hrstd="t" o:hr="t" fillcolor="#a0a0a0" stroked="f"/>
        </w:pict>
      </w:r>
    </w:p>
    <w:p w14:paraId="5F75C4A8" w14:textId="70077D99" w:rsidR="004219C8" w:rsidRPr="004219C8" w:rsidRDefault="00635048" w:rsidP="004219C8">
      <w:pPr>
        <w:spacing w:before="100" w:beforeAutospacing="1" w:after="100" w:afterAutospacing="1"/>
        <w:outlineLvl w:val="0"/>
        <w:rPr>
          <w:rFonts w:ascii="Times New Roman" w:hAnsi="Times New Roman"/>
          <w:b/>
          <w:bCs/>
          <w:kern w:val="36"/>
          <w:sz w:val="48"/>
          <w:szCs w:val="48"/>
        </w:rPr>
      </w:pPr>
      <w:r>
        <w:rPr>
          <w:rFonts w:ascii="Times New Roman" w:hAnsi="Times New Roman"/>
          <w:b/>
          <w:bCs/>
          <w:kern w:val="36"/>
          <w:sz w:val="48"/>
          <w:szCs w:val="48"/>
        </w:rPr>
        <w:t>6.x.2</w:t>
      </w:r>
      <w:r w:rsidR="004219C8" w:rsidRPr="004219C8">
        <w:rPr>
          <w:rFonts w:ascii="Times New Roman" w:hAnsi="Times New Roman"/>
          <w:b/>
          <w:bCs/>
          <w:kern w:val="36"/>
          <w:sz w:val="48"/>
          <w:szCs w:val="48"/>
        </w:rPr>
        <w:t>.8 Einordnung in die Bildungsforschung</w:t>
      </w:r>
    </w:p>
    <w:p w14:paraId="44063A92"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Die vorliegende Untersuchung steht im Kontext einer zunehmenden bildungswissenschaftlichen Verschiebung von statischen Leistungsmodellen hin zu dynamischen, relationalen und prozessbasierten Lernmodellen. Während klassische Unterrichtsforschung Unterricht häufig über isolierte Variablen wie Methodenwahl, Kompetenzzuwachs oder Leistungsoutputs beschreibt, gehen neuere Ansätze davon aus, dass Lernen primär als emergenter Prozess innerhalb komplexer Interaktionssysteme verstanden werden muss (Helmke, </w:t>
      </w:r>
      <w:r w:rsidRPr="004219C8">
        <w:rPr>
          <w:rFonts w:ascii="Times New Roman" w:hAnsi="Times New Roman"/>
          <w:i/>
          <w:iCs/>
        </w:rPr>
        <w:t>Unterrichtsqualität und Lehrerprofessionalität</w:t>
      </w:r>
      <w:r w:rsidRPr="004219C8">
        <w:rPr>
          <w:rFonts w:ascii="Times New Roman" w:hAnsi="Times New Roman"/>
        </w:rPr>
        <w:t xml:space="preserve">, </w:t>
      </w:r>
      <w:proofErr w:type="gramStart"/>
      <w:r w:rsidRPr="004219C8">
        <w:rPr>
          <w:rFonts w:ascii="Times New Roman" w:hAnsi="Times New Roman"/>
        </w:rPr>
        <w:t>2009)[</w:t>
      </w:r>
      <w:proofErr w:type="gramEnd"/>
      <w:r w:rsidRPr="004219C8">
        <w:rPr>
          <w:rFonts w:ascii="Times New Roman" w:hAnsi="Times New Roman"/>
        </w:rPr>
        <w:t>1]. Unterricht erscheint damit nicht mehr als lineare Ursache-Wirkungs-Kette, sondern als dynamisches Resonanzsystem aus kognitiven, sozialen, motivationalen und affektiven Zuständen.</w:t>
      </w:r>
    </w:p>
    <w:p w14:paraId="3E01CF34"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Insbesondere die empirische Unterrichtsforschung zeigt seit Jahren, dass nachhaltige Lernwirkungen nicht allein durch Inhaltsvermittlung erklärbar sind, sondern wesentlich durch Beziehungsqualität, Aktivierungsdichte, Kohärenzbildung und Selbstregulation beeinflusst werden (Hattie, </w:t>
      </w:r>
      <w:r w:rsidRPr="004219C8">
        <w:rPr>
          <w:rFonts w:ascii="Times New Roman" w:hAnsi="Times New Roman"/>
          <w:i/>
          <w:iCs/>
        </w:rPr>
        <w:t>Visible Learning</w:t>
      </w:r>
      <w:r w:rsidRPr="004219C8">
        <w:rPr>
          <w:rFonts w:ascii="Times New Roman" w:hAnsi="Times New Roman"/>
        </w:rPr>
        <w:t xml:space="preserve">, </w:t>
      </w:r>
      <w:proofErr w:type="gramStart"/>
      <w:r w:rsidRPr="004219C8">
        <w:rPr>
          <w:rFonts w:ascii="Times New Roman" w:hAnsi="Times New Roman"/>
        </w:rPr>
        <w:t>2009)[</w:t>
      </w:r>
      <w:proofErr w:type="gramEnd"/>
      <w:r w:rsidRPr="004219C8">
        <w:rPr>
          <w:rFonts w:ascii="Times New Roman" w:hAnsi="Times New Roman"/>
        </w:rPr>
        <w:t xml:space="preserve">2]. Die im FRZK-Modell verwendeten Dimensionen Kognition, Sozialität, Affektivität, Motivation, Methodik, Performanz und Regulation orientieren sich dabei unmittelbar an etablierten lernpsychologischen und didaktischen Strukturmodellen. Die kognitive Dimension verweist auf die Taxonomien komplexer Wissensverarbeitung nach Bloom sowie Anderson &amp; </w:t>
      </w:r>
      <w:proofErr w:type="spellStart"/>
      <w:r w:rsidRPr="004219C8">
        <w:rPr>
          <w:rFonts w:ascii="Times New Roman" w:hAnsi="Times New Roman"/>
        </w:rPr>
        <w:t>Krathwohl</w:t>
      </w:r>
      <w:proofErr w:type="spellEnd"/>
      <w:r w:rsidRPr="004219C8">
        <w:rPr>
          <w:rFonts w:ascii="Times New Roman" w:hAnsi="Times New Roman"/>
        </w:rPr>
        <w:t xml:space="preserve"> (Bloom, </w:t>
      </w:r>
      <w:proofErr w:type="spellStart"/>
      <w:r w:rsidRPr="004219C8">
        <w:rPr>
          <w:rFonts w:ascii="Times New Roman" w:hAnsi="Times New Roman"/>
          <w:i/>
          <w:iCs/>
        </w:rPr>
        <w:t>Taxonomy</w:t>
      </w:r>
      <w:proofErr w:type="spellEnd"/>
      <w:r w:rsidRPr="004219C8">
        <w:rPr>
          <w:rFonts w:ascii="Times New Roman" w:hAnsi="Times New Roman"/>
          <w:i/>
          <w:iCs/>
        </w:rPr>
        <w:t xml:space="preserve"> </w:t>
      </w:r>
      <w:proofErr w:type="spellStart"/>
      <w:r w:rsidRPr="004219C8">
        <w:rPr>
          <w:rFonts w:ascii="Times New Roman" w:hAnsi="Times New Roman"/>
          <w:i/>
          <w:iCs/>
        </w:rPr>
        <w:t>of</w:t>
      </w:r>
      <w:proofErr w:type="spellEnd"/>
      <w:r w:rsidRPr="004219C8">
        <w:rPr>
          <w:rFonts w:ascii="Times New Roman" w:hAnsi="Times New Roman"/>
          <w:i/>
          <w:iCs/>
        </w:rPr>
        <w:t xml:space="preserve"> Educational </w:t>
      </w:r>
      <w:proofErr w:type="spellStart"/>
      <w:r w:rsidRPr="004219C8">
        <w:rPr>
          <w:rFonts w:ascii="Times New Roman" w:hAnsi="Times New Roman"/>
          <w:i/>
          <w:iCs/>
        </w:rPr>
        <w:t>Objectives</w:t>
      </w:r>
      <w:proofErr w:type="spellEnd"/>
      <w:r w:rsidRPr="004219C8">
        <w:rPr>
          <w:rFonts w:ascii="Times New Roman" w:hAnsi="Times New Roman"/>
        </w:rPr>
        <w:t xml:space="preserve">, </w:t>
      </w:r>
      <w:proofErr w:type="gramStart"/>
      <w:r w:rsidRPr="004219C8">
        <w:rPr>
          <w:rFonts w:ascii="Times New Roman" w:hAnsi="Times New Roman"/>
        </w:rPr>
        <w:t>1956)[</w:t>
      </w:r>
      <w:proofErr w:type="gramEnd"/>
      <w:r w:rsidRPr="004219C8">
        <w:rPr>
          <w:rFonts w:ascii="Times New Roman" w:hAnsi="Times New Roman"/>
        </w:rPr>
        <w:t xml:space="preserve">3]; (Anderson &amp; </w:t>
      </w:r>
      <w:proofErr w:type="spellStart"/>
      <w:r w:rsidRPr="004219C8">
        <w:rPr>
          <w:rFonts w:ascii="Times New Roman" w:hAnsi="Times New Roman"/>
        </w:rPr>
        <w:t>Krathwohl</w:t>
      </w:r>
      <w:proofErr w:type="spellEnd"/>
      <w:r w:rsidRPr="004219C8">
        <w:rPr>
          <w:rFonts w:ascii="Times New Roman" w:hAnsi="Times New Roman"/>
        </w:rPr>
        <w:t xml:space="preserve">, </w:t>
      </w:r>
      <w:r w:rsidRPr="004219C8">
        <w:rPr>
          <w:rFonts w:ascii="Times New Roman" w:hAnsi="Times New Roman"/>
          <w:i/>
          <w:iCs/>
        </w:rPr>
        <w:t xml:space="preserve">A </w:t>
      </w:r>
      <w:proofErr w:type="spellStart"/>
      <w:r w:rsidRPr="004219C8">
        <w:rPr>
          <w:rFonts w:ascii="Times New Roman" w:hAnsi="Times New Roman"/>
          <w:i/>
          <w:iCs/>
        </w:rPr>
        <w:t>Taxonomy</w:t>
      </w:r>
      <w:proofErr w:type="spellEnd"/>
      <w:r w:rsidRPr="004219C8">
        <w:rPr>
          <w:rFonts w:ascii="Times New Roman" w:hAnsi="Times New Roman"/>
          <w:i/>
          <w:iCs/>
        </w:rPr>
        <w:t xml:space="preserve"> </w:t>
      </w:r>
      <w:proofErr w:type="spellStart"/>
      <w:r w:rsidRPr="004219C8">
        <w:rPr>
          <w:rFonts w:ascii="Times New Roman" w:hAnsi="Times New Roman"/>
          <w:i/>
          <w:iCs/>
        </w:rPr>
        <w:t>for</w:t>
      </w:r>
      <w:proofErr w:type="spellEnd"/>
      <w:r w:rsidRPr="004219C8">
        <w:rPr>
          <w:rFonts w:ascii="Times New Roman" w:hAnsi="Times New Roman"/>
          <w:i/>
          <w:iCs/>
        </w:rPr>
        <w:t xml:space="preserve"> Learning, Teaching, and </w:t>
      </w:r>
      <w:proofErr w:type="spellStart"/>
      <w:r w:rsidRPr="004219C8">
        <w:rPr>
          <w:rFonts w:ascii="Times New Roman" w:hAnsi="Times New Roman"/>
          <w:i/>
          <w:iCs/>
        </w:rPr>
        <w:t>Assessing</w:t>
      </w:r>
      <w:proofErr w:type="spellEnd"/>
      <w:r w:rsidRPr="004219C8">
        <w:rPr>
          <w:rFonts w:ascii="Times New Roman" w:hAnsi="Times New Roman"/>
        </w:rPr>
        <w:t xml:space="preserve">, 2001)[4]. Die motivational-affektiven Dimensionen folgen insbesondere der Selbstbestimmungstheorie nach Deci &amp; Ryan, welche intrinsische Motivation als zentrale Voraussetzung stabiler Lernprozesse beschreibt (Deci &amp; Ryan, </w:t>
      </w:r>
      <w:proofErr w:type="spellStart"/>
      <w:r w:rsidRPr="004219C8">
        <w:rPr>
          <w:rFonts w:ascii="Times New Roman" w:hAnsi="Times New Roman"/>
          <w:i/>
          <w:iCs/>
        </w:rPr>
        <w:t>Intrinsic</w:t>
      </w:r>
      <w:proofErr w:type="spellEnd"/>
      <w:r w:rsidRPr="004219C8">
        <w:rPr>
          <w:rFonts w:ascii="Times New Roman" w:hAnsi="Times New Roman"/>
          <w:i/>
          <w:iCs/>
        </w:rPr>
        <w:t xml:space="preserve"> Motivation and Self-Determination in Human </w:t>
      </w:r>
      <w:proofErr w:type="spellStart"/>
      <w:r w:rsidRPr="004219C8">
        <w:rPr>
          <w:rFonts w:ascii="Times New Roman" w:hAnsi="Times New Roman"/>
          <w:i/>
          <w:iCs/>
        </w:rPr>
        <w:t>Behavior</w:t>
      </w:r>
      <w:proofErr w:type="spellEnd"/>
      <w:r w:rsidRPr="004219C8">
        <w:rPr>
          <w:rFonts w:ascii="Times New Roman" w:hAnsi="Times New Roman"/>
        </w:rPr>
        <w:t xml:space="preserve">, </w:t>
      </w:r>
      <w:proofErr w:type="gramStart"/>
      <w:r w:rsidRPr="004219C8">
        <w:rPr>
          <w:rFonts w:ascii="Times New Roman" w:hAnsi="Times New Roman"/>
        </w:rPr>
        <w:t>1985)[</w:t>
      </w:r>
      <w:proofErr w:type="gramEnd"/>
      <w:r w:rsidRPr="004219C8">
        <w:rPr>
          <w:rFonts w:ascii="Times New Roman" w:hAnsi="Times New Roman"/>
        </w:rPr>
        <w:t xml:space="preserve">5]. Die Regulationsdimension knüpft an Modelle selbstregulierten Lernens nach Zimmerman sowie Banduras sozial-kognitive Lerntheorie an (Zimmerman, </w:t>
      </w:r>
      <w:proofErr w:type="spellStart"/>
      <w:r w:rsidRPr="004219C8">
        <w:rPr>
          <w:rFonts w:ascii="Times New Roman" w:hAnsi="Times New Roman"/>
          <w:i/>
          <w:iCs/>
        </w:rPr>
        <w:t>Attaining</w:t>
      </w:r>
      <w:proofErr w:type="spellEnd"/>
      <w:r w:rsidRPr="004219C8">
        <w:rPr>
          <w:rFonts w:ascii="Times New Roman" w:hAnsi="Times New Roman"/>
          <w:i/>
          <w:iCs/>
        </w:rPr>
        <w:t xml:space="preserve"> Self-Regulation</w:t>
      </w:r>
      <w:r w:rsidRPr="004219C8">
        <w:rPr>
          <w:rFonts w:ascii="Times New Roman" w:hAnsi="Times New Roman"/>
        </w:rPr>
        <w:t xml:space="preserve">, </w:t>
      </w:r>
      <w:proofErr w:type="gramStart"/>
      <w:r w:rsidRPr="004219C8">
        <w:rPr>
          <w:rFonts w:ascii="Times New Roman" w:hAnsi="Times New Roman"/>
        </w:rPr>
        <w:t>2000)[</w:t>
      </w:r>
      <w:proofErr w:type="gramEnd"/>
      <w:r w:rsidRPr="004219C8">
        <w:rPr>
          <w:rFonts w:ascii="Times New Roman" w:hAnsi="Times New Roman"/>
        </w:rPr>
        <w:t xml:space="preserve">6]; (Bandura, </w:t>
      </w:r>
      <w:proofErr w:type="spellStart"/>
      <w:r w:rsidRPr="004219C8">
        <w:rPr>
          <w:rFonts w:ascii="Times New Roman" w:hAnsi="Times New Roman"/>
          <w:i/>
          <w:iCs/>
        </w:rPr>
        <w:t>Social</w:t>
      </w:r>
      <w:proofErr w:type="spellEnd"/>
      <w:r w:rsidRPr="004219C8">
        <w:rPr>
          <w:rFonts w:ascii="Times New Roman" w:hAnsi="Times New Roman"/>
          <w:i/>
          <w:iCs/>
        </w:rPr>
        <w:t xml:space="preserve"> </w:t>
      </w:r>
      <w:proofErr w:type="spellStart"/>
      <w:r w:rsidRPr="004219C8">
        <w:rPr>
          <w:rFonts w:ascii="Times New Roman" w:hAnsi="Times New Roman"/>
          <w:i/>
          <w:iCs/>
        </w:rPr>
        <w:t>Cognitive</w:t>
      </w:r>
      <w:proofErr w:type="spellEnd"/>
      <w:r w:rsidRPr="004219C8">
        <w:rPr>
          <w:rFonts w:ascii="Times New Roman" w:hAnsi="Times New Roman"/>
          <w:i/>
          <w:iCs/>
        </w:rPr>
        <w:t xml:space="preserve"> Theory </w:t>
      </w:r>
      <w:proofErr w:type="spellStart"/>
      <w:r w:rsidRPr="004219C8">
        <w:rPr>
          <w:rFonts w:ascii="Times New Roman" w:hAnsi="Times New Roman"/>
          <w:i/>
          <w:iCs/>
        </w:rPr>
        <w:t>of</w:t>
      </w:r>
      <w:proofErr w:type="spellEnd"/>
      <w:r w:rsidRPr="004219C8">
        <w:rPr>
          <w:rFonts w:ascii="Times New Roman" w:hAnsi="Times New Roman"/>
          <w:i/>
          <w:iCs/>
        </w:rPr>
        <w:t xml:space="preserve"> Self-Regulation</w:t>
      </w:r>
      <w:r w:rsidRPr="004219C8">
        <w:rPr>
          <w:rFonts w:ascii="Times New Roman" w:hAnsi="Times New Roman"/>
        </w:rPr>
        <w:t>, 1991)[7].</w:t>
      </w:r>
    </w:p>
    <w:p w14:paraId="6676C166"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lastRenderedPageBreak/>
        <w:t xml:space="preserve">Darüber hinaus lässt sich das FRZK-Modell in systemtheoretische Bildungsansätze einordnen. Lernen wird nicht als additive Speicherung einzelner Informationen verstanden, sondern als rekursive Zustandsveränderung innerhalb eines relationalen Systems. Diese Perspektive weist deutliche Parallelen zu Luhmanns Theorie sozialer Systeme auf, in der Kommunikation als selbstreferentieller Prozess beschrieben wird (Luhmann, </w:t>
      </w:r>
      <w:r w:rsidRPr="004219C8">
        <w:rPr>
          <w:rFonts w:ascii="Times New Roman" w:hAnsi="Times New Roman"/>
          <w:i/>
          <w:iCs/>
        </w:rPr>
        <w:t>Soziale Systeme</w:t>
      </w:r>
      <w:r w:rsidRPr="004219C8">
        <w:rPr>
          <w:rFonts w:ascii="Times New Roman" w:hAnsi="Times New Roman"/>
        </w:rPr>
        <w:t xml:space="preserve">, </w:t>
      </w:r>
      <w:proofErr w:type="gramStart"/>
      <w:r w:rsidRPr="004219C8">
        <w:rPr>
          <w:rFonts w:ascii="Times New Roman" w:hAnsi="Times New Roman"/>
        </w:rPr>
        <w:t>1984)[</w:t>
      </w:r>
      <w:proofErr w:type="gramEnd"/>
      <w:r w:rsidRPr="004219C8">
        <w:rPr>
          <w:rFonts w:ascii="Times New Roman" w:hAnsi="Times New Roman"/>
        </w:rPr>
        <w:t xml:space="preserve">8]. Ebenso anschlussfähig sind Konzepte emergenter Ordnung und dynamischer Stabilisierung komplexer Systeme nach Prigogine, bei denen Stabilität nicht trotz, sondern gerade durch permanente Fluktuation entsteht (Prigogine &amp; Stengers, </w:t>
      </w:r>
      <w:r w:rsidRPr="004219C8">
        <w:rPr>
          <w:rFonts w:ascii="Times New Roman" w:hAnsi="Times New Roman"/>
          <w:i/>
          <w:iCs/>
        </w:rPr>
        <w:t xml:space="preserve">Order out </w:t>
      </w:r>
      <w:proofErr w:type="spellStart"/>
      <w:r w:rsidRPr="004219C8">
        <w:rPr>
          <w:rFonts w:ascii="Times New Roman" w:hAnsi="Times New Roman"/>
          <w:i/>
          <w:iCs/>
        </w:rPr>
        <w:t>of</w:t>
      </w:r>
      <w:proofErr w:type="spellEnd"/>
      <w:r w:rsidRPr="004219C8">
        <w:rPr>
          <w:rFonts w:ascii="Times New Roman" w:hAnsi="Times New Roman"/>
          <w:i/>
          <w:iCs/>
        </w:rPr>
        <w:t xml:space="preserve"> Chaos</w:t>
      </w:r>
      <w:r w:rsidRPr="004219C8">
        <w:rPr>
          <w:rFonts w:ascii="Times New Roman" w:hAnsi="Times New Roman"/>
        </w:rPr>
        <w:t xml:space="preserve">, </w:t>
      </w:r>
      <w:proofErr w:type="gramStart"/>
      <w:r w:rsidRPr="004219C8">
        <w:rPr>
          <w:rFonts w:ascii="Times New Roman" w:hAnsi="Times New Roman"/>
        </w:rPr>
        <w:t>1984)[</w:t>
      </w:r>
      <w:proofErr w:type="gramEnd"/>
      <w:r w:rsidRPr="004219C8">
        <w:rPr>
          <w:rFonts w:ascii="Times New Roman" w:hAnsi="Times New Roman"/>
        </w:rPr>
        <w:t>9]. Innerhalb des FRZK-Modells wird diese Dynamik mathematisch über rekursive Zustandsvektoren, Resonanzoperatoren und semantische Kohärenzräume beschrieben.</w:t>
      </w:r>
    </w:p>
    <w:p w14:paraId="74E65924"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Eine besondere Nähe besteht zudem zu resonanzpädagogischen Ansätzen. Rosa beschreibt Bildung nicht primär als Kompetenzakkumulation, sondern als gelingende Weltbeziehung, in der Subjekt und Umwelt in wechselseitige Resonanz treten (Rosa, </w:t>
      </w:r>
      <w:r w:rsidRPr="004219C8">
        <w:rPr>
          <w:rFonts w:ascii="Times New Roman" w:hAnsi="Times New Roman"/>
          <w:i/>
          <w:iCs/>
        </w:rPr>
        <w:t>Resonanz. Eine Soziologie der Weltbeziehung</w:t>
      </w:r>
      <w:r w:rsidRPr="004219C8">
        <w:rPr>
          <w:rFonts w:ascii="Times New Roman" w:hAnsi="Times New Roman"/>
        </w:rPr>
        <w:t xml:space="preserve">, </w:t>
      </w:r>
      <w:proofErr w:type="gramStart"/>
      <w:r w:rsidRPr="004219C8">
        <w:rPr>
          <w:rFonts w:ascii="Times New Roman" w:hAnsi="Times New Roman"/>
        </w:rPr>
        <w:t>2016)[</w:t>
      </w:r>
      <w:proofErr w:type="gramEnd"/>
      <w:r w:rsidRPr="004219C8">
        <w:rPr>
          <w:rFonts w:ascii="Times New Roman" w:hAnsi="Times New Roman"/>
        </w:rPr>
        <w:t>10]. Genau diese relationale Struktur wird im FRZK-Modell operationalisiert, indem Unterricht nicht über isolierte Einzelereignisse, sondern über die Ausbildung stabiler semantischer Resonanzräume analysiert wird. Kohärenz, Dynamik und Stabilität erscheinen damit als messbare Zustandsgrößen relationaler Bildungsprozesse.</w:t>
      </w:r>
    </w:p>
    <w:p w14:paraId="43F6BA48"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Auch aktuelle internationale Bildungsforschung verweist zunehmend auf multidimensionale Lernsysteme. Die OECD betont im Rahmen zukünftiger Kompetenzmodelle die Bedeutung adaptiver, selbstregulativer und kollaborativer Fähigkeiten gegenüber rein reproduktivem Wissen (OECD, </w:t>
      </w:r>
      <w:r w:rsidRPr="004219C8">
        <w:rPr>
          <w:rFonts w:ascii="Times New Roman" w:hAnsi="Times New Roman"/>
          <w:i/>
          <w:iCs/>
        </w:rPr>
        <w:t xml:space="preserve">The Future </w:t>
      </w:r>
      <w:proofErr w:type="spellStart"/>
      <w:r w:rsidRPr="004219C8">
        <w:rPr>
          <w:rFonts w:ascii="Times New Roman" w:hAnsi="Times New Roman"/>
          <w:i/>
          <w:iCs/>
        </w:rPr>
        <w:t>of</w:t>
      </w:r>
      <w:proofErr w:type="spellEnd"/>
      <w:r w:rsidRPr="004219C8">
        <w:rPr>
          <w:rFonts w:ascii="Times New Roman" w:hAnsi="Times New Roman"/>
          <w:i/>
          <w:iCs/>
        </w:rPr>
        <w:t xml:space="preserve"> Education and Skills 2030</w:t>
      </w:r>
      <w:r w:rsidRPr="004219C8">
        <w:rPr>
          <w:rFonts w:ascii="Times New Roman" w:hAnsi="Times New Roman"/>
        </w:rPr>
        <w:t xml:space="preserve">, </w:t>
      </w:r>
      <w:proofErr w:type="gramStart"/>
      <w:r w:rsidRPr="004219C8">
        <w:rPr>
          <w:rFonts w:ascii="Times New Roman" w:hAnsi="Times New Roman"/>
        </w:rPr>
        <w:t>2018)[</w:t>
      </w:r>
      <w:proofErr w:type="gramEnd"/>
      <w:r w:rsidRPr="004219C8">
        <w:rPr>
          <w:rFonts w:ascii="Times New Roman" w:hAnsi="Times New Roman"/>
        </w:rPr>
        <w:t>11]. Das FRZK-Modell folgt dieser Perspektive, indem Lernprozesse nicht eindimensional bewertet werden, sondern als dynamische Konfiguration mehrerer gleichzeitig aktiver Zustandsdimensionen erscheinen.</w:t>
      </w:r>
    </w:p>
    <w:p w14:paraId="6B552DE7"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Methodisch verbindet das Modell qualitative Unterrichtsbeschreibungen mit quantitativer Zustandsmodellierung. Die semantischen Unterrichtsdaten werden hierzu in multidimensionale Vektorräume transformiert und anschließend über rekursive Operatorfunktionen analysiert. Dadurch entsteht ein Zugang, der klassische qualitative Unterrichtsforschung mit mathematischer Systemmodellierung koppelt. Vergleichbare Entwicklungen finden sich auch im Bereich der Educational Data Science sowie der Learning Analytics, wo versucht wird, Lernprozesse über dynamische Zustandsmodelle und Mustererkennung zu rekonstruieren (Siemens &amp; Baker, </w:t>
      </w:r>
      <w:r w:rsidRPr="004219C8">
        <w:rPr>
          <w:rFonts w:ascii="Times New Roman" w:hAnsi="Times New Roman"/>
          <w:i/>
          <w:iCs/>
        </w:rPr>
        <w:t>Learning Analytics and Educational Data Mining</w:t>
      </w:r>
      <w:r w:rsidRPr="004219C8">
        <w:rPr>
          <w:rFonts w:ascii="Times New Roman" w:hAnsi="Times New Roman"/>
        </w:rPr>
        <w:t xml:space="preserve">, </w:t>
      </w:r>
      <w:proofErr w:type="gramStart"/>
      <w:r w:rsidRPr="004219C8">
        <w:rPr>
          <w:rFonts w:ascii="Times New Roman" w:hAnsi="Times New Roman"/>
        </w:rPr>
        <w:t>2012)[</w:t>
      </w:r>
      <w:proofErr w:type="gramEnd"/>
      <w:r w:rsidRPr="004219C8">
        <w:rPr>
          <w:rFonts w:ascii="Times New Roman" w:hAnsi="Times New Roman"/>
        </w:rPr>
        <w:t>12].</w:t>
      </w:r>
    </w:p>
    <w:p w14:paraId="3DCED747"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bildungswissenschaftliche Relevanz des FRZK-Ansatzes liegt damit insbesondere in der Verbindung von:</w:t>
      </w:r>
    </w:p>
    <w:p w14:paraId="4325890C" w14:textId="77777777" w:rsidR="004219C8" w:rsidRPr="004219C8" w:rsidRDefault="004219C8" w:rsidP="004219C8">
      <w:pPr>
        <w:numPr>
          <w:ilvl w:val="0"/>
          <w:numId w:val="35"/>
        </w:numPr>
        <w:spacing w:before="100" w:beforeAutospacing="1" w:after="100" w:afterAutospacing="1"/>
        <w:rPr>
          <w:rFonts w:ascii="Times New Roman" w:hAnsi="Times New Roman"/>
        </w:rPr>
      </w:pPr>
      <w:r w:rsidRPr="004219C8">
        <w:rPr>
          <w:rFonts w:ascii="Times New Roman" w:hAnsi="Times New Roman"/>
        </w:rPr>
        <w:t xml:space="preserve">relationaler Unterrichtstheorie, </w:t>
      </w:r>
    </w:p>
    <w:p w14:paraId="12076B6D" w14:textId="77777777" w:rsidR="004219C8" w:rsidRPr="004219C8" w:rsidRDefault="004219C8" w:rsidP="004219C8">
      <w:pPr>
        <w:numPr>
          <w:ilvl w:val="0"/>
          <w:numId w:val="35"/>
        </w:numPr>
        <w:spacing w:before="100" w:beforeAutospacing="1" w:after="100" w:afterAutospacing="1"/>
        <w:rPr>
          <w:rFonts w:ascii="Times New Roman" w:hAnsi="Times New Roman"/>
        </w:rPr>
      </w:pPr>
      <w:r w:rsidRPr="004219C8">
        <w:rPr>
          <w:rFonts w:ascii="Times New Roman" w:hAnsi="Times New Roman"/>
        </w:rPr>
        <w:t xml:space="preserve">dynamischer Systemmodellierung, </w:t>
      </w:r>
    </w:p>
    <w:p w14:paraId="41B0F4D0" w14:textId="77777777" w:rsidR="004219C8" w:rsidRPr="004219C8" w:rsidRDefault="004219C8" w:rsidP="004219C8">
      <w:pPr>
        <w:numPr>
          <w:ilvl w:val="0"/>
          <w:numId w:val="35"/>
        </w:numPr>
        <w:spacing w:before="100" w:beforeAutospacing="1" w:after="100" w:afterAutospacing="1"/>
        <w:rPr>
          <w:rFonts w:ascii="Times New Roman" w:hAnsi="Times New Roman"/>
        </w:rPr>
      </w:pPr>
      <w:r w:rsidRPr="004219C8">
        <w:rPr>
          <w:rFonts w:ascii="Times New Roman" w:hAnsi="Times New Roman"/>
        </w:rPr>
        <w:t xml:space="preserve">semantischer Prozessanalyse, </w:t>
      </w:r>
    </w:p>
    <w:p w14:paraId="3CAC9C97" w14:textId="77777777" w:rsidR="004219C8" w:rsidRPr="004219C8" w:rsidRDefault="004219C8" w:rsidP="004219C8">
      <w:pPr>
        <w:numPr>
          <w:ilvl w:val="0"/>
          <w:numId w:val="35"/>
        </w:numPr>
        <w:spacing w:before="100" w:beforeAutospacing="1" w:after="100" w:afterAutospacing="1"/>
        <w:rPr>
          <w:rFonts w:ascii="Times New Roman" w:hAnsi="Times New Roman"/>
        </w:rPr>
      </w:pPr>
      <w:r w:rsidRPr="004219C8">
        <w:rPr>
          <w:rFonts w:ascii="Times New Roman" w:hAnsi="Times New Roman"/>
        </w:rPr>
        <w:t xml:space="preserve">Resonanzpädagogik, </w:t>
      </w:r>
    </w:p>
    <w:p w14:paraId="45001C34" w14:textId="77777777" w:rsidR="004219C8" w:rsidRPr="004219C8" w:rsidRDefault="004219C8" w:rsidP="004219C8">
      <w:pPr>
        <w:numPr>
          <w:ilvl w:val="0"/>
          <w:numId w:val="35"/>
        </w:numPr>
        <w:spacing w:before="100" w:beforeAutospacing="1" w:after="100" w:afterAutospacing="1"/>
        <w:rPr>
          <w:rFonts w:ascii="Times New Roman" w:hAnsi="Times New Roman"/>
        </w:rPr>
      </w:pPr>
      <w:r w:rsidRPr="004219C8">
        <w:rPr>
          <w:rFonts w:ascii="Times New Roman" w:hAnsi="Times New Roman"/>
        </w:rPr>
        <w:t xml:space="preserve">empirischer Lernprozessforschung. </w:t>
      </w:r>
    </w:p>
    <w:p w14:paraId="3046DE71"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Unterricht wird nicht mehr ausschließlich als Vermittlungsprozess verstanden, sondern als emergentes Kohärenzsystem, dessen Stabilität, Drift, Resonanzfähigkeit und Zustandsdynamik mathematisch analysierbar werden. Dadurch eröffnet sich die Möglichkeit, Lern- und Unterrichtsprozesse nicht nur retrospektiv zu beschreiben, sondern ihre strukturellen Dynamiken systematisch sichtbar zu machen.</w:t>
      </w:r>
    </w:p>
    <w:p w14:paraId="29D06FF1" w14:textId="77777777" w:rsidR="004219C8" w:rsidRPr="004219C8" w:rsidRDefault="004219C8" w:rsidP="004219C8">
      <w:pPr>
        <w:spacing w:after="0"/>
        <w:rPr>
          <w:rFonts w:ascii="Times New Roman" w:hAnsi="Times New Roman"/>
        </w:rPr>
      </w:pPr>
      <w:r w:rsidRPr="004219C8">
        <w:rPr>
          <w:rFonts w:ascii="Times New Roman" w:hAnsi="Times New Roman"/>
        </w:rPr>
        <w:lastRenderedPageBreak/>
        <w:pict w14:anchorId="4701439B">
          <v:rect id="_x0000_i1068" style="width:0;height:1.5pt" o:hralign="center" o:hrstd="t" o:hr="t" fillcolor="#a0a0a0" stroked="f"/>
        </w:pict>
      </w:r>
    </w:p>
    <w:p w14:paraId="3C6330B1" w14:textId="0A4B88E5" w:rsidR="004219C8" w:rsidRPr="004219C8" w:rsidRDefault="00635048" w:rsidP="004219C8">
      <w:pPr>
        <w:spacing w:before="100" w:beforeAutospacing="1" w:after="100" w:afterAutospacing="1"/>
        <w:outlineLvl w:val="0"/>
        <w:rPr>
          <w:rFonts w:ascii="Times New Roman" w:hAnsi="Times New Roman"/>
          <w:b/>
          <w:bCs/>
          <w:kern w:val="36"/>
          <w:sz w:val="48"/>
          <w:szCs w:val="48"/>
        </w:rPr>
      </w:pPr>
      <w:r>
        <w:rPr>
          <w:rFonts w:ascii="Times New Roman" w:hAnsi="Times New Roman"/>
          <w:b/>
          <w:bCs/>
          <w:kern w:val="36"/>
          <w:sz w:val="48"/>
          <w:szCs w:val="48"/>
        </w:rPr>
        <w:t>6.x.2</w:t>
      </w:r>
      <w:r w:rsidR="004219C8" w:rsidRPr="004219C8">
        <w:rPr>
          <w:rFonts w:ascii="Times New Roman" w:hAnsi="Times New Roman"/>
          <w:b/>
          <w:bCs/>
          <w:kern w:val="36"/>
          <w:sz w:val="48"/>
          <w:szCs w:val="48"/>
        </w:rPr>
        <w:t>.9 Bestätigte Vorhersagen des FRZK</w:t>
      </w:r>
    </w:p>
    <w:p w14:paraId="444FBC5C" w14:textId="45C81675" w:rsidR="004219C8" w:rsidRPr="004219C8" w:rsidRDefault="004219C8" w:rsidP="004219C8">
      <w:pPr>
        <w:spacing w:before="100" w:beforeAutospacing="1" w:after="100" w:afterAutospacing="1"/>
        <w:outlineLvl w:val="1"/>
        <w:rPr>
          <w:rFonts w:ascii="Times New Roman" w:hAnsi="Times New Roman"/>
          <w:b/>
          <w:bCs/>
          <w:sz w:val="36"/>
          <w:szCs w:val="36"/>
        </w:rPr>
      </w:pPr>
      <w:r w:rsidRPr="004219C8">
        <w:rPr>
          <w:rFonts w:ascii="Times New Roman" w:hAnsi="Times New Roman"/>
          <w:b/>
          <w:bCs/>
          <w:sz w:val="36"/>
          <w:szCs w:val="36"/>
        </w:rPr>
        <w:t xml:space="preserve">Tabelle </w:t>
      </w:r>
      <w:r w:rsidR="00635048">
        <w:rPr>
          <w:rFonts w:ascii="Times New Roman" w:hAnsi="Times New Roman"/>
          <w:b/>
          <w:bCs/>
          <w:sz w:val="36"/>
          <w:szCs w:val="36"/>
        </w:rPr>
        <w:t>6.x.2</w:t>
      </w:r>
      <w:r w:rsidRPr="004219C8">
        <w:rPr>
          <w:rFonts w:ascii="Times New Roman" w:hAnsi="Times New Roman"/>
          <w:b/>
          <w:bCs/>
          <w:sz w:val="36"/>
          <w:szCs w:val="36"/>
        </w:rPr>
        <w:t>.2: Empirisch bestätigte Vorhersagen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9"/>
        <w:gridCol w:w="3054"/>
        <w:gridCol w:w="2710"/>
        <w:gridCol w:w="889"/>
      </w:tblGrid>
      <w:tr w:rsidR="004219C8" w:rsidRPr="004219C8" w14:paraId="2B1D1709" w14:textId="77777777" w:rsidTr="004219C8">
        <w:trPr>
          <w:tblHeader/>
          <w:tblCellSpacing w:w="15" w:type="dxa"/>
        </w:trPr>
        <w:tc>
          <w:tcPr>
            <w:tcW w:w="0" w:type="auto"/>
            <w:vAlign w:val="center"/>
            <w:hideMark/>
          </w:tcPr>
          <w:p w14:paraId="41F9E8E4" w14:textId="77777777" w:rsidR="004219C8" w:rsidRPr="004219C8" w:rsidRDefault="004219C8" w:rsidP="004219C8">
            <w:pPr>
              <w:spacing w:after="0"/>
              <w:jc w:val="center"/>
              <w:rPr>
                <w:rFonts w:ascii="Times New Roman" w:hAnsi="Times New Roman"/>
                <w:b/>
                <w:bCs/>
              </w:rPr>
            </w:pPr>
            <w:r w:rsidRPr="004219C8">
              <w:rPr>
                <w:rFonts w:ascii="Times New Roman" w:hAnsi="Times New Roman"/>
                <w:b/>
                <w:bCs/>
              </w:rPr>
              <w:t>FRZK-Vorhersage</w:t>
            </w:r>
          </w:p>
        </w:tc>
        <w:tc>
          <w:tcPr>
            <w:tcW w:w="0" w:type="auto"/>
            <w:vAlign w:val="center"/>
            <w:hideMark/>
          </w:tcPr>
          <w:p w14:paraId="2B685A02" w14:textId="77777777" w:rsidR="004219C8" w:rsidRPr="004219C8" w:rsidRDefault="004219C8" w:rsidP="004219C8">
            <w:pPr>
              <w:spacing w:after="0"/>
              <w:jc w:val="center"/>
              <w:rPr>
                <w:rFonts w:ascii="Times New Roman" w:hAnsi="Times New Roman"/>
                <w:b/>
                <w:bCs/>
              </w:rPr>
            </w:pPr>
            <w:r w:rsidRPr="004219C8">
              <w:rPr>
                <w:rFonts w:ascii="Times New Roman" w:hAnsi="Times New Roman"/>
                <w:b/>
                <w:bCs/>
              </w:rPr>
              <w:t>Erwartung</w:t>
            </w:r>
          </w:p>
        </w:tc>
        <w:tc>
          <w:tcPr>
            <w:tcW w:w="0" w:type="auto"/>
            <w:vAlign w:val="center"/>
            <w:hideMark/>
          </w:tcPr>
          <w:p w14:paraId="5D51B6C5" w14:textId="77777777" w:rsidR="004219C8" w:rsidRPr="004219C8" w:rsidRDefault="004219C8" w:rsidP="004219C8">
            <w:pPr>
              <w:spacing w:after="0"/>
              <w:jc w:val="center"/>
              <w:rPr>
                <w:rFonts w:ascii="Times New Roman" w:hAnsi="Times New Roman"/>
                <w:b/>
                <w:bCs/>
              </w:rPr>
            </w:pPr>
            <w:r w:rsidRPr="004219C8">
              <w:rPr>
                <w:rFonts w:ascii="Times New Roman" w:hAnsi="Times New Roman"/>
                <w:b/>
                <w:bCs/>
              </w:rPr>
              <w:t>Ergebnis</w:t>
            </w:r>
          </w:p>
        </w:tc>
        <w:tc>
          <w:tcPr>
            <w:tcW w:w="0" w:type="auto"/>
            <w:vAlign w:val="center"/>
            <w:hideMark/>
          </w:tcPr>
          <w:p w14:paraId="22DD9EAD" w14:textId="77777777" w:rsidR="004219C8" w:rsidRPr="004219C8" w:rsidRDefault="004219C8" w:rsidP="004219C8">
            <w:pPr>
              <w:spacing w:after="0"/>
              <w:jc w:val="center"/>
              <w:rPr>
                <w:rFonts w:ascii="Times New Roman" w:hAnsi="Times New Roman"/>
                <w:b/>
                <w:bCs/>
              </w:rPr>
            </w:pPr>
            <w:r w:rsidRPr="004219C8">
              <w:rPr>
                <w:rFonts w:ascii="Times New Roman" w:hAnsi="Times New Roman"/>
                <w:b/>
                <w:bCs/>
              </w:rPr>
              <w:t>Status</w:t>
            </w:r>
          </w:p>
        </w:tc>
      </w:tr>
      <w:tr w:rsidR="004219C8" w:rsidRPr="004219C8" w14:paraId="085E0BFC" w14:textId="77777777" w:rsidTr="004219C8">
        <w:trPr>
          <w:tblCellSpacing w:w="15" w:type="dxa"/>
        </w:trPr>
        <w:tc>
          <w:tcPr>
            <w:tcW w:w="0" w:type="auto"/>
            <w:vAlign w:val="center"/>
            <w:hideMark/>
          </w:tcPr>
          <w:p w14:paraId="160972FD" w14:textId="77777777" w:rsidR="004219C8" w:rsidRPr="004219C8" w:rsidRDefault="004219C8" w:rsidP="004219C8">
            <w:pPr>
              <w:spacing w:after="0"/>
              <w:rPr>
                <w:rFonts w:ascii="Times New Roman" w:hAnsi="Times New Roman"/>
              </w:rPr>
            </w:pPr>
            <w:r w:rsidRPr="004219C8">
              <w:rPr>
                <w:rFonts w:ascii="Times New Roman" w:hAnsi="Times New Roman"/>
              </w:rPr>
              <w:t>Resonanzbildung</w:t>
            </w:r>
          </w:p>
        </w:tc>
        <w:tc>
          <w:tcPr>
            <w:tcW w:w="0" w:type="auto"/>
            <w:vAlign w:val="center"/>
            <w:hideMark/>
          </w:tcPr>
          <w:p w14:paraId="038D08AA" w14:textId="77777777" w:rsidR="004219C8" w:rsidRPr="004219C8" w:rsidRDefault="004219C8" w:rsidP="004219C8">
            <w:pPr>
              <w:spacing w:after="0"/>
              <w:rPr>
                <w:rFonts w:ascii="Times New Roman" w:hAnsi="Times New Roman"/>
              </w:rPr>
            </w:pPr>
            <w:r w:rsidRPr="004219C8">
              <w:rPr>
                <w:rFonts w:ascii="Times New Roman" w:hAnsi="Times New Roman"/>
              </w:rPr>
              <w:t>ähnliche Zustände stabilisieren dominante Richtungen</w:t>
            </w:r>
          </w:p>
        </w:tc>
        <w:tc>
          <w:tcPr>
            <w:tcW w:w="0" w:type="auto"/>
            <w:vAlign w:val="center"/>
            <w:hideMark/>
          </w:tcPr>
          <w:p w14:paraId="54921070" w14:textId="77777777" w:rsidR="004219C8" w:rsidRPr="004219C8" w:rsidRDefault="004219C8" w:rsidP="004219C8">
            <w:pPr>
              <w:spacing w:after="0"/>
              <w:rPr>
                <w:rFonts w:ascii="Times New Roman" w:hAnsi="Times New Roman"/>
              </w:rPr>
            </w:pPr>
            <w:r w:rsidRPr="004219C8">
              <w:rPr>
                <w:rFonts w:ascii="Times New Roman" w:hAnsi="Times New Roman"/>
              </w:rPr>
              <w:t>hohe Dominanzpersistenz</w:t>
            </w:r>
          </w:p>
        </w:tc>
        <w:tc>
          <w:tcPr>
            <w:tcW w:w="0" w:type="auto"/>
            <w:vAlign w:val="center"/>
            <w:hideMark/>
          </w:tcPr>
          <w:p w14:paraId="028D78C0" w14:textId="77777777" w:rsidR="004219C8" w:rsidRPr="004219C8" w:rsidRDefault="004219C8" w:rsidP="004219C8">
            <w:pPr>
              <w:spacing w:after="0"/>
              <w:rPr>
                <w:rFonts w:ascii="Times New Roman" w:hAnsi="Times New Roman"/>
              </w:rPr>
            </w:pPr>
            <w:r w:rsidRPr="004219C8">
              <w:rPr>
                <w:rFonts w:ascii="Times New Roman" w:hAnsi="Times New Roman"/>
              </w:rPr>
              <w:t>bestätigt</w:t>
            </w:r>
          </w:p>
        </w:tc>
      </w:tr>
      <w:tr w:rsidR="004219C8" w:rsidRPr="004219C8" w14:paraId="0671A5B7" w14:textId="77777777" w:rsidTr="004219C8">
        <w:trPr>
          <w:tblCellSpacing w:w="15" w:type="dxa"/>
        </w:trPr>
        <w:tc>
          <w:tcPr>
            <w:tcW w:w="0" w:type="auto"/>
            <w:vAlign w:val="center"/>
            <w:hideMark/>
          </w:tcPr>
          <w:p w14:paraId="1AFE78CD" w14:textId="77777777" w:rsidR="004219C8" w:rsidRPr="004219C8" w:rsidRDefault="004219C8" w:rsidP="004219C8">
            <w:pPr>
              <w:spacing w:after="0"/>
              <w:rPr>
                <w:rFonts w:ascii="Times New Roman" w:hAnsi="Times New Roman"/>
              </w:rPr>
            </w:pPr>
            <w:r w:rsidRPr="004219C8">
              <w:rPr>
                <w:rFonts w:ascii="Times New Roman" w:hAnsi="Times New Roman"/>
              </w:rPr>
              <w:t>Semantische Selbstähnlichkeit</w:t>
            </w:r>
          </w:p>
        </w:tc>
        <w:tc>
          <w:tcPr>
            <w:tcW w:w="0" w:type="auto"/>
            <w:vAlign w:val="center"/>
            <w:hideMark/>
          </w:tcPr>
          <w:p w14:paraId="2F6D0810" w14:textId="77777777" w:rsidR="004219C8" w:rsidRPr="004219C8" w:rsidRDefault="004219C8" w:rsidP="004219C8">
            <w:pPr>
              <w:spacing w:after="0"/>
              <w:rPr>
                <w:rFonts w:ascii="Times New Roman" w:hAnsi="Times New Roman"/>
              </w:rPr>
            </w:pPr>
            <w:r w:rsidRPr="004219C8">
              <w:rPr>
                <w:rFonts w:ascii="Times New Roman" w:hAnsi="Times New Roman"/>
              </w:rPr>
              <w:t>rekursive Zustände bleiben ähnlich orientiert</w:t>
            </w:r>
          </w:p>
        </w:tc>
        <w:tc>
          <w:tcPr>
            <w:tcW w:w="0" w:type="auto"/>
            <w:vAlign w:val="center"/>
            <w:hideMark/>
          </w:tcPr>
          <w:p w14:paraId="04DB0FDE" w14:textId="77777777" w:rsidR="004219C8" w:rsidRPr="004219C8" w:rsidRDefault="004219C8" w:rsidP="004219C8">
            <w:pPr>
              <w:spacing w:after="0"/>
              <w:rPr>
                <w:rFonts w:ascii="Times New Roman" w:hAnsi="Times New Roman"/>
              </w:rPr>
            </w:pPr>
            <w:proofErr w:type="spellStart"/>
            <w:r w:rsidRPr="004219C8">
              <w:rPr>
                <w:rFonts w:ascii="Times New Roman" w:hAnsi="Times New Roman"/>
              </w:rPr>
              <w:t>Cosine</w:t>
            </w:r>
            <w:proofErr w:type="spellEnd"/>
            <w:r w:rsidRPr="004219C8">
              <w:rPr>
                <w:rFonts w:ascii="Times New Roman" w:hAnsi="Times New Roman"/>
              </w:rPr>
              <w:t xml:space="preserve"> ≈ 0.975</w:t>
            </w:r>
          </w:p>
        </w:tc>
        <w:tc>
          <w:tcPr>
            <w:tcW w:w="0" w:type="auto"/>
            <w:vAlign w:val="center"/>
            <w:hideMark/>
          </w:tcPr>
          <w:p w14:paraId="62FC5C66" w14:textId="77777777" w:rsidR="004219C8" w:rsidRPr="004219C8" w:rsidRDefault="004219C8" w:rsidP="004219C8">
            <w:pPr>
              <w:spacing w:after="0"/>
              <w:rPr>
                <w:rFonts w:ascii="Times New Roman" w:hAnsi="Times New Roman"/>
              </w:rPr>
            </w:pPr>
            <w:r w:rsidRPr="004219C8">
              <w:rPr>
                <w:rFonts w:ascii="Times New Roman" w:hAnsi="Times New Roman"/>
              </w:rPr>
              <w:t>bestätigt</w:t>
            </w:r>
          </w:p>
        </w:tc>
      </w:tr>
      <w:tr w:rsidR="004219C8" w:rsidRPr="004219C8" w14:paraId="186B5414" w14:textId="77777777" w:rsidTr="004219C8">
        <w:trPr>
          <w:tblCellSpacing w:w="15" w:type="dxa"/>
        </w:trPr>
        <w:tc>
          <w:tcPr>
            <w:tcW w:w="0" w:type="auto"/>
            <w:vAlign w:val="center"/>
            <w:hideMark/>
          </w:tcPr>
          <w:p w14:paraId="50EF0172" w14:textId="77777777" w:rsidR="004219C8" w:rsidRPr="004219C8" w:rsidRDefault="004219C8" w:rsidP="004219C8">
            <w:pPr>
              <w:spacing w:after="0"/>
              <w:rPr>
                <w:rFonts w:ascii="Times New Roman" w:hAnsi="Times New Roman"/>
              </w:rPr>
            </w:pPr>
            <w:r w:rsidRPr="004219C8">
              <w:rPr>
                <w:rFonts w:ascii="Times New Roman" w:hAnsi="Times New Roman"/>
              </w:rPr>
              <w:t>Kohärenzbildung</w:t>
            </w:r>
          </w:p>
        </w:tc>
        <w:tc>
          <w:tcPr>
            <w:tcW w:w="0" w:type="auto"/>
            <w:vAlign w:val="center"/>
            <w:hideMark/>
          </w:tcPr>
          <w:p w14:paraId="7C175371" w14:textId="77777777" w:rsidR="004219C8" w:rsidRPr="004219C8" w:rsidRDefault="004219C8" w:rsidP="004219C8">
            <w:pPr>
              <w:spacing w:after="0"/>
              <w:rPr>
                <w:rFonts w:ascii="Times New Roman" w:hAnsi="Times New Roman"/>
              </w:rPr>
            </w:pPr>
            <w:r w:rsidRPr="004219C8">
              <w:rPr>
                <w:rFonts w:ascii="Times New Roman" w:hAnsi="Times New Roman"/>
              </w:rPr>
              <w:t>stabile relationale Räume entstehen</w:t>
            </w:r>
          </w:p>
        </w:tc>
        <w:tc>
          <w:tcPr>
            <w:tcW w:w="0" w:type="auto"/>
            <w:vAlign w:val="center"/>
            <w:hideMark/>
          </w:tcPr>
          <w:p w14:paraId="25E91EDF" w14:textId="77777777" w:rsidR="004219C8" w:rsidRPr="004219C8" w:rsidRDefault="004219C8" w:rsidP="004219C8">
            <w:pPr>
              <w:spacing w:after="0"/>
              <w:rPr>
                <w:rFonts w:ascii="Times New Roman" w:hAnsi="Times New Roman"/>
              </w:rPr>
            </w:pPr>
            <w:r w:rsidRPr="004219C8">
              <w:rPr>
                <w:rFonts w:ascii="Times New Roman" w:hAnsi="Times New Roman"/>
              </w:rPr>
              <w:t>Polarität &gt; 0.80</w:t>
            </w:r>
          </w:p>
        </w:tc>
        <w:tc>
          <w:tcPr>
            <w:tcW w:w="0" w:type="auto"/>
            <w:vAlign w:val="center"/>
            <w:hideMark/>
          </w:tcPr>
          <w:p w14:paraId="7B521E8F" w14:textId="77777777" w:rsidR="004219C8" w:rsidRPr="004219C8" w:rsidRDefault="004219C8" w:rsidP="004219C8">
            <w:pPr>
              <w:spacing w:after="0"/>
              <w:rPr>
                <w:rFonts w:ascii="Times New Roman" w:hAnsi="Times New Roman"/>
              </w:rPr>
            </w:pPr>
            <w:r w:rsidRPr="004219C8">
              <w:rPr>
                <w:rFonts w:ascii="Times New Roman" w:hAnsi="Times New Roman"/>
              </w:rPr>
              <w:t>bestätigt</w:t>
            </w:r>
          </w:p>
        </w:tc>
      </w:tr>
      <w:tr w:rsidR="004219C8" w:rsidRPr="004219C8" w14:paraId="28E2ECF2" w14:textId="77777777" w:rsidTr="004219C8">
        <w:trPr>
          <w:tblCellSpacing w:w="15" w:type="dxa"/>
        </w:trPr>
        <w:tc>
          <w:tcPr>
            <w:tcW w:w="0" w:type="auto"/>
            <w:vAlign w:val="center"/>
            <w:hideMark/>
          </w:tcPr>
          <w:p w14:paraId="68854E1E" w14:textId="77777777" w:rsidR="004219C8" w:rsidRPr="004219C8" w:rsidRDefault="004219C8" w:rsidP="004219C8">
            <w:pPr>
              <w:spacing w:after="0"/>
              <w:rPr>
                <w:rFonts w:ascii="Times New Roman" w:hAnsi="Times New Roman"/>
              </w:rPr>
            </w:pPr>
            <w:r w:rsidRPr="004219C8">
              <w:rPr>
                <w:rFonts w:ascii="Times New Roman" w:hAnsi="Times New Roman"/>
              </w:rPr>
              <w:t>Emergenz stabiler Dominanzräume</w:t>
            </w:r>
          </w:p>
        </w:tc>
        <w:tc>
          <w:tcPr>
            <w:tcW w:w="0" w:type="auto"/>
            <w:vAlign w:val="center"/>
            <w:hideMark/>
          </w:tcPr>
          <w:p w14:paraId="5D12C058" w14:textId="77777777" w:rsidR="004219C8" w:rsidRPr="004219C8" w:rsidRDefault="004219C8" w:rsidP="004219C8">
            <w:pPr>
              <w:spacing w:after="0"/>
              <w:rPr>
                <w:rFonts w:ascii="Times New Roman" w:hAnsi="Times New Roman"/>
              </w:rPr>
            </w:pPr>
            <w:r w:rsidRPr="004219C8">
              <w:rPr>
                <w:rFonts w:ascii="Times New Roman" w:hAnsi="Times New Roman"/>
              </w:rPr>
              <w:t>dominante Richtungen persistieren</w:t>
            </w:r>
          </w:p>
        </w:tc>
        <w:tc>
          <w:tcPr>
            <w:tcW w:w="0" w:type="auto"/>
            <w:vAlign w:val="center"/>
            <w:hideMark/>
          </w:tcPr>
          <w:p w14:paraId="3369DBF1" w14:textId="77777777" w:rsidR="004219C8" w:rsidRPr="004219C8" w:rsidRDefault="004219C8" w:rsidP="004219C8">
            <w:pPr>
              <w:spacing w:after="0"/>
              <w:rPr>
                <w:rFonts w:ascii="Times New Roman" w:hAnsi="Times New Roman"/>
              </w:rPr>
            </w:pPr>
            <w:r w:rsidRPr="004219C8">
              <w:rPr>
                <w:rFonts w:ascii="Times New Roman" w:hAnsi="Times New Roman"/>
              </w:rPr>
              <w:t>erhöhte Persistenz bei Lehrkraft 1</w:t>
            </w:r>
          </w:p>
        </w:tc>
        <w:tc>
          <w:tcPr>
            <w:tcW w:w="0" w:type="auto"/>
            <w:vAlign w:val="center"/>
            <w:hideMark/>
          </w:tcPr>
          <w:p w14:paraId="7F277C92" w14:textId="77777777" w:rsidR="004219C8" w:rsidRPr="004219C8" w:rsidRDefault="004219C8" w:rsidP="004219C8">
            <w:pPr>
              <w:spacing w:after="0"/>
              <w:rPr>
                <w:rFonts w:ascii="Times New Roman" w:hAnsi="Times New Roman"/>
              </w:rPr>
            </w:pPr>
            <w:r w:rsidRPr="004219C8">
              <w:rPr>
                <w:rFonts w:ascii="Times New Roman" w:hAnsi="Times New Roman"/>
              </w:rPr>
              <w:t>bestätigt</w:t>
            </w:r>
          </w:p>
        </w:tc>
      </w:tr>
      <w:tr w:rsidR="004219C8" w:rsidRPr="004219C8" w14:paraId="40D9CB04" w14:textId="77777777" w:rsidTr="004219C8">
        <w:trPr>
          <w:tblCellSpacing w:w="15" w:type="dxa"/>
        </w:trPr>
        <w:tc>
          <w:tcPr>
            <w:tcW w:w="0" w:type="auto"/>
            <w:vAlign w:val="center"/>
            <w:hideMark/>
          </w:tcPr>
          <w:p w14:paraId="24A8B5CA" w14:textId="77777777" w:rsidR="004219C8" w:rsidRPr="004219C8" w:rsidRDefault="004219C8" w:rsidP="004219C8">
            <w:pPr>
              <w:spacing w:after="0"/>
              <w:rPr>
                <w:rFonts w:ascii="Times New Roman" w:hAnsi="Times New Roman"/>
              </w:rPr>
            </w:pPr>
            <w:r w:rsidRPr="004219C8">
              <w:rPr>
                <w:rFonts w:ascii="Times New Roman" w:hAnsi="Times New Roman"/>
              </w:rPr>
              <w:t>Nachhilfe als Resonanzoperator</w:t>
            </w:r>
          </w:p>
        </w:tc>
        <w:tc>
          <w:tcPr>
            <w:tcW w:w="0" w:type="auto"/>
            <w:vAlign w:val="center"/>
            <w:hideMark/>
          </w:tcPr>
          <w:p w14:paraId="7752D0DC" w14:textId="77777777" w:rsidR="004219C8" w:rsidRPr="004219C8" w:rsidRDefault="004219C8" w:rsidP="004219C8">
            <w:pPr>
              <w:spacing w:after="0"/>
              <w:rPr>
                <w:rFonts w:ascii="Times New Roman" w:hAnsi="Times New Roman"/>
              </w:rPr>
            </w:pPr>
            <w:r w:rsidRPr="004219C8">
              <w:rPr>
                <w:rFonts w:ascii="Times New Roman" w:hAnsi="Times New Roman"/>
              </w:rPr>
              <w:t>rekursive Kopplung stabilisiert Zustände</w:t>
            </w:r>
          </w:p>
        </w:tc>
        <w:tc>
          <w:tcPr>
            <w:tcW w:w="0" w:type="auto"/>
            <w:vAlign w:val="center"/>
            <w:hideMark/>
          </w:tcPr>
          <w:p w14:paraId="3F2376E4" w14:textId="77777777" w:rsidR="004219C8" w:rsidRPr="004219C8" w:rsidRDefault="004219C8" w:rsidP="004219C8">
            <w:pPr>
              <w:spacing w:after="0"/>
              <w:rPr>
                <w:rFonts w:ascii="Times New Roman" w:hAnsi="Times New Roman"/>
              </w:rPr>
            </w:pPr>
            <w:r w:rsidRPr="004219C8">
              <w:rPr>
                <w:rFonts w:ascii="Times New Roman" w:hAnsi="Times New Roman"/>
              </w:rPr>
              <w:t>höchster Resonanzindex bei Lehrkraft 1</w:t>
            </w:r>
          </w:p>
        </w:tc>
        <w:tc>
          <w:tcPr>
            <w:tcW w:w="0" w:type="auto"/>
            <w:vAlign w:val="center"/>
            <w:hideMark/>
          </w:tcPr>
          <w:p w14:paraId="4E94E31E" w14:textId="77777777" w:rsidR="004219C8" w:rsidRPr="004219C8" w:rsidRDefault="004219C8" w:rsidP="004219C8">
            <w:pPr>
              <w:spacing w:after="0"/>
              <w:rPr>
                <w:rFonts w:ascii="Times New Roman" w:hAnsi="Times New Roman"/>
              </w:rPr>
            </w:pPr>
            <w:r w:rsidRPr="004219C8">
              <w:rPr>
                <w:rFonts w:ascii="Times New Roman" w:hAnsi="Times New Roman"/>
              </w:rPr>
              <w:t>bestätigt</w:t>
            </w:r>
          </w:p>
        </w:tc>
      </w:tr>
      <w:tr w:rsidR="004219C8" w:rsidRPr="004219C8" w14:paraId="16686FA8" w14:textId="77777777" w:rsidTr="004219C8">
        <w:trPr>
          <w:tblCellSpacing w:w="15" w:type="dxa"/>
        </w:trPr>
        <w:tc>
          <w:tcPr>
            <w:tcW w:w="0" w:type="auto"/>
            <w:vAlign w:val="center"/>
            <w:hideMark/>
          </w:tcPr>
          <w:p w14:paraId="7E4E3F7A" w14:textId="77777777" w:rsidR="004219C8" w:rsidRPr="004219C8" w:rsidRDefault="004219C8" w:rsidP="004219C8">
            <w:pPr>
              <w:spacing w:after="0"/>
              <w:rPr>
                <w:rFonts w:ascii="Times New Roman" w:hAnsi="Times New Roman"/>
              </w:rPr>
            </w:pPr>
            <w:r w:rsidRPr="004219C8">
              <w:rPr>
                <w:rFonts w:ascii="Times New Roman" w:hAnsi="Times New Roman"/>
              </w:rPr>
              <w:t>Kohärenz ohne Verengung</w:t>
            </w:r>
          </w:p>
        </w:tc>
        <w:tc>
          <w:tcPr>
            <w:tcW w:w="0" w:type="auto"/>
            <w:vAlign w:val="center"/>
            <w:hideMark/>
          </w:tcPr>
          <w:p w14:paraId="1AE62229" w14:textId="77777777" w:rsidR="004219C8" w:rsidRPr="004219C8" w:rsidRDefault="004219C8" w:rsidP="004219C8">
            <w:pPr>
              <w:spacing w:after="0"/>
              <w:rPr>
                <w:rFonts w:ascii="Times New Roman" w:hAnsi="Times New Roman"/>
              </w:rPr>
            </w:pPr>
            <w:r w:rsidRPr="004219C8">
              <w:rPr>
                <w:rFonts w:ascii="Times New Roman" w:hAnsi="Times New Roman"/>
              </w:rPr>
              <w:t>Resonanz entsteht nicht durch Themenreduktion</w:t>
            </w:r>
          </w:p>
        </w:tc>
        <w:tc>
          <w:tcPr>
            <w:tcW w:w="0" w:type="auto"/>
            <w:vAlign w:val="center"/>
            <w:hideMark/>
          </w:tcPr>
          <w:p w14:paraId="09B935AC" w14:textId="77777777" w:rsidR="004219C8" w:rsidRPr="004219C8" w:rsidRDefault="004219C8" w:rsidP="004219C8">
            <w:pPr>
              <w:spacing w:after="0"/>
              <w:rPr>
                <w:rFonts w:ascii="Times New Roman" w:hAnsi="Times New Roman"/>
              </w:rPr>
            </w:pPr>
            <w:r w:rsidRPr="004219C8">
              <w:rPr>
                <w:rFonts w:ascii="Times New Roman" w:hAnsi="Times New Roman"/>
              </w:rPr>
              <w:t>semantische Breite nahezu identisch</w:t>
            </w:r>
          </w:p>
        </w:tc>
        <w:tc>
          <w:tcPr>
            <w:tcW w:w="0" w:type="auto"/>
            <w:vAlign w:val="center"/>
            <w:hideMark/>
          </w:tcPr>
          <w:p w14:paraId="214CB27F" w14:textId="77777777" w:rsidR="004219C8" w:rsidRPr="004219C8" w:rsidRDefault="004219C8" w:rsidP="004219C8">
            <w:pPr>
              <w:spacing w:after="0"/>
              <w:rPr>
                <w:rFonts w:ascii="Times New Roman" w:hAnsi="Times New Roman"/>
              </w:rPr>
            </w:pPr>
            <w:r w:rsidRPr="004219C8">
              <w:rPr>
                <w:rFonts w:ascii="Times New Roman" w:hAnsi="Times New Roman"/>
              </w:rPr>
              <w:t>bestätigt</w:t>
            </w:r>
          </w:p>
        </w:tc>
      </w:tr>
    </w:tbl>
    <w:p w14:paraId="3F903861" w14:textId="77777777" w:rsidR="004219C8" w:rsidRPr="004219C8" w:rsidRDefault="004219C8" w:rsidP="004219C8">
      <w:pPr>
        <w:spacing w:after="0"/>
        <w:rPr>
          <w:rFonts w:ascii="Times New Roman" w:hAnsi="Times New Roman"/>
        </w:rPr>
      </w:pPr>
      <w:r w:rsidRPr="004219C8">
        <w:rPr>
          <w:rFonts w:ascii="Times New Roman" w:hAnsi="Times New Roman"/>
        </w:rPr>
        <w:pict w14:anchorId="168B72B8">
          <v:rect id="_x0000_i1069" style="width:0;height:1.5pt" o:hralign="center" o:hrstd="t" o:hr="t" fillcolor="#a0a0a0" stroked="f"/>
        </w:pict>
      </w:r>
    </w:p>
    <w:p w14:paraId="1ACFAB7F" w14:textId="6517F55A" w:rsidR="004219C8" w:rsidRPr="004219C8" w:rsidRDefault="00635048" w:rsidP="004219C8">
      <w:pPr>
        <w:spacing w:before="100" w:beforeAutospacing="1" w:after="100" w:afterAutospacing="1"/>
        <w:outlineLvl w:val="0"/>
        <w:rPr>
          <w:rFonts w:ascii="Times New Roman" w:hAnsi="Times New Roman"/>
          <w:b/>
          <w:bCs/>
          <w:kern w:val="36"/>
          <w:sz w:val="48"/>
          <w:szCs w:val="48"/>
        </w:rPr>
      </w:pPr>
      <w:r>
        <w:rPr>
          <w:rFonts w:ascii="Times New Roman" w:hAnsi="Times New Roman"/>
          <w:b/>
          <w:bCs/>
          <w:kern w:val="36"/>
          <w:sz w:val="48"/>
          <w:szCs w:val="48"/>
        </w:rPr>
        <w:t>6.x.2</w:t>
      </w:r>
      <w:r w:rsidR="004219C8" w:rsidRPr="004219C8">
        <w:rPr>
          <w:rFonts w:ascii="Times New Roman" w:hAnsi="Times New Roman"/>
          <w:b/>
          <w:bCs/>
          <w:kern w:val="36"/>
          <w:sz w:val="48"/>
          <w:szCs w:val="48"/>
        </w:rPr>
        <w:t>.10 Abbildungen</w:t>
      </w:r>
    </w:p>
    <w:p w14:paraId="2BF2DAD7" w14:textId="3BA7A095" w:rsidR="004219C8" w:rsidRPr="004219C8" w:rsidRDefault="004219C8" w:rsidP="004219C8">
      <w:pPr>
        <w:spacing w:before="100" w:beforeAutospacing="1" w:after="100" w:afterAutospacing="1"/>
        <w:outlineLvl w:val="1"/>
        <w:rPr>
          <w:rFonts w:ascii="Times New Roman" w:hAnsi="Times New Roman"/>
          <w:b/>
          <w:bCs/>
          <w:sz w:val="36"/>
          <w:szCs w:val="36"/>
        </w:rPr>
      </w:pPr>
      <w:r w:rsidRPr="004219C8">
        <w:rPr>
          <w:rFonts w:ascii="Times New Roman" w:hAnsi="Times New Roman"/>
          <w:b/>
          <w:bCs/>
          <w:sz w:val="36"/>
          <w:szCs w:val="36"/>
        </w:rPr>
        <w:t xml:space="preserve">Abbildung </w:t>
      </w:r>
      <w:r w:rsidR="00635048">
        <w:rPr>
          <w:rFonts w:ascii="Times New Roman" w:hAnsi="Times New Roman"/>
          <w:b/>
          <w:bCs/>
          <w:sz w:val="36"/>
          <w:szCs w:val="36"/>
        </w:rPr>
        <w:t>6.x.2</w:t>
      </w:r>
      <w:r w:rsidRPr="004219C8">
        <w:rPr>
          <w:rFonts w:ascii="Times New Roman" w:hAnsi="Times New Roman"/>
          <w:b/>
          <w:bCs/>
          <w:sz w:val="36"/>
          <w:szCs w:val="36"/>
        </w:rPr>
        <w:t>.1: FRZK-Resonanzindex nach Lehrkraftgruppe (</w:t>
      </w:r>
      <w:r w:rsidRPr="004219C8">
        <w:rPr>
          <w:rFonts w:ascii="Courier New" w:hAnsi="Courier New" w:cs="Courier New"/>
          <w:b/>
          <w:bCs/>
          <w:sz w:val="20"/>
          <w:szCs w:val="20"/>
        </w:rPr>
        <w:t>abb_1_resonanzindex.png</w:t>
      </w:r>
      <w:r w:rsidRPr="004219C8">
        <w:rPr>
          <w:rFonts w:ascii="Times New Roman" w:hAnsi="Times New Roman"/>
          <w:b/>
          <w:bCs/>
          <w:sz w:val="36"/>
          <w:szCs w:val="36"/>
        </w:rPr>
        <w:t>)</w:t>
      </w:r>
    </w:p>
    <w:p w14:paraId="1EC22A52"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Abbildung zeigt den mittleren Resonanzindex der drei Vergleichsgruppen.</w:t>
      </w:r>
    </w:p>
    <w:p w14:paraId="19DE58D1"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Der Resonanzindex integriert:</w:t>
      </w:r>
    </w:p>
    <w:p w14:paraId="02021947" w14:textId="77777777" w:rsidR="004219C8" w:rsidRPr="004219C8" w:rsidRDefault="004219C8" w:rsidP="004219C8">
      <w:pPr>
        <w:numPr>
          <w:ilvl w:val="0"/>
          <w:numId w:val="36"/>
        </w:numPr>
        <w:spacing w:before="100" w:beforeAutospacing="1" w:after="100" w:afterAutospacing="1"/>
        <w:rPr>
          <w:rFonts w:ascii="Times New Roman" w:hAnsi="Times New Roman"/>
        </w:rPr>
      </w:pPr>
      <w:proofErr w:type="spellStart"/>
      <w:r w:rsidRPr="004219C8">
        <w:rPr>
          <w:rFonts w:ascii="Times New Roman" w:hAnsi="Times New Roman"/>
        </w:rPr>
        <w:t>Cosine</w:t>
      </w:r>
      <w:proofErr w:type="spellEnd"/>
      <w:r w:rsidRPr="004219C8">
        <w:rPr>
          <w:rFonts w:ascii="Times New Roman" w:hAnsi="Times New Roman"/>
        </w:rPr>
        <w:t xml:space="preserve">-Resonanz, </w:t>
      </w:r>
    </w:p>
    <w:p w14:paraId="259079FC" w14:textId="77777777" w:rsidR="004219C8" w:rsidRPr="004219C8" w:rsidRDefault="004219C8" w:rsidP="004219C8">
      <w:pPr>
        <w:numPr>
          <w:ilvl w:val="0"/>
          <w:numId w:val="36"/>
        </w:numPr>
        <w:spacing w:before="100" w:beforeAutospacing="1" w:after="100" w:afterAutospacing="1"/>
        <w:rPr>
          <w:rFonts w:ascii="Times New Roman" w:hAnsi="Times New Roman"/>
        </w:rPr>
      </w:pPr>
      <w:r w:rsidRPr="004219C8">
        <w:rPr>
          <w:rFonts w:ascii="Times New Roman" w:hAnsi="Times New Roman"/>
        </w:rPr>
        <w:t xml:space="preserve">Dominanz-Persistenz, </w:t>
      </w:r>
    </w:p>
    <w:p w14:paraId="32A46D13" w14:textId="77777777" w:rsidR="004219C8" w:rsidRPr="004219C8" w:rsidRDefault="004219C8" w:rsidP="004219C8">
      <w:pPr>
        <w:numPr>
          <w:ilvl w:val="0"/>
          <w:numId w:val="36"/>
        </w:numPr>
        <w:spacing w:before="100" w:beforeAutospacing="1" w:after="100" w:afterAutospacing="1"/>
        <w:rPr>
          <w:rFonts w:ascii="Times New Roman" w:hAnsi="Times New Roman"/>
        </w:rPr>
      </w:pPr>
      <w:r w:rsidRPr="004219C8">
        <w:rPr>
          <w:rFonts w:ascii="Times New Roman" w:hAnsi="Times New Roman"/>
        </w:rPr>
        <w:t xml:space="preserve">Polaritäts-Persistenz. </w:t>
      </w:r>
    </w:p>
    <w:p w14:paraId="68F9490B"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Besonders auffällig ist die erhöhte Resonanzkohärenz von Lehrkraft 1. Während die Gesamtheit aller Lehrkräfte bereits hohe Resonanzwerte zeigt, erreicht Lehrkraft 1 den höchsten Gesamtwert. Nicht-Lehrkraft 1 weist dagegen deutlich geringere Resonanzstabilität auf.</w:t>
      </w:r>
    </w:p>
    <w:p w14:paraId="3E740E5A"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Grafik visualisiert damit direkt die zentrale FRZK-Vorhersage, dass stabile semantische Kopplungen kohärente Resonanzräume erzeugen.</w:t>
      </w:r>
    </w:p>
    <w:p w14:paraId="055766FE"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b/>
          <w:bCs/>
        </w:rPr>
        <w:t>Abbildungsbeschreibung:</w:t>
      </w:r>
      <w:r w:rsidRPr="004219C8">
        <w:rPr>
          <w:rFonts w:ascii="Times New Roman" w:hAnsi="Times New Roman"/>
        </w:rPr>
        <w:br/>
        <w:t>Balkendiagramm des mittleren Resonanzindex für alle Lehrkräfte, Lehrkraft 1 und Nicht-Lehrkraft 1. Die Darstellung verdeutlicht die erhöhte semantische Kohärenz des Resonanzraumes von Lehrkraft 1.</w:t>
      </w:r>
    </w:p>
    <w:p w14:paraId="0516DF04" w14:textId="77777777" w:rsidR="004219C8" w:rsidRPr="004219C8" w:rsidRDefault="004219C8" w:rsidP="004219C8">
      <w:pPr>
        <w:spacing w:after="0"/>
        <w:rPr>
          <w:rFonts w:ascii="Times New Roman" w:hAnsi="Times New Roman"/>
        </w:rPr>
      </w:pPr>
      <w:r w:rsidRPr="004219C8">
        <w:rPr>
          <w:rFonts w:ascii="Times New Roman" w:hAnsi="Times New Roman"/>
        </w:rPr>
        <w:lastRenderedPageBreak/>
        <w:pict w14:anchorId="7EBCB569">
          <v:rect id="_x0000_i1070" style="width:0;height:1.5pt" o:hralign="center" o:hrstd="t" o:hr="t" fillcolor="#a0a0a0" stroked="f"/>
        </w:pict>
      </w:r>
    </w:p>
    <w:p w14:paraId="59764D88" w14:textId="26E29A96" w:rsidR="004219C8" w:rsidRPr="004219C8" w:rsidRDefault="004219C8" w:rsidP="004219C8">
      <w:pPr>
        <w:spacing w:before="100" w:beforeAutospacing="1" w:after="100" w:afterAutospacing="1"/>
        <w:outlineLvl w:val="1"/>
        <w:rPr>
          <w:rFonts w:ascii="Times New Roman" w:hAnsi="Times New Roman"/>
          <w:b/>
          <w:bCs/>
          <w:sz w:val="36"/>
          <w:szCs w:val="36"/>
        </w:rPr>
      </w:pPr>
      <w:r w:rsidRPr="004219C8">
        <w:rPr>
          <w:rFonts w:ascii="Times New Roman" w:hAnsi="Times New Roman"/>
          <w:b/>
          <w:bCs/>
          <w:sz w:val="36"/>
          <w:szCs w:val="36"/>
        </w:rPr>
        <w:t xml:space="preserve">Abbildung </w:t>
      </w:r>
      <w:r w:rsidR="00635048">
        <w:rPr>
          <w:rFonts w:ascii="Times New Roman" w:hAnsi="Times New Roman"/>
          <w:b/>
          <w:bCs/>
          <w:sz w:val="36"/>
          <w:szCs w:val="36"/>
        </w:rPr>
        <w:t>6.x.2</w:t>
      </w:r>
      <w:r w:rsidRPr="004219C8">
        <w:rPr>
          <w:rFonts w:ascii="Times New Roman" w:hAnsi="Times New Roman"/>
          <w:b/>
          <w:bCs/>
          <w:sz w:val="36"/>
          <w:szCs w:val="36"/>
        </w:rPr>
        <w:t xml:space="preserve">.2: Mittlere </w:t>
      </w:r>
      <w:proofErr w:type="spellStart"/>
      <w:r w:rsidRPr="004219C8">
        <w:rPr>
          <w:rFonts w:ascii="Times New Roman" w:hAnsi="Times New Roman"/>
          <w:b/>
          <w:bCs/>
          <w:sz w:val="36"/>
          <w:szCs w:val="36"/>
        </w:rPr>
        <w:t>Cosine</w:t>
      </w:r>
      <w:proofErr w:type="spellEnd"/>
      <w:r w:rsidRPr="004219C8">
        <w:rPr>
          <w:rFonts w:ascii="Times New Roman" w:hAnsi="Times New Roman"/>
          <w:b/>
          <w:bCs/>
          <w:sz w:val="36"/>
          <w:szCs w:val="36"/>
        </w:rPr>
        <w:t>-Selbstähnlichkeit aufeinanderfolgender Zustände (</w:t>
      </w:r>
      <w:r w:rsidRPr="004219C8">
        <w:rPr>
          <w:rFonts w:ascii="Courier New" w:hAnsi="Courier New" w:cs="Courier New"/>
          <w:b/>
          <w:bCs/>
          <w:sz w:val="20"/>
          <w:szCs w:val="20"/>
        </w:rPr>
        <w:t>abb_2_cosine_resonanz.png</w:t>
      </w:r>
      <w:r w:rsidRPr="004219C8">
        <w:rPr>
          <w:rFonts w:ascii="Times New Roman" w:hAnsi="Times New Roman"/>
          <w:b/>
          <w:bCs/>
          <w:sz w:val="36"/>
          <w:szCs w:val="36"/>
        </w:rPr>
        <w:t>)</w:t>
      </w:r>
    </w:p>
    <w:p w14:paraId="2A893346"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Die Abbildung zeigt die mittlere </w:t>
      </w:r>
      <w:proofErr w:type="spellStart"/>
      <w:r w:rsidRPr="004219C8">
        <w:rPr>
          <w:rFonts w:ascii="Times New Roman" w:hAnsi="Times New Roman"/>
        </w:rPr>
        <w:t>Cosine-Similarity</w:t>
      </w:r>
      <w:proofErr w:type="spellEnd"/>
      <w:r w:rsidRPr="004219C8">
        <w:rPr>
          <w:rFonts w:ascii="Times New Roman" w:hAnsi="Times New Roman"/>
        </w:rPr>
        <w:t xml:space="preserve"> aufeinanderfolgender Zustände innerhalb der drei Vergleichsgruppen.</w:t>
      </w:r>
    </w:p>
    <w:p w14:paraId="6C80C83D"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Alle Gruppen erreichen Werte nahe 1. Dadurch wird sichtbar, dass semantische Zustände im Nachhilferaum nicht zufällig streuen, sondern hochgradig rekursiv gekoppelt bleiben.</w:t>
      </w:r>
    </w:p>
    <w:p w14:paraId="238EB4C3"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Besonders relevant ist dabei, dass die Unterschiede zwischen den Gruppen nur minimal ausfallen. Die Resonanzunterschiede entstehen daher nicht primär durch unterschiedliche semantische Ähnlichkeit, sondern durch die Stabilität dominanter Richtungen.</w:t>
      </w:r>
    </w:p>
    <w:p w14:paraId="34B96632"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Grafik bestätigt damit die modelllogische FRZK-Annahme rekursiver Zustandsfortführung.</w:t>
      </w:r>
    </w:p>
    <w:p w14:paraId="47925F56"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b/>
          <w:bCs/>
        </w:rPr>
        <w:t>Abbildungsbeschreibung:</w:t>
      </w:r>
      <w:r w:rsidRPr="004219C8">
        <w:rPr>
          <w:rFonts w:ascii="Times New Roman" w:hAnsi="Times New Roman"/>
        </w:rPr>
        <w:br/>
        <w:t xml:space="preserve">Balkendiagramm der mittleren </w:t>
      </w:r>
      <w:proofErr w:type="spellStart"/>
      <w:r w:rsidRPr="004219C8">
        <w:rPr>
          <w:rFonts w:ascii="Times New Roman" w:hAnsi="Times New Roman"/>
        </w:rPr>
        <w:t>Cosine-Similarity</w:t>
      </w:r>
      <w:proofErr w:type="spellEnd"/>
      <w:r w:rsidRPr="004219C8">
        <w:rPr>
          <w:rFonts w:ascii="Times New Roman" w:hAnsi="Times New Roman"/>
        </w:rPr>
        <w:t xml:space="preserve"> aufeinanderfolgender semantischer Zustände. Die nahezu identischen Werte aller Gruppen verdeutlichen die außergewöhnlich hohe Selbstähnlichkeit rekursiver Nachhilfezustände.</w:t>
      </w:r>
    </w:p>
    <w:p w14:paraId="5560318B" w14:textId="77777777" w:rsidR="004219C8" w:rsidRPr="004219C8" w:rsidRDefault="004219C8" w:rsidP="004219C8">
      <w:pPr>
        <w:spacing w:after="0"/>
        <w:rPr>
          <w:rFonts w:ascii="Times New Roman" w:hAnsi="Times New Roman"/>
        </w:rPr>
      </w:pPr>
      <w:r w:rsidRPr="004219C8">
        <w:rPr>
          <w:rFonts w:ascii="Times New Roman" w:hAnsi="Times New Roman"/>
        </w:rPr>
        <w:pict w14:anchorId="288882AB">
          <v:rect id="_x0000_i1071" style="width:0;height:1.5pt" o:hralign="center" o:hrstd="t" o:hr="t" fillcolor="#a0a0a0" stroked="f"/>
        </w:pict>
      </w:r>
    </w:p>
    <w:p w14:paraId="66599063" w14:textId="6DFE6851" w:rsidR="004219C8" w:rsidRPr="004219C8" w:rsidRDefault="004219C8" w:rsidP="004219C8">
      <w:pPr>
        <w:spacing w:before="100" w:beforeAutospacing="1" w:after="100" w:afterAutospacing="1"/>
        <w:outlineLvl w:val="1"/>
        <w:rPr>
          <w:rFonts w:ascii="Times New Roman" w:hAnsi="Times New Roman"/>
          <w:b/>
          <w:bCs/>
          <w:sz w:val="36"/>
          <w:szCs w:val="36"/>
        </w:rPr>
      </w:pPr>
      <w:r w:rsidRPr="004219C8">
        <w:rPr>
          <w:rFonts w:ascii="Times New Roman" w:hAnsi="Times New Roman"/>
          <w:b/>
          <w:bCs/>
          <w:sz w:val="36"/>
          <w:szCs w:val="36"/>
        </w:rPr>
        <w:t xml:space="preserve">Abbildung </w:t>
      </w:r>
      <w:r w:rsidR="00635048">
        <w:rPr>
          <w:rFonts w:ascii="Times New Roman" w:hAnsi="Times New Roman"/>
          <w:b/>
          <w:bCs/>
          <w:sz w:val="36"/>
          <w:szCs w:val="36"/>
        </w:rPr>
        <w:t>6.x.2</w:t>
      </w:r>
      <w:r w:rsidRPr="004219C8">
        <w:rPr>
          <w:rFonts w:ascii="Times New Roman" w:hAnsi="Times New Roman"/>
          <w:b/>
          <w:bCs/>
          <w:sz w:val="36"/>
          <w:szCs w:val="36"/>
        </w:rPr>
        <w:t>.3: Persistenz dominanter Dimensionen (</w:t>
      </w:r>
      <w:r w:rsidRPr="004219C8">
        <w:rPr>
          <w:rFonts w:ascii="Courier New" w:hAnsi="Courier New" w:cs="Courier New"/>
          <w:b/>
          <w:bCs/>
          <w:sz w:val="20"/>
          <w:szCs w:val="20"/>
        </w:rPr>
        <w:t>abb_3_dominanz_persistenz.png</w:t>
      </w:r>
      <w:r w:rsidRPr="004219C8">
        <w:rPr>
          <w:rFonts w:ascii="Times New Roman" w:hAnsi="Times New Roman"/>
          <w:b/>
          <w:bCs/>
          <w:sz w:val="36"/>
          <w:szCs w:val="36"/>
        </w:rPr>
        <w:t>)</w:t>
      </w:r>
    </w:p>
    <w:p w14:paraId="15051F94"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Abbildung visualisiert die Wahrscheinlichkeit, dass die dominante semantische Dimension eines Zustandes im Folgezustand erhalten bleibt.</w:t>
      </w:r>
    </w:p>
    <w:p w14:paraId="00991CAE"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Hier zeigt sich der deutlichste Unterschied zwischen den Gruppen.</w:t>
      </w:r>
    </w:p>
    <w:p w14:paraId="0CEDDD43"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Lehrkraft 1 weist eine wesentlich höhere Dominanz-Persistenz auf als Nicht-Lehrkraft 1. Dies deutet auf:</w:t>
      </w:r>
    </w:p>
    <w:p w14:paraId="1C4E009A" w14:textId="77777777" w:rsidR="004219C8" w:rsidRPr="004219C8" w:rsidRDefault="004219C8" w:rsidP="004219C8">
      <w:pPr>
        <w:numPr>
          <w:ilvl w:val="0"/>
          <w:numId w:val="37"/>
        </w:numPr>
        <w:spacing w:before="100" w:beforeAutospacing="1" w:after="100" w:afterAutospacing="1"/>
        <w:rPr>
          <w:rFonts w:ascii="Times New Roman" w:hAnsi="Times New Roman"/>
        </w:rPr>
      </w:pPr>
      <w:r w:rsidRPr="004219C8">
        <w:rPr>
          <w:rFonts w:ascii="Times New Roman" w:hAnsi="Times New Roman"/>
        </w:rPr>
        <w:t xml:space="preserve">geringeren semantischen Drift, </w:t>
      </w:r>
    </w:p>
    <w:p w14:paraId="7779C7D5" w14:textId="77777777" w:rsidR="004219C8" w:rsidRPr="004219C8" w:rsidRDefault="004219C8" w:rsidP="004219C8">
      <w:pPr>
        <w:numPr>
          <w:ilvl w:val="0"/>
          <w:numId w:val="37"/>
        </w:numPr>
        <w:spacing w:before="100" w:beforeAutospacing="1" w:after="100" w:afterAutospacing="1"/>
        <w:rPr>
          <w:rFonts w:ascii="Times New Roman" w:hAnsi="Times New Roman"/>
        </w:rPr>
      </w:pPr>
      <w:r w:rsidRPr="004219C8">
        <w:rPr>
          <w:rFonts w:ascii="Times New Roman" w:hAnsi="Times New Roman"/>
        </w:rPr>
        <w:t xml:space="preserve">stabilere Zustandskopplung, </w:t>
      </w:r>
    </w:p>
    <w:p w14:paraId="15F41B33" w14:textId="77777777" w:rsidR="004219C8" w:rsidRPr="004219C8" w:rsidRDefault="004219C8" w:rsidP="004219C8">
      <w:pPr>
        <w:numPr>
          <w:ilvl w:val="0"/>
          <w:numId w:val="37"/>
        </w:numPr>
        <w:spacing w:before="100" w:beforeAutospacing="1" w:after="100" w:afterAutospacing="1"/>
        <w:rPr>
          <w:rFonts w:ascii="Times New Roman" w:hAnsi="Times New Roman"/>
        </w:rPr>
      </w:pPr>
      <w:r w:rsidRPr="004219C8">
        <w:rPr>
          <w:rFonts w:ascii="Times New Roman" w:hAnsi="Times New Roman"/>
        </w:rPr>
        <w:t xml:space="preserve">höhere funktionale Kohärenz, </w:t>
      </w:r>
    </w:p>
    <w:p w14:paraId="50C4231B" w14:textId="77777777" w:rsidR="004219C8" w:rsidRPr="004219C8" w:rsidRDefault="004219C8" w:rsidP="004219C8">
      <w:pPr>
        <w:numPr>
          <w:ilvl w:val="0"/>
          <w:numId w:val="37"/>
        </w:numPr>
        <w:spacing w:before="100" w:beforeAutospacing="1" w:after="100" w:afterAutospacing="1"/>
        <w:rPr>
          <w:rFonts w:ascii="Times New Roman" w:hAnsi="Times New Roman"/>
        </w:rPr>
      </w:pPr>
      <w:r w:rsidRPr="004219C8">
        <w:rPr>
          <w:rFonts w:ascii="Times New Roman" w:hAnsi="Times New Roman"/>
        </w:rPr>
        <w:t xml:space="preserve">stärkere rekursive Resonanzbildung. </w:t>
      </w:r>
    </w:p>
    <w:p w14:paraId="0F83A9C3"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Grafik stellt damit einen der zentralen empirischen Belege der Resonanzvorhersage dar.</w:t>
      </w:r>
    </w:p>
    <w:p w14:paraId="49146758"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b/>
          <w:bCs/>
        </w:rPr>
        <w:t>Abbildungsbeschreibung:</w:t>
      </w:r>
      <w:r w:rsidRPr="004219C8">
        <w:rPr>
          <w:rFonts w:ascii="Times New Roman" w:hAnsi="Times New Roman"/>
        </w:rPr>
        <w:br/>
        <w:t>Balkendiagramm der Dominanz-Persistenz semantischer Zustände. Die erhöhte Stabilität dominanter Richtungen bei Lehrkraft 1 verdeutlicht die stärkere Kohärenzbildung innerhalb des Resonanzraumes.</w:t>
      </w:r>
    </w:p>
    <w:p w14:paraId="2ECD7C14" w14:textId="77777777" w:rsidR="004219C8" w:rsidRPr="004219C8" w:rsidRDefault="004219C8" w:rsidP="004219C8">
      <w:pPr>
        <w:spacing w:after="0"/>
        <w:rPr>
          <w:rFonts w:ascii="Times New Roman" w:hAnsi="Times New Roman"/>
        </w:rPr>
      </w:pPr>
      <w:r w:rsidRPr="004219C8">
        <w:rPr>
          <w:rFonts w:ascii="Times New Roman" w:hAnsi="Times New Roman"/>
        </w:rPr>
        <w:pict w14:anchorId="1809A7F9">
          <v:rect id="_x0000_i1072" style="width:0;height:1.5pt" o:hralign="center" o:hrstd="t" o:hr="t" fillcolor="#a0a0a0" stroked="f"/>
        </w:pict>
      </w:r>
    </w:p>
    <w:p w14:paraId="1C1DCE54" w14:textId="74A480F5" w:rsidR="004219C8" w:rsidRPr="004219C8" w:rsidRDefault="004219C8" w:rsidP="004219C8">
      <w:pPr>
        <w:spacing w:before="100" w:beforeAutospacing="1" w:after="100" w:afterAutospacing="1"/>
        <w:outlineLvl w:val="1"/>
        <w:rPr>
          <w:rFonts w:ascii="Times New Roman" w:hAnsi="Times New Roman"/>
          <w:b/>
          <w:bCs/>
          <w:sz w:val="36"/>
          <w:szCs w:val="36"/>
        </w:rPr>
      </w:pPr>
      <w:r w:rsidRPr="004219C8">
        <w:rPr>
          <w:rFonts w:ascii="Times New Roman" w:hAnsi="Times New Roman"/>
          <w:b/>
          <w:bCs/>
          <w:sz w:val="36"/>
          <w:szCs w:val="36"/>
        </w:rPr>
        <w:lastRenderedPageBreak/>
        <w:t xml:space="preserve">Abbildung </w:t>
      </w:r>
      <w:r w:rsidR="00635048">
        <w:rPr>
          <w:rFonts w:ascii="Times New Roman" w:hAnsi="Times New Roman"/>
          <w:b/>
          <w:bCs/>
          <w:sz w:val="36"/>
          <w:szCs w:val="36"/>
        </w:rPr>
        <w:t>6.x.2</w:t>
      </w:r>
      <w:r w:rsidRPr="004219C8">
        <w:rPr>
          <w:rFonts w:ascii="Times New Roman" w:hAnsi="Times New Roman"/>
          <w:b/>
          <w:bCs/>
          <w:sz w:val="36"/>
          <w:szCs w:val="36"/>
        </w:rPr>
        <w:t xml:space="preserve">.4: Resonanzindex in Abhängigkeit von der </w:t>
      </w:r>
      <w:proofErr w:type="spellStart"/>
      <w:r w:rsidRPr="004219C8">
        <w:rPr>
          <w:rFonts w:ascii="Times New Roman" w:hAnsi="Times New Roman"/>
          <w:b/>
          <w:bCs/>
          <w:sz w:val="36"/>
          <w:szCs w:val="36"/>
        </w:rPr>
        <w:t>Cosine</w:t>
      </w:r>
      <w:proofErr w:type="spellEnd"/>
      <w:r w:rsidRPr="004219C8">
        <w:rPr>
          <w:rFonts w:ascii="Times New Roman" w:hAnsi="Times New Roman"/>
          <w:b/>
          <w:bCs/>
          <w:sz w:val="36"/>
          <w:szCs w:val="36"/>
        </w:rPr>
        <w:t>-Selbstähnlichkeit (</w:t>
      </w:r>
      <w:r w:rsidRPr="004219C8">
        <w:rPr>
          <w:rFonts w:ascii="Courier New" w:hAnsi="Courier New" w:cs="Courier New"/>
          <w:b/>
          <w:bCs/>
          <w:sz w:val="20"/>
          <w:szCs w:val="20"/>
        </w:rPr>
        <w:t>abb_4_resonanz_vs_cosine.png</w:t>
      </w:r>
      <w:r w:rsidRPr="004219C8">
        <w:rPr>
          <w:rFonts w:ascii="Times New Roman" w:hAnsi="Times New Roman"/>
          <w:b/>
          <w:bCs/>
          <w:sz w:val="36"/>
          <w:szCs w:val="36"/>
        </w:rPr>
        <w:t>)</w:t>
      </w:r>
    </w:p>
    <w:p w14:paraId="3E8135CC"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Scatterplot-Darstellung zeigt die Beziehung zwischen semantischer Selbstähnlichkeit und Resonanzindex auf Teilnehmerniveau.</w:t>
      </w:r>
    </w:p>
    <w:p w14:paraId="7DF99F4F"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Grafik besitzt besondere Bedeutung, da sie die eigentliche Resonanzstruktur des FRZK sichtbar macht.</w:t>
      </w:r>
    </w:p>
    <w:p w14:paraId="6C618F7C"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Es zeigt sich:</w:t>
      </w:r>
    </w:p>
    <w:p w14:paraId="75CA7690" w14:textId="77777777" w:rsidR="004219C8" w:rsidRPr="004219C8" w:rsidRDefault="004219C8" w:rsidP="004219C8">
      <w:pPr>
        <w:numPr>
          <w:ilvl w:val="0"/>
          <w:numId w:val="38"/>
        </w:numPr>
        <w:spacing w:before="100" w:beforeAutospacing="1" w:after="100" w:afterAutospacing="1"/>
        <w:rPr>
          <w:rFonts w:ascii="Times New Roman" w:hAnsi="Times New Roman"/>
        </w:rPr>
      </w:pPr>
      <w:r w:rsidRPr="004219C8">
        <w:rPr>
          <w:rFonts w:ascii="Times New Roman" w:hAnsi="Times New Roman"/>
        </w:rPr>
        <w:t xml:space="preserve">Hohe Resonanzwerte treten fast ausschließlich bei hoher </w:t>
      </w:r>
      <w:proofErr w:type="spellStart"/>
      <w:r w:rsidRPr="004219C8">
        <w:rPr>
          <w:rFonts w:ascii="Times New Roman" w:hAnsi="Times New Roman"/>
        </w:rPr>
        <w:t>Cosine-Similarity</w:t>
      </w:r>
      <w:proofErr w:type="spellEnd"/>
      <w:r w:rsidRPr="004219C8">
        <w:rPr>
          <w:rFonts w:ascii="Times New Roman" w:hAnsi="Times New Roman"/>
        </w:rPr>
        <w:t xml:space="preserve"> auf. </w:t>
      </w:r>
    </w:p>
    <w:p w14:paraId="73336F84" w14:textId="77777777" w:rsidR="004219C8" w:rsidRPr="004219C8" w:rsidRDefault="004219C8" w:rsidP="004219C8">
      <w:pPr>
        <w:numPr>
          <w:ilvl w:val="0"/>
          <w:numId w:val="38"/>
        </w:numPr>
        <w:spacing w:before="100" w:beforeAutospacing="1" w:after="100" w:afterAutospacing="1"/>
        <w:rPr>
          <w:rFonts w:ascii="Times New Roman" w:hAnsi="Times New Roman"/>
        </w:rPr>
      </w:pPr>
      <w:r w:rsidRPr="004219C8">
        <w:rPr>
          <w:rFonts w:ascii="Times New Roman" w:hAnsi="Times New Roman"/>
        </w:rPr>
        <w:t xml:space="preserve">Zustände mit geringerer Selbstähnlichkeit erzeugen deutlich niedrigere Resonanzindizes. </w:t>
      </w:r>
    </w:p>
    <w:p w14:paraId="174A08E0" w14:textId="77777777" w:rsidR="004219C8" w:rsidRPr="004219C8" w:rsidRDefault="004219C8" w:rsidP="004219C8">
      <w:pPr>
        <w:numPr>
          <w:ilvl w:val="0"/>
          <w:numId w:val="38"/>
        </w:numPr>
        <w:spacing w:before="100" w:beforeAutospacing="1" w:after="100" w:afterAutospacing="1"/>
        <w:rPr>
          <w:rFonts w:ascii="Times New Roman" w:hAnsi="Times New Roman"/>
        </w:rPr>
      </w:pPr>
      <w:r w:rsidRPr="004219C8">
        <w:rPr>
          <w:rFonts w:ascii="Times New Roman" w:hAnsi="Times New Roman"/>
        </w:rPr>
        <w:t xml:space="preserve">Lehrkraft 1 konzentriert sich stärker im oberen Resonanzbereich. </w:t>
      </w:r>
    </w:p>
    <w:p w14:paraId="0E433ED6" w14:textId="77777777" w:rsidR="004219C8" w:rsidRPr="004219C8" w:rsidRDefault="004219C8" w:rsidP="004219C8">
      <w:pPr>
        <w:numPr>
          <w:ilvl w:val="0"/>
          <w:numId w:val="38"/>
        </w:numPr>
        <w:spacing w:before="100" w:beforeAutospacing="1" w:after="100" w:afterAutospacing="1"/>
        <w:rPr>
          <w:rFonts w:ascii="Times New Roman" w:hAnsi="Times New Roman"/>
        </w:rPr>
      </w:pPr>
      <w:r w:rsidRPr="004219C8">
        <w:rPr>
          <w:rFonts w:ascii="Times New Roman" w:hAnsi="Times New Roman"/>
        </w:rPr>
        <w:t xml:space="preserve">Nicht-Lehrkraft 1 weist größere Streuung und mehrere Resonanzabbrüche auf. </w:t>
      </w:r>
    </w:p>
    <w:p w14:paraId="44CE59D4"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Besonders die grüne Punktwolke (Nicht-Lehrkraft 1) zeigt einzelne semantische Instabilitäten mit deutlich abgesenktem Resonanzindex trotz hoher </w:t>
      </w:r>
      <w:proofErr w:type="spellStart"/>
      <w:r w:rsidRPr="004219C8">
        <w:rPr>
          <w:rFonts w:ascii="Times New Roman" w:hAnsi="Times New Roman"/>
        </w:rPr>
        <w:t>Cosine</w:t>
      </w:r>
      <w:proofErr w:type="spellEnd"/>
      <w:r w:rsidRPr="004219C8">
        <w:rPr>
          <w:rFonts w:ascii="Times New Roman" w:hAnsi="Times New Roman"/>
        </w:rPr>
        <w:t>-Werte. Dies deutet darauf hin, dass hohe semantische Ähnlichkeit allein noch keine stabile Resonanz garantiert. Erst die Kombination aus:</w:t>
      </w:r>
    </w:p>
    <w:p w14:paraId="3B58FBCC" w14:textId="77777777" w:rsidR="004219C8" w:rsidRPr="004219C8" w:rsidRDefault="004219C8" w:rsidP="004219C8">
      <w:pPr>
        <w:numPr>
          <w:ilvl w:val="0"/>
          <w:numId w:val="39"/>
        </w:numPr>
        <w:spacing w:before="100" w:beforeAutospacing="1" w:after="100" w:afterAutospacing="1"/>
        <w:rPr>
          <w:rFonts w:ascii="Times New Roman" w:hAnsi="Times New Roman"/>
        </w:rPr>
      </w:pPr>
      <w:r w:rsidRPr="004219C8">
        <w:rPr>
          <w:rFonts w:ascii="Times New Roman" w:hAnsi="Times New Roman"/>
        </w:rPr>
        <w:t xml:space="preserve">Selbstähnlichkeit, </w:t>
      </w:r>
    </w:p>
    <w:p w14:paraId="5FC09C85" w14:textId="77777777" w:rsidR="004219C8" w:rsidRPr="004219C8" w:rsidRDefault="004219C8" w:rsidP="004219C8">
      <w:pPr>
        <w:numPr>
          <w:ilvl w:val="0"/>
          <w:numId w:val="39"/>
        </w:numPr>
        <w:spacing w:before="100" w:beforeAutospacing="1" w:after="100" w:afterAutospacing="1"/>
        <w:rPr>
          <w:rFonts w:ascii="Times New Roman" w:hAnsi="Times New Roman"/>
        </w:rPr>
      </w:pPr>
      <w:r w:rsidRPr="004219C8">
        <w:rPr>
          <w:rFonts w:ascii="Times New Roman" w:hAnsi="Times New Roman"/>
        </w:rPr>
        <w:t xml:space="preserve">Dominanzpersistenz, </w:t>
      </w:r>
    </w:p>
    <w:p w14:paraId="7B418B3B" w14:textId="77777777" w:rsidR="004219C8" w:rsidRPr="004219C8" w:rsidRDefault="004219C8" w:rsidP="004219C8">
      <w:pPr>
        <w:numPr>
          <w:ilvl w:val="0"/>
          <w:numId w:val="39"/>
        </w:numPr>
        <w:spacing w:before="100" w:beforeAutospacing="1" w:after="100" w:afterAutospacing="1"/>
        <w:rPr>
          <w:rFonts w:ascii="Times New Roman" w:hAnsi="Times New Roman"/>
        </w:rPr>
      </w:pPr>
      <w:r w:rsidRPr="004219C8">
        <w:rPr>
          <w:rFonts w:ascii="Times New Roman" w:hAnsi="Times New Roman"/>
        </w:rPr>
        <w:t xml:space="preserve">Polaritätsstabilität </w:t>
      </w:r>
    </w:p>
    <w:p w14:paraId="1C874C60"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führt zu kohärenter Resonanzbildung.</w:t>
      </w:r>
    </w:p>
    <w:p w14:paraId="0D89AEC2"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Abbildung stellt damit die stärkste empirische Visualisierung der FRZK-Resonanzhypothese innerhalb der gesamten Analyse dar.</w:t>
      </w:r>
    </w:p>
    <w:p w14:paraId="7601FE92"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b/>
          <w:bCs/>
        </w:rPr>
        <w:t>Abbildungsbeschreibung:</w:t>
      </w:r>
      <w:r w:rsidRPr="004219C8">
        <w:rPr>
          <w:rFonts w:ascii="Times New Roman" w:hAnsi="Times New Roman"/>
        </w:rPr>
        <w:br/>
        <w:t xml:space="preserve">Scatterplot der Beziehung zwischen mittlerer </w:t>
      </w:r>
      <w:proofErr w:type="spellStart"/>
      <w:r w:rsidRPr="004219C8">
        <w:rPr>
          <w:rFonts w:ascii="Times New Roman" w:hAnsi="Times New Roman"/>
        </w:rPr>
        <w:t>Cosine-Similarity</w:t>
      </w:r>
      <w:proofErr w:type="spellEnd"/>
      <w:r w:rsidRPr="004219C8">
        <w:rPr>
          <w:rFonts w:ascii="Times New Roman" w:hAnsi="Times New Roman"/>
        </w:rPr>
        <w:t xml:space="preserve"> und Resonanzindex auf Teilnehmerniveau. Die Grafik zeigt die emergente Resonanzstruktur semantischer Zustandsräume sowie die erhöhte Kohärenz von Lehrkraft 1.</w:t>
      </w:r>
    </w:p>
    <w:p w14:paraId="45902CC9" w14:textId="77777777" w:rsidR="004219C8" w:rsidRPr="004219C8" w:rsidRDefault="004219C8" w:rsidP="004219C8">
      <w:pPr>
        <w:spacing w:after="0"/>
        <w:rPr>
          <w:rFonts w:ascii="Times New Roman" w:hAnsi="Times New Roman"/>
        </w:rPr>
      </w:pPr>
      <w:r w:rsidRPr="004219C8">
        <w:rPr>
          <w:rFonts w:ascii="Times New Roman" w:hAnsi="Times New Roman"/>
        </w:rPr>
        <w:pict w14:anchorId="457DCABB">
          <v:rect id="_x0000_i1073" style="width:0;height:1.5pt" o:hralign="center" o:hrstd="t" o:hr="t" fillcolor="#a0a0a0" stroked="f"/>
        </w:pict>
      </w:r>
    </w:p>
    <w:p w14:paraId="4712FDB3" w14:textId="61398924" w:rsidR="004219C8" w:rsidRPr="004219C8" w:rsidRDefault="004219C8" w:rsidP="004219C8">
      <w:pPr>
        <w:spacing w:before="100" w:beforeAutospacing="1" w:after="100" w:afterAutospacing="1"/>
        <w:outlineLvl w:val="1"/>
        <w:rPr>
          <w:rFonts w:ascii="Times New Roman" w:hAnsi="Times New Roman"/>
          <w:b/>
          <w:bCs/>
          <w:sz w:val="36"/>
          <w:szCs w:val="36"/>
        </w:rPr>
      </w:pPr>
      <w:r w:rsidRPr="004219C8">
        <w:rPr>
          <w:rFonts w:ascii="Times New Roman" w:hAnsi="Times New Roman"/>
          <w:b/>
          <w:bCs/>
          <w:sz w:val="36"/>
          <w:szCs w:val="36"/>
        </w:rPr>
        <w:t xml:space="preserve">Abbildung </w:t>
      </w:r>
      <w:r w:rsidR="00635048">
        <w:rPr>
          <w:rFonts w:ascii="Times New Roman" w:hAnsi="Times New Roman"/>
          <w:b/>
          <w:bCs/>
          <w:sz w:val="36"/>
          <w:szCs w:val="36"/>
        </w:rPr>
        <w:t>6.x.2</w:t>
      </w:r>
      <w:r w:rsidRPr="004219C8">
        <w:rPr>
          <w:rFonts w:ascii="Times New Roman" w:hAnsi="Times New Roman"/>
          <w:b/>
          <w:bCs/>
          <w:sz w:val="36"/>
          <w:szCs w:val="36"/>
        </w:rPr>
        <w:t>.5: Dominanzverteilung im Resonanzraum (</w:t>
      </w:r>
      <w:r w:rsidRPr="004219C8">
        <w:rPr>
          <w:rFonts w:ascii="Courier New" w:hAnsi="Courier New" w:cs="Courier New"/>
          <w:b/>
          <w:bCs/>
          <w:sz w:val="20"/>
          <w:szCs w:val="20"/>
        </w:rPr>
        <w:t>abb_5_dominanzverteilung_*.</w:t>
      </w:r>
      <w:proofErr w:type="spellStart"/>
      <w:r w:rsidRPr="004219C8">
        <w:rPr>
          <w:rFonts w:ascii="Courier New" w:hAnsi="Courier New" w:cs="Courier New"/>
          <w:b/>
          <w:bCs/>
          <w:sz w:val="20"/>
          <w:szCs w:val="20"/>
        </w:rPr>
        <w:t>png</w:t>
      </w:r>
      <w:proofErr w:type="spellEnd"/>
      <w:r w:rsidRPr="004219C8">
        <w:rPr>
          <w:rFonts w:ascii="Times New Roman" w:hAnsi="Times New Roman"/>
          <w:b/>
          <w:bCs/>
          <w:sz w:val="36"/>
          <w:szCs w:val="36"/>
        </w:rPr>
        <w:t>)</w:t>
      </w:r>
    </w:p>
    <w:p w14:paraId="3E9B9E55"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drei Histogramme zeigen die Verteilung dominanter semantischer Dimensionen innerhalb der Resonanzräume.</w:t>
      </w:r>
    </w:p>
    <w:p w14:paraId="731608B4"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In allen Gruppen dominiert die Dimension Kognition deutlich. Dies ist unter Nachhilfebedingungen erwartbar, da Nachhilfe primär auf kognitive Problemverarbeitung ausgerichtet ist.</w:t>
      </w:r>
    </w:p>
    <w:p w14:paraId="2F58DBD3"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Gleichzeitig treten jedoch auch:</w:t>
      </w:r>
    </w:p>
    <w:p w14:paraId="7EF5FFFF" w14:textId="77777777" w:rsidR="004219C8" w:rsidRPr="004219C8" w:rsidRDefault="004219C8" w:rsidP="004219C8">
      <w:pPr>
        <w:numPr>
          <w:ilvl w:val="0"/>
          <w:numId w:val="40"/>
        </w:numPr>
        <w:spacing w:before="100" w:beforeAutospacing="1" w:after="100" w:afterAutospacing="1"/>
        <w:rPr>
          <w:rFonts w:ascii="Times New Roman" w:hAnsi="Times New Roman"/>
        </w:rPr>
      </w:pPr>
      <w:r w:rsidRPr="004219C8">
        <w:rPr>
          <w:rFonts w:ascii="Times New Roman" w:hAnsi="Times New Roman"/>
        </w:rPr>
        <w:lastRenderedPageBreak/>
        <w:t xml:space="preserve">Performanz, </w:t>
      </w:r>
    </w:p>
    <w:p w14:paraId="3E6ACB61" w14:textId="77777777" w:rsidR="004219C8" w:rsidRPr="004219C8" w:rsidRDefault="004219C8" w:rsidP="004219C8">
      <w:pPr>
        <w:numPr>
          <w:ilvl w:val="0"/>
          <w:numId w:val="40"/>
        </w:numPr>
        <w:spacing w:before="100" w:beforeAutospacing="1" w:after="100" w:afterAutospacing="1"/>
        <w:rPr>
          <w:rFonts w:ascii="Times New Roman" w:hAnsi="Times New Roman"/>
        </w:rPr>
      </w:pPr>
      <w:r w:rsidRPr="004219C8">
        <w:rPr>
          <w:rFonts w:ascii="Times New Roman" w:hAnsi="Times New Roman"/>
        </w:rPr>
        <w:t xml:space="preserve">Regulation, </w:t>
      </w:r>
    </w:p>
    <w:p w14:paraId="220917E4" w14:textId="77777777" w:rsidR="004219C8" w:rsidRPr="004219C8" w:rsidRDefault="004219C8" w:rsidP="004219C8">
      <w:pPr>
        <w:numPr>
          <w:ilvl w:val="0"/>
          <w:numId w:val="40"/>
        </w:numPr>
        <w:spacing w:before="100" w:beforeAutospacing="1" w:after="100" w:afterAutospacing="1"/>
        <w:rPr>
          <w:rFonts w:ascii="Times New Roman" w:hAnsi="Times New Roman"/>
        </w:rPr>
      </w:pPr>
      <w:r w:rsidRPr="004219C8">
        <w:rPr>
          <w:rFonts w:ascii="Times New Roman" w:hAnsi="Times New Roman"/>
        </w:rPr>
        <w:t xml:space="preserve">Motivation </w:t>
      </w:r>
    </w:p>
    <w:p w14:paraId="51E63C86"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als stabile Resonanzdimensionen auf.</w:t>
      </w:r>
    </w:p>
    <w:p w14:paraId="08ACD173"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Dies deutet darauf hin, dass erfolgreiche Nachhilfe nicht ausschließlich kognitiv funktioniert, sondern zusätzlich:</w:t>
      </w:r>
    </w:p>
    <w:p w14:paraId="68EBEA6A" w14:textId="77777777" w:rsidR="004219C8" w:rsidRPr="004219C8" w:rsidRDefault="004219C8" w:rsidP="004219C8">
      <w:pPr>
        <w:numPr>
          <w:ilvl w:val="0"/>
          <w:numId w:val="41"/>
        </w:numPr>
        <w:spacing w:before="100" w:beforeAutospacing="1" w:after="100" w:afterAutospacing="1"/>
        <w:rPr>
          <w:rFonts w:ascii="Times New Roman" w:hAnsi="Times New Roman"/>
        </w:rPr>
      </w:pPr>
      <w:r w:rsidRPr="004219C8">
        <w:rPr>
          <w:rFonts w:ascii="Times New Roman" w:hAnsi="Times New Roman"/>
        </w:rPr>
        <w:t xml:space="preserve">Selbstregulation, </w:t>
      </w:r>
    </w:p>
    <w:p w14:paraId="3D8CC2D8" w14:textId="77777777" w:rsidR="004219C8" w:rsidRPr="004219C8" w:rsidRDefault="004219C8" w:rsidP="004219C8">
      <w:pPr>
        <w:numPr>
          <w:ilvl w:val="0"/>
          <w:numId w:val="41"/>
        </w:numPr>
        <w:spacing w:before="100" w:beforeAutospacing="1" w:after="100" w:afterAutospacing="1"/>
        <w:rPr>
          <w:rFonts w:ascii="Times New Roman" w:hAnsi="Times New Roman"/>
        </w:rPr>
      </w:pPr>
      <w:r w:rsidRPr="004219C8">
        <w:rPr>
          <w:rFonts w:ascii="Times New Roman" w:hAnsi="Times New Roman"/>
        </w:rPr>
        <w:t xml:space="preserve">Leistungsorientierung, </w:t>
      </w:r>
    </w:p>
    <w:p w14:paraId="5C1BA63E" w14:textId="77777777" w:rsidR="004219C8" w:rsidRPr="004219C8" w:rsidRDefault="004219C8" w:rsidP="004219C8">
      <w:pPr>
        <w:numPr>
          <w:ilvl w:val="0"/>
          <w:numId w:val="41"/>
        </w:numPr>
        <w:spacing w:before="100" w:beforeAutospacing="1" w:after="100" w:afterAutospacing="1"/>
        <w:rPr>
          <w:rFonts w:ascii="Times New Roman" w:hAnsi="Times New Roman"/>
        </w:rPr>
      </w:pPr>
      <w:r w:rsidRPr="004219C8">
        <w:rPr>
          <w:rFonts w:ascii="Times New Roman" w:hAnsi="Times New Roman"/>
        </w:rPr>
        <w:t xml:space="preserve">motivationale Stabilisierung </w:t>
      </w:r>
    </w:p>
    <w:p w14:paraId="2BC58732"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integriert.</w:t>
      </w:r>
    </w:p>
    <w:p w14:paraId="53E04781"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Bemerkenswert ist zudem die strukturelle Ähnlichkeit der Dominanzverteilungen zwischen Lehrkraft 1 und Nicht-Lehrkraft 1. Die höhere Resonanz von Lehrkraft 1 entsteht somit nicht durch andere Themenfelder, sondern durch höhere funktionale Kohärenz innerhalb derselben semantischen Struktur.</w:t>
      </w:r>
    </w:p>
    <w:p w14:paraId="5E23FE7F"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b/>
          <w:bCs/>
        </w:rPr>
        <w:t>Abbildungsbeschreibung:</w:t>
      </w:r>
      <w:r w:rsidRPr="004219C8">
        <w:rPr>
          <w:rFonts w:ascii="Times New Roman" w:hAnsi="Times New Roman"/>
        </w:rPr>
        <w:br/>
        <w:t>Histogramme der dominanten semantischen Dimensionen innerhalb der Resonanzräume. Die dominante Rolle der kognitiven Dimension sowie die zusätzliche Bedeutung von Performanz und Regulation werden deutlich sichtbar.</w:t>
      </w:r>
    </w:p>
    <w:p w14:paraId="25E737CA" w14:textId="77777777" w:rsidR="004219C8" w:rsidRPr="004219C8" w:rsidRDefault="004219C8" w:rsidP="004219C8">
      <w:pPr>
        <w:spacing w:after="0"/>
        <w:rPr>
          <w:rFonts w:ascii="Times New Roman" w:hAnsi="Times New Roman"/>
        </w:rPr>
      </w:pPr>
      <w:r w:rsidRPr="004219C8">
        <w:rPr>
          <w:rFonts w:ascii="Times New Roman" w:hAnsi="Times New Roman"/>
        </w:rPr>
        <w:pict w14:anchorId="05D74885">
          <v:rect id="_x0000_i1074" style="width:0;height:1.5pt" o:hralign="center" o:hrstd="t" o:hr="t" fillcolor="#a0a0a0" stroked="f"/>
        </w:pict>
      </w:r>
    </w:p>
    <w:p w14:paraId="3253F835" w14:textId="2E0B37E6" w:rsidR="004219C8" w:rsidRPr="004219C8" w:rsidRDefault="00635048" w:rsidP="004219C8">
      <w:pPr>
        <w:spacing w:before="100" w:beforeAutospacing="1" w:after="100" w:afterAutospacing="1"/>
        <w:outlineLvl w:val="0"/>
        <w:rPr>
          <w:rFonts w:ascii="Times New Roman" w:hAnsi="Times New Roman"/>
          <w:b/>
          <w:bCs/>
          <w:kern w:val="36"/>
          <w:sz w:val="48"/>
          <w:szCs w:val="48"/>
        </w:rPr>
      </w:pPr>
      <w:r>
        <w:rPr>
          <w:rFonts w:ascii="Times New Roman" w:hAnsi="Times New Roman"/>
          <w:b/>
          <w:bCs/>
          <w:kern w:val="36"/>
          <w:sz w:val="48"/>
          <w:szCs w:val="48"/>
        </w:rPr>
        <w:t>6.x.2</w:t>
      </w:r>
      <w:r w:rsidR="004219C8" w:rsidRPr="004219C8">
        <w:rPr>
          <w:rFonts w:ascii="Times New Roman" w:hAnsi="Times New Roman"/>
          <w:b/>
          <w:bCs/>
          <w:kern w:val="36"/>
          <w:sz w:val="48"/>
          <w:szCs w:val="48"/>
        </w:rPr>
        <w:t>.11 Gesamtschlussfolgerung</w:t>
      </w:r>
    </w:p>
    <w:p w14:paraId="5A65C917"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Resonanzvorhersage des FRZK wird durch die vorliegenden Daten deutlich gestützt. Die Analyse zeigt eine außergewöhnlich hohe Selbstähnlichkeit aufeinanderfolgender Zustände sowie stabile dominante Richtungen innerhalb des semantischen Raumes.</w:t>
      </w:r>
    </w:p>
    <w:p w14:paraId="0DE06E45"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Besonders die Nachhilfeinteraktion von Lehrkraft 1 weist erhöhte Dominanzpersistenz und den höchsten Resonanzindex auf. Gleichzeitig bleibt die semantische Breite nahezu unverändert, wodurch ausgeschlossen werden kann, dass die höhere Resonanz lediglich auf thematische Verengung zurückzuführen ist.</w:t>
      </w:r>
    </w:p>
    <w:p w14:paraId="75F30AA8"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Die Ergebnisse sprechen daher dafür, Nachhilfe nicht als additive Stoffvermittlung, sondern als rekursiven Resonanzraum zu interpretieren, in dem semantische Zustände stabilisiert, verdichtet und funktional gekoppelt werden.</w:t>
      </w:r>
    </w:p>
    <w:p w14:paraId="07ECB4B6"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Innerhalb des FRZK erscheint Lernen damit primär als Kohärenzbildung im Zustandsraum und nicht als lineare Akkumulation isolierter Wissenselemente.</w:t>
      </w:r>
    </w:p>
    <w:p w14:paraId="1EDD7054" w14:textId="77777777" w:rsidR="004219C8" w:rsidRPr="004219C8" w:rsidRDefault="004219C8" w:rsidP="004219C8">
      <w:pPr>
        <w:spacing w:after="0"/>
        <w:rPr>
          <w:rFonts w:ascii="Times New Roman" w:hAnsi="Times New Roman"/>
        </w:rPr>
      </w:pPr>
      <w:r w:rsidRPr="004219C8">
        <w:rPr>
          <w:rFonts w:ascii="Times New Roman" w:hAnsi="Times New Roman"/>
        </w:rPr>
        <w:pict w14:anchorId="2F05CEF7">
          <v:rect id="_x0000_i1075" style="width:0;height:1.5pt" o:hralign="center" o:hrstd="t" o:hr="t" fillcolor="#a0a0a0" stroked="f"/>
        </w:pict>
      </w:r>
    </w:p>
    <w:p w14:paraId="302B018F" w14:textId="77777777" w:rsidR="004219C8" w:rsidRPr="004219C8" w:rsidRDefault="004219C8" w:rsidP="004219C8">
      <w:pPr>
        <w:spacing w:before="100" w:beforeAutospacing="1" w:after="100" w:afterAutospacing="1"/>
        <w:outlineLvl w:val="0"/>
        <w:rPr>
          <w:rFonts w:ascii="Times New Roman" w:hAnsi="Times New Roman"/>
          <w:b/>
          <w:bCs/>
          <w:kern w:val="36"/>
          <w:sz w:val="48"/>
          <w:szCs w:val="48"/>
        </w:rPr>
      </w:pPr>
      <w:r w:rsidRPr="004219C8">
        <w:rPr>
          <w:rFonts w:ascii="Times New Roman" w:hAnsi="Times New Roman"/>
          <w:b/>
          <w:bCs/>
          <w:kern w:val="36"/>
          <w:sz w:val="48"/>
          <w:szCs w:val="48"/>
        </w:rPr>
        <w:t>Literatur- und Quellenverzeichnis</w:t>
      </w:r>
    </w:p>
    <w:p w14:paraId="7CE7A9E1"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lastRenderedPageBreak/>
        <w:t xml:space="preserve">[1] Helmke, Andreas: </w:t>
      </w:r>
      <w:r w:rsidRPr="004219C8">
        <w:rPr>
          <w:rFonts w:ascii="Times New Roman" w:hAnsi="Times New Roman"/>
          <w:i/>
          <w:iCs/>
        </w:rPr>
        <w:t>Unterrichtsqualität und Lehrerprofessionalität</w:t>
      </w:r>
      <w:r w:rsidRPr="004219C8">
        <w:rPr>
          <w:rFonts w:ascii="Times New Roman" w:hAnsi="Times New Roman"/>
        </w:rPr>
        <w:t>. Seelze: Klett/Kallmeyer, 2009.</w:t>
      </w:r>
    </w:p>
    <w:p w14:paraId="5E6D2242"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[2] Hattie, John: </w:t>
      </w:r>
      <w:r w:rsidRPr="004219C8">
        <w:rPr>
          <w:rFonts w:ascii="Times New Roman" w:hAnsi="Times New Roman"/>
          <w:i/>
          <w:iCs/>
        </w:rPr>
        <w:t xml:space="preserve">Visible Learning: A Synthesis </w:t>
      </w:r>
      <w:proofErr w:type="spellStart"/>
      <w:r w:rsidRPr="004219C8">
        <w:rPr>
          <w:rFonts w:ascii="Times New Roman" w:hAnsi="Times New Roman"/>
          <w:i/>
          <w:iCs/>
        </w:rPr>
        <w:t>of</w:t>
      </w:r>
      <w:proofErr w:type="spellEnd"/>
      <w:r w:rsidRPr="004219C8">
        <w:rPr>
          <w:rFonts w:ascii="Times New Roman" w:hAnsi="Times New Roman"/>
          <w:i/>
          <w:iCs/>
        </w:rPr>
        <w:t xml:space="preserve"> Over 800 Meta-</w:t>
      </w:r>
      <w:proofErr w:type="spellStart"/>
      <w:r w:rsidRPr="004219C8">
        <w:rPr>
          <w:rFonts w:ascii="Times New Roman" w:hAnsi="Times New Roman"/>
          <w:i/>
          <w:iCs/>
        </w:rPr>
        <w:t>Analyses</w:t>
      </w:r>
      <w:proofErr w:type="spellEnd"/>
      <w:r w:rsidRPr="004219C8">
        <w:rPr>
          <w:rFonts w:ascii="Times New Roman" w:hAnsi="Times New Roman"/>
          <w:i/>
          <w:iCs/>
        </w:rPr>
        <w:t xml:space="preserve"> </w:t>
      </w:r>
      <w:proofErr w:type="spellStart"/>
      <w:r w:rsidRPr="004219C8">
        <w:rPr>
          <w:rFonts w:ascii="Times New Roman" w:hAnsi="Times New Roman"/>
          <w:i/>
          <w:iCs/>
        </w:rPr>
        <w:t>Relating</w:t>
      </w:r>
      <w:proofErr w:type="spellEnd"/>
      <w:r w:rsidRPr="004219C8">
        <w:rPr>
          <w:rFonts w:ascii="Times New Roman" w:hAnsi="Times New Roman"/>
          <w:i/>
          <w:iCs/>
        </w:rPr>
        <w:t xml:space="preserve"> </w:t>
      </w:r>
      <w:proofErr w:type="spellStart"/>
      <w:r w:rsidRPr="004219C8">
        <w:rPr>
          <w:rFonts w:ascii="Times New Roman" w:hAnsi="Times New Roman"/>
          <w:i/>
          <w:iCs/>
        </w:rPr>
        <w:t>to</w:t>
      </w:r>
      <w:proofErr w:type="spellEnd"/>
      <w:r w:rsidRPr="004219C8">
        <w:rPr>
          <w:rFonts w:ascii="Times New Roman" w:hAnsi="Times New Roman"/>
          <w:i/>
          <w:iCs/>
        </w:rPr>
        <w:t xml:space="preserve"> Achievement</w:t>
      </w:r>
      <w:r w:rsidRPr="004219C8">
        <w:rPr>
          <w:rFonts w:ascii="Times New Roman" w:hAnsi="Times New Roman"/>
        </w:rPr>
        <w:t>. London: Routledge, 2009.</w:t>
      </w:r>
    </w:p>
    <w:p w14:paraId="1BC83231"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[3] Bloom, Benjamin S.: </w:t>
      </w:r>
      <w:proofErr w:type="spellStart"/>
      <w:r w:rsidRPr="004219C8">
        <w:rPr>
          <w:rFonts w:ascii="Times New Roman" w:hAnsi="Times New Roman"/>
          <w:i/>
          <w:iCs/>
        </w:rPr>
        <w:t>Taxonomy</w:t>
      </w:r>
      <w:proofErr w:type="spellEnd"/>
      <w:r w:rsidRPr="004219C8">
        <w:rPr>
          <w:rFonts w:ascii="Times New Roman" w:hAnsi="Times New Roman"/>
          <w:i/>
          <w:iCs/>
        </w:rPr>
        <w:t xml:space="preserve"> </w:t>
      </w:r>
      <w:proofErr w:type="spellStart"/>
      <w:r w:rsidRPr="004219C8">
        <w:rPr>
          <w:rFonts w:ascii="Times New Roman" w:hAnsi="Times New Roman"/>
          <w:i/>
          <w:iCs/>
        </w:rPr>
        <w:t>of</w:t>
      </w:r>
      <w:proofErr w:type="spellEnd"/>
      <w:r w:rsidRPr="004219C8">
        <w:rPr>
          <w:rFonts w:ascii="Times New Roman" w:hAnsi="Times New Roman"/>
          <w:i/>
          <w:iCs/>
        </w:rPr>
        <w:t xml:space="preserve"> Educational </w:t>
      </w:r>
      <w:proofErr w:type="spellStart"/>
      <w:r w:rsidRPr="004219C8">
        <w:rPr>
          <w:rFonts w:ascii="Times New Roman" w:hAnsi="Times New Roman"/>
          <w:i/>
          <w:iCs/>
        </w:rPr>
        <w:t>Objectives</w:t>
      </w:r>
      <w:proofErr w:type="spellEnd"/>
      <w:r w:rsidRPr="004219C8">
        <w:rPr>
          <w:rFonts w:ascii="Times New Roman" w:hAnsi="Times New Roman"/>
          <w:i/>
          <w:iCs/>
        </w:rPr>
        <w:t xml:space="preserve">: Handbook I: </w:t>
      </w:r>
      <w:proofErr w:type="spellStart"/>
      <w:r w:rsidRPr="004219C8">
        <w:rPr>
          <w:rFonts w:ascii="Times New Roman" w:hAnsi="Times New Roman"/>
          <w:i/>
          <w:iCs/>
        </w:rPr>
        <w:t>Cognitive</w:t>
      </w:r>
      <w:proofErr w:type="spellEnd"/>
      <w:r w:rsidRPr="004219C8">
        <w:rPr>
          <w:rFonts w:ascii="Times New Roman" w:hAnsi="Times New Roman"/>
          <w:i/>
          <w:iCs/>
        </w:rPr>
        <w:t xml:space="preserve"> Domain</w:t>
      </w:r>
      <w:r w:rsidRPr="004219C8">
        <w:rPr>
          <w:rFonts w:ascii="Times New Roman" w:hAnsi="Times New Roman"/>
        </w:rPr>
        <w:t>. New York: Longmans, 1956.</w:t>
      </w:r>
    </w:p>
    <w:p w14:paraId="6A3A5113"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[4] Anderson, Lorin W.; </w:t>
      </w:r>
      <w:proofErr w:type="spellStart"/>
      <w:r w:rsidRPr="004219C8">
        <w:rPr>
          <w:rFonts w:ascii="Times New Roman" w:hAnsi="Times New Roman"/>
        </w:rPr>
        <w:t>Krathwohl</w:t>
      </w:r>
      <w:proofErr w:type="spellEnd"/>
      <w:r w:rsidRPr="004219C8">
        <w:rPr>
          <w:rFonts w:ascii="Times New Roman" w:hAnsi="Times New Roman"/>
        </w:rPr>
        <w:t xml:space="preserve">, David R.: </w:t>
      </w:r>
      <w:r w:rsidRPr="004219C8">
        <w:rPr>
          <w:rFonts w:ascii="Times New Roman" w:hAnsi="Times New Roman"/>
          <w:i/>
          <w:iCs/>
        </w:rPr>
        <w:t xml:space="preserve">A </w:t>
      </w:r>
      <w:proofErr w:type="spellStart"/>
      <w:r w:rsidRPr="004219C8">
        <w:rPr>
          <w:rFonts w:ascii="Times New Roman" w:hAnsi="Times New Roman"/>
          <w:i/>
          <w:iCs/>
        </w:rPr>
        <w:t>Taxonomy</w:t>
      </w:r>
      <w:proofErr w:type="spellEnd"/>
      <w:r w:rsidRPr="004219C8">
        <w:rPr>
          <w:rFonts w:ascii="Times New Roman" w:hAnsi="Times New Roman"/>
          <w:i/>
          <w:iCs/>
        </w:rPr>
        <w:t xml:space="preserve"> </w:t>
      </w:r>
      <w:proofErr w:type="spellStart"/>
      <w:r w:rsidRPr="004219C8">
        <w:rPr>
          <w:rFonts w:ascii="Times New Roman" w:hAnsi="Times New Roman"/>
          <w:i/>
          <w:iCs/>
        </w:rPr>
        <w:t>for</w:t>
      </w:r>
      <w:proofErr w:type="spellEnd"/>
      <w:r w:rsidRPr="004219C8">
        <w:rPr>
          <w:rFonts w:ascii="Times New Roman" w:hAnsi="Times New Roman"/>
          <w:i/>
          <w:iCs/>
        </w:rPr>
        <w:t xml:space="preserve"> Learning, Teaching, and </w:t>
      </w:r>
      <w:proofErr w:type="spellStart"/>
      <w:r w:rsidRPr="004219C8">
        <w:rPr>
          <w:rFonts w:ascii="Times New Roman" w:hAnsi="Times New Roman"/>
          <w:i/>
          <w:iCs/>
        </w:rPr>
        <w:t>Assessing</w:t>
      </w:r>
      <w:proofErr w:type="spellEnd"/>
      <w:r w:rsidRPr="004219C8">
        <w:rPr>
          <w:rFonts w:ascii="Times New Roman" w:hAnsi="Times New Roman"/>
        </w:rPr>
        <w:t>. New York: Longman, 2001.</w:t>
      </w:r>
    </w:p>
    <w:p w14:paraId="5A45267C"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[5] Deci, Edward L.; Ryan, Richard M.: </w:t>
      </w:r>
      <w:proofErr w:type="spellStart"/>
      <w:r w:rsidRPr="004219C8">
        <w:rPr>
          <w:rFonts w:ascii="Times New Roman" w:hAnsi="Times New Roman"/>
          <w:i/>
          <w:iCs/>
        </w:rPr>
        <w:t>Intrinsic</w:t>
      </w:r>
      <w:proofErr w:type="spellEnd"/>
      <w:r w:rsidRPr="004219C8">
        <w:rPr>
          <w:rFonts w:ascii="Times New Roman" w:hAnsi="Times New Roman"/>
          <w:i/>
          <w:iCs/>
        </w:rPr>
        <w:t xml:space="preserve"> Motivation and Self-Determination in Human </w:t>
      </w:r>
      <w:proofErr w:type="spellStart"/>
      <w:r w:rsidRPr="004219C8">
        <w:rPr>
          <w:rFonts w:ascii="Times New Roman" w:hAnsi="Times New Roman"/>
          <w:i/>
          <w:iCs/>
        </w:rPr>
        <w:t>Behavior</w:t>
      </w:r>
      <w:proofErr w:type="spellEnd"/>
      <w:r w:rsidRPr="004219C8">
        <w:rPr>
          <w:rFonts w:ascii="Times New Roman" w:hAnsi="Times New Roman"/>
        </w:rPr>
        <w:t>. New York: Plenum, 1985.</w:t>
      </w:r>
    </w:p>
    <w:p w14:paraId="29E2420F"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[6] Zimmerman, Barry J.: „</w:t>
      </w:r>
      <w:proofErr w:type="spellStart"/>
      <w:r w:rsidRPr="004219C8">
        <w:rPr>
          <w:rFonts w:ascii="Times New Roman" w:hAnsi="Times New Roman"/>
        </w:rPr>
        <w:t>Attaining</w:t>
      </w:r>
      <w:proofErr w:type="spellEnd"/>
      <w:r w:rsidRPr="004219C8">
        <w:rPr>
          <w:rFonts w:ascii="Times New Roman" w:hAnsi="Times New Roman"/>
        </w:rPr>
        <w:t xml:space="preserve"> Self-Regulation“. In: </w:t>
      </w:r>
      <w:r w:rsidRPr="004219C8">
        <w:rPr>
          <w:rFonts w:ascii="Times New Roman" w:hAnsi="Times New Roman"/>
          <w:i/>
          <w:iCs/>
        </w:rPr>
        <w:t xml:space="preserve">Handbook </w:t>
      </w:r>
      <w:proofErr w:type="spellStart"/>
      <w:r w:rsidRPr="004219C8">
        <w:rPr>
          <w:rFonts w:ascii="Times New Roman" w:hAnsi="Times New Roman"/>
          <w:i/>
          <w:iCs/>
        </w:rPr>
        <w:t>of</w:t>
      </w:r>
      <w:proofErr w:type="spellEnd"/>
      <w:r w:rsidRPr="004219C8">
        <w:rPr>
          <w:rFonts w:ascii="Times New Roman" w:hAnsi="Times New Roman"/>
          <w:i/>
          <w:iCs/>
        </w:rPr>
        <w:t xml:space="preserve"> Self-Regulation</w:t>
      </w:r>
      <w:r w:rsidRPr="004219C8">
        <w:rPr>
          <w:rFonts w:ascii="Times New Roman" w:hAnsi="Times New Roman"/>
        </w:rPr>
        <w:t>. San Diego: Academic Press, 2000.</w:t>
      </w:r>
    </w:p>
    <w:p w14:paraId="680CF936"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[7] Bandura, Albert: „</w:t>
      </w:r>
      <w:proofErr w:type="spellStart"/>
      <w:r w:rsidRPr="004219C8">
        <w:rPr>
          <w:rFonts w:ascii="Times New Roman" w:hAnsi="Times New Roman"/>
        </w:rPr>
        <w:t>Social</w:t>
      </w:r>
      <w:proofErr w:type="spellEnd"/>
      <w:r w:rsidRPr="004219C8">
        <w:rPr>
          <w:rFonts w:ascii="Times New Roman" w:hAnsi="Times New Roman"/>
        </w:rPr>
        <w:t xml:space="preserve"> </w:t>
      </w:r>
      <w:proofErr w:type="spellStart"/>
      <w:r w:rsidRPr="004219C8">
        <w:rPr>
          <w:rFonts w:ascii="Times New Roman" w:hAnsi="Times New Roman"/>
        </w:rPr>
        <w:t>Cognitive</w:t>
      </w:r>
      <w:proofErr w:type="spellEnd"/>
      <w:r w:rsidRPr="004219C8">
        <w:rPr>
          <w:rFonts w:ascii="Times New Roman" w:hAnsi="Times New Roman"/>
        </w:rPr>
        <w:t xml:space="preserve"> Theory </w:t>
      </w:r>
      <w:proofErr w:type="spellStart"/>
      <w:r w:rsidRPr="004219C8">
        <w:rPr>
          <w:rFonts w:ascii="Times New Roman" w:hAnsi="Times New Roman"/>
        </w:rPr>
        <w:t>of</w:t>
      </w:r>
      <w:proofErr w:type="spellEnd"/>
      <w:r w:rsidRPr="004219C8">
        <w:rPr>
          <w:rFonts w:ascii="Times New Roman" w:hAnsi="Times New Roman"/>
        </w:rPr>
        <w:t xml:space="preserve"> Self-Regulation“. In: </w:t>
      </w:r>
      <w:r w:rsidRPr="004219C8">
        <w:rPr>
          <w:rFonts w:ascii="Times New Roman" w:hAnsi="Times New Roman"/>
          <w:i/>
          <w:iCs/>
        </w:rPr>
        <w:t xml:space="preserve">Organizational </w:t>
      </w:r>
      <w:proofErr w:type="spellStart"/>
      <w:r w:rsidRPr="004219C8">
        <w:rPr>
          <w:rFonts w:ascii="Times New Roman" w:hAnsi="Times New Roman"/>
          <w:i/>
          <w:iCs/>
        </w:rPr>
        <w:t>Behavior</w:t>
      </w:r>
      <w:proofErr w:type="spellEnd"/>
      <w:r w:rsidRPr="004219C8">
        <w:rPr>
          <w:rFonts w:ascii="Times New Roman" w:hAnsi="Times New Roman"/>
          <w:i/>
          <w:iCs/>
        </w:rPr>
        <w:t xml:space="preserve"> and Human </w:t>
      </w:r>
      <w:proofErr w:type="spellStart"/>
      <w:r w:rsidRPr="004219C8">
        <w:rPr>
          <w:rFonts w:ascii="Times New Roman" w:hAnsi="Times New Roman"/>
          <w:i/>
          <w:iCs/>
        </w:rPr>
        <w:t>Decision</w:t>
      </w:r>
      <w:proofErr w:type="spellEnd"/>
      <w:r w:rsidRPr="004219C8">
        <w:rPr>
          <w:rFonts w:ascii="Times New Roman" w:hAnsi="Times New Roman"/>
          <w:i/>
          <w:iCs/>
        </w:rPr>
        <w:t xml:space="preserve"> </w:t>
      </w:r>
      <w:proofErr w:type="spellStart"/>
      <w:r w:rsidRPr="004219C8">
        <w:rPr>
          <w:rFonts w:ascii="Times New Roman" w:hAnsi="Times New Roman"/>
          <w:i/>
          <w:iCs/>
        </w:rPr>
        <w:t>Processes</w:t>
      </w:r>
      <w:proofErr w:type="spellEnd"/>
      <w:r w:rsidRPr="004219C8">
        <w:rPr>
          <w:rFonts w:ascii="Times New Roman" w:hAnsi="Times New Roman"/>
        </w:rPr>
        <w:t>, 50 (1991), S. 248–287.</w:t>
      </w:r>
    </w:p>
    <w:p w14:paraId="54C17C8F"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[8] Luhmann, Niklas: </w:t>
      </w:r>
      <w:r w:rsidRPr="004219C8">
        <w:rPr>
          <w:rFonts w:ascii="Times New Roman" w:hAnsi="Times New Roman"/>
          <w:i/>
          <w:iCs/>
        </w:rPr>
        <w:t>Soziale Systeme</w:t>
      </w:r>
      <w:r w:rsidRPr="004219C8">
        <w:rPr>
          <w:rFonts w:ascii="Times New Roman" w:hAnsi="Times New Roman"/>
        </w:rPr>
        <w:t>. Frankfurt am Main: Suhrkamp, 1984.</w:t>
      </w:r>
    </w:p>
    <w:p w14:paraId="1DD46207"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[9] Prigogine, Ilya; Stengers, Isabelle: </w:t>
      </w:r>
      <w:r w:rsidRPr="004219C8">
        <w:rPr>
          <w:rFonts w:ascii="Times New Roman" w:hAnsi="Times New Roman"/>
          <w:i/>
          <w:iCs/>
        </w:rPr>
        <w:t xml:space="preserve">Order out </w:t>
      </w:r>
      <w:proofErr w:type="spellStart"/>
      <w:r w:rsidRPr="004219C8">
        <w:rPr>
          <w:rFonts w:ascii="Times New Roman" w:hAnsi="Times New Roman"/>
          <w:i/>
          <w:iCs/>
        </w:rPr>
        <w:t>of</w:t>
      </w:r>
      <w:proofErr w:type="spellEnd"/>
      <w:r w:rsidRPr="004219C8">
        <w:rPr>
          <w:rFonts w:ascii="Times New Roman" w:hAnsi="Times New Roman"/>
          <w:i/>
          <w:iCs/>
        </w:rPr>
        <w:t xml:space="preserve"> Chaos</w:t>
      </w:r>
      <w:r w:rsidRPr="004219C8">
        <w:rPr>
          <w:rFonts w:ascii="Times New Roman" w:hAnsi="Times New Roman"/>
        </w:rPr>
        <w:t>. New York: Bantam Books, 1984.</w:t>
      </w:r>
    </w:p>
    <w:p w14:paraId="77C1657B"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[10] Rosa, Hartmut: </w:t>
      </w:r>
      <w:r w:rsidRPr="004219C8">
        <w:rPr>
          <w:rFonts w:ascii="Times New Roman" w:hAnsi="Times New Roman"/>
          <w:i/>
          <w:iCs/>
        </w:rPr>
        <w:t>Resonanz. Eine Soziologie der Weltbeziehung</w:t>
      </w:r>
      <w:r w:rsidRPr="004219C8">
        <w:rPr>
          <w:rFonts w:ascii="Times New Roman" w:hAnsi="Times New Roman"/>
        </w:rPr>
        <w:t>. Berlin: Suhrkamp, 2016.</w:t>
      </w:r>
    </w:p>
    <w:p w14:paraId="515F0FB3"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[11] OECD: </w:t>
      </w:r>
      <w:r w:rsidRPr="004219C8">
        <w:rPr>
          <w:rFonts w:ascii="Times New Roman" w:hAnsi="Times New Roman"/>
          <w:i/>
          <w:iCs/>
        </w:rPr>
        <w:t xml:space="preserve">The Future </w:t>
      </w:r>
      <w:proofErr w:type="spellStart"/>
      <w:r w:rsidRPr="004219C8">
        <w:rPr>
          <w:rFonts w:ascii="Times New Roman" w:hAnsi="Times New Roman"/>
          <w:i/>
          <w:iCs/>
        </w:rPr>
        <w:t>of</w:t>
      </w:r>
      <w:proofErr w:type="spellEnd"/>
      <w:r w:rsidRPr="004219C8">
        <w:rPr>
          <w:rFonts w:ascii="Times New Roman" w:hAnsi="Times New Roman"/>
          <w:i/>
          <w:iCs/>
        </w:rPr>
        <w:t xml:space="preserve"> Education and Skills 2030</w:t>
      </w:r>
      <w:r w:rsidRPr="004219C8">
        <w:rPr>
          <w:rFonts w:ascii="Times New Roman" w:hAnsi="Times New Roman"/>
        </w:rPr>
        <w:t xml:space="preserve">. Paris: </w:t>
      </w:r>
      <w:proofErr w:type="gramStart"/>
      <w:r w:rsidRPr="004219C8">
        <w:rPr>
          <w:rFonts w:ascii="Times New Roman" w:hAnsi="Times New Roman"/>
        </w:rPr>
        <w:t>OECD Publishing</w:t>
      </w:r>
      <w:proofErr w:type="gramEnd"/>
      <w:r w:rsidRPr="004219C8">
        <w:rPr>
          <w:rFonts w:ascii="Times New Roman" w:hAnsi="Times New Roman"/>
        </w:rPr>
        <w:t>, 2018.</w:t>
      </w:r>
    </w:p>
    <w:p w14:paraId="46EA3525"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[12] Siemens, George; Baker, Ryan S. J. d.: „Learning Analytics and Educational Data Mining“. In: </w:t>
      </w:r>
      <w:r w:rsidRPr="004219C8">
        <w:rPr>
          <w:rFonts w:ascii="Times New Roman" w:hAnsi="Times New Roman"/>
          <w:i/>
          <w:iCs/>
        </w:rPr>
        <w:t xml:space="preserve">Proceedings </w:t>
      </w:r>
      <w:proofErr w:type="spellStart"/>
      <w:r w:rsidRPr="004219C8">
        <w:rPr>
          <w:rFonts w:ascii="Times New Roman" w:hAnsi="Times New Roman"/>
          <w:i/>
          <w:iCs/>
        </w:rPr>
        <w:t>of</w:t>
      </w:r>
      <w:proofErr w:type="spellEnd"/>
      <w:r w:rsidRPr="004219C8">
        <w:rPr>
          <w:rFonts w:ascii="Times New Roman" w:hAnsi="Times New Roman"/>
          <w:i/>
          <w:iCs/>
        </w:rPr>
        <w:t xml:space="preserve"> </w:t>
      </w:r>
      <w:proofErr w:type="spellStart"/>
      <w:r w:rsidRPr="004219C8">
        <w:rPr>
          <w:rFonts w:ascii="Times New Roman" w:hAnsi="Times New Roman"/>
          <w:i/>
          <w:iCs/>
        </w:rPr>
        <w:t>the</w:t>
      </w:r>
      <w:proofErr w:type="spellEnd"/>
      <w:r w:rsidRPr="004219C8">
        <w:rPr>
          <w:rFonts w:ascii="Times New Roman" w:hAnsi="Times New Roman"/>
          <w:i/>
          <w:iCs/>
        </w:rPr>
        <w:t xml:space="preserve"> 2nd International Conference on Learning Analytics and Knowledge</w:t>
      </w:r>
      <w:r w:rsidRPr="004219C8">
        <w:rPr>
          <w:rFonts w:ascii="Times New Roman" w:hAnsi="Times New Roman"/>
        </w:rPr>
        <w:t>, 2012, S. 252–254.</w:t>
      </w:r>
    </w:p>
    <w:p w14:paraId="2205B498"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[13] Education Endowment </w:t>
      </w:r>
      <w:proofErr w:type="spellStart"/>
      <w:r w:rsidRPr="004219C8">
        <w:rPr>
          <w:rFonts w:ascii="Times New Roman" w:hAnsi="Times New Roman"/>
        </w:rPr>
        <w:t>Foundation</w:t>
      </w:r>
      <w:proofErr w:type="spellEnd"/>
      <w:r w:rsidRPr="004219C8">
        <w:rPr>
          <w:rFonts w:ascii="Times New Roman" w:hAnsi="Times New Roman"/>
        </w:rPr>
        <w:t xml:space="preserve">: </w:t>
      </w:r>
      <w:proofErr w:type="spellStart"/>
      <w:r w:rsidRPr="004219C8">
        <w:rPr>
          <w:rFonts w:ascii="Times New Roman" w:hAnsi="Times New Roman"/>
          <w:i/>
          <w:iCs/>
        </w:rPr>
        <w:t>One</w:t>
      </w:r>
      <w:proofErr w:type="spellEnd"/>
      <w:r w:rsidRPr="004219C8">
        <w:rPr>
          <w:rFonts w:ascii="Times New Roman" w:hAnsi="Times New Roman"/>
          <w:i/>
          <w:iCs/>
        </w:rPr>
        <w:t xml:space="preserve"> </w:t>
      </w:r>
      <w:proofErr w:type="spellStart"/>
      <w:r w:rsidRPr="004219C8">
        <w:rPr>
          <w:rFonts w:ascii="Times New Roman" w:hAnsi="Times New Roman"/>
          <w:i/>
          <w:iCs/>
        </w:rPr>
        <w:t>to</w:t>
      </w:r>
      <w:proofErr w:type="spellEnd"/>
      <w:r w:rsidRPr="004219C8">
        <w:rPr>
          <w:rFonts w:ascii="Times New Roman" w:hAnsi="Times New Roman"/>
          <w:i/>
          <w:iCs/>
        </w:rPr>
        <w:t xml:space="preserve"> </w:t>
      </w:r>
      <w:proofErr w:type="spellStart"/>
      <w:r w:rsidRPr="004219C8">
        <w:rPr>
          <w:rFonts w:ascii="Times New Roman" w:hAnsi="Times New Roman"/>
          <w:i/>
          <w:iCs/>
        </w:rPr>
        <w:t>One</w:t>
      </w:r>
      <w:proofErr w:type="spellEnd"/>
      <w:r w:rsidRPr="004219C8">
        <w:rPr>
          <w:rFonts w:ascii="Times New Roman" w:hAnsi="Times New Roman"/>
          <w:i/>
          <w:iCs/>
        </w:rPr>
        <w:t xml:space="preserve"> </w:t>
      </w:r>
      <w:proofErr w:type="spellStart"/>
      <w:r w:rsidRPr="004219C8">
        <w:rPr>
          <w:rFonts w:ascii="Times New Roman" w:hAnsi="Times New Roman"/>
          <w:i/>
          <w:iCs/>
        </w:rPr>
        <w:t>Tuition</w:t>
      </w:r>
      <w:proofErr w:type="spellEnd"/>
      <w:r w:rsidRPr="004219C8">
        <w:rPr>
          <w:rFonts w:ascii="Times New Roman" w:hAnsi="Times New Roman"/>
        </w:rPr>
        <w:t xml:space="preserve">. Online verfügbar unter: </w:t>
      </w:r>
      <w:hyperlink r:id="rId5" w:tgtFrame="_new" w:history="1">
        <w:r w:rsidRPr="004219C8">
          <w:rPr>
            <w:rFonts w:ascii="Times New Roman" w:hAnsi="Times New Roman"/>
            <w:color w:val="0000FF"/>
            <w:u w:val="single"/>
          </w:rPr>
          <w:t>https://educationendowmentfoundation.org.uk/education-evidence/teaching-learning-toolkit/one-to-one-tuition</w:t>
        </w:r>
      </w:hyperlink>
      <w:r w:rsidRPr="004219C8">
        <w:rPr>
          <w:rFonts w:ascii="Times New Roman" w:hAnsi="Times New Roman"/>
        </w:rPr>
        <w:t xml:space="preserve"> (Zugriff: 15.05.2026).</w:t>
      </w:r>
    </w:p>
    <w:p w14:paraId="4FEDF120"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[14] J-PAL North </w:t>
      </w:r>
      <w:proofErr w:type="spellStart"/>
      <w:r w:rsidRPr="004219C8">
        <w:rPr>
          <w:rFonts w:ascii="Times New Roman" w:hAnsi="Times New Roman"/>
        </w:rPr>
        <w:t>America</w:t>
      </w:r>
      <w:proofErr w:type="spellEnd"/>
      <w:r w:rsidRPr="004219C8">
        <w:rPr>
          <w:rFonts w:ascii="Times New Roman" w:hAnsi="Times New Roman"/>
        </w:rPr>
        <w:t xml:space="preserve">: </w:t>
      </w:r>
      <w:proofErr w:type="spellStart"/>
      <w:r w:rsidRPr="004219C8">
        <w:rPr>
          <w:rFonts w:ascii="Times New Roman" w:hAnsi="Times New Roman"/>
          <w:i/>
          <w:iCs/>
        </w:rPr>
        <w:t>Tutoring</w:t>
      </w:r>
      <w:proofErr w:type="spellEnd"/>
      <w:r w:rsidRPr="004219C8">
        <w:rPr>
          <w:rFonts w:ascii="Times New Roman" w:hAnsi="Times New Roman"/>
          <w:i/>
          <w:iCs/>
        </w:rPr>
        <w:t xml:space="preserve"> </w:t>
      </w:r>
      <w:proofErr w:type="spellStart"/>
      <w:r w:rsidRPr="004219C8">
        <w:rPr>
          <w:rFonts w:ascii="Times New Roman" w:hAnsi="Times New Roman"/>
          <w:i/>
          <w:iCs/>
        </w:rPr>
        <w:t>programs</w:t>
      </w:r>
      <w:proofErr w:type="spellEnd"/>
      <w:r w:rsidRPr="004219C8">
        <w:rPr>
          <w:rFonts w:ascii="Times New Roman" w:hAnsi="Times New Roman"/>
          <w:i/>
          <w:iCs/>
        </w:rPr>
        <w:t xml:space="preserve"> </w:t>
      </w:r>
      <w:proofErr w:type="spellStart"/>
      <w:r w:rsidRPr="004219C8">
        <w:rPr>
          <w:rFonts w:ascii="Times New Roman" w:hAnsi="Times New Roman"/>
          <w:i/>
          <w:iCs/>
        </w:rPr>
        <w:t>lead</w:t>
      </w:r>
      <w:proofErr w:type="spellEnd"/>
      <w:r w:rsidRPr="004219C8">
        <w:rPr>
          <w:rFonts w:ascii="Times New Roman" w:hAnsi="Times New Roman"/>
          <w:i/>
          <w:iCs/>
        </w:rPr>
        <w:t xml:space="preserve"> </w:t>
      </w:r>
      <w:proofErr w:type="spellStart"/>
      <w:r w:rsidRPr="004219C8">
        <w:rPr>
          <w:rFonts w:ascii="Times New Roman" w:hAnsi="Times New Roman"/>
          <w:i/>
          <w:iCs/>
        </w:rPr>
        <w:t>to</w:t>
      </w:r>
      <w:proofErr w:type="spellEnd"/>
      <w:r w:rsidRPr="004219C8">
        <w:rPr>
          <w:rFonts w:ascii="Times New Roman" w:hAnsi="Times New Roman"/>
          <w:i/>
          <w:iCs/>
        </w:rPr>
        <w:t xml:space="preserve"> </w:t>
      </w:r>
      <w:proofErr w:type="spellStart"/>
      <w:r w:rsidRPr="004219C8">
        <w:rPr>
          <w:rFonts w:ascii="Times New Roman" w:hAnsi="Times New Roman"/>
          <w:i/>
          <w:iCs/>
        </w:rPr>
        <w:t>learning</w:t>
      </w:r>
      <w:proofErr w:type="spellEnd"/>
      <w:r w:rsidRPr="004219C8">
        <w:rPr>
          <w:rFonts w:ascii="Times New Roman" w:hAnsi="Times New Roman"/>
          <w:i/>
          <w:iCs/>
        </w:rPr>
        <w:t xml:space="preserve"> </w:t>
      </w:r>
      <w:proofErr w:type="spellStart"/>
      <w:r w:rsidRPr="004219C8">
        <w:rPr>
          <w:rFonts w:ascii="Times New Roman" w:hAnsi="Times New Roman"/>
          <w:i/>
          <w:iCs/>
        </w:rPr>
        <w:t>improvements</w:t>
      </w:r>
      <w:proofErr w:type="spellEnd"/>
      <w:r w:rsidRPr="004219C8">
        <w:rPr>
          <w:rFonts w:ascii="Times New Roman" w:hAnsi="Times New Roman"/>
        </w:rPr>
        <w:t xml:space="preserve">. Online verfügbar unter: </w:t>
      </w:r>
      <w:hyperlink r:id="rId6" w:tgtFrame="_new" w:history="1">
        <w:r w:rsidRPr="004219C8">
          <w:rPr>
            <w:rFonts w:ascii="Times New Roman" w:hAnsi="Times New Roman"/>
            <w:color w:val="0000FF"/>
            <w:u w:val="single"/>
          </w:rPr>
          <w:t>https://www.povertyactionlab.org/evidence-effect/tutoring-programs-lead-to-learning-improvements</w:t>
        </w:r>
      </w:hyperlink>
      <w:r w:rsidRPr="004219C8">
        <w:rPr>
          <w:rFonts w:ascii="Times New Roman" w:hAnsi="Times New Roman"/>
        </w:rPr>
        <w:t xml:space="preserve"> (Zugriff: 15.05.2026).</w:t>
      </w:r>
    </w:p>
    <w:p w14:paraId="76484485"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[15] J-PAL North </w:t>
      </w:r>
      <w:proofErr w:type="spellStart"/>
      <w:r w:rsidRPr="004219C8">
        <w:rPr>
          <w:rFonts w:ascii="Times New Roman" w:hAnsi="Times New Roman"/>
        </w:rPr>
        <w:t>America</w:t>
      </w:r>
      <w:proofErr w:type="spellEnd"/>
      <w:r w:rsidRPr="004219C8">
        <w:rPr>
          <w:rFonts w:ascii="Times New Roman" w:hAnsi="Times New Roman"/>
        </w:rPr>
        <w:t xml:space="preserve">: </w:t>
      </w:r>
      <w:proofErr w:type="spellStart"/>
      <w:r w:rsidRPr="004219C8">
        <w:rPr>
          <w:rFonts w:ascii="Times New Roman" w:hAnsi="Times New Roman"/>
          <w:i/>
          <w:iCs/>
        </w:rPr>
        <w:t>Tutoring</w:t>
      </w:r>
      <w:proofErr w:type="spellEnd"/>
      <w:r w:rsidRPr="004219C8">
        <w:rPr>
          <w:rFonts w:ascii="Times New Roman" w:hAnsi="Times New Roman"/>
          <w:i/>
          <w:iCs/>
        </w:rPr>
        <w:t xml:space="preserve"> </w:t>
      </w:r>
      <w:proofErr w:type="spellStart"/>
      <w:r w:rsidRPr="004219C8">
        <w:rPr>
          <w:rFonts w:ascii="Times New Roman" w:hAnsi="Times New Roman"/>
          <w:i/>
          <w:iCs/>
        </w:rPr>
        <w:t>Pre</w:t>
      </w:r>
      <w:proofErr w:type="spellEnd"/>
      <w:r w:rsidRPr="004219C8">
        <w:rPr>
          <w:rFonts w:ascii="Times New Roman" w:hAnsi="Times New Roman"/>
          <w:i/>
          <w:iCs/>
        </w:rPr>
        <w:t xml:space="preserve"> K-12: </w:t>
      </w:r>
      <w:proofErr w:type="spellStart"/>
      <w:r w:rsidRPr="004219C8">
        <w:rPr>
          <w:rFonts w:ascii="Times New Roman" w:hAnsi="Times New Roman"/>
          <w:i/>
          <w:iCs/>
        </w:rPr>
        <w:t>Evidence</w:t>
      </w:r>
      <w:proofErr w:type="spellEnd"/>
      <w:r w:rsidRPr="004219C8">
        <w:rPr>
          <w:rFonts w:ascii="Times New Roman" w:hAnsi="Times New Roman"/>
          <w:i/>
          <w:iCs/>
        </w:rPr>
        <w:t xml:space="preserve"> and Resources</w:t>
      </w:r>
      <w:r w:rsidRPr="004219C8">
        <w:rPr>
          <w:rFonts w:ascii="Times New Roman" w:hAnsi="Times New Roman"/>
        </w:rPr>
        <w:t xml:space="preserve">. Online verfügbar unter: </w:t>
      </w:r>
      <w:hyperlink r:id="rId7" w:tgtFrame="_new" w:history="1">
        <w:r w:rsidRPr="004219C8">
          <w:rPr>
            <w:rFonts w:ascii="Times New Roman" w:hAnsi="Times New Roman"/>
            <w:color w:val="0000FF"/>
            <w:u w:val="single"/>
          </w:rPr>
          <w:t>https://www.povertyactionlab.org/tutoring</w:t>
        </w:r>
      </w:hyperlink>
      <w:r w:rsidRPr="004219C8">
        <w:rPr>
          <w:rFonts w:ascii="Times New Roman" w:hAnsi="Times New Roman"/>
        </w:rPr>
        <w:t xml:space="preserve"> (Zugriff: 15.05.2026).</w:t>
      </w:r>
    </w:p>
    <w:p w14:paraId="4D7991BC"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[16] Education Endowment </w:t>
      </w:r>
      <w:proofErr w:type="spellStart"/>
      <w:r w:rsidRPr="004219C8">
        <w:rPr>
          <w:rFonts w:ascii="Times New Roman" w:hAnsi="Times New Roman"/>
        </w:rPr>
        <w:t>Foundation</w:t>
      </w:r>
      <w:proofErr w:type="spellEnd"/>
      <w:r w:rsidRPr="004219C8">
        <w:rPr>
          <w:rFonts w:ascii="Times New Roman" w:hAnsi="Times New Roman"/>
        </w:rPr>
        <w:t xml:space="preserve">: </w:t>
      </w:r>
      <w:r w:rsidRPr="004219C8">
        <w:rPr>
          <w:rFonts w:ascii="Times New Roman" w:hAnsi="Times New Roman"/>
          <w:i/>
          <w:iCs/>
        </w:rPr>
        <w:t xml:space="preserve">Making a </w:t>
      </w:r>
      <w:proofErr w:type="spellStart"/>
      <w:r w:rsidRPr="004219C8">
        <w:rPr>
          <w:rFonts w:ascii="Times New Roman" w:hAnsi="Times New Roman"/>
          <w:i/>
          <w:iCs/>
        </w:rPr>
        <w:t>Difference</w:t>
      </w:r>
      <w:proofErr w:type="spellEnd"/>
      <w:r w:rsidRPr="004219C8">
        <w:rPr>
          <w:rFonts w:ascii="Times New Roman" w:hAnsi="Times New Roman"/>
          <w:i/>
          <w:iCs/>
        </w:rPr>
        <w:t xml:space="preserve"> </w:t>
      </w:r>
      <w:proofErr w:type="spellStart"/>
      <w:r w:rsidRPr="004219C8">
        <w:rPr>
          <w:rFonts w:ascii="Times New Roman" w:hAnsi="Times New Roman"/>
          <w:i/>
          <w:iCs/>
        </w:rPr>
        <w:t>with</w:t>
      </w:r>
      <w:proofErr w:type="spellEnd"/>
      <w:r w:rsidRPr="004219C8">
        <w:rPr>
          <w:rFonts w:ascii="Times New Roman" w:hAnsi="Times New Roman"/>
          <w:i/>
          <w:iCs/>
        </w:rPr>
        <w:t xml:space="preserve"> </w:t>
      </w:r>
      <w:proofErr w:type="spellStart"/>
      <w:r w:rsidRPr="004219C8">
        <w:rPr>
          <w:rFonts w:ascii="Times New Roman" w:hAnsi="Times New Roman"/>
          <w:i/>
          <w:iCs/>
        </w:rPr>
        <w:t>Effective</w:t>
      </w:r>
      <w:proofErr w:type="spellEnd"/>
      <w:r w:rsidRPr="004219C8">
        <w:rPr>
          <w:rFonts w:ascii="Times New Roman" w:hAnsi="Times New Roman"/>
          <w:i/>
          <w:iCs/>
        </w:rPr>
        <w:t xml:space="preserve"> </w:t>
      </w:r>
      <w:proofErr w:type="spellStart"/>
      <w:r w:rsidRPr="004219C8">
        <w:rPr>
          <w:rFonts w:ascii="Times New Roman" w:hAnsi="Times New Roman"/>
          <w:i/>
          <w:iCs/>
        </w:rPr>
        <w:t>Tutoring</w:t>
      </w:r>
      <w:proofErr w:type="spellEnd"/>
      <w:r w:rsidRPr="004219C8">
        <w:rPr>
          <w:rFonts w:ascii="Times New Roman" w:hAnsi="Times New Roman"/>
        </w:rPr>
        <w:t xml:space="preserve">. Online verfügbar unter: </w:t>
      </w:r>
      <w:hyperlink r:id="rId8" w:tgtFrame="_new" w:history="1">
        <w:r w:rsidRPr="004219C8">
          <w:rPr>
            <w:rFonts w:ascii="Times New Roman" w:hAnsi="Times New Roman"/>
            <w:color w:val="0000FF"/>
            <w:u w:val="single"/>
          </w:rPr>
          <w:t>https://educationendowmentfoundation.org.uk/education-evidence/effective-tutoring</w:t>
        </w:r>
      </w:hyperlink>
      <w:r w:rsidRPr="004219C8">
        <w:rPr>
          <w:rFonts w:ascii="Times New Roman" w:hAnsi="Times New Roman"/>
        </w:rPr>
        <w:t xml:space="preserve"> (Zugriff: 15.05.2026).</w:t>
      </w:r>
    </w:p>
    <w:p w14:paraId="4BD8B708"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t xml:space="preserve">[17] </w:t>
      </w:r>
      <w:proofErr w:type="spellStart"/>
      <w:r w:rsidRPr="004219C8">
        <w:rPr>
          <w:rFonts w:ascii="Times New Roman" w:hAnsi="Times New Roman"/>
        </w:rPr>
        <w:t>Evidence</w:t>
      </w:r>
      <w:proofErr w:type="spellEnd"/>
      <w:r w:rsidRPr="004219C8">
        <w:rPr>
          <w:rFonts w:ascii="Times New Roman" w:hAnsi="Times New Roman"/>
        </w:rPr>
        <w:t xml:space="preserve"> </w:t>
      </w:r>
      <w:proofErr w:type="spellStart"/>
      <w:r w:rsidRPr="004219C8">
        <w:rPr>
          <w:rFonts w:ascii="Times New Roman" w:hAnsi="Times New Roman"/>
        </w:rPr>
        <w:t>for</w:t>
      </w:r>
      <w:proofErr w:type="spellEnd"/>
      <w:r w:rsidRPr="004219C8">
        <w:rPr>
          <w:rFonts w:ascii="Times New Roman" w:hAnsi="Times New Roman"/>
        </w:rPr>
        <w:t xml:space="preserve"> Learning: </w:t>
      </w:r>
      <w:proofErr w:type="spellStart"/>
      <w:r w:rsidRPr="004219C8">
        <w:rPr>
          <w:rFonts w:ascii="Times New Roman" w:hAnsi="Times New Roman"/>
          <w:i/>
          <w:iCs/>
        </w:rPr>
        <w:t>One</w:t>
      </w:r>
      <w:proofErr w:type="spellEnd"/>
      <w:r w:rsidRPr="004219C8">
        <w:rPr>
          <w:rFonts w:ascii="Times New Roman" w:hAnsi="Times New Roman"/>
          <w:i/>
          <w:iCs/>
        </w:rPr>
        <w:t xml:space="preserve"> </w:t>
      </w:r>
      <w:proofErr w:type="spellStart"/>
      <w:r w:rsidRPr="004219C8">
        <w:rPr>
          <w:rFonts w:ascii="Times New Roman" w:hAnsi="Times New Roman"/>
          <w:i/>
          <w:iCs/>
        </w:rPr>
        <w:t>to</w:t>
      </w:r>
      <w:proofErr w:type="spellEnd"/>
      <w:r w:rsidRPr="004219C8">
        <w:rPr>
          <w:rFonts w:ascii="Times New Roman" w:hAnsi="Times New Roman"/>
          <w:i/>
          <w:iCs/>
        </w:rPr>
        <w:t xml:space="preserve"> </w:t>
      </w:r>
      <w:proofErr w:type="spellStart"/>
      <w:r w:rsidRPr="004219C8">
        <w:rPr>
          <w:rFonts w:ascii="Times New Roman" w:hAnsi="Times New Roman"/>
          <w:i/>
          <w:iCs/>
        </w:rPr>
        <w:t>one</w:t>
      </w:r>
      <w:proofErr w:type="spellEnd"/>
      <w:r w:rsidRPr="004219C8">
        <w:rPr>
          <w:rFonts w:ascii="Times New Roman" w:hAnsi="Times New Roman"/>
          <w:i/>
          <w:iCs/>
        </w:rPr>
        <w:t xml:space="preserve"> </w:t>
      </w:r>
      <w:proofErr w:type="spellStart"/>
      <w:r w:rsidRPr="004219C8">
        <w:rPr>
          <w:rFonts w:ascii="Times New Roman" w:hAnsi="Times New Roman"/>
          <w:i/>
          <w:iCs/>
        </w:rPr>
        <w:t>tuition</w:t>
      </w:r>
      <w:proofErr w:type="spellEnd"/>
      <w:r w:rsidRPr="004219C8">
        <w:rPr>
          <w:rFonts w:ascii="Times New Roman" w:hAnsi="Times New Roman"/>
        </w:rPr>
        <w:t xml:space="preserve">. Online verfügbar unter: </w:t>
      </w:r>
      <w:hyperlink r:id="rId9" w:tgtFrame="_new" w:history="1">
        <w:r w:rsidRPr="004219C8">
          <w:rPr>
            <w:rFonts w:ascii="Times New Roman" w:hAnsi="Times New Roman"/>
            <w:color w:val="0000FF"/>
            <w:u w:val="single"/>
          </w:rPr>
          <w:t>https://evidenceforlearning.org.au/education-evidence/teaching-learning-toolkit/one-to-one-tuition</w:t>
        </w:r>
      </w:hyperlink>
      <w:r w:rsidRPr="004219C8">
        <w:rPr>
          <w:rFonts w:ascii="Times New Roman" w:hAnsi="Times New Roman"/>
        </w:rPr>
        <w:t xml:space="preserve"> (Zugriff: 15.05.2026).</w:t>
      </w:r>
    </w:p>
    <w:p w14:paraId="53F290A9" w14:textId="77777777" w:rsidR="004219C8" w:rsidRPr="004219C8" w:rsidRDefault="004219C8" w:rsidP="004219C8">
      <w:pPr>
        <w:spacing w:before="100" w:beforeAutospacing="1" w:after="100" w:afterAutospacing="1"/>
        <w:rPr>
          <w:rFonts w:ascii="Times New Roman" w:hAnsi="Times New Roman"/>
        </w:rPr>
      </w:pPr>
      <w:r w:rsidRPr="004219C8">
        <w:rPr>
          <w:rFonts w:ascii="Times New Roman" w:hAnsi="Times New Roman"/>
        </w:rPr>
        <w:lastRenderedPageBreak/>
        <w:t xml:space="preserve">[18] </w:t>
      </w:r>
      <w:proofErr w:type="gramStart"/>
      <w:r w:rsidRPr="004219C8">
        <w:rPr>
          <w:rFonts w:ascii="Times New Roman" w:hAnsi="Times New Roman"/>
        </w:rPr>
        <w:t>UK Government</w:t>
      </w:r>
      <w:proofErr w:type="gramEnd"/>
      <w:r w:rsidRPr="004219C8">
        <w:rPr>
          <w:rFonts w:ascii="Times New Roman" w:hAnsi="Times New Roman"/>
        </w:rPr>
        <w:t xml:space="preserve">: </w:t>
      </w:r>
      <w:r w:rsidRPr="004219C8">
        <w:rPr>
          <w:rFonts w:ascii="Times New Roman" w:hAnsi="Times New Roman"/>
          <w:i/>
          <w:iCs/>
        </w:rPr>
        <w:t xml:space="preserve">Independent review </w:t>
      </w:r>
      <w:proofErr w:type="spellStart"/>
      <w:r w:rsidRPr="004219C8">
        <w:rPr>
          <w:rFonts w:ascii="Times New Roman" w:hAnsi="Times New Roman"/>
          <w:i/>
          <w:iCs/>
        </w:rPr>
        <w:t>of</w:t>
      </w:r>
      <w:proofErr w:type="spellEnd"/>
      <w:r w:rsidRPr="004219C8">
        <w:rPr>
          <w:rFonts w:ascii="Times New Roman" w:hAnsi="Times New Roman"/>
          <w:i/>
          <w:iCs/>
        </w:rPr>
        <w:t xml:space="preserve"> </w:t>
      </w:r>
      <w:proofErr w:type="spellStart"/>
      <w:r w:rsidRPr="004219C8">
        <w:rPr>
          <w:rFonts w:ascii="Times New Roman" w:hAnsi="Times New Roman"/>
          <w:i/>
          <w:iCs/>
        </w:rPr>
        <w:t>tutoring</w:t>
      </w:r>
      <w:proofErr w:type="spellEnd"/>
      <w:r w:rsidRPr="004219C8">
        <w:rPr>
          <w:rFonts w:ascii="Times New Roman" w:hAnsi="Times New Roman"/>
          <w:i/>
          <w:iCs/>
        </w:rPr>
        <w:t xml:space="preserve"> in </w:t>
      </w:r>
      <w:proofErr w:type="spellStart"/>
      <w:r w:rsidRPr="004219C8">
        <w:rPr>
          <w:rFonts w:ascii="Times New Roman" w:hAnsi="Times New Roman"/>
          <w:i/>
          <w:iCs/>
        </w:rPr>
        <w:t>schools</w:t>
      </w:r>
      <w:proofErr w:type="spellEnd"/>
      <w:r w:rsidRPr="004219C8">
        <w:rPr>
          <w:rFonts w:ascii="Times New Roman" w:hAnsi="Times New Roman"/>
        </w:rPr>
        <w:t xml:space="preserve">. Online verfügbar unter: </w:t>
      </w:r>
      <w:hyperlink r:id="rId10" w:tgtFrame="_new" w:history="1">
        <w:r w:rsidRPr="004219C8">
          <w:rPr>
            <w:rFonts w:ascii="Times New Roman" w:hAnsi="Times New Roman"/>
            <w:color w:val="0000FF"/>
            <w:u w:val="single"/>
          </w:rPr>
          <w:t>https://www.gov.uk/government/publications/independent-review-of-tutoring-in-schools-and-16-to-19-providers/independent-review-of-tutoring-in-schools-phase-1-findings</w:t>
        </w:r>
      </w:hyperlink>
      <w:r w:rsidRPr="004219C8">
        <w:rPr>
          <w:rFonts w:ascii="Times New Roman" w:hAnsi="Times New Roman"/>
        </w:rPr>
        <w:t xml:space="preserve"> (Zugriff: 15.05.2026).</w:t>
      </w:r>
    </w:p>
    <w:p w14:paraId="510EE8A5" w14:textId="77777777" w:rsidR="00106528" w:rsidRPr="004219C8" w:rsidRDefault="00106528" w:rsidP="004219C8">
      <w:pPr>
        <w:rPr>
          <w:rStyle w:val="IntensiveHervorhebung"/>
          <w:i w:val="0"/>
          <w:iCs w:val="0"/>
          <w:color w:val="auto"/>
        </w:rPr>
      </w:pPr>
    </w:p>
    <w:sectPr w:rsidR="00106528" w:rsidRPr="004219C8">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447DA"/>
    <w:multiLevelType w:val="multilevel"/>
    <w:tmpl w:val="80B637E4"/>
    <w:lvl w:ilvl="0">
      <w:start w:val="1"/>
      <w:numFmt w:val="bullet"/>
      <w:pStyle w:val="Quellenverzeichnis"/>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2131D"/>
    <w:multiLevelType w:val="multilevel"/>
    <w:tmpl w:val="ECB8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CFB3036"/>
    <w:multiLevelType w:val="multilevel"/>
    <w:tmpl w:val="92600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F25340E"/>
    <w:multiLevelType w:val="multilevel"/>
    <w:tmpl w:val="7058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7C194E"/>
    <w:multiLevelType w:val="multilevel"/>
    <w:tmpl w:val="F79C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3F268B"/>
    <w:multiLevelType w:val="multilevel"/>
    <w:tmpl w:val="9EA22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6138BE"/>
    <w:multiLevelType w:val="multilevel"/>
    <w:tmpl w:val="059A6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BF06BD"/>
    <w:multiLevelType w:val="multilevel"/>
    <w:tmpl w:val="711C9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C512A8"/>
    <w:multiLevelType w:val="multilevel"/>
    <w:tmpl w:val="C0AC1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872658"/>
    <w:multiLevelType w:val="multilevel"/>
    <w:tmpl w:val="4BB26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5F719E"/>
    <w:multiLevelType w:val="multilevel"/>
    <w:tmpl w:val="36E2D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2C1F94"/>
    <w:multiLevelType w:val="multilevel"/>
    <w:tmpl w:val="2E22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951FEB"/>
    <w:multiLevelType w:val="multilevel"/>
    <w:tmpl w:val="5AFCE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E45DBF"/>
    <w:multiLevelType w:val="multilevel"/>
    <w:tmpl w:val="81F06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E64303"/>
    <w:multiLevelType w:val="multilevel"/>
    <w:tmpl w:val="0A1E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CC7C3D"/>
    <w:multiLevelType w:val="multilevel"/>
    <w:tmpl w:val="0012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B78A4"/>
    <w:multiLevelType w:val="multilevel"/>
    <w:tmpl w:val="1D96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AA4AF8"/>
    <w:multiLevelType w:val="multilevel"/>
    <w:tmpl w:val="BFE8C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913E12"/>
    <w:multiLevelType w:val="multilevel"/>
    <w:tmpl w:val="DB6E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560497"/>
    <w:multiLevelType w:val="multilevel"/>
    <w:tmpl w:val="8CE2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AE55D0"/>
    <w:multiLevelType w:val="multilevel"/>
    <w:tmpl w:val="8EC45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6B421B"/>
    <w:multiLevelType w:val="multilevel"/>
    <w:tmpl w:val="785A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283A31"/>
    <w:multiLevelType w:val="multilevel"/>
    <w:tmpl w:val="3FBC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821914"/>
    <w:multiLevelType w:val="multilevel"/>
    <w:tmpl w:val="71228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610F28"/>
    <w:multiLevelType w:val="multilevel"/>
    <w:tmpl w:val="5A76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5B4E05"/>
    <w:multiLevelType w:val="multilevel"/>
    <w:tmpl w:val="A288B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27101"/>
    <w:multiLevelType w:val="multilevel"/>
    <w:tmpl w:val="FA0C5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08D5C7C"/>
    <w:multiLevelType w:val="multilevel"/>
    <w:tmpl w:val="839A2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7C2E0B"/>
    <w:multiLevelType w:val="multilevel"/>
    <w:tmpl w:val="243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A70457"/>
    <w:multiLevelType w:val="multilevel"/>
    <w:tmpl w:val="388CC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5770D"/>
    <w:multiLevelType w:val="multilevel"/>
    <w:tmpl w:val="0E6C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117527"/>
    <w:multiLevelType w:val="multilevel"/>
    <w:tmpl w:val="4E22B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535EC4"/>
    <w:multiLevelType w:val="multilevel"/>
    <w:tmpl w:val="7F44C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1744F8"/>
    <w:multiLevelType w:val="multilevel"/>
    <w:tmpl w:val="35963662"/>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7" w15:restartNumberingAfterBreak="0">
    <w:nsid w:val="787151D3"/>
    <w:multiLevelType w:val="multilevel"/>
    <w:tmpl w:val="9DE4A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EE5F78"/>
    <w:multiLevelType w:val="multilevel"/>
    <w:tmpl w:val="9A4E4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363402"/>
    <w:multiLevelType w:val="multilevel"/>
    <w:tmpl w:val="B77A7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D21F54"/>
    <w:multiLevelType w:val="multilevel"/>
    <w:tmpl w:val="222C6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221805">
    <w:abstractNumId w:val="2"/>
  </w:num>
  <w:num w:numId="2" w16cid:durableId="250164984">
    <w:abstractNumId w:val="4"/>
  </w:num>
  <w:num w:numId="3" w16cid:durableId="66727205">
    <w:abstractNumId w:val="14"/>
  </w:num>
  <w:num w:numId="4" w16cid:durableId="286665078">
    <w:abstractNumId w:val="1"/>
  </w:num>
  <w:num w:numId="5" w16cid:durableId="750661457">
    <w:abstractNumId w:val="28"/>
  </w:num>
  <w:num w:numId="6" w16cid:durableId="373772758">
    <w:abstractNumId w:val="30"/>
  </w:num>
  <w:num w:numId="7" w16cid:durableId="341510477">
    <w:abstractNumId w:val="16"/>
  </w:num>
  <w:num w:numId="8" w16cid:durableId="1345132117">
    <w:abstractNumId w:val="0"/>
  </w:num>
  <w:num w:numId="9" w16cid:durableId="1738937424">
    <w:abstractNumId w:val="29"/>
  </w:num>
  <w:num w:numId="10" w16cid:durableId="337735956">
    <w:abstractNumId w:val="32"/>
  </w:num>
  <w:num w:numId="11" w16cid:durableId="642471097">
    <w:abstractNumId w:val="39"/>
  </w:num>
  <w:num w:numId="12" w16cid:durableId="1443301493">
    <w:abstractNumId w:val="13"/>
  </w:num>
  <w:num w:numId="13" w16cid:durableId="155539163">
    <w:abstractNumId w:val="11"/>
  </w:num>
  <w:num w:numId="14" w16cid:durableId="1256011117">
    <w:abstractNumId w:val="26"/>
  </w:num>
  <w:num w:numId="15" w16cid:durableId="307630169">
    <w:abstractNumId w:val="27"/>
  </w:num>
  <w:num w:numId="16" w16cid:durableId="1324701788">
    <w:abstractNumId w:val="36"/>
  </w:num>
  <w:num w:numId="17" w16cid:durableId="617299406">
    <w:abstractNumId w:val="15"/>
  </w:num>
  <w:num w:numId="18" w16cid:durableId="1335382568">
    <w:abstractNumId w:val="10"/>
  </w:num>
  <w:num w:numId="19" w16cid:durableId="1766145681">
    <w:abstractNumId w:val="22"/>
  </w:num>
  <w:num w:numId="20" w16cid:durableId="36978076">
    <w:abstractNumId w:val="37"/>
  </w:num>
  <w:num w:numId="21" w16cid:durableId="275724441">
    <w:abstractNumId w:val="33"/>
  </w:num>
  <w:num w:numId="22" w16cid:durableId="1174341421">
    <w:abstractNumId w:val="3"/>
  </w:num>
  <w:num w:numId="23" w16cid:durableId="1874150603">
    <w:abstractNumId w:val="5"/>
  </w:num>
  <w:num w:numId="24" w16cid:durableId="18750557">
    <w:abstractNumId w:val="9"/>
  </w:num>
  <w:num w:numId="25" w16cid:durableId="350449773">
    <w:abstractNumId w:val="25"/>
  </w:num>
  <w:num w:numId="26" w16cid:durableId="692804450">
    <w:abstractNumId w:val="24"/>
  </w:num>
  <w:num w:numId="27" w16cid:durableId="915555096">
    <w:abstractNumId w:val="40"/>
  </w:num>
  <w:num w:numId="28" w16cid:durableId="895705990">
    <w:abstractNumId w:val="21"/>
  </w:num>
  <w:num w:numId="29" w16cid:durableId="1177695756">
    <w:abstractNumId w:val="23"/>
  </w:num>
  <w:num w:numId="30" w16cid:durableId="1647273018">
    <w:abstractNumId w:val="19"/>
  </w:num>
  <w:num w:numId="31" w16cid:durableId="325789040">
    <w:abstractNumId w:val="8"/>
  </w:num>
  <w:num w:numId="32" w16cid:durableId="1128859455">
    <w:abstractNumId w:val="17"/>
  </w:num>
  <w:num w:numId="33" w16cid:durableId="677462478">
    <w:abstractNumId w:val="7"/>
  </w:num>
  <w:num w:numId="34" w16cid:durableId="472060863">
    <w:abstractNumId w:val="20"/>
  </w:num>
  <w:num w:numId="35" w16cid:durableId="634600561">
    <w:abstractNumId w:val="12"/>
  </w:num>
  <w:num w:numId="36" w16cid:durableId="948438822">
    <w:abstractNumId w:val="35"/>
  </w:num>
  <w:num w:numId="37" w16cid:durableId="1627084145">
    <w:abstractNumId w:val="38"/>
  </w:num>
  <w:num w:numId="38" w16cid:durableId="14500218">
    <w:abstractNumId w:val="6"/>
  </w:num>
  <w:num w:numId="39" w16cid:durableId="971248603">
    <w:abstractNumId w:val="18"/>
  </w:num>
  <w:num w:numId="40" w16cid:durableId="1911191282">
    <w:abstractNumId w:val="31"/>
  </w:num>
  <w:num w:numId="41" w16cid:durableId="262348963">
    <w:abstractNumId w:val="3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7EA"/>
    <w:rsid w:val="00003048"/>
    <w:rsid w:val="000467F2"/>
    <w:rsid w:val="000801BF"/>
    <w:rsid w:val="00082214"/>
    <w:rsid w:val="00106528"/>
    <w:rsid w:val="001830F2"/>
    <w:rsid w:val="0019229D"/>
    <w:rsid w:val="002B03D4"/>
    <w:rsid w:val="002D4202"/>
    <w:rsid w:val="00324306"/>
    <w:rsid w:val="004219C8"/>
    <w:rsid w:val="00433ECB"/>
    <w:rsid w:val="00436FC4"/>
    <w:rsid w:val="0044266C"/>
    <w:rsid w:val="00446557"/>
    <w:rsid w:val="004A1F6D"/>
    <w:rsid w:val="004C5341"/>
    <w:rsid w:val="00500020"/>
    <w:rsid w:val="005454E6"/>
    <w:rsid w:val="00560B17"/>
    <w:rsid w:val="005B5EFD"/>
    <w:rsid w:val="005E4CED"/>
    <w:rsid w:val="006016DC"/>
    <w:rsid w:val="00635048"/>
    <w:rsid w:val="006D0A5E"/>
    <w:rsid w:val="006D57EA"/>
    <w:rsid w:val="00706409"/>
    <w:rsid w:val="007A3369"/>
    <w:rsid w:val="007B7DE7"/>
    <w:rsid w:val="007E333F"/>
    <w:rsid w:val="007F6BBD"/>
    <w:rsid w:val="008871CF"/>
    <w:rsid w:val="008B0C43"/>
    <w:rsid w:val="008C4935"/>
    <w:rsid w:val="009032D7"/>
    <w:rsid w:val="009403D1"/>
    <w:rsid w:val="00997246"/>
    <w:rsid w:val="00A307C9"/>
    <w:rsid w:val="00AA4222"/>
    <w:rsid w:val="00AF6392"/>
    <w:rsid w:val="00B00F0C"/>
    <w:rsid w:val="00B04313"/>
    <w:rsid w:val="00B53EE0"/>
    <w:rsid w:val="00B873C2"/>
    <w:rsid w:val="00BA664A"/>
    <w:rsid w:val="00C11180"/>
    <w:rsid w:val="00C21353"/>
    <w:rsid w:val="00C2343F"/>
    <w:rsid w:val="00CD2089"/>
    <w:rsid w:val="00D24466"/>
    <w:rsid w:val="00D33BDA"/>
    <w:rsid w:val="00D44FE7"/>
    <w:rsid w:val="00D542C6"/>
    <w:rsid w:val="00D67542"/>
    <w:rsid w:val="00D80CC8"/>
    <w:rsid w:val="00E056E7"/>
    <w:rsid w:val="00E6450A"/>
    <w:rsid w:val="00EA1CC2"/>
    <w:rsid w:val="00EC35D8"/>
    <w:rsid w:val="00EC476A"/>
    <w:rsid w:val="00F63881"/>
    <w:rsid w:val="00F74A0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4A583"/>
  <w15:chartTrackingRefBased/>
  <w15:docId w15:val="{39A8F1FD-BC6D-464B-B9CB-B37DF64132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431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unhideWhenUsed/>
    <w:qFormat/>
    <w:rsid w:val="004A1F6D"/>
    <w:pPr>
      <w:keepNext/>
      <w:keepLines/>
      <w:spacing w:before="40" w:after="0"/>
      <w:outlineLvl w:val="3"/>
    </w:pPr>
    <w:rPr>
      <w:rFonts w:eastAsia="Calibri" w:cs="Calibri"/>
      <w:i/>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rsid w:val="004A1F6D"/>
    <w:rPr>
      <w:rFonts w:cs="Calibri"/>
      <w:i/>
      <w:sz w:val="24"/>
      <w:szCs w:val="24"/>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16"/>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numPr>
        <w:numId w:val="8"/>
      </w:numPr>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character" w:styleId="Hyperlink">
    <w:name w:val="Hyperlink"/>
    <w:basedOn w:val="Absatz-Standardschriftart"/>
    <w:uiPriority w:val="99"/>
    <w:unhideWhenUsed/>
    <w:rsid w:val="006D57EA"/>
    <w:rPr>
      <w:color w:val="467886" w:themeColor="hyperlink"/>
      <w:u w:val="single"/>
    </w:rPr>
  </w:style>
  <w:style w:type="character" w:styleId="NichtaufgelsteErwhnung">
    <w:name w:val="Unresolved Mention"/>
    <w:basedOn w:val="Absatz-Standardschriftart"/>
    <w:uiPriority w:val="99"/>
    <w:semiHidden/>
    <w:unhideWhenUsed/>
    <w:rsid w:val="006D57EA"/>
    <w:rPr>
      <w:color w:val="605E5C"/>
      <w:shd w:val="clear" w:color="auto" w:fill="E1DFDD"/>
    </w:rPr>
  </w:style>
  <w:style w:type="paragraph" w:customStyle="1" w:styleId="SQLTabellennamen">
    <w:name w:val="SQLTabellennamen"/>
    <w:basedOn w:val="Standard"/>
    <w:link w:val="SQLTabellennamenZchn"/>
    <w:rsid w:val="004C5341"/>
    <w:rPr>
      <w:b/>
      <w:bCs/>
      <w:sz w:val="20"/>
      <w:szCs w:val="20"/>
    </w:rPr>
  </w:style>
  <w:style w:type="character" w:customStyle="1" w:styleId="SQLTabellennamenZchn">
    <w:name w:val="SQLTabellennamen Zchn"/>
    <w:basedOn w:val="Absatz-Standardschriftart"/>
    <w:link w:val="SQLTabellennamen"/>
    <w:rsid w:val="004C5341"/>
    <w:rPr>
      <w:rFonts w:eastAsia="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10447536">
      <w:bodyDiv w:val="1"/>
      <w:marLeft w:val="0"/>
      <w:marRight w:val="0"/>
      <w:marTop w:val="0"/>
      <w:marBottom w:val="0"/>
      <w:divBdr>
        <w:top w:val="none" w:sz="0" w:space="0" w:color="auto"/>
        <w:left w:val="none" w:sz="0" w:space="0" w:color="auto"/>
        <w:bottom w:val="none" w:sz="0" w:space="0" w:color="auto"/>
        <w:right w:val="none" w:sz="0" w:space="0" w:color="auto"/>
      </w:divBdr>
      <w:divsChild>
        <w:div w:id="738941900">
          <w:marLeft w:val="0"/>
          <w:marRight w:val="0"/>
          <w:marTop w:val="0"/>
          <w:marBottom w:val="0"/>
          <w:divBdr>
            <w:top w:val="none" w:sz="0" w:space="0" w:color="auto"/>
            <w:left w:val="none" w:sz="0" w:space="0" w:color="auto"/>
            <w:bottom w:val="none" w:sz="0" w:space="0" w:color="auto"/>
            <w:right w:val="none" w:sz="0" w:space="0" w:color="auto"/>
          </w:divBdr>
        </w:div>
        <w:div w:id="1125079174">
          <w:marLeft w:val="0"/>
          <w:marRight w:val="0"/>
          <w:marTop w:val="0"/>
          <w:marBottom w:val="0"/>
          <w:divBdr>
            <w:top w:val="none" w:sz="0" w:space="0" w:color="auto"/>
            <w:left w:val="none" w:sz="0" w:space="0" w:color="auto"/>
            <w:bottom w:val="none" w:sz="0" w:space="0" w:color="auto"/>
            <w:right w:val="none" w:sz="0" w:space="0" w:color="auto"/>
          </w:divBdr>
        </w:div>
        <w:div w:id="1910798677">
          <w:marLeft w:val="0"/>
          <w:marRight w:val="0"/>
          <w:marTop w:val="0"/>
          <w:marBottom w:val="0"/>
          <w:divBdr>
            <w:top w:val="none" w:sz="0" w:space="0" w:color="auto"/>
            <w:left w:val="none" w:sz="0" w:space="0" w:color="auto"/>
            <w:bottom w:val="none" w:sz="0" w:space="0" w:color="auto"/>
            <w:right w:val="none" w:sz="0" w:space="0" w:color="auto"/>
          </w:divBdr>
        </w:div>
        <w:div w:id="121265534">
          <w:marLeft w:val="0"/>
          <w:marRight w:val="0"/>
          <w:marTop w:val="0"/>
          <w:marBottom w:val="0"/>
          <w:divBdr>
            <w:top w:val="none" w:sz="0" w:space="0" w:color="auto"/>
            <w:left w:val="none" w:sz="0" w:space="0" w:color="auto"/>
            <w:bottom w:val="none" w:sz="0" w:space="0" w:color="auto"/>
            <w:right w:val="none" w:sz="0" w:space="0" w:color="auto"/>
          </w:divBdr>
        </w:div>
        <w:div w:id="706292155">
          <w:marLeft w:val="0"/>
          <w:marRight w:val="0"/>
          <w:marTop w:val="0"/>
          <w:marBottom w:val="0"/>
          <w:divBdr>
            <w:top w:val="none" w:sz="0" w:space="0" w:color="auto"/>
            <w:left w:val="none" w:sz="0" w:space="0" w:color="auto"/>
            <w:bottom w:val="none" w:sz="0" w:space="0" w:color="auto"/>
            <w:right w:val="none" w:sz="0" w:space="0" w:color="auto"/>
          </w:divBdr>
        </w:div>
        <w:div w:id="60635707">
          <w:marLeft w:val="0"/>
          <w:marRight w:val="0"/>
          <w:marTop w:val="0"/>
          <w:marBottom w:val="0"/>
          <w:divBdr>
            <w:top w:val="none" w:sz="0" w:space="0" w:color="auto"/>
            <w:left w:val="none" w:sz="0" w:space="0" w:color="auto"/>
            <w:bottom w:val="none" w:sz="0" w:space="0" w:color="auto"/>
            <w:right w:val="none" w:sz="0" w:space="0" w:color="auto"/>
          </w:divBdr>
        </w:div>
      </w:divsChild>
    </w:div>
    <w:div w:id="812138352">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01058962">
      <w:bodyDiv w:val="1"/>
      <w:marLeft w:val="0"/>
      <w:marRight w:val="0"/>
      <w:marTop w:val="0"/>
      <w:marBottom w:val="0"/>
      <w:divBdr>
        <w:top w:val="none" w:sz="0" w:space="0" w:color="auto"/>
        <w:left w:val="none" w:sz="0" w:space="0" w:color="auto"/>
        <w:bottom w:val="none" w:sz="0" w:space="0" w:color="auto"/>
        <w:right w:val="none" w:sz="0" w:space="0" w:color="auto"/>
      </w:divBdr>
      <w:divsChild>
        <w:div w:id="1463571941">
          <w:marLeft w:val="0"/>
          <w:marRight w:val="0"/>
          <w:marTop w:val="0"/>
          <w:marBottom w:val="0"/>
          <w:divBdr>
            <w:top w:val="none" w:sz="0" w:space="0" w:color="auto"/>
            <w:left w:val="none" w:sz="0" w:space="0" w:color="auto"/>
            <w:bottom w:val="none" w:sz="0" w:space="0" w:color="auto"/>
            <w:right w:val="none" w:sz="0" w:space="0" w:color="auto"/>
          </w:divBdr>
        </w:div>
        <w:div w:id="1709528565">
          <w:marLeft w:val="0"/>
          <w:marRight w:val="0"/>
          <w:marTop w:val="0"/>
          <w:marBottom w:val="0"/>
          <w:divBdr>
            <w:top w:val="none" w:sz="0" w:space="0" w:color="auto"/>
            <w:left w:val="none" w:sz="0" w:space="0" w:color="auto"/>
            <w:bottom w:val="none" w:sz="0" w:space="0" w:color="auto"/>
            <w:right w:val="none" w:sz="0" w:space="0" w:color="auto"/>
          </w:divBdr>
        </w:div>
        <w:div w:id="226840887">
          <w:marLeft w:val="0"/>
          <w:marRight w:val="0"/>
          <w:marTop w:val="0"/>
          <w:marBottom w:val="0"/>
          <w:divBdr>
            <w:top w:val="none" w:sz="0" w:space="0" w:color="auto"/>
            <w:left w:val="none" w:sz="0" w:space="0" w:color="auto"/>
            <w:bottom w:val="none" w:sz="0" w:space="0" w:color="auto"/>
            <w:right w:val="none" w:sz="0" w:space="0" w:color="auto"/>
          </w:divBdr>
        </w:div>
        <w:div w:id="1083257969">
          <w:marLeft w:val="0"/>
          <w:marRight w:val="0"/>
          <w:marTop w:val="0"/>
          <w:marBottom w:val="0"/>
          <w:divBdr>
            <w:top w:val="none" w:sz="0" w:space="0" w:color="auto"/>
            <w:left w:val="none" w:sz="0" w:space="0" w:color="auto"/>
            <w:bottom w:val="none" w:sz="0" w:space="0" w:color="auto"/>
            <w:right w:val="none" w:sz="0" w:space="0" w:color="auto"/>
          </w:divBdr>
        </w:div>
        <w:div w:id="2047293347">
          <w:marLeft w:val="0"/>
          <w:marRight w:val="0"/>
          <w:marTop w:val="0"/>
          <w:marBottom w:val="0"/>
          <w:divBdr>
            <w:top w:val="none" w:sz="0" w:space="0" w:color="auto"/>
            <w:left w:val="none" w:sz="0" w:space="0" w:color="auto"/>
            <w:bottom w:val="none" w:sz="0" w:space="0" w:color="auto"/>
            <w:right w:val="none" w:sz="0" w:space="0" w:color="auto"/>
          </w:divBdr>
        </w:div>
        <w:div w:id="125857531">
          <w:marLeft w:val="0"/>
          <w:marRight w:val="0"/>
          <w:marTop w:val="0"/>
          <w:marBottom w:val="0"/>
          <w:divBdr>
            <w:top w:val="none" w:sz="0" w:space="0" w:color="auto"/>
            <w:left w:val="none" w:sz="0" w:space="0" w:color="auto"/>
            <w:bottom w:val="none" w:sz="0" w:space="0" w:color="auto"/>
            <w:right w:val="none" w:sz="0" w:space="0" w:color="auto"/>
          </w:divBdr>
        </w:div>
      </w:divsChild>
    </w:div>
    <w:div w:id="911430335">
      <w:bodyDiv w:val="1"/>
      <w:marLeft w:val="0"/>
      <w:marRight w:val="0"/>
      <w:marTop w:val="0"/>
      <w:marBottom w:val="0"/>
      <w:divBdr>
        <w:top w:val="none" w:sz="0" w:space="0" w:color="auto"/>
        <w:left w:val="none" w:sz="0" w:space="0" w:color="auto"/>
        <w:bottom w:val="none" w:sz="0" w:space="0" w:color="auto"/>
        <w:right w:val="none" w:sz="0" w:space="0" w:color="auto"/>
      </w:divBdr>
    </w:div>
    <w:div w:id="1286110256">
      <w:bodyDiv w:val="1"/>
      <w:marLeft w:val="0"/>
      <w:marRight w:val="0"/>
      <w:marTop w:val="0"/>
      <w:marBottom w:val="0"/>
      <w:divBdr>
        <w:top w:val="none" w:sz="0" w:space="0" w:color="auto"/>
        <w:left w:val="none" w:sz="0" w:space="0" w:color="auto"/>
        <w:bottom w:val="none" w:sz="0" w:space="0" w:color="auto"/>
        <w:right w:val="none" w:sz="0" w:space="0" w:color="auto"/>
      </w:divBdr>
      <w:divsChild>
        <w:div w:id="1293901622">
          <w:marLeft w:val="0"/>
          <w:marRight w:val="0"/>
          <w:marTop w:val="0"/>
          <w:marBottom w:val="0"/>
          <w:divBdr>
            <w:top w:val="none" w:sz="0" w:space="0" w:color="auto"/>
            <w:left w:val="none" w:sz="0" w:space="0" w:color="auto"/>
            <w:bottom w:val="none" w:sz="0" w:space="0" w:color="auto"/>
            <w:right w:val="none" w:sz="0" w:space="0" w:color="auto"/>
          </w:divBdr>
          <w:divsChild>
            <w:div w:id="1088961615">
              <w:marLeft w:val="0"/>
              <w:marRight w:val="0"/>
              <w:marTop w:val="0"/>
              <w:marBottom w:val="0"/>
              <w:divBdr>
                <w:top w:val="none" w:sz="0" w:space="0" w:color="auto"/>
                <w:left w:val="none" w:sz="0" w:space="0" w:color="auto"/>
                <w:bottom w:val="none" w:sz="0" w:space="0" w:color="auto"/>
                <w:right w:val="none" w:sz="0" w:space="0" w:color="auto"/>
              </w:divBdr>
            </w:div>
          </w:divsChild>
        </w:div>
        <w:div w:id="833226183">
          <w:marLeft w:val="0"/>
          <w:marRight w:val="0"/>
          <w:marTop w:val="0"/>
          <w:marBottom w:val="0"/>
          <w:divBdr>
            <w:top w:val="none" w:sz="0" w:space="0" w:color="auto"/>
            <w:left w:val="none" w:sz="0" w:space="0" w:color="auto"/>
            <w:bottom w:val="none" w:sz="0" w:space="0" w:color="auto"/>
            <w:right w:val="none" w:sz="0" w:space="0" w:color="auto"/>
          </w:divBdr>
          <w:divsChild>
            <w:div w:id="334768446">
              <w:marLeft w:val="0"/>
              <w:marRight w:val="0"/>
              <w:marTop w:val="0"/>
              <w:marBottom w:val="0"/>
              <w:divBdr>
                <w:top w:val="none" w:sz="0" w:space="0" w:color="auto"/>
                <w:left w:val="none" w:sz="0" w:space="0" w:color="auto"/>
                <w:bottom w:val="none" w:sz="0" w:space="0" w:color="auto"/>
                <w:right w:val="none" w:sz="0" w:space="0" w:color="auto"/>
              </w:divBdr>
            </w:div>
          </w:divsChild>
        </w:div>
        <w:div w:id="1967856528">
          <w:marLeft w:val="0"/>
          <w:marRight w:val="0"/>
          <w:marTop w:val="0"/>
          <w:marBottom w:val="0"/>
          <w:divBdr>
            <w:top w:val="none" w:sz="0" w:space="0" w:color="auto"/>
            <w:left w:val="none" w:sz="0" w:space="0" w:color="auto"/>
            <w:bottom w:val="none" w:sz="0" w:space="0" w:color="auto"/>
            <w:right w:val="none" w:sz="0" w:space="0" w:color="auto"/>
          </w:divBdr>
          <w:divsChild>
            <w:div w:id="1791703884">
              <w:marLeft w:val="0"/>
              <w:marRight w:val="0"/>
              <w:marTop w:val="0"/>
              <w:marBottom w:val="0"/>
              <w:divBdr>
                <w:top w:val="none" w:sz="0" w:space="0" w:color="auto"/>
                <w:left w:val="none" w:sz="0" w:space="0" w:color="auto"/>
                <w:bottom w:val="none" w:sz="0" w:space="0" w:color="auto"/>
                <w:right w:val="none" w:sz="0" w:space="0" w:color="auto"/>
              </w:divBdr>
            </w:div>
          </w:divsChild>
        </w:div>
        <w:div w:id="870803988">
          <w:marLeft w:val="0"/>
          <w:marRight w:val="0"/>
          <w:marTop w:val="0"/>
          <w:marBottom w:val="0"/>
          <w:divBdr>
            <w:top w:val="none" w:sz="0" w:space="0" w:color="auto"/>
            <w:left w:val="none" w:sz="0" w:space="0" w:color="auto"/>
            <w:bottom w:val="none" w:sz="0" w:space="0" w:color="auto"/>
            <w:right w:val="none" w:sz="0" w:space="0" w:color="auto"/>
          </w:divBdr>
          <w:divsChild>
            <w:div w:id="1081559116">
              <w:marLeft w:val="0"/>
              <w:marRight w:val="0"/>
              <w:marTop w:val="0"/>
              <w:marBottom w:val="0"/>
              <w:divBdr>
                <w:top w:val="none" w:sz="0" w:space="0" w:color="auto"/>
                <w:left w:val="none" w:sz="0" w:space="0" w:color="auto"/>
                <w:bottom w:val="none" w:sz="0" w:space="0" w:color="auto"/>
                <w:right w:val="none" w:sz="0" w:space="0" w:color="auto"/>
              </w:divBdr>
            </w:div>
          </w:divsChild>
        </w:div>
        <w:div w:id="1106390723">
          <w:marLeft w:val="0"/>
          <w:marRight w:val="0"/>
          <w:marTop w:val="0"/>
          <w:marBottom w:val="0"/>
          <w:divBdr>
            <w:top w:val="none" w:sz="0" w:space="0" w:color="auto"/>
            <w:left w:val="none" w:sz="0" w:space="0" w:color="auto"/>
            <w:bottom w:val="none" w:sz="0" w:space="0" w:color="auto"/>
            <w:right w:val="none" w:sz="0" w:space="0" w:color="auto"/>
          </w:divBdr>
          <w:divsChild>
            <w:div w:id="10234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306790">
      <w:bodyDiv w:val="1"/>
      <w:marLeft w:val="0"/>
      <w:marRight w:val="0"/>
      <w:marTop w:val="0"/>
      <w:marBottom w:val="0"/>
      <w:divBdr>
        <w:top w:val="none" w:sz="0" w:space="0" w:color="auto"/>
        <w:left w:val="none" w:sz="0" w:space="0" w:color="auto"/>
        <w:bottom w:val="none" w:sz="0" w:space="0" w:color="auto"/>
        <w:right w:val="none" w:sz="0" w:space="0" w:color="auto"/>
      </w:divBdr>
    </w:div>
    <w:div w:id="1972441515">
      <w:bodyDiv w:val="1"/>
      <w:marLeft w:val="0"/>
      <w:marRight w:val="0"/>
      <w:marTop w:val="0"/>
      <w:marBottom w:val="0"/>
      <w:divBdr>
        <w:top w:val="none" w:sz="0" w:space="0" w:color="auto"/>
        <w:left w:val="none" w:sz="0" w:space="0" w:color="auto"/>
        <w:bottom w:val="none" w:sz="0" w:space="0" w:color="auto"/>
        <w:right w:val="none" w:sz="0" w:space="0" w:color="auto"/>
      </w:divBdr>
      <w:divsChild>
        <w:div w:id="1494564943">
          <w:marLeft w:val="0"/>
          <w:marRight w:val="0"/>
          <w:marTop w:val="0"/>
          <w:marBottom w:val="0"/>
          <w:divBdr>
            <w:top w:val="none" w:sz="0" w:space="0" w:color="auto"/>
            <w:left w:val="none" w:sz="0" w:space="0" w:color="auto"/>
            <w:bottom w:val="none" w:sz="0" w:space="0" w:color="auto"/>
            <w:right w:val="none" w:sz="0" w:space="0" w:color="auto"/>
          </w:divBdr>
        </w:div>
        <w:div w:id="753822083">
          <w:marLeft w:val="0"/>
          <w:marRight w:val="0"/>
          <w:marTop w:val="0"/>
          <w:marBottom w:val="0"/>
          <w:divBdr>
            <w:top w:val="none" w:sz="0" w:space="0" w:color="auto"/>
            <w:left w:val="none" w:sz="0" w:space="0" w:color="auto"/>
            <w:bottom w:val="none" w:sz="0" w:space="0" w:color="auto"/>
            <w:right w:val="none" w:sz="0" w:space="0" w:color="auto"/>
          </w:divBdr>
        </w:div>
        <w:div w:id="495848225">
          <w:marLeft w:val="0"/>
          <w:marRight w:val="0"/>
          <w:marTop w:val="0"/>
          <w:marBottom w:val="0"/>
          <w:divBdr>
            <w:top w:val="none" w:sz="0" w:space="0" w:color="auto"/>
            <w:left w:val="none" w:sz="0" w:space="0" w:color="auto"/>
            <w:bottom w:val="none" w:sz="0" w:space="0" w:color="auto"/>
            <w:right w:val="none" w:sz="0" w:space="0" w:color="auto"/>
          </w:divBdr>
        </w:div>
        <w:div w:id="607004345">
          <w:marLeft w:val="0"/>
          <w:marRight w:val="0"/>
          <w:marTop w:val="0"/>
          <w:marBottom w:val="0"/>
          <w:divBdr>
            <w:top w:val="none" w:sz="0" w:space="0" w:color="auto"/>
            <w:left w:val="none" w:sz="0" w:space="0" w:color="auto"/>
            <w:bottom w:val="none" w:sz="0" w:space="0" w:color="auto"/>
            <w:right w:val="none" w:sz="0" w:space="0" w:color="auto"/>
          </w:divBdr>
        </w:div>
        <w:div w:id="1367677654">
          <w:marLeft w:val="0"/>
          <w:marRight w:val="0"/>
          <w:marTop w:val="0"/>
          <w:marBottom w:val="0"/>
          <w:divBdr>
            <w:top w:val="none" w:sz="0" w:space="0" w:color="auto"/>
            <w:left w:val="none" w:sz="0" w:space="0" w:color="auto"/>
            <w:bottom w:val="none" w:sz="0" w:space="0" w:color="auto"/>
            <w:right w:val="none" w:sz="0" w:space="0" w:color="auto"/>
          </w:divBdr>
        </w:div>
        <w:div w:id="107428628">
          <w:marLeft w:val="0"/>
          <w:marRight w:val="0"/>
          <w:marTop w:val="0"/>
          <w:marBottom w:val="0"/>
          <w:divBdr>
            <w:top w:val="none" w:sz="0" w:space="0" w:color="auto"/>
            <w:left w:val="none" w:sz="0" w:space="0" w:color="auto"/>
            <w:bottom w:val="none" w:sz="0" w:space="0" w:color="auto"/>
            <w:right w:val="none" w:sz="0" w:space="0" w:color="auto"/>
          </w:divBdr>
        </w:div>
      </w:divsChild>
    </w:div>
    <w:div w:id="2043892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ducationendowmentfoundation.org.uk/education-evidence/effective-tutoring?utm_source=chatgpt.com" TargetMode="External"/><Relationship Id="rId3" Type="http://schemas.openxmlformats.org/officeDocument/2006/relationships/settings" Target="settings.xml"/><Relationship Id="rId7" Type="http://schemas.openxmlformats.org/officeDocument/2006/relationships/hyperlink" Target="https://www.povertyactionlab.org/tutoring"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overtyactionlab.org/evidence-effect/tutoring-programs-lead-to-learning-improvements?utm_source=chatgpt.com" TargetMode="External"/><Relationship Id="rId11" Type="http://schemas.openxmlformats.org/officeDocument/2006/relationships/fontTable" Target="fontTable.xml"/><Relationship Id="rId5" Type="http://schemas.openxmlformats.org/officeDocument/2006/relationships/hyperlink" Target="https://educationendowmentfoundation.org.uk/education-evidence/teaching-learning-toolkit/one-to-one-tuition?utm_source=chatgpt.com" TargetMode="External"/><Relationship Id="rId10" Type="http://schemas.openxmlformats.org/officeDocument/2006/relationships/hyperlink" Target="https://www.gov.uk/government/publications/independent-review-of-tutoring-in-schools-and-16-to-19-providers/independent-review-of-tutoring-in-schools-phase-1-findings" TargetMode="External"/><Relationship Id="rId4" Type="http://schemas.openxmlformats.org/officeDocument/2006/relationships/webSettings" Target="webSettings.xml"/><Relationship Id="rId9" Type="http://schemas.openxmlformats.org/officeDocument/2006/relationships/hyperlink" Target="https://evidenceforlearning.org.au/education-evidence/teaching-learning-toolkit/one-to-one-tuition?utm_source=chatgpt.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Pages>
  <Words>3239</Words>
  <Characters>20410</Characters>
  <Application>Microsoft Office Word</Application>
  <DocSecurity>0</DocSecurity>
  <Lines>170</Lines>
  <Paragraphs>47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9</cp:revision>
  <dcterms:created xsi:type="dcterms:W3CDTF">2026-05-15T07:05:00Z</dcterms:created>
  <dcterms:modified xsi:type="dcterms:W3CDTF">2026-05-20T04:08:00Z</dcterms:modified>
</cp:coreProperties>
</file>