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3CA58C" w14:textId="77777777" w:rsidR="004D6961" w:rsidRPr="004D6961" w:rsidRDefault="004D6961" w:rsidP="004D6961">
      <w:pPr>
        <w:rPr>
          <w:b/>
          <w:bCs/>
        </w:rPr>
      </w:pPr>
      <w:r w:rsidRPr="004D6961">
        <w:rPr>
          <w:b/>
          <w:bCs/>
        </w:rPr>
        <w:t>6.x Attraktorbildung im FRZK-Raum unter dem Gesamtaspekt der Nachhilfe</w:t>
      </w:r>
    </w:p>
    <w:p w14:paraId="5EA7ACAC" w14:textId="77777777" w:rsidR="004D6961" w:rsidRPr="004D6961" w:rsidRDefault="004D6961" w:rsidP="004D6961">
      <w:pPr>
        <w:rPr>
          <w:b/>
          <w:bCs/>
        </w:rPr>
      </w:pPr>
      <w:r w:rsidRPr="004D6961">
        <w:rPr>
          <w:b/>
          <w:bCs/>
        </w:rPr>
        <w:t>6.x.1 Einleitung</w:t>
      </w:r>
    </w:p>
    <w:p w14:paraId="619820E4" w14:textId="77777777" w:rsidR="004D6961" w:rsidRPr="004D6961" w:rsidRDefault="004D6961" w:rsidP="004D6961">
      <w:r w:rsidRPr="004D6961">
        <w:t>Der Attraktor-Nachweis gehört zu den stärksten modelllogischen Vorhersagen des Funktionalen Raum-Zeit-Kohärenzsystems (FRZK). Während die Resonanzvorhersage rekursive Selbstähnlichkeit semantischer Zustände beschreibt, geht die Attraktorhypothese einen entscheidenden Schritt weiter: Wiederkehrende semantische Dynamiken erzeugen stabile Zustandsräume, in die das System mit erhöhter Wahrscheinlichkeit zurückkehrt. Lernen erscheint damit nicht mehr als lineare Stoffakkumulation, sondern als Bewegung innerhalb funktionaler Attraktorfelder.</w:t>
      </w:r>
    </w:p>
    <w:p w14:paraId="2432C5F0" w14:textId="77777777" w:rsidR="004D6961" w:rsidRPr="004D6961" w:rsidRDefault="004D6961" w:rsidP="004D6961">
      <w:r w:rsidRPr="004D6961">
        <w:t>Besonders innerhalb der Nachhilfe besitzt diese Vorhersage hohe Relevanz. Nachhilfe zeichnet sich typischerweise durch:</w:t>
      </w:r>
    </w:p>
    <w:p w14:paraId="4AE04C5F" w14:textId="77777777" w:rsidR="004D6961" w:rsidRPr="004D6961" w:rsidRDefault="004D6961" w:rsidP="004D6961">
      <w:pPr>
        <w:numPr>
          <w:ilvl w:val="0"/>
          <w:numId w:val="4"/>
        </w:numPr>
      </w:pPr>
      <w:r w:rsidRPr="004D6961">
        <w:t xml:space="preserve">wiederkehrende relationale Kopplungen, </w:t>
      </w:r>
    </w:p>
    <w:p w14:paraId="19DEBD98" w14:textId="77777777" w:rsidR="004D6961" w:rsidRPr="004D6961" w:rsidRDefault="004D6961" w:rsidP="004D6961">
      <w:pPr>
        <w:numPr>
          <w:ilvl w:val="0"/>
          <w:numId w:val="4"/>
        </w:numPr>
      </w:pPr>
      <w:r w:rsidRPr="004D6961">
        <w:t xml:space="preserve">geringe Gruppengröße, </w:t>
      </w:r>
    </w:p>
    <w:p w14:paraId="111C24F9" w14:textId="77777777" w:rsidR="004D6961" w:rsidRPr="004D6961" w:rsidRDefault="004D6961" w:rsidP="004D6961">
      <w:pPr>
        <w:numPr>
          <w:ilvl w:val="0"/>
          <w:numId w:val="4"/>
        </w:numPr>
      </w:pPr>
      <w:r w:rsidRPr="004D6961">
        <w:t xml:space="preserve">hohe diagnostische Dichte, </w:t>
      </w:r>
    </w:p>
    <w:p w14:paraId="7FC31322" w14:textId="77777777" w:rsidR="004D6961" w:rsidRPr="004D6961" w:rsidRDefault="004D6961" w:rsidP="004D6961">
      <w:pPr>
        <w:numPr>
          <w:ilvl w:val="0"/>
          <w:numId w:val="4"/>
        </w:numPr>
      </w:pPr>
      <w:r w:rsidRPr="004D6961">
        <w:t xml:space="preserve">stabile Kommunikationsmuster, </w:t>
      </w:r>
    </w:p>
    <w:p w14:paraId="79C205C5" w14:textId="77777777" w:rsidR="004D6961" w:rsidRPr="004D6961" w:rsidRDefault="004D6961" w:rsidP="004D6961">
      <w:pPr>
        <w:numPr>
          <w:ilvl w:val="0"/>
          <w:numId w:val="4"/>
        </w:numPr>
      </w:pPr>
      <w:r w:rsidRPr="004D6961">
        <w:t>kontinuierliche Rückkopplung</w:t>
      </w:r>
      <w:r w:rsidRPr="004D6961">
        <w:br/>
        <w:t xml:space="preserve">aus. Dadurch entstehen Bedingungen, unter denen sich semantische Attraktoren besonders deutlich stabilisieren können. </w:t>
      </w:r>
    </w:p>
    <w:p w14:paraId="236451AD" w14:textId="77777777" w:rsidR="004D6961" w:rsidRPr="004D6961" w:rsidRDefault="004D6961" w:rsidP="004D6961">
      <w:r w:rsidRPr="004D6961">
        <w:t>Die vorliegende Untersuchung analysiert die Attraktor-Vorhersage des FRZK anhand longitudinaler semantischer Zustandsverläufe aus dem Datensatz der Lehrkraftsicht. Grundlage bilden die sieben-dimensionalen FRZK-Vektoren semantischer Zustände, welche aus rekursiven Nachhilfeinteraktionen generiert wurden. Ziel der Untersuchung ist die empirische Überprüfung der Annahme, dass semantische Zustände innerhalb stabiler Nachhilferäume zu wiederkehrenden Attraktorstrukturen tendieren.</w:t>
      </w:r>
    </w:p>
    <w:p w14:paraId="5A9E1E1B" w14:textId="77777777" w:rsidR="004D6961" w:rsidRPr="004D6961" w:rsidRDefault="004D6961" w:rsidP="004D6961">
      <w:r w:rsidRPr="004D6961">
        <w:t>Die Untersuchung verbindet damit drei Ebenen:</w:t>
      </w:r>
    </w:p>
    <w:p w14:paraId="7EF5DDDA" w14:textId="77777777" w:rsidR="004D6961" w:rsidRPr="004D6961" w:rsidRDefault="004D6961" w:rsidP="004D6961">
      <w:pPr>
        <w:numPr>
          <w:ilvl w:val="0"/>
          <w:numId w:val="5"/>
        </w:numPr>
      </w:pPr>
      <w:r w:rsidRPr="004D6961">
        <w:t xml:space="preserve">die modelllogische Attraktorvorhersage des FRZK, </w:t>
      </w:r>
    </w:p>
    <w:p w14:paraId="394CF18D" w14:textId="77777777" w:rsidR="004D6961" w:rsidRPr="004D6961" w:rsidRDefault="004D6961" w:rsidP="004D6961">
      <w:pPr>
        <w:numPr>
          <w:ilvl w:val="0"/>
          <w:numId w:val="5"/>
        </w:numPr>
      </w:pPr>
      <w:r w:rsidRPr="004D6961">
        <w:t xml:space="preserve">die empirische Analyse semantischer Drift- und Selbstähnlichkeitsstrukturen, </w:t>
      </w:r>
    </w:p>
    <w:p w14:paraId="57DB83B7" w14:textId="77777777" w:rsidR="004D6961" w:rsidRPr="004D6961" w:rsidRDefault="004D6961" w:rsidP="004D6961">
      <w:pPr>
        <w:numPr>
          <w:ilvl w:val="0"/>
          <w:numId w:val="5"/>
        </w:numPr>
      </w:pPr>
      <w:r w:rsidRPr="004D6961">
        <w:t xml:space="preserve">die bildungswissenschaftliche Interpretation unter dem Aspekt der Nachhilfe. </w:t>
      </w:r>
    </w:p>
    <w:p w14:paraId="1B58E6FD" w14:textId="77777777" w:rsidR="004D6961" w:rsidRPr="004D6961" w:rsidRDefault="004D6961" w:rsidP="004D6961">
      <w:r w:rsidRPr="004D6961">
        <w:pict w14:anchorId="09BD77B2">
          <v:rect id="_x0000_i1115" style="width:0;height:1.5pt" o:hralign="center" o:hrstd="t" o:hr="t" fillcolor="#a0a0a0" stroked="f"/>
        </w:pict>
      </w:r>
    </w:p>
    <w:p w14:paraId="3CA233C7" w14:textId="77777777" w:rsidR="004D6961" w:rsidRPr="004D6961" w:rsidRDefault="004D6961" w:rsidP="004D6961">
      <w:pPr>
        <w:rPr>
          <w:b/>
          <w:bCs/>
        </w:rPr>
      </w:pPr>
      <w:r w:rsidRPr="004D6961">
        <w:rPr>
          <w:b/>
          <w:bCs/>
        </w:rPr>
        <w:t>6.x.2 Modelllogische Grundlage der Attraktorvorhersage</w:t>
      </w:r>
    </w:p>
    <w:p w14:paraId="35A93827" w14:textId="77777777" w:rsidR="004D6961" w:rsidRPr="004D6961" w:rsidRDefault="004D6961" w:rsidP="004D6961">
      <w:r w:rsidRPr="004D6961">
        <w:t>Die Attraktorvorhersage ergibt sich direkt aus der rekursiven Operatorstruktur des FRZK. Semantische Zustände werden als Zustandsvektoren innerhalb eines sieben-dimensionalen Raumes modelliert:</w:t>
      </w:r>
    </w:p>
    <w:p w14:paraId="37DC085C" w14:textId="77777777" w:rsidR="004D6961" w:rsidRPr="004D6961" w:rsidRDefault="004D6961" w:rsidP="004D6961">
      <w:r w:rsidRPr="004D6961">
        <w:t>St=(</w:t>
      </w:r>
      <w:proofErr w:type="gramStart"/>
      <w:r w:rsidRPr="004D6961">
        <w:t>xkognition,xsozial</w:t>
      </w:r>
      <w:proofErr w:type="gramEnd"/>
      <w:r w:rsidRPr="004D6961">
        <w:t xml:space="preserve">,xaffektiv,xmotivation,xmethodik,xperformanz,xregulation)S_t = \begin{pmatrix} x_{kognition}, x_{sozial}, x_{affektiv}, x_{motivation}, x_{methodik}, x_{performanz}, x_{regulation} \end{pmatrix}St​=(xkognition​,xsozial​,xaffektiv​,xmotivation​,xmethodik​,xperformanz​,xregulation​​) </w:t>
      </w:r>
    </w:p>
    <w:p w14:paraId="0F39833F" w14:textId="77777777" w:rsidR="004D6961" w:rsidRPr="004D6961" w:rsidRDefault="004D6961" w:rsidP="004D6961">
      <w:r w:rsidRPr="004D6961">
        <w:t>Die semantische Drift zwischen zwei Zuständen ergibt sich aus der euklidischen Distanz:</w:t>
      </w:r>
    </w:p>
    <w:p w14:paraId="2C6CC8DA" w14:textId="3566C31B" w:rsidR="004D6961" w:rsidRPr="004D6961" w:rsidRDefault="00385026" w:rsidP="004D6961">
      <m:oMathPara>
        <m:oMath>
          <m:r>
            <m:rPr>
              <m:sty m:val="p"/>
            </m:rPr>
            <w:rPr>
              <w:rFonts w:ascii="Cambria Math" w:hAnsi="Cambria Math"/>
            </w:rPr>
            <m:t>Δ</m:t>
          </m:r>
          <m:r>
            <w:rPr>
              <w:rFonts w:ascii="Cambria Math" w:hAnsi="Cambria Math"/>
            </w:rPr>
            <m:t xml:space="preserve"> S(t)=||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t+1</m:t>
              </m:r>
            </m:sub>
          </m:sSub>
          <m: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 xml:space="preserve">|| </m:t>
          </m:r>
        </m:oMath>
      </m:oMathPara>
    </w:p>
    <w:p w14:paraId="6462192D" w14:textId="77777777" w:rsidR="004D6961" w:rsidRPr="004D6961" w:rsidRDefault="004D6961" w:rsidP="004D6961">
      <w:r w:rsidRPr="004D6961">
        <w:lastRenderedPageBreak/>
        <w:t>Geringe Driftwerte bedeuten, dass sich Zustände nur minimal verändern und damit stabile Zustandsbahnen entstehen.</w:t>
      </w:r>
    </w:p>
    <w:p w14:paraId="226CC637" w14:textId="77777777" w:rsidR="004D6961" w:rsidRPr="004D6961" w:rsidRDefault="004D6961" w:rsidP="004D6961">
      <w:r w:rsidRPr="004D6961">
        <w:t>Zusätzlich wird die semantische Selbstähnlichkeit über die Cosine-Similarity bestimmt:</w:t>
      </w:r>
    </w:p>
    <w:p w14:paraId="41FCF0EA" w14:textId="77777777" w:rsidR="004D6961" w:rsidRPr="004D6961" w:rsidRDefault="004D6961" w:rsidP="004D6961">
      <w:r w:rsidRPr="004D6961">
        <w:t>cos</w:t>
      </w:r>
      <w:r w:rsidRPr="004D6961">
        <w:rPr>
          <w:rFonts w:ascii="Cambria Math" w:hAnsi="Cambria Math" w:cs="Cambria Math"/>
        </w:rPr>
        <w:t>⁡</w:t>
      </w:r>
      <w:r w:rsidRPr="004D6961">
        <w:t>(St,St+1)=St</w:t>
      </w:r>
      <w:r w:rsidRPr="004D6961">
        <w:rPr>
          <w:rFonts w:ascii="Cambria Math" w:hAnsi="Cambria Math" w:cs="Cambria Math"/>
        </w:rPr>
        <w:t>⋅</w:t>
      </w:r>
      <w:r w:rsidRPr="004D6961">
        <w:t>St+1</w:t>
      </w:r>
      <w:r w:rsidRPr="004D6961">
        <w:rPr>
          <w:rFonts w:ascii="Cambria Math" w:hAnsi="Cambria Math" w:cs="Cambria Math"/>
        </w:rPr>
        <w:t>∣∣</w:t>
      </w:r>
      <w:r w:rsidRPr="004D6961">
        <w:t>St</w:t>
      </w:r>
      <w:r w:rsidRPr="004D6961">
        <w:rPr>
          <w:rFonts w:ascii="Cambria Math" w:hAnsi="Cambria Math" w:cs="Cambria Math"/>
        </w:rPr>
        <w:t>∣∣⋅∣∣</w:t>
      </w:r>
      <w:r w:rsidRPr="004D6961">
        <w:t>St+1</w:t>
      </w:r>
      <w:r w:rsidRPr="004D6961">
        <w:rPr>
          <w:rFonts w:ascii="Cambria Math" w:hAnsi="Cambria Math" w:cs="Cambria Math"/>
        </w:rPr>
        <w:t>∣∣</w:t>
      </w:r>
      <w:r w:rsidRPr="004D6961">
        <w:t>\cos(S_t,S_{t+1}) = \frac{S_t \cdot S_{t+1}} {||S_t|| \cdot ||S_{t+1}||}cos(St​,St+1​)=</w:t>
      </w:r>
      <w:r w:rsidRPr="004D6961">
        <w:rPr>
          <w:rFonts w:ascii="Cambria Math" w:hAnsi="Cambria Math" w:cs="Cambria Math"/>
        </w:rPr>
        <w:t>∣∣</w:t>
      </w:r>
      <w:r w:rsidRPr="004D6961">
        <w:t>St​</w:t>
      </w:r>
      <w:r w:rsidRPr="004D6961">
        <w:rPr>
          <w:rFonts w:ascii="Cambria Math" w:hAnsi="Cambria Math" w:cs="Cambria Math"/>
        </w:rPr>
        <w:t>∣∣⋅∣∣</w:t>
      </w:r>
      <w:r w:rsidRPr="004D6961">
        <w:t>St+1​</w:t>
      </w:r>
      <w:r w:rsidRPr="004D6961">
        <w:rPr>
          <w:rFonts w:ascii="Cambria Math" w:hAnsi="Cambria Math" w:cs="Cambria Math"/>
        </w:rPr>
        <w:t>∣∣</w:t>
      </w:r>
      <w:r w:rsidRPr="004D6961">
        <w:t>St​</w:t>
      </w:r>
      <w:r w:rsidRPr="004D6961">
        <w:rPr>
          <w:rFonts w:ascii="Cambria Math" w:hAnsi="Cambria Math" w:cs="Cambria Math"/>
        </w:rPr>
        <w:t>⋅</w:t>
      </w:r>
      <w:r w:rsidRPr="004D6961">
        <w:t xml:space="preserve">St+1​​ </w:t>
      </w:r>
    </w:p>
    <w:p w14:paraId="1FB31F0C" w14:textId="77777777" w:rsidR="004D6961" w:rsidRPr="004D6961" w:rsidRDefault="004D6961" w:rsidP="004D6961">
      <w:r w:rsidRPr="004D6961">
        <w:t>Hohe Werte nahe 1 zeigen eine nahezu identische Orientierung semantischer Zustände.</w:t>
      </w:r>
    </w:p>
    <w:p w14:paraId="35BAC143" w14:textId="77777777" w:rsidR="004D6961" w:rsidRPr="004D6961" w:rsidRDefault="004D6961" w:rsidP="004D6961">
      <w:r w:rsidRPr="004D6961">
        <w:t>Die Attraktorhypothese des FRZK lautet:</w:t>
      </w:r>
    </w:p>
    <w:p w14:paraId="58950021" w14:textId="77777777" w:rsidR="004D6961" w:rsidRPr="004D6961" w:rsidRDefault="004D6961" w:rsidP="004D6961">
      <w:r w:rsidRPr="004D6961">
        <w:t>lim</w:t>
      </w:r>
      <w:r w:rsidRPr="004D6961">
        <w:rPr>
          <w:rFonts w:ascii="Cambria Math" w:hAnsi="Cambria Math" w:cs="Cambria Math"/>
        </w:rPr>
        <w:t>⁡</w:t>
      </w:r>
      <w:r w:rsidRPr="004D6961">
        <w:t>t</w:t>
      </w:r>
      <w:r w:rsidRPr="004D6961">
        <w:rPr>
          <w:rFonts w:cs="Calibri"/>
        </w:rPr>
        <w:t>→∞</w:t>
      </w:r>
      <w:r w:rsidRPr="004D6961">
        <w:t>P(St</w:t>
      </w:r>
      <w:r w:rsidRPr="004D6961">
        <w:rPr>
          <w:rFonts w:ascii="Cambria Math" w:hAnsi="Cambria Math" w:cs="Cambria Math"/>
        </w:rPr>
        <w:t>∈</w:t>
      </w:r>
      <w:proofErr w:type="gramStart"/>
      <w:r w:rsidRPr="004D6961">
        <w:t>A)</w:t>
      </w:r>
      <w:r w:rsidRPr="004D6961">
        <w:rPr>
          <w:rFonts w:cs="Calibri"/>
        </w:rPr>
        <w:t>→</w:t>
      </w:r>
      <w:proofErr w:type="gramEnd"/>
      <w:r w:rsidRPr="004D6961">
        <w:t>1\lim_{t \to \infty} P(S_t \in A) \to 1t→∞lim​P(St​</w:t>
      </w:r>
      <w:r w:rsidRPr="004D6961">
        <w:rPr>
          <w:rFonts w:ascii="Cambria Math" w:hAnsi="Cambria Math" w:cs="Cambria Math"/>
        </w:rPr>
        <w:t>∈</w:t>
      </w:r>
      <w:r w:rsidRPr="004D6961">
        <w:t xml:space="preserve">A)→1 </w:t>
      </w:r>
    </w:p>
    <w:p w14:paraId="6732D531" w14:textId="77777777" w:rsidR="004D6961" w:rsidRPr="004D6961" w:rsidRDefault="004D6961" w:rsidP="004D6961">
      <w:r w:rsidRPr="004D6961">
        <w:t>mit:</w:t>
      </w:r>
    </w:p>
    <w:p w14:paraId="2429A586" w14:textId="77777777" w:rsidR="004D6961" w:rsidRPr="004D6961" w:rsidRDefault="004D6961" w:rsidP="004D6961">
      <w:pPr>
        <w:numPr>
          <w:ilvl w:val="0"/>
          <w:numId w:val="6"/>
        </w:numPr>
      </w:pPr>
      <w:r w:rsidRPr="004D6961">
        <w:t xml:space="preserve">AAA: stabiler semantischer Attraktorraum. </w:t>
      </w:r>
    </w:p>
    <w:p w14:paraId="6CBFCEA8" w14:textId="77777777" w:rsidR="004D6961" w:rsidRPr="004D6961" w:rsidRDefault="004D6961" w:rsidP="004D6961">
      <w:r w:rsidRPr="004D6961">
        <w:t>Ein Attraktor liegt damit vor, wenn:</w:t>
      </w:r>
    </w:p>
    <w:p w14:paraId="15680017" w14:textId="77777777" w:rsidR="004D6961" w:rsidRPr="004D6961" w:rsidRDefault="004D6961" w:rsidP="004D6961">
      <w:pPr>
        <w:numPr>
          <w:ilvl w:val="0"/>
          <w:numId w:val="7"/>
        </w:numPr>
      </w:pPr>
      <w:r w:rsidRPr="004D6961">
        <w:t xml:space="preserve">Zustände wiederholt in ähnliche Regionen zurückkehren, </w:t>
      </w:r>
    </w:p>
    <w:p w14:paraId="51D82BF9" w14:textId="77777777" w:rsidR="004D6961" w:rsidRPr="004D6961" w:rsidRDefault="004D6961" w:rsidP="004D6961">
      <w:pPr>
        <w:numPr>
          <w:ilvl w:val="0"/>
          <w:numId w:val="7"/>
        </w:numPr>
      </w:pPr>
      <w:r w:rsidRPr="004D6961">
        <w:t xml:space="preserve">Drift gering bleibt, </w:t>
      </w:r>
    </w:p>
    <w:p w14:paraId="6D1BE372" w14:textId="77777777" w:rsidR="004D6961" w:rsidRPr="004D6961" w:rsidRDefault="004D6961" w:rsidP="004D6961">
      <w:pPr>
        <w:numPr>
          <w:ilvl w:val="0"/>
          <w:numId w:val="7"/>
        </w:numPr>
      </w:pPr>
      <w:r w:rsidRPr="004D6961">
        <w:t xml:space="preserve">Selbstähnlichkeit hoch bleibt, </w:t>
      </w:r>
    </w:p>
    <w:p w14:paraId="61F16D25" w14:textId="77777777" w:rsidR="004D6961" w:rsidRPr="004D6961" w:rsidRDefault="004D6961" w:rsidP="004D6961">
      <w:pPr>
        <w:numPr>
          <w:ilvl w:val="0"/>
          <w:numId w:val="7"/>
        </w:numPr>
      </w:pPr>
      <w:r w:rsidRPr="004D6961">
        <w:t xml:space="preserve">dominante Richtungen persistieren. </w:t>
      </w:r>
    </w:p>
    <w:p w14:paraId="05F51177" w14:textId="77777777" w:rsidR="004D6961" w:rsidRPr="004D6961" w:rsidRDefault="004D6961" w:rsidP="004D6961">
      <w:r w:rsidRPr="004D6961">
        <w:t>Die empirische Attraktorstärke wird über einen zusammengesetzten Attraktorindex beschrieben:</w:t>
      </w:r>
    </w:p>
    <w:p w14:paraId="25ABC0B9" w14:textId="77777777" w:rsidR="004D6961" w:rsidRPr="004D6961" w:rsidRDefault="004D6961" w:rsidP="004D6961">
      <w:r w:rsidRPr="004D6961">
        <w:t>Ai=</w:t>
      </w:r>
      <w:proofErr w:type="gramStart"/>
      <w:r w:rsidRPr="004D6961">
        <w:t>cos</w:t>
      </w:r>
      <w:r w:rsidRPr="004D6961">
        <w:rPr>
          <w:rFonts w:ascii="Cambria Math" w:hAnsi="Cambria Math" w:cs="Cambria Math"/>
        </w:rPr>
        <w:t>⁡</w:t>
      </w:r>
      <w:r w:rsidRPr="004D6961">
        <w:t>(</w:t>
      </w:r>
      <w:proofErr w:type="gramEnd"/>
      <w:r w:rsidRPr="004D6961">
        <w:t>St,St+1)</w:t>
      </w:r>
      <w:r w:rsidRPr="004D6961">
        <w:rPr>
          <w:rFonts w:cs="Calibri"/>
        </w:rPr>
        <w:t>‾</w:t>
      </w:r>
      <w:r w:rsidRPr="004D6961">
        <w:t>1+</w:t>
      </w:r>
      <w:r w:rsidRPr="004D6961">
        <w:rPr>
          <w:rFonts w:cs="Calibri"/>
        </w:rPr>
        <w:t>Δ</w:t>
      </w:r>
      <w:r w:rsidRPr="004D6961">
        <w:t>S(t)</w:t>
      </w:r>
      <w:r w:rsidRPr="004D6961">
        <w:rPr>
          <w:rFonts w:cs="Calibri"/>
        </w:rPr>
        <w:t>‾</w:t>
      </w:r>
      <w:r w:rsidRPr="004D6961">
        <w:t xml:space="preserve">A_i = \frac{\overline{\cos(S_t,S_{t+1})}} {1+\overline{\Delta S(t)}}Ai​=1+ΔS(t)​cos(St​,St+1​)​​ </w:t>
      </w:r>
    </w:p>
    <w:p w14:paraId="490D3F6A" w14:textId="77777777" w:rsidR="004D6961" w:rsidRPr="004D6961" w:rsidRDefault="004D6961" w:rsidP="004D6961">
      <w:r w:rsidRPr="004D6961">
        <w:t>mit:</w:t>
      </w:r>
    </w:p>
    <w:p w14:paraId="1C46A6EB" w14:textId="77777777" w:rsidR="004D6961" w:rsidRPr="004D6961" w:rsidRDefault="004D6961" w:rsidP="004D6961">
      <w:pPr>
        <w:numPr>
          <w:ilvl w:val="0"/>
          <w:numId w:val="8"/>
        </w:numPr>
      </w:pPr>
      <w:proofErr w:type="gramStart"/>
      <w:r w:rsidRPr="004D6961">
        <w:t>cos</w:t>
      </w:r>
      <w:r w:rsidRPr="004D6961">
        <w:rPr>
          <w:rFonts w:ascii="Cambria Math" w:hAnsi="Cambria Math" w:cs="Cambria Math"/>
        </w:rPr>
        <w:t>⁡</w:t>
      </w:r>
      <w:r w:rsidRPr="004D6961">
        <w:t>(</w:t>
      </w:r>
      <w:proofErr w:type="gramEnd"/>
      <w:r w:rsidRPr="004D6961">
        <w:t>St,St+1)</w:t>
      </w:r>
      <w:r w:rsidRPr="004D6961">
        <w:rPr>
          <w:rFonts w:cs="Calibri"/>
        </w:rPr>
        <w:t>‾</w:t>
      </w:r>
      <w:r w:rsidRPr="004D6961">
        <w:t xml:space="preserve">\overline{\cos(S_t,S_{t+1})}cos(St​,St+1​)​: mittlere Selbstähnlichkeit, </w:t>
      </w:r>
    </w:p>
    <w:p w14:paraId="5D7E3DF1" w14:textId="77777777" w:rsidR="004D6961" w:rsidRPr="004D6961" w:rsidRDefault="004D6961" w:rsidP="004D6961">
      <w:pPr>
        <w:numPr>
          <w:ilvl w:val="0"/>
          <w:numId w:val="8"/>
        </w:numPr>
      </w:pPr>
      <w:r w:rsidRPr="004D6961">
        <w:t>ΔS(t)‾\</w:t>
      </w:r>
      <w:proofErr w:type="gramStart"/>
      <w:r w:rsidRPr="004D6961">
        <w:t>overline{</w:t>
      </w:r>
      <w:proofErr w:type="gramEnd"/>
      <w:r w:rsidRPr="004D6961">
        <w:t xml:space="preserve">\Delta S(t)}ΔS(t)​: mittlere semantische Drift. </w:t>
      </w:r>
    </w:p>
    <w:p w14:paraId="4F1B25B6" w14:textId="77777777" w:rsidR="004D6961" w:rsidRPr="004D6961" w:rsidRDefault="004D6961" w:rsidP="004D6961">
      <w:r w:rsidRPr="004D6961">
        <w:t xml:space="preserve">Hohe Werte zeigen stabile semantische Attraktorfelder an. </w:t>
      </w:r>
    </w:p>
    <w:p w14:paraId="5F8284D1" w14:textId="77777777" w:rsidR="004D6961" w:rsidRPr="004D6961" w:rsidRDefault="004D6961" w:rsidP="004D6961">
      <w:r w:rsidRPr="004D6961">
        <w:pict w14:anchorId="44A5A687">
          <v:rect id="_x0000_i1116" style="width:0;height:1.5pt" o:hralign="center" o:hrstd="t" o:hr="t" fillcolor="#a0a0a0" stroked="f"/>
        </w:pict>
      </w:r>
    </w:p>
    <w:p w14:paraId="2D2E2DA1" w14:textId="77777777" w:rsidR="004D6961" w:rsidRPr="004D6961" w:rsidRDefault="004D6961" w:rsidP="004D6961">
      <w:pPr>
        <w:rPr>
          <w:b/>
          <w:bCs/>
        </w:rPr>
      </w:pPr>
      <w:r w:rsidRPr="004D6961">
        <w:rPr>
          <w:b/>
          <w:bCs/>
        </w:rPr>
        <w:t>6.x.3 Methodik</w:t>
      </w:r>
    </w:p>
    <w:p w14:paraId="5F993BF3" w14:textId="77777777" w:rsidR="004D6961" w:rsidRPr="004D6961" w:rsidRDefault="004D6961" w:rsidP="004D6961">
      <w:r w:rsidRPr="004D6961">
        <w:t>Die Analyse basiert auf longitudinalen Zustandsverläufen semantischer Vektoren aus der Lehrkraftsicht. Jeder Zustand repräsentiert einen aggregierten semantischen Raum pro Teilnehmer, Datum und Unterrichtseinheit.</w:t>
      </w:r>
    </w:p>
    <w:p w14:paraId="149DB78A" w14:textId="77777777" w:rsidR="004D6961" w:rsidRPr="004D6961" w:rsidRDefault="004D6961" w:rsidP="004D6961">
      <w:r w:rsidRPr="004D6961">
        <w:t>Die sieben FRZK-Dimensionen lauten:</w:t>
      </w:r>
    </w:p>
    <w:p w14:paraId="0196EFF2" w14:textId="77777777" w:rsidR="004D6961" w:rsidRPr="004D6961" w:rsidRDefault="004D6961" w:rsidP="004D6961">
      <w:pPr>
        <w:numPr>
          <w:ilvl w:val="0"/>
          <w:numId w:val="9"/>
        </w:numPr>
      </w:pPr>
      <w:r w:rsidRPr="004D6961">
        <w:t xml:space="preserve">Kognition, </w:t>
      </w:r>
    </w:p>
    <w:p w14:paraId="167FBCFB" w14:textId="77777777" w:rsidR="004D6961" w:rsidRPr="004D6961" w:rsidRDefault="004D6961" w:rsidP="004D6961">
      <w:pPr>
        <w:numPr>
          <w:ilvl w:val="0"/>
          <w:numId w:val="9"/>
        </w:numPr>
      </w:pPr>
      <w:r w:rsidRPr="004D6961">
        <w:t xml:space="preserve">Sozial, </w:t>
      </w:r>
    </w:p>
    <w:p w14:paraId="3D81A727" w14:textId="77777777" w:rsidR="004D6961" w:rsidRPr="004D6961" w:rsidRDefault="004D6961" w:rsidP="004D6961">
      <w:pPr>
        <w:numPr>
          <w:ilvl w:val="0"/>
          <w:numId w:val="9"/>
        </w:numPr>
      </w:pPr>
      <w:r w:rsidRPr="004D6961">
        <w:t xml:space="preserve">Affektiv, </w:t>
      </w:r>
    </w:p>
    <w:p w14:paraId="31F64A77" w14:textId="77777777" w:rsidR="004D6961" w:rsidRPr="004D6961" w:rsidRDefault="004D6961" w:rsidP="004D6961">
      <w:pPr>
        <w:numPr>
          <w:ilvl w:val="0"/>
          <w:numId w:val="9"/>
        </w:numPr>
      </w:pPr>
      <w:r w:rsidRPr="004D6961">
        <w:t xml:space="preserve">Motivation, </w:t>
      </w:r>
    </w:p>
    <w:p w14:paraId="5093775E" w14:textId="77777777" w:rsidR="004D6961" w:rsidRPr="004D6961" w:rsidRDefault="004D6961" w:rsidP="004D6961">
      <w:pPr>
        <w:numPr>
          <w:ilvl w:val="0"/>
          <w:numId w:val="9"/>
        </w:numPr>
      </w:pPr>
      <w:r w:rsidRPr="004D6961">
        <w:t xml:space="preserve">Methodik, </w:t>
      </w:r>
    </w:p>
    <w:p w14:paraId="44573D92" w14:textId="77777777" w:rsidR="004D6961" w:rsidRPr="004D6961" w:rsidRDefault="004D6961" w:rsidP="004D6961">
      <w:pPr>
        <w:numPr>
          <w:ilvl w:val="0"/>
          <w:numId w:val="9"/>
        </w:numPr>
      </w:pPr>
      <w:r w:rsidRPr="004D6961">
        <w:t xml:space="preserve">Performanz, </w:t>
      </w:r>
    </w:p>
    <w:p w14:paraId="61E1DD82" w14:textId="77777777" w:rsidR="004D6961" w:rsidRPr="004D6961" w:rsidRDefault="004D6961" w:rsidP="004D6961">
      <w:pPr>
        <w:numPr>
          <w:ilvl w:val="0"/>
          <w:numId w:val="9"/>
        </w:numPr>
      </w:pPr>
      <w:r w:rsidRPr="004D6961">
        <w:t xml:space="preserve">Regulation. </w:t>
      </w:r>
    </w:p>
    <w:p w14:paraId="30FBAB67" w14:textId="77777777" w:rsidR="004D6961" w:rsidRPr="004D6961" w:rsidRDefault="004D6961" w:rsidP="004D6961">
      <w:r w:rsidRPr="004D6961">
        <w:lastRenderedPageBreak/>
        <w:t>Analysiert wurden:</w:t>
      </w:r>
    </w:p>
    <w:p w14:paraId="41EB6CD4" w14:textId="77777777" w:rsidR="004D6961" w:rsidRPr="004D6961" w:rsidRDefault="004D6961" w:rsidP="004D6961">
      <w:pPr>
        <w:numPr>
          <w:ilvl w:val="0"/>
          <w:numId w:val="10"/>
        </w:numPr>
      </w:pPr>
      <w:r w:rsidRPr="004D6961">
        <w:t xml:space="preserve">Cosine-Selbstähnlichkeit, </w:t>
      </w:r>
    </w:p>
    <w:p w14:paraId="7FBAD5C2" w14:textId="77777777" w:rsidR="004D6961" w:rsidRPr="004D6961" w:rsidRDefault="004D6961" w:rsidP="004D6961">
      <w:pPr>
        <w:numPr>
          <w:ilvl w:val="0"/>
          <w:numId w:val="10"/>
        </w:numPr>
      </w:pPr>
      <w:r w:rsidRPr="004D6961">
        <w:t xml:space="preserve">semantische Drift, </w:t>
      </w:r>
    </w:p>
    <w:p w14:paraId="3DA75E06" w14:textId="77777777" w:rsidR="004D6961" w:rsidRPr="004D6961" w:rsidRDefault="004D6961" w:rsidP="004D6961">
      <w:pPr>
        <w:numPr>
          <w:ilvl w:val="0"/>
          <w:numId w:val="10"/>
        </w:numPr>
      </w:pPr>
      <w:r w:rsidRPr="004D6961">
        <w:t xml:space="preserve">Attraktorstärke, </w:t>
      </w:r>
    </w:p>
    <w:p w14:paraId="58CEF168" w14:textId="77777777" w:rsidR="004D6961" w:rsidRPr="004D6961" w:rsidRDefault="004D6961" w:rsidP="004D6961">
      <w:pPr>
        <w:numPr>
          <w:ilvl w:val="0"/>
          <w:numId w:val="10"/>
        </w:numPr>
      </w:pPr>
      <w:r w:rsidRPr="004D6961">
        <w:t xml:space="preserve">Zustandswiederholung, </w:t>
      </w:r>
    </w:p>
    <w:p w14:paraId="16100BD5" w14:textId="77777777" w:rsidR="004D6961" w:rsidRPr="004D6961" w:rsidRDefault="004D6961" w:rsidP="004D6961">
      <w:pPr>
        <w:numPr>
          <w:ilvl w:val="0"/>
          <w:numId w:val="10"/>
        </w:numPr>
      </w:pPr>
      <w:r w:rsidRPr="004D6961">
        <w:t xml:space="preserve">Stabilität dominanter Richtungen, </w:t>
      </w:r>
    </w:p>
    <w:p w14:paraId="00A2B72F" w14:textId="77777777" w:rsidR="004D6961" w:rsidRPr="004D6961" w:rsidRDefault="004D6961" w:rsidP="004D6961">
      <w:pPr>
        <w:numPr>
          <w:ilvl w:val="0"/>
          <w:numId w:val="10"/>
        </w:numPr>
      </w:pPr>
      <w:r w:rsidRPr="004D6961">
        <w:t xml:space="preserve">Streuung semantischer Verläufe. </w:t>
      </w:r>
    </w:p>
    <w:p w14:paraId="7D5A4084" w14:textId="77777777" w:rsidR="004D6961" w:rsidRPr="004D6961" w:rsidRDefault="004D6961" w:rsidP="004D6961">
      <w:r w:rsidRPr="004D6961">
        <w:t>Die Datensätze wurden getrennt ausgewertet für:</w:t>
      </w:r>
    </w:p>
    <w:p w14:paraId="0A69FBDF" w14:textId="77777777" w:rsidR="004D6961" w:rsidRPr="004D6961" w:rsidRDefault="004D6961" w:rsidP="004D6961">
      <w:pPr>
        <w:numPr>
          <w:ilvl w:val="0"/>
          <w:numId w:val="11"/>
        </w:numPr>
      </w:pPr>
      <w:r w:rsidRPr="004D6961">
        <w:t xml:space="preserve">alle Lehrkräfte, </w:t>
      </w:r>
    </w:p>
    <w:p w14:paraId="1EF05907" w14:textId="77777777" w:rsidR="004D6961" w:rsidRPr="004D6961" w:rsidRDefault="004D6961" w:rsidP="004D6961">
      <w:pPr>
        <w:numPr>
          <w:ilvl w:val="0"/>
          <w:numId w:val="11"/>
        </w:numPr>
      </w:pPr>
      <w:r w:rsidRPr="004D6961">
        <w:t xml:space="preserve">Lehrkraft 1, </w:t>
      </w:r>
    </w:p>
    <w:p w14:paraId="0594322B" w14:textId="77777777" w:rsidR="004D6961" w:rsidRPr="004D6961" w:rsidRDefault="004D6961" w:rsidP="004D6961">
      <w:pPr>
        <w:numPr>
          <w:ilvl w:val="0"/>
          <w:numId w:val="11"/>
        </w:numPr>
      </w:pPr>
      <w:r w:rsidRPr="004D6961">
        <w:t xml:space="preserve">Nicht-Lehrkraft 1. </w:t>
      </w:r>
    </w:p>
    <w:p w14:paraId="2155602F" w14:textId="77777777" w:rsidR="004D6961" w:rsidRPr="004D6961" w:rsidRDefault="004D6961" w:rsidP="004D6961">
      <w:r w:rsidRPr="004D6961">
        <w:t>Die Driftanalyse erfolgte ausschließlich innerhalb konsistenter Verlaufsgruppen, sodass keine künstlichen Übergänge zwischen unterschiedlichen Lehrkräften in die Zustandsdynamik einflossen. Dadurch konnte die rekursive Stabilisierung semantischer Räume präzise untersucht werden.</w:t>
      </w:r>
    </w:p>
    <w:p w14:paraId="6357A644" w14:textId="77777777" w:rsidR="004D6961" w:rsidRPr="004D6961" w:rsidRDefault="004D6961" w:rsidP="004D6961">
      <w:r w:rsidRPr="004D6961">
        <w:t>Die Auswertung erfolgte über:</w:t>
      </w:r>
    </w:p>
    <w:p w14:paraId="34926B93" w14:textId="77777777" w:rsidR="004D6961" w:rsidRPr="004D6961" w:rsidRDefault="004D6961" w:rsidP="004D6961">
      <w:pPr>
        <w:numPr>
          <w:ilvl w:val="0"/>
          <w:numId w:val="12"/>
        </w:numPr>
      </w:pPr>
      <w:r w:rsidRPr="004D6961">
        <w:t xml:space="preserve">Histogramme semantischer Drift, </w:t>
      </w:r>
    </w:p>
    <w:p w14:paraId="7035BD51" w14:textId="77777777" w:rsidR="004D6961" w:rsidRPr="004D6961" w:rsidRDefault="004D6961" w:rsidP="004D6961">
      <w:pPr>
        <w:numPr>
          <w:ilvl w:val="0"/>
          <w:numId w:val="12"/>
        </w:numPr>
      </w:pPr>
      <w:r w:rsidRPr="004D6961">
        <w:t xml:space="preserve">Verteilungen der Cosine-Similarity, </w:t>
      </w:r>
    </w:p>
    <w:p w14:paraId="58ACC13D" w14:textId="77777777" w:rsidR="004D6961" w:rsidRPr="004D6961" w:rsidRDefault="004D6961" w:rsidP="004D6961">
      <w:pPr>
        <w:numPr>
          <w:ilvl w:val="0"/>
          <w:numId w:val="12"/>
        </w:numPr>
      </w:pPr>
      <w:r w:rsidRPr="004D6961">
        <w:t xml:space="preserve">Scatterplots Drift vs. Selbstähnlichkeit, </w:t>
      </w:r>
    </w:p>
    <w:p w14:paraId="767E21E4" w14:textId="77777777" w:rsidR="004D6961" w:rsidRPr="004D6961" w:rsidRDefault="004D6961" w:rsidP="004D6961">
      <w:pPr>
        <w:numPr>
          <w:ilvl w:val="0"/>
          <w:numId w:val="12"/>
        </w:numPr>
      </w:pPr>
      <w:r w:rsidRPr="004D6961">
        <w:t xml:space="preserve">Teilnehmervergleiche der Attraktorstärke, </w:t>
      </w:r>
    </w:p>
    <w:p w14:paraId="5FE714C6" w14:textId="77777777" w:rsidR="004D6961" w:rsidRPr="004D6961" w:rsidRDefault="004D6961" w:rsidP="004D6961">
      <w:pPr>
        <w:numPr>
          <w:ilvl w:val="0"/>
          <w:numId w:val="12"/>
        </w:numPr>
      </w:pPr>
      <w:r w:rsidRPr="004D6961">
        <w:t xml:space="preserve">Verläufe rekursiver Zustandskopplung. </w:t>
      </w:r>
    </w:p>
    <w:p w14:paraId="3F14CDF7" w14:textId="77777777" w:rsidR="004D6961" w:rsidRPr="004D6961" w:rsidRDefault="004D6961" w:rsidP="004D6961">
      <w:r w:rsidRPr="004D6961">
        <w:pict w14:anchorId="21F27218">
          <v:rect id="_x0000_i1117" style="width:0;height:1.5pt" o:hralign="center" o:hrstd="t" o:hr="t" fillcolor="#a0a0a0" stroked="f"/>
        </w:pict>
      </w:r>
    </w:p>
    <w:p w14:paraId="1C2E5500" w14:textId="77777777" w:rsidR="004D6961" w:rsidRPr="004D6961" w:rsidRDefault="004D6961" w:rsidP="004D6961">
      <w:pPr>
        <w:rPr>
          <w:b/>
          <w:bCs/>
        </w:rPr>
      </w:pPr>
      <w:r w:rsidRPr="004D6961">
        <w:rPr>
          <w:b/>
          <w:bCs/>
        </w:rPr>
        <w:t>6.x.4 Ergebnisse</w:t>
      </w:r>
    </w:p>
    <w:p w14:paraId="387F936D" w14:textId="77777777" w:rsidR="004D6961" w:rsidRPr="004D6961" w:rsidRDefault="004D6961" w:rsidP="004D6961">
      <w:pPr>
        <w:rPr>
          <w:b/>
          <w:bCs/>
        </w:rPr>
      </w:pPr>
      <w:r w:rsidRPr="004D6961">
        <w:rPr>
          <w:b/>
          <w:bCs/>
        </w:rPr>
        <w:t>Tabelle 6.x.1: Gesamtübersicht der Attraktoranalyse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15"/>
        <w:gridCol w:w="2615"/>
        <w:gridCol w:w="1740"/>
        <w:gridCol w:w="2637"/>
      </w:tblGrid>
      <w:tr w:rsidR="004D6961" w:rsidRPr="004D6961" w14:paraId="4BD65942" w14:textId="77777777" w:rsidTr="004D696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1479FCE" w14:textId="77777777" w:rsidR="004D6961" w:rsidRPr="004D6961" w:rsidRDefault="004D6961" w:rsidP="004D6961">
            <w:pPr>
              <w:rPr>
                <w:b/>
                <w:bCs/>
              </w:rPr>
            </w:pPr>
            <w:r w:rsidRPr="004D6961">
              <w:rPr>
                <w:b/>
                <w:bCs/>
              </w:rPr>
              <w:t>Gruppe</w:t>
            </w:r>
          </w:p>
        </w:tc>
        <w:tc>
          <w:tcPr>
            <w:tcW w:w="0" w:type="auto"/>
            <w:vAlign w:val="center"/>
            <w:hideMark/>
          </w:tcPr>
          <w:p w14:paraId="03CA6833" w14:textId="77777777" w:rsidR="004D6961" w:rsidRPr="004D6961" w:rsidRDefault="004D6961" w:rsidP="004D6961">
            <w:pPr>
              <w:rPr>
                <w:b/>
                <w:bCs/>
              </w:rPr>
            </w:pPr>
            <w:r w:rsidRPr="004D6961">
              <w:rPr>
                <w:b/>
                <w:bCs/>
              </w:rPr>
              <w:t>Mittlere Cosine-Similarity</w:t>
            </w:r>
          </w:p>
        </w:tc>
        <w:tc>
          <w:tcPr>
            <w:tcW w:w="0" w:type="auto"/>
            <w:vAlign w:val="center"/>
            <w:hideMark/>
          </w:tcPr>
          <w:p w14:paraId="070C0F26" w14:textId="77777777" w:rsidR="004D6961" w:rsidRPr="004D6961" w:rsidRDefault="004D6961" w:rsidP="004D6961">
            <w:pPr>
              <w:rPr>
                <w:b/>
                <w:bCs/>
              </w:rPr>
            </w:pPr>
            <w:r w:rsidRPr="004D6961">
              <w:rPr>
                <w:b/>
                <w:bCs/>
              </w:rPr>
              <w:t>Mittlere Drift</w:t>
            </w:r>
          </w:p>
        </w:tc>
        <w:tc>
          <w:tcPr>
            <w:tcW w:w="0" w:type="auto"/>
            <w:vAlign w:val="center"/>
            <w:hideMark/>
          </w:tcPr>
          <w:p w14:paraId="74ADD521" w14:textId="77777777" w:rsidR="004D6961" w:rsidRPr="004D6961" w:rsidRDefault="004D6961" w:rsidP="004D6961">
            <w:pPr>
              <w:rPr>
                <w:b/>
                <w:bCs/>
              </w:rPr>
            </w:pPr>
            <w:r w:rsidRPr="004D6961">
              <w:rPr>
                <w:b/>
                <w:bCs/>
              </w:rPr>
              <w:t>Globale Attraktorstärke</w:t>
            </w:r>
          </w:p>
        </w:tc>
      </w:tr>
      <w:tr w:rsidR="004D6961" w:rsidRPr="004D6961" w14:paraId="3914F492" w14:textId="77777777" w:rsidTr="004D696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2B25FE" w14:textId="77777777" w:rsidR="004D6961" w:rsidRPr="004D6961" w:rsidRDefault="004D6961" w:rsidP="004D6961">
            <w:r w:rsidRPr="004D6961">
              <w:t>Alle Lehrkräfte</w:t>
            </w:r>
          </w:p>
        </w:tc>
        <w:tc>
          <w:tcPr>
            <w:tcW w:w="0" w:type="auto"/>
            <w:vAlign w:val="center"/>
            <w:hideMark/>
          </w:tcPr>
          <w:p w14:paraId="075D8C7E" w14:textId="77777777" w:rsidR="004D6961" w:rsidRPr="004D6961" w:rsidRDefault="004D6961" w:rsidP="004D6961">
            <w:r w:rsidRPr="004D6961">
              <w:t>sehr hoch</w:t>
            </w:r>
          </w:p>
        </w:tc>
        <w:tc>
          <w:tcPr>
            <w:tcW w:w="0" w:type="auto"/>
            <w:vAlign w:val="center"/>
            <w:hideMark/>
          </w:tcPr>
          <w:p w14:paraId="2AE38422" w14:textId="77777777" w:rsidR="004D6961" w:rsidRPr="004D6961" w:rsidRDefault="004D6961" w:rsidP="004D6961">
            <w:r w:rsidRPr="004D6961">
              <w:t>gering</w:t>
            </w:r>
          </w:p>
        </w:tc>
        <w:tc>
          <w:tcPr>
            <w:tcW w:w="0" w:type="auto"/>
            <w:vAlign w:val="center"/>
            <w:hideMark/>
          </w:tcPr>
          <w:p w14:paraId="7550D554" w14:textId="77777777" w:rsidR="004D6961" w:rsidRPr="004D6961" w:rsidRDefault="004D6961" w:rsidP="004D6961">
            <w:r w:rsidRPr="004D6961">
              <w:t>hoch</w:t>
            </w:r>
          </w:p>
        </w:tc>
      </w:tr>
      <w:tr w:rsidR="004D6961" w:rsidRPr="004D6961" w14:paraId="589D2784" w14:textId="77777777" w:rsidTr="004D696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F76505" w14:textId="77777777" w:rsidR="004D6961" w:rsidRPr="004D6961" w:rsidRDefault="004D6961" w:rsidP="004D6961">
            <w:r w:rsidRPr="004D6961">
              <w:t>Lehrkraft 1</w:t>
            </w:r>
          </w:p>
        </w:tc>
        <w:tc>
          <w:tcPr>
            <w:tcW w:w="0" w:type="auto"/>
            <w:vAlign w:val="center"/>
            <w:hideMark/>
          </w:tcPr>
          <w:p w14:paraId="74EB64CD" w14:textId="77777777" w:rsidR="004D6961" w:rsidRPr="004D6961" w:rsidRDefault="004D6961" w:rsidP="004D6961">
            <w:r w:rsidRPr="004D6961">
              <w:t>maximal stabil</w:t>
            </w:r>
          </w:p>
        </w:tc>
        <w:tc>
          <w:tcPr>
            <w:tcW w:w="0" w:type="auto"/>
            <w:vAlign w:val="center"/>
            <w:hideMark/>
          </w:tcPr>
          <w:p w14:paraId="05871392" w14:textId="77777777" w:rsidR="004D6961" w:rsidRPr="004D6961" w:rsidRDefault="004D6961" w:rsidP="004D6961">
            <w:r w:rsidRPr="004D6961">
              <w:t>besonders gering</w:t>
            </w:r>
          </w:p>
        </w:tc>
        <w:tc>
          <w:tcPr>
            <w:tcW w:w="0" w:type="auto"/>
            <w:vAlign w:val="center"/>
            <w:hideMark/>
          </w:tcPr>
          <w:p w14:paraId="2A068EB3" w14:textId="77777777" w:rsidR="004D6961" w:rsidRPr="004D6961" w:rsidRDefault="004D6961" w:rsidP="004D6961">
            <w:r w:rsidRPr="004D6961">
              <w:t>höchste Attraktorstärke</w:t>
            </w:r>
          </w:p>
        </w:tc>
      </w:tr>
      <w:tr w:rsidR="004D6961" w:rsidRPr="004D6961" w14:paraId="7B2496AD" w14:textId="77777777" w:rsidTr="004D696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01DF87" w14:textId="77777777" w:rsidR="004D6961" w:rsidRPr="004D6961" w:rsidRDefault="004D6961" w:rsidP="004D6961">
            <w:r w:rsidRPr="004D6961">
              <w:t>Nicht Lehrkraft 1</w:t>
            </w:r>
          </w:p>
        </w:tc>
        <w:tc>
          <w:tcPr>
            <w:tcW w:w="0" w:type="auto"/>
            <w:vAlign w:val="center"/>
            <w:hideMark/>
          </w:tcPr>
          <w:p w14:paraId="02E8F917" w14:textId="77777777" w:rsidR="004D6961" w:rsidRPr="004D6961" w:rsidRDefault="004D6961" w:rsidP="004D6961">
            <w:r w:rsidRPr="004D6961">
              <w:t>leicht geringere Stabilität</w:t>
            </w:r>
          </w:p>
        </w:tc>
        <w:tc>
          <w:tcPr>
            <w:tcW w:w="0" w:type="auto"/>
            <w:vAlign w:val="center"/>
            <w:hideMark/>
          </w:tcPr>
          <w:p w14:paraId="3EA89FED" w14:textId="77777777" w:rsidR="004D6961" w:rsidRPr="004D6961" w:rsidRDefault="004D6961" w:rsidP="004D6961">
            <w:r w:rsidRPr="004D6961">
              <w:t>erhöhte Drift</w:t>
            </w:r>
          </w:p>
        </w:tc>
        <w:tc>
          <w:tcPr>
            <w:tcW w:w="0" w:type="auto"/>
            <w:vAlign w:val="center"/>
            <w:hideMark/>
          </w:tcPr>
          <w:p w14:paraId="660C2642" w14:textId="77777777" w:rsidR="004D6961" w:rsidRPr="004D6961" w:rsidRDefault="004D6961" w:rsidP="004D6961">
            <w:r w:rsidRPr="004D6961">
              <w:t>reduzierte Attraktorstärke</w:t>
            </w:r>
          </w:p>
        </w:tc>
      </w:tr>
    </w:tbl>
    <w:p w14:paraId="45B56FD8" w14:textId="77777777" w:rsidR="004D6961" w:rsidRPr="004D6961" w:rsidRDefault="004D6961" w:rsidP="004D6961">
      <w:r w:rsidRPr="004D6961">
        <w:t>Die Ergebnisse zeigen eine ausgeprägte Stabilisierung semantischer Zustandsräume. In allen Gruppen treten hohe Cosine-Ähnlichkeiten bei gleichzeitig geringer semantischer Drift auf. Dadurch entstehen rekursive Zustandsbahnen mit deutlicher Attraktorstruktur.</w:t>
      </w:r>
    </w:p>
    <w:p w14:paraId="5C909B31" w14:textId="77777777" w:rsidR="004D6961" w:rsidRPr="004D6961" w:rsidRDefault="004D6961" w:rsidP="004D6961">
      <w:r w:rsidRPr="004D6961">
        <w:t>Besonders auffällig ist die erhöhte Attraktorstärke bei Lehrkraft 1. Die Zustände kehren dort häufiger in ähnliche semantische Regionen zurück und weisen geringere semantische Streuung auf.</w:t>
      </w:r>
    </w:p>
    <w:p w14:paraId="329E8BF5" w14:textId="77777777" w:rsidR="004D6961" w:rsidRPr="004D6961" w:rsidRDefault="004D6961" w:rsidP="004D6961">
      <w:r w:rsidRPr="004D6961">
        <w:t>Die Daten sprechen damit gegen ein chaotisches oder rein additives Lernmodell und deutlich für stabile semantische Attraktorräume innerhalb rekursiver Nachhilfeinteraktionen.</w:t>
      </w:r>
    </w:p>
    <w:p w14:paraId="076BF1BA" w14:textId="77777777" w:rsidR="004D6961" w:rsidRPr="004D6961" w:rsidRDefault="004D6961" w:rsidP="004D6961">
      <w:r w:rsidRPr="004D6961">
        <w:lastRenderedPageBreak/>
        <w:pict w14:anchorId="6D0FCF85">
          <v:rect id="_x0000_i1118" style="width:0;height:1.5pt" o:hralign="center" o:hrstd="t" o:hr="t" fillcolor="#a0a0a0" stroked="f"/>
        </w:pict>
      </w:r>
    </w:p>
    <w:p w14:paraId="53251721" w14:textId="77777777" w:rsidR="004D6961" w:rsidRPr="004D6961" w:rsidRDefault="004D6961" w:rsidP="004D6961">
      <w:pPr>
        <w:rPr>
          <w:b/>
          <w:bCs/>
        </w:rPr>
      </w:pPr>
      <w:r w:rsidRPr="004D6961">
        <w:rPr>
          <w:b/>
          <w:bCs/>
        </w:rPr>
        <w:t>6.x.5 Interpretation der Attraktorräume</w:t>
      </w:r>
    </w:p>
    <w:p w14:paraId="50F52D6C" w14:textId="77777777" w:rsidR="004D6961" w:rsidRPr="004D6961" w:rsidRDefault="004D6961" w:rsidP="004D6961">
      <w:pPr>
        <w:rPr>
          <w:b/>
          <w:bCs/>
        </w:rPr>
      </w:pPr>
      <w:r w:rsidRPr="004D6961">
        <w:rPr>
          <w:b/>
          <w:bCs/>
        </w:rPr>
        <w:t>6.x.5.1 Wiederkehrende semantische Zustände</w:t>
      </w:r>
    </w:p>
    <w:p w14:paraId="68DC594E" w14:textId="77777777" w:rsidR="004D6961" w:rsidRPr="004D6961" w:rsidRDefault="004D6961" w:rsidP="004D6961">
      <w:r w:rsidRPr="004D6961">
        <w:t>Die hohe Selbstähnlichkeit rekursiver Zustände zeigt, dass Teilnehmer nicht zufällig durch den semantischen Raum diffundieren. Stattdessen entstehen bevorzugte Zustandsregionen, in welche die semantische Dynamik wiederholt zurückkehrt.</w:t>
      </w:r>
    </w:p>
    <w:p w14:paraId="685AF3B4" w14:textId="77777777" w:rsidR="004D6961" w:rsidRPr="004D6961" w:rsidRDefault="004D6961" w:rsidP="004D6961">
      <w:r w:rsidRPr="004D6961">
        <w:t>Dies entspricht exakt der modelllogischen Attraktorannahme des FRZK:</w:t>
      </w:r>
      <w:r w:rsidRPr="004D6961">
        <w:br/>
        <w:t>Semantische Systeme stabilisieren rekursiv bevorzugte Zustandsräume.</w:t>
      </w:r>
    </w:p>
    <w:p w14:paraId="04442F97" w14:textId="77777777" w:rsidR="004D6961" w:rsidRPr="004D6961" w:rsidRDefault="004D6961" w:rsidP="004D6961">
      <w:r w:rsidRPr="004D6961">
        <w:t>Im klassischen Unterricht treten häufig:</w:t>
      </w:r>
    </w:p>
    <w:p w14:paraId="46E2563F" w14:textId="77777777" w:rsidR="004D6961" w:rsidRPr="004D6961" w:rsidRDefault="004D6961" w:rsidP="004D6961">
      <w:pPr>
        <w:numPr>
          <w:ilvl w:val="0"/>
          <w:numId w:val="13"/>
        </w:numPr>
      </w:pPr>
      <w:r w:rsidRPr="004D6961">
        <w:t xml:space="preserve">starke Themenwechsel, </w:t>
      </w:r>
    </w:p>
    <w:p w14:paraId="74139709" w14:textId="77777777" w:rsidR="004D6961" w:rsidRPr="004D6961" w:rsidRDefault="004D6961" w:rsidP="004D6961">
      <w:pPr>
        <w:numPr>
          <w:ilvl w:val="0"/>
          <w:numId w:val="13"/>
        </w:numPr>
      </w:pPr>
      <w:r w:rsidRPr="004D6961">
        <w:t xml:space="preserve">hohe soziale Interferenz, </w:t>
      </w:r>
    </w:p>
    <w:p w14:paraId="2E96208B" w14:textId="77777777" w:rsidR="004D6961" w:rsidRPr="004D6961" w:rsidRDefault="004D6961" w:rsidP="004D6961">
      <w:pPr>
        <w:numPr>
          <w:ilvl w:val="0"/>
          <w:numId w:val="13"/>
        </w:numPr>
      </w:pPr>
      <w:r w:rsidRPr="004D6961">
        <w:t xml:space="preserve">variable Gruppendynamiken, </w:t>
      </w:r>
    </w:p>
    <w:p w14:paraId="506B3A1B" w14:textId="77777777" w:rsidR="004D6961" w:rsidRPr="004D6961" w:rsidRDefault="004D6961" w:rsidP="004D6961">
      <w:pPr>
        <w:numPr>
          <w:ilvl w:val="0"/>
          <w:numId w:val="13"/>
        </w:numPr>
      </w:pPr>
      <w:r w:rsidRPr="004D6961">
        <w:t>abrupte Kontextwechsel</w:t>
      </w:r>
      <w:r w:rsidRPr="004D6961">
        <w:br/>
        <w:t xml:space="preserve">auf. </w:t>
      </w:r>
    </w:p>
    <w:p w14:paraId="3CA0EDD5" w14:textId="77777777" w:rsidR="004D6961" w:rsidRPr="004D6961" w:rsidRDefault="004D6961" w:rsidP="004D6961">
      <w:r w:rsidRPr="004D6961">
        <w:t>Nachhilfe reduziert diese Störgrößen erheblich. Dadurch entstehen stabile semantische Rückkopplungsräume.</w:t>
      </w:r>
    </w:p>
    <w:p w14:paraId="04D0DDEC" w14:textId="77777777" w:rsidR="004D6961" w:rsidRPr="004D6961" w:rsidRDefault="004D6961" w:rsidP="004D6961">
      <w:r w:rsidRPr="004D6961">
        <w:t>Die Daten zeigen somit keine zufällige Bewegung im Zustandsraum, sondern stabile rekursive Attraktoren.</w:t>
      </w:r>
    </w:p>
    <w:p w14:paraId="5BDE5C88" w14:textId="77777777" w:rsidR="004D6961" w:rsidRPr="004D6961" w:rsidRDefault="004D6961" w:rsidP="004D6961">
      <w:r w:rsidRPr="004D6961">
        <w:pict w14:anchorId="12990220">
          <v:rect id="_x0000_i1119" style="width:0;height:1.5pt" o:hralign="center" o:hrstd="t" o:hr="t" fillcolor="#a0a0a0" stroked="f"/>
        </w:pict>
      </w:r>
    </w:p>
    <w:p w14:paraId="7C90B747" w14:textId="77777777" w:rsidR="004D6961" w:rsidRPr="004D6961" w:rsidRDefault="004D6961" w:rsidP="004D6961">
      <w:pPr>
        <w:rPr>
          <w:b/>
          <w:bCs/>
        </w:rPr>
      </w:pPr>
      <w:r w:rsidRPr="004D6961">
        <w:rPr>
          <w:b/>
          <w:bCs/>
        </w:rPr>
        <w:t>6.x.5.2 Geringe Drift als Attraktorsignal</w:t>
      </w:r>
    </w:p>
    <w:p w14:paraId="56D411E2" w14:textId="77777777" w:rsidR="004D6961" w:rsidRPr="004D6961" w:rsidRDefault="004D6961" w:rsidP="004D6961">
      <w:r w:rsidRPr="004D6961">
        <w:t>Besonders relevant ist die geringe semantische Drift zwischen aufeinanderfolgenden Zuständen.</w:t>
      </w:r>
    </w:p>
    <w:p w14:paraId="20BEE4F1" w14:textId="77777777" w:rsidR="004D6961" w:rsidRPr="004D6961" w:rsidRDefault="004D6961" w:rsidP="004D6961">
      <w:r w:rsidRPr="004D6961">
        <w:t>Geringe Drift bedeutet:</w:t>
      </w:r>
    </w:p>
    <w:p w14:paraId="5661C339" w14:textId="77777777" w:rsidR="004D6961" w:rsidRPr="004D6961" w:rsidRDefault="004D6961" w:rsidP="004D6961">
      <w:pPr>
        <w:numPr>
          <w:ilvl w:val="0"/>
          <w:numId w:val="14"/>
        </w:numPr>
      </w:pPr>
      <w:r w:rsidRPr="004D6961">
        <w:t xml:space="preserve">semantische Richtungen bleiben erhalten, </w:t>
      </w:r>
    </w:p>
    <w:p w14:paraId="7F8B3B18" w14:textId="77777777" w:rsidR="004D6961" w:rsidRPr="004D6961" w:rsidRDefault="004D6961" w:rsidP="004D6961">
      <w:pPr>
        <w:numPr>
          <w:ilvl w:val="0"/>
          <w:numId w:val="14"/>
        </w:numPr>
      </w:pPr>
      <w:r w:rsidRPr="004D6961">
        <w:t xml:space="preserve">Zustandswechsel verlaufen kontinuierlich, </w:t>
      </w:r>
    </w:p>
    <w:p w14:paraId="1B66FC4F" w14:textId="77777777" w:rsidR="004D6961" w:rsidRPr="004D6961" w:rsidRDefault="004D6961" w:rsidP="004D6961">
      <w:pPr>
        <w:numPr>
          <w:ilvl w:val="0"/>
          <w:numId w:val="14"/>
        </w:numPr>
      </w:pPr>
      <w:r w:rsidRPr="004D6961">
        <w:t xml:space="preserve">semantische Bahnen brechen seltener ab, </w:t>
      </w:r>
    </w:p>
    <w:p w14:paraId="58EA2E73" w14:textId="77777777" w:rsidR="004D6961" w:rsidRPr="004D6961" w:rsidRDefault="004D6961" w:rsidP="004D6961">
      <w:pPr>
        <w:numPr>
          <w:ilvl w:val="0"/>
          <w:numId w:val="14"/>
        </w:numPr>
      </w:pPr>
      <w:r w:rsidRPr="004D6961">
        <w:t xml:space="preserve">rekursive Stabilisierung dominiert gegenüber chaotischer Streuung. </w:t>
      </w:r>
    </w:p>
    <w:p w14:paraId="2B04E41F" w14:textId="77777777" w:rsidR="004D6961" w:rsidRPr="004D6961" w:rsidRDefault="004D6961" w:rsidP="004D6961">
      <w:r w:rsidRPr="004D6961">
        <w:t>Innerhalb des FRZK entspricht dies einem funktionalen Attraktorfeld.</w:t>
      </w:r>
    </w:p>
    <w:p w14:paraId="75B033C7" w14:textId="77777777" w:rsidR="004D6961" w:rsidRPr="004D6961" w:rsidRDefault="004D6961" w:rsidP="004D6961">
      <w:r w:rsidRPr="004D6961">
        <w:t>Die erhöhte Stabilität bei Lehrkraft 1 deutet zusätzlich auf:</w:t>
      </w:r>
    </w:p>
    <w:p w14:paraId="03BF542E" w14:textId="77777777" w:rsidR="004D6961" w:rsidRPr="004D6961" w:rsidRDefault="004D6961" w:rsidP="004D6961">
      <w:pPr>
        <w:numPr>
          <w:ilvl w:val="0"/>
          <w:numId w:val="15"/>
        </w:numPr>
      </w:pPr>
      <w:r w:rsidRPr="004D6961">
        <w:t xml:space="preserve">stärkere relationale Kopplung, </w:t>
      </w:r>
    </w:p>
    <w:p w14:paraId="5E0D17FD" w14:textId="77777777" w:rsidR="004D6961" w:rsidRPr="004D6961" w:rsidRDefault="004D6961" w:rsidP="004D6961">
      <w:pPr>
        <w:numPr>
          <w:ilvl w:val="0"/>
          <w:numId w:val="15"/>
        </w:numPr>
      </w:pPr>
      <w:r w:rsidRPr="004D6961">
        <w:t xml:space="preserve">höhere Kohärenzbildung, </w:t>
      </w:r>
    </w:p>
    <w:p w14:paraId="375E365A" w14:textId="77777777" w:rsidR="004D6961" w:rsidRPr="004D6961" w:rsidRDefault="004D6961" w:rsidP="004D6961">
      <w:pPr>
        <w:numPr>
          <w:ilvl w:val="0"/>
          <w:numId w:val="15"/>
        </w:numPr>
      </w:pPr>
      <w:r w:rsidRPr="004D6961">
        <w:t xml:space="preserve">stabilere Rückkopplungsdynamik, </w:t>
      </w:r>
    </w:p>
    <w:p w14:paraId="3457F4AF" w14:textId="77777777" w:rsidR="004D6961" w:rsidRPr="004D6961" w:rsidRDefault="004D6961" w:rsidP="004D6961">
      <w:pPr>
        <w:numPr>
          <w:ilvl w:val="0"/>
          <w:numId w:val="15"/>
        </w:numPr>
      </w:pPr>
      <w:r w:rsidRPr="004D6961">
        <w:t>reduzierte semantische Entropie</w:t>
      </w:r>
      <w:r w:rsidRPr="004D6961">
        <w:br/>
        <w:t xml:space="preserve">hin. </w:t>
      </w:r>
    </w:p>
    <w:p w14:paraId="2D52BD2F" w14:textId="77777777" w:rsidR="004D6961" w:rsidRPr="004D6961" w:rsidRDefault="004D6961" w:rsidP="004D6961">
      <w:r w:rsidRPr="004D6961">
        <w:pict w14:anchorId="12F3532E">
          <v:rect id="_x0000_i1120" style="width:0;height:1.5pt" o:hralign="center" o:hrstd="t" o:hr="t" fillcolor="#a0a0a0" stroked="f"/>
        </w:pict>
      </w:r>
    </w:p>
    <w:p w14:paraId="5A308538" w14:textId="77777777" w:rsidR="004D6961" w:rsidRPr="004D6961" w:rsidRDefault="004D6961" w:rsidP="004D6961">
      <w:pPr>
        <w:rPr>
          <w:b/>
          <w:bCs/>
        </w:rPr>
      </w:pPr>
      <w:r w:rsidRPr="004D6961">
        <w:rPr>
          <w:b/>
          <w:bCs/>
        </w:rPr>
        <w:t>6.x.5.3 Attraktorbildung als emergente Kohärenz</w:t>
      </w:r>
    </w:p>
    <w:p w14:paraId="1273AAAF" w14:textId="77777777" w:rsidR="004D6961" w:rsidRPr="004D6961" w:rsidRDefault="004D6961" w:rsidP="004D6961">
      <w:r w:rsidRPr="004D6961">
        <w:lastRenderedPageBreak/>
        <w:t>Die Attraktoren entstehen nicht durch statische Wiederholung identischer Inhalte, sondern emergent durch rekursive funktionale Kopplung.</w:t>
      </w:r>
    </w:p>
    <w:p w14:paraId="7A67C048" w14:textId="77777777" w:rsidR="004D6961" w:rsidRPr="004D6961" w:rsidRDefault="004D6961" w:rsidP="004D6961">
      <w:r w:rsidRPr="004D6961">
        <w:t>Besonders bedeutsam ist dabei:</w:t>
      </w:r>
      <w:r w:rsidRPr="004D6961">
        <w:br/>
        <w:t>Die semantischen Räume bleiben dynamisch, ohne ihre grundlegende Orientierung zu verlieren.</w:t>
      </w:r>
    </w:p>
    <w:p w14:paraId="794879A5" w14:textId="77777777" w:rsidR="004D6961" w:rsidRPr="004D6961" w:rsidRDefault="004D6961" w:rsidP="004D6961">
      <w:r w:rsidRPr="004D6961">
        <w:t>Dies entspricht einem zentralen FRZK-Prinzip:</w:t>
      </w:r>
      <w:r w:rsidRPr="004D6961">
        <w:br/>
        <w:t>Kohärenz entsteht nicht durch Stillstand, sondern durch stabilisierte Dynamik.</w:t>
      </w:r>
    </w:p>
    <w:p w14:paraId="6C6FB9EE" w14:textId="77777777" w:rsidR="004D6961" w:rsidRPr="004D6961" w:rsidRDefault="004D6961" w:rsidP="004D6961">
      <w:r w:rsidRPr="004D6961">
        <w:t>Die Ergebnisse sprechen daher gegen ein rein lineares Lernmodell und stärker für ein kohärenzbasiertes Resonanz-Attraktor-Modell semantischer Stabilisierung.</w:t>
      </w:r>
    </w:p>
    <w:p w14:paraId="153CDD91" w14:textId="77777777" w:rsidR="004D6961" w:rsidRPr="004D6961" w:rsidRDefault="004D6961" w:rsidP="004D6961">
      <w:r w:rsidRPr="004D6961">
        <w:pict w14:anchorId="1BCABF1D">
          <v:rect id="_x0000_i1121" style="width:0;height:1.5pt" o:hralign="center" o:hrstd="t" o:hr="t" fillcolor="#a0a0a0" stroked="f"/>
        </w:pict>
      </w:r>
    </w:p>
    <w:p w14:paraId="5B0CD220" w14:textId="77777777" w:rsidR="004D6961" w:rsidRPr="004D6961" w:rsidRDefault="004D6961" w:rsidP="004D6961">
      <w:pPr>
        <w:rPr>
          <w:b/>
          <w:bCs/>
        </w:rPr>
      </w:pPr>
      <w:r w:rsidRPr="004D6961">
        <w:rPr>
          <w:b/>
          <w:bCs/>
        </w:rPr>
        <w:t>6.x.6 Nachhilfe als Attraktoroperator</w:t>
      </w:r>
    </w:p>
    <w:p w14:paraId="15E5F649" w14:textId="77777777" w:rsidR="004D6961" w:rsidRPr="004D6961" w:rsidRDefault="004D6961" w:rsidP="004D6961">
      <w:r w:rsidRPr="004D6961">
        <w:t>Die Daten legen nahe, Nachhilfe innerhalb des FRZK als eigenständigen Attraktoroperator zu modellieren.</w:t>
      </w:r>
    </w:p>
    <w:p w14:paraId="32260E23" w14:textId="77777777" w:rsidR="004D6961" w:rsidRPr="004D6961" w:rsidRDefault="004D6961" w:rsidP="004D6961">
      <w:r w:rsidRPr="004D6961">
        <w:t>Die Wirkung der Nachhilfe entsteht demnach nicht primär durch:</w:t>
      </w:r>
    </w:p>
    <w:p w14:paraId="78F9105B" w14:textId="77777777" w:rsidR="004D6961" w:rsidRPr="004D6961" w:rsidRDefault="004D6961" w:rsidP="004D6961">
      <w:pPr>
        <w:numPr>
          <w:ilvl w:val="0"/>
          <w:numId w:val="16"/>
        </w:numPr>
      </w:pPr>
      <w:r w:rsidRPr="004D6961">
        <w:t xml:space="preserve">mehr Aufgaben, </w:t>
      </w:r>
    </w:p>
    <w:p w14:paraId="05F56361" w14:textId="77777777" w:rsidR="004D6961" w:rsidRPr="004D6961" w:rsidRDefault="004D6961" w:rsidP="004D6961">
      <w:pPr>
        <w:numPr>
          <w:ilvl w:val="0"/>
          <w:numId w:val="16"/>
        </w:numPr>
      </w:pPr>
      <w:r w:rsidRPr="004D6961">
        <w:t xml:space="preserve">höhere Stoffmenge, </w:t>
      </w:r>
    </w:p>
    <w:p w14:paraId="31F23E81" w14:textId="77777777" w:rsidR="004D6961" w:rsidRPr="004D6961" w:rsidRDefault="004D6961" w:rsidP="004D6961">
      <w:pPr>
        <w:numPr>
          <w:ilvl w:val="0"/>
          <w:numId w:val="16"/>
        </w:numPr>
      </w:pPr>
      <w:r w:rsidRPr="004D6961">
        <w:t xml:space="preserve">verlängerte Lernzeit, </w:t>
      </w:r>
    </w:p>
    <w:p w14:paraId="3554B288" w14:textId="77777777" w:rsidR="004D6961" w:rsidRPr="004D6961" w:rsidRDefault="004D6961" w:rsidP="004D6961">
      <w:pPr>
        <w:numPr>
          <w:ilvl w:val="0"/>
          <w:numId w:val="16"/>
        </w:numPr>
      </w:pPr>
      <w:r w:rsidRPr="004D6961">
        <w:t xml:space="preserve">stärkeren Leistungsdruck, </w:t>
      </w:r>
    </w:p>
    <w:p w14:paraId="0D51D2D1" w14:textId="77777777" w:rsidR="004D6961" w:rsidRPr="004D6961" w:rsidRDefault="004D6961" w:rsidP="004D6961">
      <w:r w:rsidRPr="004D6961">
        <w:t>sondern durch:</w:t>
      </w:r>
    </w:p>
    <w:p w14:paraId="17115360" w14:textId="77777777" w:rsidR="004D6961" w:rsidRPr="004D6961" w:rsidRDefault="004D6961" w:rsidP="004D6961">
      <w:pPr>
        <w:numPr>
          <w:ilvl w:val="0"/>
          <w:numId w:val="17"/>
        </w:numPr>
      </w:pPr>
      <w:r w:rsidRPr="004D6961">
        <w:t xml:space="preserve">rekursive Zustandskopplung, </w:t>
      </w:r>
    </w:p>
    <w:p w14:paraId="0EB84D3D" w14:textId="77777777" w:rsidR="004D6961" w:rsidRPr="004D6961" w:rsidRDefault="004D6961" w:rsidP="004D6961">
      <w:pPr>
        <w:numPr>
          <w:ilvl w:val="0"/>
          <w:numId w:val="17"/>
        </w:numPr>
      </w:pPr>
      <w:r w:rsidRPr="004D6961">
        <w:t xml:space="preserve">semantische Verdichtung, </w:t>
      </w:r>
    </w:p>
    <w:p w14:paraId="4F77DBF3" w14:textId="77777777" w:rsidR="004D6961" w:rsidRPr="004D6961" w:rsidRDefault="004D6961" w:rsidP="004D6961">
      <w:pPr>
        <w:numPr>
          <w:ilvl w:val="0"/>
          <w:numId w:val="17"/>
        </w:numPr>
      </w:pPr>
      <w:r w:rsidRPr="004D6961">
        <w:t xml:space="preserve">reduzierte Drift, </w:t>
      </w:r>
    </w:p>
    <w:p w14:paraId="443DDB5C" w14:textId="77777777" w:rsidR="004D6961" w:rsidRPr="004D6961" w:rsidRDefault="004D6961" w:rsidP="004D6961">
      <w:pPr>
        <w:numPr>
          <w:ilvl w:val="0"/>
          <w:numId w:val="17"/>
        </w:numPr>
      </w:pPr>
      <w:r w:rsidRPr="004D6961">
        <w:t xml:space="preserve">stabile Rückkopplung, </w:t>
      </w:r>
    </w:p>
    <w:p w14:paraId="14152959" w14:textId="77777777" w:rsidR="004D6961" w:rsidRPr="004D6961" w:rsidRDefault="004D6961" w:rsidP="004D6961">
      <w:pPr>
        <w:numPr>
          <w:ilvl w:val="0"/>
          <w:numId w:val="17"/>
        </w:numPr>
      </w:pPr>
      <w:r w:rsidRPr="004D6961">
        <w:t xml:space="preserve">relationale Kohärenzbildung. </w:t>
      </w:r>
    </w:p>
    <w:p w14:paraId="0ADFF568" w14:textId="77777777" w:rsidR="004D6961" w:rsidRPr="004D6961" w:rsidRDefault="004D6961" w:rsidP="004D6961">
      <w:r w:rsidRPr="004D6961">
        <w:t>Nachhilfe erzeugt damit funktionale Attraktorräume, innerhalb derer Lernen stabilisiert wird.</w:t>
      </w:r>
    </w:p>
    <w:p w14:paraId="4CD6417D" w14:textId="77777777" w:rsidR="004D6961" w:rsidRPr="004D6961" w:rsidRDefault="004D6961" w:rsidP="004D6961">
      <w:r w:rsidRPr="004D6961">
        <w:t>Die erhöhte Attraktorstärke von Lehrkraft 1 deutet darauf hin, dass bestimmte relationale Interaktionsformen besonders starke semantische Stabilisierung erzeugen können.</w:t>
      </w:r>
    </w:p>
    <w:p w14:paraId="529B46C7" w14:textId="77777777" w:rsidR="004D6961" w:rsidRPr="004D6961" w:rsidRDefault="004D6961" w:rsidP="004D6961">
      <w:r w:rsidRPr="004D6961">
        <w:pict w14:anchorId="4C12863D">
          <v:rect id="_x0000_i1122" style="width:0;height:1.5pt" o:hralign="center" o:hrstd="t" o:hr="t" fillcolor="#a0a0a0" stroked="f"/>
        </w:pict>
      </w:r>
    </w:p>
    <w:p w14:paraId="29F72F7D" w14:textId="77777777" w:rsidR="004D6961" w:rsidRPr="004D6961" w:rsidRDefault="004D6961" w:rsidP="004D6961">
      <w:pPr>
        <w:rPr>
          <w:b/>
          <w:bCs/>
        </w:rPr>
      </w:pPr>
      <w:r w:rsidRPr="004D6961">
        <w:rPr>
          <w:b/>
          <w:bCs/>
        </w:rPr>
        <w:t>6.x.7 Einordnung in die Bildungsforschung</w:t>
      </w:r>
    </w:p>
    <w:p w14:paraId="0AE5972B" w14:textId="77777777" w:rsidR="004D6961" w:rsidRPr="004D6961" w:rsidRDefault="004D6961" w:rsidP="004D6961">
      <w:r w:rsidRPr="004D6961">
        <w:t>Die Ergebnisse stimmen in bemerkenswerter Weise mit internationaler Forschung zu One-to-One-Tutoring und relationaler Lernstabilisierung überein.</w:t>
      </w:r>
    </w:p>
    <w:p w14:paraId="24E50E69" w14:textId="77777777" w:rsidR="004D6961" w:rsidRPr="004D6961" w:rsidRDefault="004D6961" w:rsidP="004D6961">
      <w:r w:rsidRPr="004D6961">
        <w:t>Die Education Endowment Foundation beschreibt One-to-One-Tutoring als eine der wirksamsten pädagogischen Interventionen mit durchschnittlich etwa fünf zusätzlichen Lernmonaten [1]. Besonders hervorgehoben werden:</w:t>
      </w:r>
    </w:p>
    <w:p w14:paraId="0266980F" w14:textId="77777777" w:rsidR="004D6961" w:rsidRPr="004D6961" w:rsidRDefault="004D6961" w:rsidP="004D6961">
      <w:pPr>
        <w:numPr>
          <w:ilvl w:val="0"/>
          <w:numId w:val="18"/>
        </w:numPr>
      </w:pPr>
      <w:r w:rsidRPr="004D6961">
        <w:t xml:space="preserve">kontinuierliche Diagnose, </w:t>
      </w:r>
    </w:p>
    <w:p w14:paraId="34E4169F" w14:textId="77777777" w:rsidR="004D6961" w:rsidRPr="004D6961" w:rsidRDefault="004D6961" w:rsidP="004D6961">
      <w:pPr>
        <w:numPr>
          <w:ilvl w:val="0"/>
          <w:numId w:val="18"/>
        </w:numPr>
      </w:pPr>
      <w:r w:rsidRPr="004D6961">
        <w:t xml:space="preserve">stabile Lernbeziehungen, </w:t>
      </w:r>
    </w:p>
    <w:p w14:paraId="2D449AD2" w14:textId="77777777" w:rsidR="004D6961" w:rsidRPr="004D6961" w:rsidRDefault="004D6961" w:rsidP="004D6961">
      <w:pPr>
        <w:numPr>
          <w:ilvl w:val="0"/>
          <w:numId w:val="18"/>
        </w:numPr>
      </w:pPr>
      <w:r w:rsidRPr="004D6961">
        <w:t xml:space="preserve">adaptive Rückkopplung, </w:t>
      </w:r>
    </w:p>
    <w:p w14:paraId="3BF43897" w14:textId="77777777" w:rsidR="004D6961" w:rsidRPr="004D6961" w:rsidRDefault="004D6961" w:rsidP="004D6961">
      <w:pPr>
        <w:numPr>
          <w:ilvl w:val="0"/>
          <w:numId w:val="18"/>
        </w:numPr>
      </w:pPr>
      <w:r w:rsidRPr="004D6961">
        <w:lastRenderedPageBreak/>
        <w:t xml:space="preserve">hohe Interaktionsfrequenz. </w:t>
      </w:r>
    </w:p>
    <w:p w14:paraId="232BCB94" w14:textId="77777777" w:rsidR="004D6961" w:rsidRPr="004D6961" w:rsidRDefault="004D6961" w:rsidP="004D6961">
      <w:r w:rsidRPr="004D6961">
        <w:t>Auch J-PAL verweist auf starke positive Effekte individualisierter Tutoring-Programme [2][3].</w:t>
      </w:r>
    </w:p>
    <w:p w14:paraId="622DB49F" w14:textId="77777777" w:rsidR="004D6961" w:rsidRPr="004D6961" w:rsidRDefault="004D6961" w:rsidP="004D6961">
      <w:r w:rsidRPr="004D6961">
        <w:t>Die vorliegenden FRZK-Analysen erweitern diese Perspektive entscheidend:</w:t>
      </w:r>
      <w:r w:rsidRPr="004D6961">
        <w:br/>
        <w:t>Nicht nur Leistung stabilisiert sich, sondern bereits der semantische Zustandsraum selbst.</w:t>
      </w:r>
    </w:p>
    <w:p w14:paraId="0E771906" w14:textId="77777777" w:rsidR="004D6961" w:rsidRPr="004D6961" w:rsidRDefault="004D6961" w:rsidP="004D6961">
      <w:r w:rsidRPr="004D6961">
        <w:t>Die Daten deuten damit darauf hin, dass erfolgreiche Nachhilfe zunächst stabile Attraktorräume erzeugt, innerhalb derer Lernprozesse überhaupt erst kohärent verlaufen können.</w:t>
      </w:r>
    </w:p>
    <w:p w14:paraId="0A07A5D1" w14:textId="77777777" w:rsidR="004D6961" w:rsidRPr="004D6961" w:rsidRDefault="004D6961" w:rsidP="004D6961">
      <w:r w:rsidRPr="004D6961">
        <w:pict w14:anchorId="7DB4AFAB">
          <v:rect id="_x0000_i1123" style="width:0;height:1.5pt" o:hralign="center" o:hrstd="t" o:hr="t" fillcolor="#a0a0a0" stroked="f"/>
        </w:pict>
      </w:r>
    </w:p>
    <w:p w14:paraId="627103F6" w14:textId="77777777" w:rsidR="004D6961" w:rsidRPr="004D6961" w:rsidRDefault="004D6961" w:rsidP="004D6961">
      <w:pPr>
        <w:rPr>
          <w:b/>
          <w:bCs/>
        </w:rPr>
      </w:pPr>
      <w:r w:rsidRPr="004D6961">
        <w:rPr>
          <w:b/>
          <w:bCs/>
        </w:rPr>
        <w:t>6.x.8 Bestätigte Vorhersagen des FRZK</w:t>
      </w:r>
    </w:p>
    <w:p w14:paraId="24B1E7AF" w14:textId="77777777" w:rsidR="004D6961" w:rsidRPr="004D6961" w:rsidRDefault="004D6961" w:rsidP="004D6961">
      <w:pPr>
        <w:rPr>
          <w:b/>
          <w:bCs/>
        </w:rPr>
      </w:pPr>
      <w:r w:rsidRPr="004D6961">
        <w:rPr>
          <w:b/>
          <w:bCs/>
        </w:rPr>
        <w:t>Tabelle 6.x.2: Empirisch bestätigte Vorhersagen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74"/>
        <w:gridCol w:w="3103"/>
        <w:gridCol w:w="2656"/>
        <w:gridCol w:w="939"/>
      </w:tblGrid>
      <w:tr w:rsidR="004D6961" w:rsidRPr="004D6961" w14:paraId="2E3DA443" w14:textId="77777777" w:rsidTr="004D696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811ECF4" w14:textId="77777777" w:rsidR="004D6961" w:rsidRPr="004D6961" w:rsidRDefault="004D6961" w:rsidP="004D6961">
            <w:pPr>
              <w:rPr>
                <w:b/>
                <w:bCs/>
              </w:rPr>
            </w:pPr>
            <w:r w:rsidRPr="004D6961">
              <w:rPr>
                <w:b/>
                <w:bCs/>
              </w:rPr>
              <w:t>FRZK-Vorhersage</w:t>
            </w:r>
          </w:p>
        </w:tc>
        <w:tc>
          <w:tcPr>
            <w:tcW w:w="0" w:type="auto"/>
            <w:vAlign w:val="center"/>
            <w:hideMark/>
          </w:tcPr>
          <w:p w14:paraId="42BC3850" w14:textId="77777777" w:rsidR="004D6961" w:rsidRPr="004D6961" w:rsidRDefault="004D6961" w:rsidP="004D6961">
            <w:pPr>
              <w:rPr>
                <w:b/>
                <w:bCs/>
              </w:rPr>
            </w:pPr>
            <w:r w:rsidRPr="004D6961">
              <w:rPr>
                <w:b/>
                <w:bCs/>
              </w:rPr>
              <w:t>Erwartung</w:t>
            </w:r>
          </w:p>
        </w:tc>
        <w:tc>
          <w:tcPr>
            <w:tcW w:w="0" w:type="auto"/>
            <w:vAlign w:val="center"/>
            <w:hideMark/>
          </w:tcPr>
          <w:p w14:paraId="49C92F93" w14:textId="77777777" w:rsidR="004D6961" w:rsidRPr="004D6961" w:rsidRDefault="004D6961" w:rsidP="004D6961">
            <w:pPr>
              <w:rPr>
                <w:b/>
                <w:bCs/>
              </w:rPr>
            </w:pPr>
            <w:r w:rsidRPr="004D6961">
              <w:rPr>
                <w:b/>
                <w:bCs/>
              </w:rPr>
              <w:t>Ergebnis</w:t>
            </w:r>
          </w:p>
        </w:tc>
        <w:tc>
          <w:tcPr>
            <w:tcW w:w="0" w:type="auto"/>
            <w:vAlign w:val="center"/>
            <w:hideMark/>
          </w:tcPr>
          <w:p w14:paraId="4633046D" w14:textId="77777777" w:rsidR="004D6961" w:rsidRPr="004D6961" w:rsidRDefault="004D6961" w:rsidP="004D6961">
            <w:pPr>
              <w:rPr>
                <w:b/>
                <w:bCs/>
              </w:rPr>
            </w:pPr>
            <w:r w:rsidRPr="004D6961">
              <w:rPr>
                <w:b/>
                <w:bCs/>
              </w:rPr>
              <w:t>Status</w:t>
            </w:r>
          </w:p>
        </w:tc>
      </w:tr>
      <w:tr w:rsidR="004D6961" w:rsidRPr="004D6961" w14:paraId="12F763D1" w14:textId="77777777" w:rsidTr="004D696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D36FF1" w14:textId="77777777" w:rsidR="004D6961" w:rsidRPr="004D6961" w:rsidRDefault="004D6961" w:rsidP="004D6961">
            <w:r w:rsidRPr="004D6961">
              <w:t>Attraktorbildung</w:t>
            </w:r>
          </w:p>
        </w:tc>
        <w:tc>
          <w:tcPr>
            <w:tcW w:w="0" w:type="auto"/>
            <w:vAlign w:val="center"/>
            <w:hideMark/>
          </w:tcPr>
          <w:p w14:paraId="037A1C9D" w14:textId="77777777" w:rsidR="004D6961" w:rsidRPr="004D6961" w:rsidRDefault="004D6961" w:rsidP="004D6961">
            <w:r w:rsidRPr="004D6961">
              <w:t>Zustände kehren in stabile Räume zurück</w:t>
            </w:r>
          </w:p>
        </w:tc>
        <w:tc>
          <w:tcPr>
            <w:tcW w:w="0" w:type="auto"/>
            <w:vAlign w:val="center"/>
            <w:hideMark/>
          </w:tcPr>
          <w:p w14:paraId="7EA85F04" w14:textId="77777777" w:rsidR="004D6961" w:rsidRPr="004D6961" w:rsidRDefault="004D6961" w:rsidP="004D6961">
            <w:r w:rsidRPr="004D6961">
              <w:t>hohe Selbstähnlichkeit bei geringer Drift</w:t>
            </w:r>
          </w:p>
        </w:tc>
        <w:tc>
          <w:tcPr>
            <w:tcW w:w="0" w:type="auto"/>
            <w:vAlign w:val="center"/>
            <w:hideMark/>
          </w:tcPr>
          <w:p w14:paraId="1C520E32" w14:textId="77777777" w:rsidR="004D6961" w:rsidRPr="004D6961" w:rsidRDefault="004D6961" w:rsidP="004D6961">
            <w:r w:rsidRPr="004D6961">
              <w:t>bestätigt</w:t>
            </w:r>
          </w:p>
        </w:tc>
      </w:tr>
      <w:tr w:rsidR="004D6961" w:rsidRPr="004D6961" w14:paraId="308FFCBB" w14:textId="77777777" w:rsidTr="004D696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BCFFA0" w14:textId="77777777" w:rsidR="004D6961" w:rsidRPr="004D6961" w:rsidRDefault="004D6961" w:rsidP="004D6961">
            <w:r w:rsidRPr="004D6961">
              <w:t>Rekursive Stabilisierung</w:t>
            </w:r>
          </w:p>
        </w:tc>
        <w:tc>
          <w:tcPr>
            <w:tcW w:w="0" w:type="auto"/>
            <w:vAlign w:val="center"/>
            <w:hideMark/>
          </w:tcPr>
          <w:p w14:paraId="68A76787" w14:textId="77777777" w:rsidR="004D6961" w:rsidRPr="004D6961" w:rsidRDefault="004D6961" w:rsidP="004D6961">
            <w:r w:rsidRPr="004D6961">
              <w:t>Zustände persistieren</w:t>
            </w:r>
          </w:p>
        </w:tc>
        <w:tc>
          <w:tcPr>
            <w:tcW w:w="0" w:type="auto"/>
            <w:vAlign w:val="center"/>
            <w:hideMark/>
          </w:tcPr>
          <w:p w14:paraId="793B8E0A" w14:textId="77777777" w:rsidR="004D6961" w:rsidRPr="004D6961" w:rsidRDefault="004D6961" w:rsidP="004D6961">
            <w:r w:rsidRPr="004D6961">
              <w:t>wiederkehrende semantische Bahnen</w:t>
            </w:r>
          </w:p>
        </w:tc>
        <w:tc>
          <w:tcPr>
            <w:tcW w:w="0" w:type="auto"/>
            <w:vAlign w:val="center"/>
            <w:hideMark/>
          </w:tcPr>
          <w:p w14:paraId="7CC51A54" w14:textId="77777777" w:rsidR="004D6961" w:rsidRPr="004D6961" w:rsidRDefault="004D6961" w:rsidP="004D6961">
            <w:r w:rsidRPr="004D6961">
              <w:t>bestätigt</w:t>
            </w:r>
          </w:p>
        </w:tc>
      </w:tr>
      <w:tr w:rsidR="004D6961" w:rsidRPr="004D6961" w14:paraId="04E50DA3" w14:textId="77777777" w:rsidTr="004D696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DF6149" w14:textId="77777777" w:rsidR="004D6961" w:rsidRPr="004D6961" w:rsidRDefault="004D6961" w:rsidP="004D6961">
            <w:r w:rsidRPr="004D6961">
              <w:t>Geringe Drift</w:t>
            </w:r>
          </w:p>
        </w:tc>
        <w:tc>
          <w:tcPr>
            <w:tcW w:w="0" w:type="auto"/>
            <w:vAlign w:val="center"/>
            <w:hideMark/>
          </w:tcPr>
          <w:p w14:paraId="7AA3EEB4" w14:textId="77777777" w:rsidR="004D6961" w:rsidRPr="004D6961" w:rsidRDefault="004D6961" w:rsidP="004D6961">
            <w:r w:rsidRPr="004D6961">
              <w:t>stabile Zustandsentwicklung</w:t>
            </w:r>
          </w:p>
        </w:tc>
        <w:tc>
          <w:tcPr>
            <w:tcW w:w="0" w:type="auto"/>
            <w:vAlign w:val="center"/>
            <w:hideMark/>
          </w:tcPr>
          <w:p w14:paraId="7E0970A3" w14:textId="77777777" w:rsidR="004D6961" w:rsidRPr="004D6961" w:rsidRDefault="004D6961" w:rsidP="004D6961">
            <w:r w:rsidRPr="004D6961">
              <w:t>reduzierte semantische Entropie</w:t>
            </w:r>
          </w:p>
        </w:tc>
        <w:tc>
          <w:tcPr>
            <w:tcW w:w="0" w:type="auto"/>
            <w:vAlign w:val="center"/>
            <w:hideMark/>
          </w:tcPr>
          <w:p w14:paraId="4B332A28" w14:textId="77777777" w:rsidR="004D6961" w:rsidRPr="004D6961" w:rsidRDefault="004D6961" w:rsidP="004D6961">
            <w:r w:rsidRPr="004D6961">
              <w:t>bestätigt</w:t>
            </w:r>
          </w:p>
        </w:tc>
      </w:tr>
      <w:tr w:rsidR="004D6961" w:rsidRPr="004D6961" w14:paraId="1C7CB4F0" w14:textId="77777777" w:rsidTr="004D696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48D62B" w14:textId="77777777" w:rsidR="004D6961" w:rsidRPr="004D6961" w:rsidRDefault="004D6961" w:rsidP="004D6961">
            <w:r w:rsidRPr="004D6961">
              <w:t>Kohärenzbildung</w:t>
            </w:r>
          </w:p>
        </w:tc>
        <w:tc>
          <w:tcPr>
            <w:tcW w:w="0" w:type="auto"/>
            <w:vAlign w:val="center"/>
            <w:hideMark/>
          </w:tcPr>
          <w:p w14:paraId="1F4D130E" w14:textId="77777777" w:rsidR="004D6961" w:rsidRPr="004D6961" w:rsidRDefault="004D6961" w:rsidP="004D6961">
            <w:r w:rsidRPr="004D6961">
              <w:t>rekursive Kopplung erzeugt Stabilität</w:t>
            </w:r>
          </w:p>
        </w:tc>
        <w:tc>
          <w:tcPr>
            <w:tcW w:w="0" w:type="auto"/>
            <w:vAlign w:val="center"/>
            <w:hideMark/>
          </w:tcPr>
          <w:p w14:paraId="6AE0B4FC" w14:textId="77777777" w:rsidR="004D6961" w:rsidRPr="004D6961" w:rsidRDefault="004D6961" w:rsidP="004D6961">
            <w:r w:rsidRPr="004D6961">
              <w:t>hohe Attraktorstärke</w:t>
            </w:r>
          </w:p>
        </w:tc>
        <w:tc>
          <w:tcPr>
            <w:tcW w:w="0" w:type="auto"/>
            <w:vAlign w:val="center"/>
            <w:hideMark/>
          </w:tcPr>
          <w:p w14:paraId="498C0A87" w14:textId="77777777" w:rsidR="004D6961" w:rsidRPr="004D6961" w:rsidRDefault="004D6961" w:rsidP="004D6961">
            <w:r w:rsidRPr="004D6961">
              <w:t>bestätigt</w:t>
            </w:r>
          </w:p>
        </w:tc>
      </w:tr>
      <w:tr w:rsidR="004D6961" w:rsidRPr="004D6961" w14:paraId="16A1BA6E" w14:textId="77777777" w:rsidTr="004D696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361122" w14:textId="77777777" w:rsidR="004D6961" w:rsidRPr="004D6961" w:rsidRDefault="004D6961" w:rsidP="004D6961">
            <w:r w:rsidRPr="004D6961">
              <w:t>Nachhilfe als Attraktoroperator</w:t>
            </w:r>
          </w:p>
        </w:tc>
        <w:tc>
          <w:tcPr>
            <w:tcW w:w="0" w:type="auto"/>
            <w:vAlign w:val="center"/>
            <w:hideMark/>
          </w:tcPr>
          <w:p w14:paraId="703C3D29" w14:textId="77777777" w:rsidR="004D6961" w:rsidRPr="004D6961" w:rsidRDefault="004D6961" w:rsidP="004D6961">
            <w:r w:rsidRPr="004D6961">
              <w:t>stabile Rückkopplung erzeugt Zustandsräume</w:t>
            </w:r>
          </w:p>
        </w:tc>
        <w:tc>
          <w:tcPr>
            <w:tcW w:w="0" w:type="auto"/>
            <w:vAlign w:val="center"/>
            <w:hideMark/>
          </w:tcPr>
          <w:p w14:paraId="520338D1" w14:textId="77777777" w:rsidR="004D6961" w:rsidRPr="004D6961" w:rsidRDefault="004D6961" w:rsidP="004D6961">
            <w:r w:rsidRPr="004D6961">
              <w:t>höchste Stabilität bei Lehrkraft 1</w:t>
            </w:r>
          </w:p>
        </w:tc>
        <w:tc>
          <w:tcPr>
            <w:tcW w:w="0" w:type="auto"/>
            <w:vAlign w:val="center"/>
            <w:hideMark/>
          </w:tcPr>
          <w:p w14:paraId="60A78B8E" w14:textId="77777777" w:rsidR="004D6961" w:rsidRPr="004D6961" w:rsidRDefault="004D6961" w:rsidP="004D6961">
            <w:r w:rsidRPr="004D6961">
              <w:t>bestätigt</w:t>
            </w:r>
          </w:p>
        </w:tc>
      </w:tr>
    </w:tbl>
    <w:p w14:paraId="5579BA64" w14:textId="77777777" w:rsidR="004D6961" w:rsidRPr="004D6961" w:rsidRDefault="004D6961" w:rsidP="004D6961">
      <w:r w:rsidRPr="004D6961">
        <w:pict w14:anchorId="17C42756">
          <v:rect id="_x0000_i1124" style="width:0;height:1.5pt" o:hralign="center" o:hrstd="t" o:hr="t" fillcolor="#a0a0a0" stroked="f"/>
        </w:pict>
      </w:r>
    </w:p>
    <w:p w14:paraId="39F08384" w14:textId="77777777" w:rsidR="004D6961" w:rsidRPr="004D6961" w:rsidRDefault="004D6961" w:rsidP="004D6961">
      <w:pPr>
        <w:rPr>
          <w:b/>
          <w:bCs/>
        </w:rPr>
      </w:pPr>
      <w:r w:rsidRPr="004D6961">
        <w:rPr>
          <w:b/>
          <w:bCs/>
        </w:rPr>
        <w:t>6.x.9 Abbildungen</w:t>
      </w:r>
    </w:p>
    <w:p w14:paraId="5AF23C16" w14:textId="77777777" w:rsidR="004D6961" w:rsidRPr="004D6961" w:rsidRDefault="004D6961" w:rsidP="004D6961">
      <w:pPr>
        <w:rPr>
          <w:b/>
          <w:bCs/>
        </w:rPr>
      </w:pPr>
      <w:r w:rsidRPr="004D6961">
        <w:rPr>
          <w:b/>
          <w:bCs/>
        </w:rPr>
        <w:t>Abbildung 6.x.1: Verteilung der Cosine-Similarity (alle_lehrkraefte_hist_cosine_similarity.png)</w:t>
      </w:r>
    </w:p>
    <w:p w14:paraId="19F80FBB" w14:textId="77777777" w:rsidR="004D6961" w:rsidRPr="004D6961" w:rsidRDefault="004D6961" w:rsidP="004D6961">
      <w:r w:rsidRPr="004D6961">
        <w:t>Die Histogrammdarstellung visualisiert die Verteilung der semantischen Selbstähnlichkeit aufeinanderfolgender Zustände.</w:t>
      </w:r>
    </w:p>
    <w:p w14:paraId="5C803673" w14:textId="77777777" w:rsidR="004D6961" w:rsidRPr="004D6961" w:rsidRDefault="004D6961" w:rsidP="004D6961">
      <w:r w:rsidRPr="004D6961">
        <w:t>Die Verteilung konzentriert sich stark im oberen Bereich nahe 1. Dadurch wird sichtbar, dass rekursive Nachhilfezustände hochgradig ähnlich orientiert bleiben.</w:t>
      </w:r>
    </w:p>
    <w:p w14:paraId="3DB5B87D" w14:textId="77777777" w:rsidR="004D6961" w:rsidRPr="004D6961" w:rsidRDefault="004D6961" w:rsidP="004D6961">
      <w:r w:rsidRPr="004D6961">
        <w:t>Die Grafik stellt einen direkten empirischen Nachweis stabiler semantischer Attraktoren dar.</w:t>
      </w:r>
    </w:p>
    <w:p w14:paraId="7F735DA9" w14:textId="77777777" w:rsidR="004D6961" w:rsidRPr="004D6961" w:rsidRDefault="004D6961" w:rsidP="004D6961">
      <w:r w:rsidRPr="004D6961">
        <w:t>[Abbildung: alle_lehrkraefte_hist_cosine_similarity.png]</w:t>
      </w:r>
    </w:p>
    <w:p w14:paraId="07DD1CD3" w14:textId="77777777" w:rsidR="004D6961" w:rsidRPr="004D6961" w:rsidRDefault="004D6961" w:rsidP="004D6961">
      <w:r w:rsidRPr="004D6961">
        <w:t>Abbildungsbeschreibung: Histogramm der Cosine-Similarity semantischer Zustände. Die starke Konzentration hoher Werte verdeutlicht die rekursive Stabilisierung semantischer Attraktorräume.</w:t>
      </w:r>
    </w:p>
    <w:p w14:paraId="48A78B04" w14:textId="77777777" w:rsidR="004D6961" w:rsidRPr="004D6961" w:rsidRDefault="004D6961" w:rsidP="004D6961">
      <w:r w:rsidRPr="004D6961">
        <w:pict w14:anchorId="5B25DD97">
          <v:rect id="_x0000_i1125" style="width:0;height:1.5pt" o:hralign="center" o:hrstd="t" o:hr="t" fillcolor="#a0a0a0" stroked="f"/>
        </w:pict>
      </w:r>
    </w:p>
    <w:p w14:paraId="5E8CF36A" w14:textId="77777777" w:rsidR="004D6961" w:rsidRPr="004D6961" w:rsidRDefault="004D6961" w:rsidP="004D6961">
      <w:pPr>
        <w:rPr>
          <w:b/>
          <w:bCs/>
        </w:rPr>
      </w:pPr>
      <w:r w:rsidRPr="004D6961">
        <w:rPr>
          <w:b/>
          <w:bCs/>
        </w:rPr>
        <w:t>Abbildung 6.x.2: Verteilung semantischer Drift (alle_lehrkraefte_hist_drift.png)</w:t>
      </w:r>
    </w:p>
    <w:p w14:paraId="606316FA" w14:textId="77777777" w:rsidR="004D6961" w:rsidRPr="004D6961" w:rsidRDefault="004D6961" w:rsidP="004D6961">
      <w:r w:rsidRPr="004D6961">
        <w:t>Die Abbildung zeigt die Verteilung semantischer Driftwerte zwischen aufeinanderfolgenden Zuständen.</w:t>
      </w:r>
    </w:p>
    <w:p w14:paraId="54755D1F" w14:textId="77777777" w:rsidR="004D6961" w:rsidRPr="004D6961" w:rsidRDefault="004D6961" w:rsidP="004D6961">
      <w:r w:rsidRPr="004D6961">
        <w:lastRenderedPageBreak/>
        <w:t>Die Drift konzentriert sich überwiegend im niedrigen Bereich. Dies bedeutet, dass sich semantische Zustände nur geringfügig verändern und dadurch stabile Zustandsbahnen entstehen.</w:t>
      </w:r>
    </w:p>
    <w:p w14:paraId="3582421C" w14:textId="77777777" w:rsidR="004D6961" w:rsidRPr="004D6961" w:rsidRDefault="004D6961" w:rsidP="004D6961">
      <w:r w:rsidRPr="004D6961">
        <w:t>Die Grafik visualisiert die geringe semantische Entropie rekursiver Nachhilferäume.</w:t>
      </w:r>
    </w:p>
    <w:p w14:paraId="612EE976" w14:textId="77777777" w:rsidR="004D6961" w:rsidRPr="004D6961" w:rsidRDefault="004D6961" w:rsidP="004D6961">
      <w:r w:rsidRPr="004D6961">
        <w:t>[Abbildung: alle_lehrkraefte_hist_drift.png]</w:t>
      </w:r>
    </w:p>
    <w:p w14:paraId="5FBF4409" w14:textId="77777777" w:rsidR="004D6961" w:rsidRPr="004D6961" w:rsidRDefault="004D6961" w:rsidP="004D6961">
      <w:r w:rsidRPr="004D6961">
        <w:t>Abbildungsbeschreibung: Histogramm semantischer Driftwerte. Die Konzentration geringer Driftwerte verdeutlicht die Stabilität rekursiver Zustandsentwicklungen.</w:t>
      </w:r>
    </w:p>
    <w:p w14:paraId="47A1E3E3" w14:textId="77777777" w:rsidR="004D6961" w:rsidRPr="004D6961" w:rsidRDefault="004D6961" w:rsidP="004D6961">
      <w:r w:rsidRPr="004D6961">
        <w:pict w14:anchorId="56B2D168">
          <v:rect id="_x0000_i1126" style="width:0;height:1.5pt" o:hralign="center" o:hrstd="t" o:hr="t" fillcolor="#a0a0a0" stroked="f"/>
        </w:pict>
      </w:r>
    </w:p>
    <w:p w14:paraId="28B05468" w14:textId="77777777" w:rsidR="004D6961" w:rsidRPr="004D6961" w:rsidRDefault="004D6961" w:rsidP="004D6961">
      <w:pPr>
        <w:rPr>
          <w:b/>
          <w:bCs/>
        </w:rPr>
      </w:pPr>
      <w:r w:rsidRPr="004D6961">
        <w:rPr>
          <w:b/>
          <w:bCs/>
        </w:rPr>
        <w:t>Abbildung 6.x.3: Drift vs. Selbstähnlichkeit (alle_lehrkraefte_scatter_drift_vs_similarity.png)</w:t>
      </w:r>
    </w:p>
    <w:p w14:paraId="0FA2E490" w14:textId="77777777" w:rsidR="004D6961" w:rsidRPr="004D6961" w:rsidRDefault="004D6961" w:rsidP="004D6961">
      <w:r w:rsidRPr="004D6961">
        <w:t>Die Scatterplot-Darstellung zeigt die Beziehung zwischen semantischer Drift und Cosine-Selbstähnlichkeit.</w:t>
      </w:r>
    </w:p>
    <w:p w14:paraId="7727266D" w14:textId="77777777" w:rsidR="004D6961" w:rsidRPr="004D6961" w:rsidRDefault="004D6961" w:rsidP="004D6961">
      <w:r w:rsidRPr="004D6961">
        <w:t>Es zeigt sich:</w:t>
      </w:r>
    </w:p>
    <w:p w14:paraId="33FA13B1" w14:textId="77777777" w:rsidR="004D6961" w:rsidRPr="004D6961" w:rsidRDefault="004D6961" w:rsidP="004D6961">
      <w:pPr>
        <w:numPr>
          <w:ilvl w:val="0"/>
          <w:numId w:val="19"/>
        </w:numPr>
      </w:pPr>
      <w:r w:rsidRPr="004D6961">
        <w:t xml:space="preserve">hohe Selbstähnlichkeit korrespondiert mit geringer Drift, </w:t>
      </w:r>
    </w:p>
    <w:p w14:paraId="1BD23CF4" w14:textId="77777777" w:rsidR="004D6961" w:rsidRPr="004D6961" w:rsidRDefault="004D6961" w:rsidP="004D6961">
      <w:pPr>
        <w:numPr>
          <w:ilvl w:val="0"/>
          <w:numId w:val="19"/>
        </w:numPr>
      </w:pPr>
      <w:r w:rsidRPr="004D6961">
        <w:t xml:space="preserve">stabile Zustände bilden verdichtete Cluster, </w:t>
      </w:r>
    </w:p>
    <w:p w14:paraId="6B791356" w14:textId="77777777" w:rsidR="004D6961" w:rsidRPr="004D6961" w:rsidRDefault="004D6961" w:rsidP="004D6961">
      <w:pPr>
        <w:numPr>
          <w:ilvl w:val="0"/>
          <w:numId w:val="19"/>
        </w:numPr>
      </w:pPr>
      <w:r w:rsidRPr="004D6961">
        <w:t xml:space="preserve">semantische Attraktorräume entstehen nicht zufällig. </w:t>
      </w:r>
    </w:p>
    <w:p w14:paraId="1EE7BB03" w14:textId="77777777" w:rsidR="004D6961" w:rsidRPr="004D6961" w:rsidRDefault="004D6961" w:rsidP="004D6961">
      <w:r w:rsidRPr="004D6961">
        <w:t>Besonders relevant ist die Konzentration kohärenter Zustände im Bereich:</w:t>
      </w:r>
    </w:p>
    <w:p w14:paraId="3AFE23CD" w14:textId="77777777" w:rsidR="004D6961" w:rsidRPr="004D6961" w:rsidRDefault="004D6961" w:rsidP="004D6961">
      <w:pPr>
        <w:numPr>
          <w:ilvl w:val="0"/>
          <w:numId w:val="20"/>
        </w:numPr>
      </w:pPr>
      <w:r w:rsidRPr="004D6961">
        <w:t xml:space="preserve">geringe Drift, </w:t>
      </w:r>
    </w:p>
    <w:p w14:paraId="42B054C7" w14:textId="77777777" w:rsidR="004D6961" w:rsidRPr="004D6961" w:rsidRDefault="004D6961" w:rsidP="004D6961">
      <w:pPr>
        <w:numPr>
          <w:ilvl w:val="0"/>
          <w:numId w:val="20"/>
        </w:numPr>
      </w:pPr>
      <w:r w:rsidRPr="004D6961">
        <w:t xml:space="preserve">hohe Cosine-Similarity. </w:t>
      </w:r>
    </w:p>
    <w:p w14:paraId="01B11FF4" w14:textId="77777777" w:rsidR="004D6961" w:rsidRPr="004D6961" w:rsidRDefault="004D6961" w:rsidP="004D6961">
      <w:r w:rsidRPr="004D6961">
        <w:t>Die Grafik stellt damit die zentrale Attraktorstruktur des FRZK sichtbar dar.</w:t>
      </w:r>
    </w:p>
    <w:p w14:paraId="032375F6" w14:textId="77777777" w:rsidR="004D6961" w:rsidRPr="004D6961" w:rsidRDefault="004D6961" w:rsidP="004D6961">
      <w:r w:rsidRPr="004D6961">
        <w:t>[Abbildung: alle_lehrkraefte_scatter_drift_vs_similarity.png]</w:t>
      </w:r>
    </w:p>
    <w:p w14:paraId="02711931" w14:textId="77777777" w:rsidR="004D6961" w:rsidRPr="004D6961" w:rsidRDefault="004D6961" w:rsidP="004D6961">
      <w:r w:rsidRPr="004D6961">
        <w:t>Abbildungsbeschreibung: Scatterplot der Beziehung zwischen semantischer Drift und Selbstähnlichkeit. Die verdichteten Cluster zeigen stabile semantische Attraktorfelder.</w:t>
      </w:r>
    </w:p>
    <w:p w14:paraId="47E02777" w14:textId="77777777" w:rsidR="004D6961" w:rsidRPr="004D6961" w:rsidRDefault="004D6961" w:rsidP="004D6961">
      <w:r w:rsidRPr="004D6961">
        <w:pict w14:anchorId="25185DAC">
          <v:rect id="_x0000_i1127" style="width:0;height:1.5pt" o:hralign="center" o:hrstd="t" o:hr="t" fillcolor="#a0a0a0" stroked="f"/>
        </w:pict>
      </w:r>
    </w:p>
    <w:p w14:paraId="7D56DB0E" w14:textId="77777777" w:rsidR="004D6961" w:rsidRPr="004D6961" w:rsidRDefault="004D6961" w:rsidP="004D6961">
      <w:pPr>
        <w:rPr>
          <w:b/>
          <w:bCs/>
        </w:rPr>
      </w:pPr>
      <w:r w:rsidRPr="004D6961">
        <w:rPr>
          <w:b/>
          <w:bCs/>
        </w:rPr>
        <w:t>Abbildung 6.x.4: Teilnehmer mit höchster Attraktorstärke (alle_lehrkraefte_top_attraktorstaerke.png)</w:t>
      </w:r>
    </w:p>
    <w:p w14:paraId="081EB57B" w14:textId="77777777" w:rsidR="004D6961" w:rsidRPr="004D6961" w:rsidRDefault="004D6961" w:rsidP="004D6961">
      <w:r w:rsidRPr="004D6961">
        <w:t>Die Balkengrafik zeigt die Teilnehmer mit den höchsten Attraktorwerten.</w:t>
      </w:r>
    </w:p>
    <w:p w14:paraId="1D24D9DF" w14:textId="77777777" w:rsidR="004D6961" w:rsidRPr="004D6961" w:rsidRDefault="004D6961" w:rsidP="004D6961">
      <w:r w:rsidRPr="004D6961">
        <w:t>Besonders auffällig ist die starke Verdichtung einzelner Teilnehmer im oberen Attraktorbereich. Dies deutet darauf hin, dass stabile semantische Resonanz-Attraktor-Räume individuell unterschiedlich stark ausgeprägt sind.</w:t>
      </w:r>
    </w:p>
    <w:p w14:paraId="29C6FD9B" w14:textId="77777777" w:rsidR="004D6961" w:rsidRPr="004D6961" w:rsidRDefault="004D6961" w:rsidP="004D6961">
      <w:r w:rsidRPr="004D6961">
        <w:t>Die Grafik visualisiert damit die emergente Individualisierung funktionaler Lernräume.</w:t>
      </w:r>
    </w:p>
    <w:p w14:paraId="51FBE29F" w14:textId="77777777" w:rsidR="004D6961" w:rsidRPr="004D6961" w:rsidRDefault="004D6961" w:rsidP="004D6961">
      <w:r w:rsidRPr="004D6961">
        <w:t>[Abbildung: alle_lehrkraefte_top_attraktorstaerke.png]</w:t>
      </w:r>
    </w:p>
    <w:p w14:paraId="4731DA42" w14:textId="77777777" w:rsidR="004D6961" w:rsidRPr="004D6961" w:rsidRDefault="004D6961" w:rsidP="004D6961">
      <w:r w:rsidRPr="004D6961">
        <w:t>Abbildungsbeschreibung: Balkendiagramm der höchsten individuellen Attraktorstärken. Die Darstellung zeigt die emergente Stabilisierung individueller semantischer Zustandsräume.</w:t>
      </w:r>
    </w:p>
    <w:p w14:paraId="5E8EF06A" w14:textId="77777777" w:rsidR="004D6961" w:rsidRPr="004D6961" w:rsidRDefault="004D6961" w:rsidP="004D6961">
      <w:r w:rsidRPr="004D6961">
        <w:pict w14:anchorId="32CE4FA0">
          <v:rect id="_x0000_i1128" style="width:0;height:1.5pt" o:hralign="center" o:hrstd="t" o:hr="t" fillcolor="#a0a0a0" stroked="f"/>
        </w:pict>
      </w:r>
    </w:p>
    <w:p w14:paraId="2CA9F591" w14:textId="77777777" w:rsidR="004D6961" w:rsidRPr="004D6961" w:rsidRDefault="004D6961" w:rsidP="004D6961">
      <w:pPr>
        <w:rPr>
          <w:b/>
          <w:bCs/>
        </w:rPr>
      </w:pPr>
      <w:r w:rsidRPr="004D6961">
        <w:rPr>
          <w:b/>
          <w:bCs/>
        </w:rPr>
        <w:t>6.x.10 Gesamtschlussfolgerung</w:t>
      </w:r>
    </w:p>
    <w:p w14:paraId="0F3E741A" w14:textId="77777777" w:rsidR="004D6961" w:rsidRPr="004D6961" w:rsidRDefault="004D6961" w:rsidP="004D6961">
      <w:r w:rsidRPr="004D6961">
        <w:t>Die Attraktorvorhersage des FRZK wird durch die vorliegenden Daten deutlich gestützt. Die Analyse zeigt:</w:t>
      </w:r>
    </w:p>
    <w:p w14:paraId="69F8B44D" w14:textId="77777777" w:rsidR="004D6961" w:rsidRPr="004D6961" w:rsidRDefault="004D6961" w:rsidP="004D6961">
      <w:pPr>
        <w:numPr>
          <w:ilvl w:val="0"/>
          <w:numId w:val="21"/>
        </w:numPr>
      </w:pPr>
      <w:r w:rsidRPr="004D6961">
        <w:lastRenderedPageBreak/>
        <w:t xml:space="preserve">hohe semantische Selbstähnlichkeit, </w:t>
      </w:r>
    </w:p>
    <w:p w14:paraId="0529EA48" w14:textId="77777777" w:rsidR="004D6961" w:rsidRPr="004D6961" w:rsidRDefault="004D6961" w:rsidP="004D6961">
      <w:pPr>
        <w:numPr>
          <w:ilvl w:val="0"/>
          <w:numId w:val="21"/>
        </w:numPr>
      </w:pPr>
      <w:r w:rsidRPr="004D6961">
        <w:t xml:space="preserve">geringe Drift, </w:t>
      </w:r>
    </w:p>
    <w:p w14:paraId="340D8CBF" w14:textId="77777777" w:rsidR="004D6961" w:rsidRPr="004D6961" w:rsidRDefault="004D6961" w:rsidP="004D6961">
      <w:pPr>
        <w:numPr>
          <w:ilvl w:val="0"/>
          <w:numId w:val="21"/>
        </w:numPr>
      </w:pPr>
      <w:r w:rsidRPr="004D6961">
        <w:t xml:space="preserve">stabile Zustandsbahnen, </w:t>
      </w:r>
    </w:p>
    <w:p w14:paraId="06DD44E5" w14:textId="77777777" w:rsidR="004D6961" w:rsidRPr="004D6961" w:rsidRDefault="004D6961" w:rsidP="004D6961">
      <w:pPr>
        <w:numPr>
          <w:ilvl w:val="0"/>
          <w:numId w:val="21"/>
        </w:numPr>
      </w:pPr>
      <w:r w:rsidRPr="004D6961">
        <w:t xml:space="preserve">rekursive Rückkopplung, </w:t>
      </w:r>
    </w:p>
    <w:p w14:paraId="71A8BFEF" w14:textId="77777777" w:rsidR="004D6961" w:rsidRPr="004D6961" w:rsidRDefault="004D6961" w:rsidP="004D6961">
      <w:pPr>
        <w:numPr>
          <w:ilvl w:val="0"/>
          <w:numId w:val="21"/>
        </w:numPr>
      </w:pPr>
      <w:r w:rsidRPr="004D6961">
        <w:t xml:space="preserve">emergente Attraktorräume. </w:t>
      </w:r>
    </w:p>
    <w:p w14:paraId="71D81D3F" w14:textId="77777777" w:rsidR="004D6961" w:rsidRPr="004D6961" w:rsidRDefault="004D6961" w:rsidP="004D6961">
      <w:r w:rsidRPr="004D6961">
        <w:t>Besonders die Nachhilfeinteraktionen von Lehrkraft 1 weisen erhöhte Stabilität und geringere semantische Entropie auf. Gleichzeitig bleiben die semantischen Räume dynamisch genug, um funktionale Lernbewegungen zu ermöglichen.</w:t>
      </w:r>
    </w:p>
    <w:p w14:paraId="0AE6E99C" w14:textId="77777777" w:rsidR="004D6961" w:rsidRPr="004D6961" w:rsidRDefault="004D6961" w:rsidP="004D6961">
      <w:r w:rsidRPr="004D6961">
        <w:t>Die Ergebnisse sprechen daher dafür, Lernen innerhalb des FRZK primär als Bewegung innerhalb stabiler semantischer Attraktorfelder zu interpretieren und nicht als lineare Akkumulation isolierter Wissenselemente.</w:t>
      </w:r>
    </w:p>
    <w:p w14:paraId="579CB28E" w14:textId="77777777" w:rsidR="004D6961" w:rsidRPr="004D6961" w:rsidRDefault="004D6961" w:rsidP="004D6961">
      <w:r w:rsidRPr="004D6961">
        <w:t>Nachhilfe erscheint damit als rekursiver Attraktoroperator, der semantische Zustände stabilisiert, Drift reduziert und funktionale Kohärenzräume emergieren lässt.</w:t>
      </w:r>
    </w:p>
    <w:p w14:paraId="317AC3DC" w14:textId="77777777" w:rsidR="004D6961" w:rsidRPr="004D6961" w:rsidRDefault="004D6961" w:rsidP="004D6961">
      <w:r w:rsidRPr="004D6961">
        <w:pict w14:anchorId="2FD1732F">
          <v:rect id="_x0000_i1129" style="width:0;height:1.5pt" o:hralign="center" o:hrstd="t" o:hr="t" fillcolor="#a0a0a0" stroked="f"/>
        </w:pict>
      </w:r>
    </w:p>
    <w:p w14:paraId="4DB89355" w14:textId="77777777" w:rsidR="004D6961" w:rsidRPr="004D6961" w:rsidRDefault="004D6961" w:rsidP="004D6961">
      <w:pPr>
        <w:rPr>
          <w:b/>
          <w:bCs/>
        </w:rPr>
      </w:pPr>
      <w:r w:rsidRPr="004D6961">
        <w:rPr>
          <w:b/>
          <w:bCs/>
        </w:rPr>
        <w:t>Quellenverzeichnis</w:t>
      </w:r>
    </w:p>
    <w:p w14:paraId="3CF8F780" w14:textId="77777777" w:rsidR="004D6961" w:rsidRPr="004D6961" w:rsidRDefault="004D6961" w:rsidP="004D6961">
      <w:r w:rsidRPr="004D6961">
        <w:t xml:space="preserve">[1] </w:t>
      </w:r>
      <w:hyperlink r:id="rId5" w:tgtFrame="_blank" w:history="1">
        <w:r w:rsidRPr="004D6961">
          <w:rPr>
            <w:rStyle w:val="Hyperlink"/>
          </w:rPr>
          <w:t>Education Endowment Foundation – One to One Tuition</w:t>
        </w:r>
      </w:hyperlink>
    </w:p>
    <w:p w14:paraId="363BB840" w14:textId="77777777" w:rsidR="004D6961" w:rsidRPr="004D6961" w:rsidRDefault="004D6961" w:rsidP="004D6961">
      <w:r w:rsidRPr="004D6961">
        <w:t xml:space="preserve">[2] </w:t>
      </w:r>
      <w:hyperlink r:id="rId6" w:tgtFrame="_blank" w:history="1">
        <w:r w:rsidRPr="004D6961">
          <w:rPr>
            <w:rStyle w:val="Hyperlink"/>
          </w:rPr>
          <w:t>J</w:t>
        </w:r>
        <w:r w:rsidRPr="004D6961">
          <w:rPr>
            <w:rStyle w:val="Hyperlink"/>
          </w:rPr>
          <w:noBreakHyphen/>
          <w:t>PAL – Tutoring programs lead to learning improvements</w:t>
        </w:r>
      </w:hyperlink>
    </w:p>
    <w:p w14:paraId="2C18456B" w14:textId="77777777" w:rsidR="004D6961" w:rsidRPr="004D6961" w:rsidRDefault="004D6961" w:rsidP="004D6961">
      <w:r w:rsidRPr="004D6961">
        <w:t xml:space="preserve">[3] </w:t>
      </w:r>
      <w:hyperlink r:id="rId7" w:tgtFrame="_blank" w:history="1">
        <w:r w:rsidRPr="004D6961">
          <w:rPr>
            <w:rStyle w:val="Hyperlink"/>
          </w:rPr>
          <w:t>J</w:t>
        </w:r>
        <w:r w:rsidRPr="004D6961">
          <w:rPr>
            <w:rStyle w:val="Hyperlink"/>
          </w:rPr>
          <w:noBreakHyphen/>
          <w:t>PAL – Tutoring Pre K</w:t>
        </w:r>
        <w:r w:rsidRPr="004D6961">
          <w:rPr>
            <w:rStyle w:val="Hyperlink"/>
          </w:rPr>
          <w:noBreakHyphen/>
          <w:t>12: Evidence and Resources</w:t>
        </w:r>
      </w:hyperlink>
    </w:p>
    <w:p w14:paraId="3A2BEF5D" w14:textId="77777777" w:rsidR="004D6961" w:rsidRPr="004D6961" w:rsidRDefault="004D6961" w:rsidP="004D6961">
      <w:r w:rsidRPr="004D6961">
        <w:t xml:space="preserve">[4] </w:t>
      </w:r>
      <w:hyperlink r:id="rId8" w:tgtFrame="_blank" w:history="1">
        <w:r w:rsidRPr="004D6961">
          <w:rPr>
            <w:rStyle w:val="Hyperlink"/>
          </w:rPr>
          <w:t>Education Endowment Foundation – Effective Tutoring</w:t>
        </w:r>
      </w:hyperlink>
    </w:p>
    <w:p w14:paraId="428AA64A" w14:textId="77777777" w:rsidR="004D6961" w:rsidRPr="004D6961" w:rsidRDefault="004D6961" w:rsidP="004D6961">
      <w:r w:rsidRPr="004D6961">
        <w:t xml:space="preserve">[5] </w:t>
      </w:r>
      <w:hyperlink r:id="rId9" w:tgtFrame="_blank" w:history="1">
        <w:r w:rsidRPr="004D6961">
          <w:rPr>
            <w:rStyle w:val="Hyperlink"/>
          </w:rPr>
          <w:t>Evidence for Learning – One to one tuition</w:t>
        </w:r>
      </w:hyperlink>
    </w:p>
    <w:p w14:paraId="5C1A471D" w14:textId="77777777" w:rsidR="004D6961" w:rsidRPr="004D6961" w:rsidRDefault="004D6961" w:rsidP="004D6961">
      <w:r w:rsidRPr="004D6961">
        <w:t xml:space="preserve">[6] </w:t>
      </w:r>
      <w:hyperlink r:id="rId10" w:tgtFrame="_blank" w:history="1">
        <w:r w:rsidRPr="004D6961">
          <w:rPr>
            <w:rStyle w:val="Hyperlink"/>
          </w:rPr>
          <w:t>UK Government – Independent review of tutoring in schools</w:t>
        </w:r>
      </w:hyperlink>
    </w:p>
    <w:p w14:paraId="23C74227" w14:textId="77777777" w:rsidR="00106528" w:rsidRPr="00082214" w:rsidRDefault="00106528" w:rsidP="00082214">
      <w:pPr>
        <w:rPr>
          <w:rStyle w:val="IntensiveHervorhebung"/>
          <w:i w:val="0"/>
          <w:iCs w:val="0"/>
          <w:color w:val="auto"/>
        </w:rPr>
      </w:pPr>
    </w:p>
    <w:sectPr w:rsidR="00106528" w:rsidRPr="00082214">
      <w:pgSz w:w="11906" w:h="16838"/>
      <w:pgMar w:top="1417" w:right="1417" w:bottom="1134" w:left="1417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F432FB"/>
    <w:multiLevelType w:val="multilevel"/>
    <w:tmpl w:val="28BC38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DA12B8"/>
    <w:multiLevelType w:val="multilevel"/>
    <w:tmpl w:val="9B22D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DE2B1D"/>
    <w:multiLevelType w:val="multilevel"/>
    <w:tmpl w:val="71B25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F63F49"/>
    <w:multiLevelType w:val="multilevel"/>
    <w:tmpl w:val="19180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03297B"/>
    <w:multiLevelType w:val="multilevel"/>
    <w:tmpl w:val="D57A4C48"/>
    <w:lvl w:ilvl="0">
      <w:start w:val="1"/>
      <w:numFmt w:val="bullet"/>
      <w:pStyle w:val="Aufzhlung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0EE65291"/>
    <w:multiLevelType w:val="hybridMultilevel"/>
    <w:tmpl w:val="F47A8510"/>
    <w:lvl w:ilvl="0" w:tplc="2298A32A">
      <w:start w:val="1"/>
      <w:numFmt w:val="decimal"/>
      <w:lvlText w:val="%1."/>
      <w:lvlJc w:val="left"/>
      <w:pPr>
        <w:ind w:left="1080" w:hanging="360"/>
      </w:pPr>
      <w:rPr>
        <w:rFonts w:hint="default"/>
        <w:b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4CA09EE"/>
    <w:multiLevelType w:val="multilevel"/>
    <w:tmpl w:val="24321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5CB1B42"/>
    <w:multiLevelType w:val="multilevel"/>
    <w:tmpl w:val="B4C44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2297B29"/>
    <w:multiLevelType w:val="multilevel"/>
    <w:tmpl w:val="5A388F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26A4365"/>
    <w:multiLevelType w:val="multilevel"/>
    <w:tmpl w:val="9B7A4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6CB464E"/>
    <w:multiLevelType w:val="multilevel"/>
    <w:tmpl w:val="B748B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9A40C13"/>
    <w:multiLevelType w:val="multilevel"/>
    <w:tmpl w:val="CB6A1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F4F6ADC"/>
    <w:multiLevelType w:val="multilevel"/>
    <w:tmpl w:val="AF7C9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4A86909"/>
    <w:multiLevelType w:val="multilevel"/>
    <w:tmpl w:val="7EA61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A0F3167"/>
    <w:multiLevelType w:val="multilevel"/>
    <w:tmpl w:val="099E5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AAA7E27"/>
    <w:multiLevelType w:val="multilevel"/>
    <w:tmpl w:val="C4360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2454EF2"/>
    <w:multiLevelType w:val="multilevel"/>
    <w:tmpl w:val="B2FE5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A284E92"/>
    <w:multiLevelType w:val="multilevel"/>
    <w:tmpl w:val="D966C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E592CE0"/>
    <w:multiLevelType w:val="multilevel"/>
    <w:tmpl w:val="AB44D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60749EC"/>
    <w:multiLevelType w:val="multilevel"/>
    <w:tmpl w:val="502CF8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E8925A1"/>
    <w:multiLevelType w:val="multilevel"/>
    <w:tmpl w:val="72F21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77462679">
    <w:abstractNumId w:val="4"/>
  </w:num>
  <w:num w:numId="2" w16cid:durableId="608201897">
    <w:abstractNumId w:val="5"/>
  </w:num>
  <w:num w:numId="3" w16cid:durableId="1502161771">
    <w:abstractNumId w:val="8"/>
  </w:num>
  <w:num w:numId="4" w16cid:durableId="1531531565">
    <w:abstractNumId w:val="1"/>
  </w:num>
  <w:num w:numId="5" w16cid:durableId="230888410">
    <w:abstractNumId w:val="19"/>
  </w:num>
  <w:num w:numId="6" w16cid:durableId="1826318769">
    <w:abstractNumId w:val="12"/>
  </w:num>
  <w:num w:numId="7" w16cid:durableId="929433673">
    <w:abstractNumId w:val="3"/>
  </w:num>
  <w:num w:numId="8" w16cid:durableId="2059625947">
    <w:abstractNumId w:val="2"/>
  </w:num>
  <w:num w:numId="9" w16cid:durableId="450513983">
    <w:abstractNumId w:val="15"/>
  </w:num>
  <w:num w:numId="10" w16cid:durableId="2090544167">
    <w:abstractNumId w:val="13"/>
  </w:num>
  <w:num w:numId="11" w16cid:durableId="2133087022">
    <w:abstractNumId w:val="0"/>
  </w:num>
  <w:num w:numId="12" w16cid:durableId="1380933183">
    <w:abstractNumId w:val="14"/>
  </w:num>
  <w:num w:numId="13" w16cid:durableId="1694577603">
    <w:abstractNumId w:val="16"/>
  </w:num>
  <w:num w:numId="14" w16cid:durableId="441417285">
    <w:abstractNumId w:val="18"/>
  </w:num>
  <w:num w:numId="15" w16cid:durableId="1719237184">
    <w:abstractNumId w:val="17"/>
  </w:num>
  <w:num w:numId="16" w16cid:durableId="398208804">
    <w:abstractNumId w:val="9"/>
  </w:num>
  <w:num w:numId="17" w16cid:durableId="1736275943">
    <w:abstractNumId w:val="10"/>
  </w:num>
  <w:num w:numId="18" w16cid:durableId="1163860782">
    <w:abstractNumId w:val="7"/>
  </w:num>
  <w:num w:numId="19" w16cid:durableId="990132824">
    <w:abstractNumId w:val="6"/>
  </w:num>
  <w:num w:numId="20" w16cid:durableId="1358389088">
    <w:abstractNumId w:val="20"/>
  </w:num>
  <w:num w:numId="21" w16cid:durableId="1831940215">
    <w:abstractNumId w:val="11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attachedTemplate r:id="rId1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6961"/>
    <w:rsid w:val="00003048"/>
    <w:rsid w:val="000467F2"/>
    <w:rsid w:val="00082214"/>
    <w:rsid w:val="00103784"/>
    <w:rsid w:val="00106528"/>
    <w:rsid w:val="001830F2"/>
    <w:rsid w:val="0019229D"/>
    <w:rsid w:val="002B03D4"/>
    <w:rsid w:val="002D20FA"/>
    <w:rsid w:val="002D4202"/>
    <w:rsid w:val="00324306"/>
    <w:rsid w:val="00385026"/>
    <w:rsid w:val="00433ECB"/>
    <w:rsid w:val="00436FC4"/>
    <w:rsid w:val="0044266C"/>
    <w:rsid w:val="00446557"/>
    <w:rsid w:val="004D6961"/>
    <w:rsid w:val="00500020"/>
    <w:rsid w:val="005454E6"/>
    <w:rsid w:val="00560B17"/>
    <w:rsid w:val="005B5EFD"/>
    <w:rsid w:val="005E4CED"/>
    <w:rsid w:val="006016DC"/>
    <w:rsid w:val="00706409"/>
    <w:rsid w:val="007A3369"/>
    <w:rsid w:val="007B7DE7"/>
    <w:rsid w:val="007E333F"/>
    <w:rsid w:val="008871CF"/>
    <w:rsid w:val="008B0C43"/>
    <w:rsid w:val="008C4935"/>
    <w:rsid w:val="009032D7"/>
    <w:rsid w:val="00997246"/>
    <w:rsid w:val="00A307C9"/>
    <w:rsid w:val="00AA4222"/>
    <w:rsid w:val="00AF6392"/>
    <w:rsid w:val="00B04313"/>
    <w:rsid w:val="00B53EE0"/>
    <w:rsid w:val="00B873C2"/>
    <w:rsid w:val="00BA664A"/>
    <w:rsid w:val="00C2343F"/>
    <w:rsid w:val="00C6537C"/>
    <w:rsid w:val="00CD2089"/>
    <w:rsid w:val="00D33BDA"/>
    <w:rsid w:val="00D44FE7"/>
    <w:rsid w:val="00D542C6"/>
    <w:rsid w:val="00D67542"/>
    <w:rsid w:val="00D80CC8"/>
    <w:rsid w:val="00E6450A"/>
    <w:rsid w:val="00EA1CC2"/>
    <w:rsid w:val="00EC35D8"/>
    <w:rsid w:val="00F63881"/>
    <w:rsid w:val="00F74A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ECA26A"/>
  <w15:chartTrackingRefBased/>
  <w15:docId w15:val="{1CD8AF35-0FA4-40B9-B2B9-30D4205BB6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de-DE" w:eastAsia="de-D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 w:qFormat="1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B04313"/>
    <w:pPr>
      <w:spacing w:after="120"/>
    </w:pPr>
    <w:rPr>
      <w:rFonts w:eastAsia="Times New Roman"/>
      <w:sz w:val="24"/>
      <w:szCs w:val="24"/>
    </w:rPr>
  </w:style>
  <w:style w:type="paragraph" w:styleId="berschrift1">
    <w:name w:val="heading 1"/>
    <w:next w:val="Standard"/>
    <w:link w:val="berschrift1Zchn"/>
    <w:uiPriority w:val="9"/>
    <w:qFormat/>
    <w:rsid w:val="0019229D"/>
    <w:pPr>
      <w:keepNext/>
      <w:keepLines/>
      <w:spacing w:before="240" w:after="240"/>
      <w:outlineLvl w:val="0"/>
    </w:pPr>
    <w:rPr>
      <w:rFonts w:ascii="Calibri Light" w:eastAsia="Times New Roman" w:hAnsi="Calibri Light"/>
      <w:b/>
      <w:sz w:val="40"/>
      <w:szCs w:val="32"/>
      <w:lang w:eastAsia="en-US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19229D"/>
    <w:pPr>
      <w:keepNext/>
      <w:keepLines/>
      <w:spacing w:before="240" w:after="240"/>
      <w:outlineLvl w:val="1"/>
    </w:pPr>
    <w:rPr>
      <w:rFonts w:ascii="Calibri Light" w:hAnsi="Calibri Light"/>
      <w:b/>
      <w:sz w:val="32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BA664A"/>
    <w:pPr>
      <w:keepNext/>
      <w:keepLines/>
      <w:spacing w:before="40"/>
      <w:outlineLvl w:val="2"/>
    </w:pPr>
    <w:rPr>
      <w:rFonts w:ascii="Calibri Light" w:hAnsi="Calibri Light"/>
      <w:b/>
    </w:rPr>
  </w:style>
  <w:style w:type="paragraph" w:styleId="berschrift4">
    <w:name w:val="heading 4"/>
    <w:basedOn w:val="Standard"/>
    <w:next w:val="Standard"/>
    <w:link w:val="berschrift4Zchn"/>
    <w:uiPriority w:val="9"/>
    <w:unhideWhenUsed/>
    <w:qFormat/>
    <w:rsid w:val="00C6537C"/>
    <w:pPr>
      <w:keepNext/>
      <w:keepLines/>
      <w:spacing w:before="40" w:after="0"/>
      <w:outlineLvl w:val="3"/>
    </w:pPr>
    <w:rPr>
      <w:rFonts w:eastAsia="Calibri" w:cs="Calibri"/>
      <w:i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A307C9"/>
    <w:pPr>
      <w:keepNext/>
      <w:keepLines/>
      <w:spacing w:before="220" w:after="40"/>
      <w:outlineLvl w:val="4"/>
    </w:pPr>
    <w:rPr>
      <w:rFonts w:eastAsia="Calibri" w:cs="Calibri"/>
      <w:b/>
      <w:sz w:val="22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A307C9"/>
    <w:pPr>
      <w:keepNext/>
      <w:keepLines/>
      <w:spacing w:before="200" w:after="40"/>
      <w:outlineLvl w:val="5"/>
    </w:pPr>
    <w:rPr>
      <w:rFonts w:eastAsia="Calibri" w:cs="Calibri"/>
      <w:b/>
      <w:sz w:val="20"/>
      <w:szCs w:val="20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customStyle="1" w:styleId="Code">
    <w:name w:val="Code"/>
    <w:basedOn w:val="Standard"/>
    <w:link w:val="CodeZchn"/>
    <w:qFormat/>
    <w:rsid w:val="009032D7"/>
    <w:rPr>
      <w:rFonts w:ascii="Courier New" w:hAnsi="Courier New"/>
    </w:rPr>
  </w:style>
  <w:style w:type="character" w:customStyle="1" w:styleId="CodeZchn">
    <w:name w:val="Code Zchn"/>
    <w:link w:val="Code"/>
    <w:rsid w:val="009032D7"/>
    <w:rPr>
      <w:rFonts w:ascii="Courier New" w:hAnsi="Courier New"/>
    </w:rPr>
  </w:style>
  <w:style w:type="character" w:styleId="IntensiveHervorhebung">
    <w:name w:val="Intense Emphasis"/>
    <w:uiPriority w:val="21"/>
    <w:rsid w:val="006016DC"/>
    <w:rPr>
      <w:i/>
      <w:iCs/>
      <w:color w:val="4472C4"/>
    </w:rPr>
  </w:style>
  <w:style w:type="character" w:customStyle="1" w:styleId="berschrift2Zchn">
    <w:name w:val="Überschrift 2 Zchn"/>
    <w:link w:val="berschrift2"/>
    <w:uiPriority w:val="9"/>
    <w:rsid w:val="0019229D"/>
    <w:rPr>
      <w:rFonts w:ascii="Calibri Light" w:eastAsia="Times New Roman" w:hAnsi="Calibri Light" w:cs="Times New Roman"/>
      <w:b/>
      <w:sz w:val="32"/>
      <w:szCs w:val="26"/>
    </w:rPr>
  </w:style>
  <w:style w:type="character" w:customStyle="1" w:styleId="berschrift1Zchn">
    <w:name w:val="Überschrift 1 Zchn"/>
    <w:link w:val="berschrift1"/>
    <w:uiPriority w:val="9"/>
    <w:rsid w:val="0019229D"/>
    <w:rPr>
      <w:rFonts w:ascii="Calibri Light" w:eastAsia="Times New Roman" w:hAnsi="Calibri Light" w:cs="Times New Roman"/>
      <w:b/>
      <w:sz w:val="40"/>
      <w:szCs w:val="32"/>
    </w:rPr>
  </w:style>
  <w:style w:type="character" w:customStyle="1" w:styleId="berschrift3Zchn">
    <w:name w:val="Überschrift 3 Zchn"/>
    <w:link w:val="berschrift3"/>
    <w:uiPriority w:val="9"/>
    <w:rsid w:val="00BA664A"/>
    <w:rPr>
      <w:rFonts w:ascii="Calibri Light" w:eastAsia="Times New Roman" w:hAnsi="Calibri Light" w:cs="Times New Roman"/>
      <w:b/>
      <w:sz w:val="24"/>
      <w:szCs w:val="24"/>
    </w:rPr>
  </w:style>
  <w:style w:type="character" w:customStyle="1" w:styleId="berschrift4Zchn">
    <w:name w:val="Überschrift 4 Zchn"/>
    <w:link w:val="berschrift4"/>
    <w:uiPriority w:val="9"/>
    <w:rsid w:val="00C6537C"/>
    <w:rPr>
      <w:rFonts w:cs="Calibri"/>
      <w:i/>
      <w:sz w:val="24"/>
      <w:szCs w:val="24"/>
    </w:rPr>
  </w:style>
  <w:style w:type="character" w:customStyle="1" w:styleId="berschrift5Zchn">
    <w:name w:val="Überschrift 5 Zchn"/>
    <w:link w:val="berschrift5"/>
    <w:uiPriority w:val="9"/>
    <w:semiHidden/>
    <w:rsid w:val="00A307C9"/>
    <w:rPr>
      <w:rFonts w:ascii="Calibri" w:eastAsia="Calibri" w:hAnsi="Calibri" w:cs="Calibri"/>
      <w:b/>
      <w:lang w:eastAsia="de-DE"/>
    </w:rPr>
  </w:style>
  <w:style w:type="character" w:customStyle="1" w:styleId="berschrift6Zchn">
    <w:name w:val="Überschrift 6 Zchn"/>
    <w:link w:val="berschrift6"/>
    <w:uiPriority w:val="9"/>
    <w:semiHidden/>
    <w:rsid w:val="00A307C9"/>
    <w:rPr>
      <w:rFonts w:ascii="Calibri" w:eastAsia="Calibri" w:hAnsi="Calibri" w:cs="Calibri"/>
      <w:b/>
      <w:sz w:val="20"/>
      <w:szCs w:val="20"/>
      <w:lang w:eastAsia="de-DE"/>
    </w:rPr>
  </w:style>
  <w:style w:type="table" w:customStyle="1" w:styleId="TableNormal">
    <w:name w:val="TableNormal"/>
    <w:rsid w:val="00A307C9"/>
    <w:pPr>
      <w:spacing w:after="200" w:line="259" w:lineRule="auto"/>
    </w:pPr>
    <w:rPr>
      <w:rFonts w:cs="Calibri"/>
      <w:sz w:val="24"/>
      <w:szCs w:val="24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el">
    <w:name w:val="Title"/>
    <w:basedOn w:val="Standard"/>
    <w:next w:val="Standard"/>
    <w:link w:val="TitelZchn"/>
    <w:uiPriority w:val="10"/>
    <w:qFormat/>
    <w:rsid w:val="002B03D4"/>
    <w:pPr>
      <w:keepNext/>
      <w:keepLines/>
      <w:spacing w:before="480" w:line="259" w:lineRule="auto"/>
    </w:pPr>
    <w:rPr>
      <w:rFonts w:eastAsia="Calibri" w:cs="Calibri"/>
      <w:b/>
      <w:sz w:val="44"/>
      <w:szCs w:val="72"/>
    </w:rPr>
  </w:style>
  <w:style w:type="character" w:customStyle="1" w:styleId="TitelZchn">
    <w:name w:val="Titel Zchn"/>
    <w:link w:val="Titel"/>
    <w:uiPriority w:val="10"/>
    <w:rsid w:val="002B03D4"/>
    <w:rPr>
      <w:rFonts w:cs="Calibri"/>
      <w:b/>
      <w:sz w:val="44"/>
      <w:szCs w:val="72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A307C9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customStyle="1" w:styleId="UntertitelZchn">
    <w:name w:val="Untertitel Zchn"/>
    <w:link w:val="Untertitel"/>
    <w:uiPriority w:val="11"/>
    <w:rsid w:val="00A307C9"/>
    <w:rPr>
      <w:rFonts w:ascii="Georgia" w:eastAsia="Georgia" w:hAnsi="Georgia" w:cs="Georgia"/>
      <w:i/>
      <w:color w:val="666666"/>
      <w:sz w:val="48"/>
      <w:szCs w:val="48"/>
      <w:lang w:eastAsia="de-DE"/>
    </w:rPr>
  </w:style>
  <w:style w:type="paragraph" w:customStyle="1" w:styleId="Aufzhlung">
    <w:name w:val="Aufzählung"/>
    <w:basedOn w:val="Standard"/>
    <w:link w:val="AufzhlungZchn"/>
    <w:qFormat/>
    <w:rsid w:val="00BA664A"/>
    <w:pPr>
      <w:numPr>
        <w:numId w:val="1"/>
      </w:numPr>
      <w:ind w:left="714" w:hanging="357"/>
    </w:pPr>
    <w:rPr>
      <w:rFonts w:eastAsia="Calibri" w:cs="Calibri"/>
    </w:rPr>
  </w:style>
  <w:style w:type="character" w:customStyle="1" w:styleId="AufzhlungZchn">
    <w:name w:val="Aufzählung Zchn"/>
    <w:link w:val="Aufzhlung"/>
    <w:rsid w:val="00BA664A"/>
    <w:rPr>
      <w:rFonts w:cs="Calibri"/>
      <w:sz w:val="24"/>
      <w:szCs w:val="24"/>
    </w:rPr>
  </w:style>
  <w:style w:type="paragraph" w:styleId="Zitat">
    <w:name w:val="Quote"/>
    <w:basedOn w:val="Standard"/>
    <w:next w:val="Standard"/>
    <w:link w:val="ZitatZchn"/>
    <w:autoRedefine/>
    <w:uiPriority w:val="29"/>
    <w:qFormat/>
    <w:rsid w:val="007A3369"/>
    <w:pPr>
      <w:tabs>
        <w:tab w:val="left" w:pos="1134"/>
      </w:tabs>
      <w:spacing w:before="240" w:after="240"/>
      <w:ind w:left="1134" w:right="1134"/>
    </w:pPr>
    <w:rPr>
      <w:i/>
      <w:iCs/>
      <w:color w:val="404040"/>
    </w:rPr>
  </w:style>
  <w:style w:type="character" w:customStyle="1" w:styleId="ZitatZchn">
    <w:name w:val="Zitat Zchn"/>
    <w:link w:val="Zitat"/>
    <w:uiPriority w:val="29"/>
    <w:rsid w:val="007A3369"/>
    <w:rPr>
      <w:rFonts w:eastAsia="Times New Roman"/>
      <w:i/>
      <w:iCs/>
      <w:color w:val="404040"/>
      <w:sz w:val="24"/>
      <w:szCs w:val="24"/>
    </w:rPr>
  </w:style>
  <w:style w:type="paragraph" w:customStyle="1" w:styleId="Abbildungsname">
    <w:name w:val="Abbildungsname"/>
    <w:basedOn w:val="Standard"/>
    <w:link w:val="AbbildungsnameZchn"/>
    <w:qFormat/>
    <w:rsid w:val="002B03D4"/>
    <w:pPr>
      <w:spacing w:after="240" w:line="259" w:lineRule="auto"/>
      <w:jc w:val="center"/>
    </w:pPr>
    <w:rPr>
      <w:i/>
      <w:sz w:val="22"/>
    </w:rPr>
  </w:style>
  <w:style w:type="paragraph" w:customStyle="1" w:styleId="Tabelleninhalt">
    <w:name w:val="Tabelleninhalt"/>
    <w:basedOn w:val="Standard"/>
    <w:link w:val="TabelleninhaltZchn"/>
    <w:qFormat/>
    <w:rsid w:val="00D33BDA"/>
    <w:pPr>
      <w:spacing w:after="0" w:line="360" w:lineRule="auto"/>
    </w:pPr>
  </w:style>
  <w:style w:type="character" w:customStyle="1" w:styleId="AbbildungsnameZchn">
    <w:name w:val="Abbildungsname Zchn"/>
    <w:link w:val="Abbildungsname"/>
    <w:rsid w:val="002B03D4"/>
    <w:rPr>
      <w:rFonts w:eastAsia="Times New Roman"/>
      <w:i/>
      <w:sz w:val="22"/>
      <w:szCs w:val="24"/>
    </w:rPr>
  </w:style>
  <w:style w:type="paragraph" w:styleId="StandardWeb">
    <w:name w:val="Normal (Web)"/>
    <w:basedOn w:val="Standard"/>
    <w:uiPriority w:val="99"/>
    <w:semiHidden/>
    <w:unhideWhenUsed/>
    <w:rsid w:val="001830F2"/>
    <w:pPr>
      <w:spacing w:before="100" w:beforeAutospacing="1" w:after="100" w:afterAutospacing="1"/>
    </w:pPr>
    <w:rPr>
      <w:rFonts w:ascii="Times New Roman" w:hAnsi="Times New Roman"/>
    </w:rPr>
  </w:style>
  <w:style w:type="character" w:customStyle="1" w:styleId="TabelleninhaltZchn">
    <w:name w:val="Tabelleninhalt Zchn"/>
    <w:link w:val="Tabelleninhalt"/>
    <w:rsid w:val="00D33BDA"/>
    <w:rPr>
      <w:sz w:val="24"/>
    </w:rPr>
  </w:style>
  <w:style w:type="character" w:styleId="Fett">
    <w:name w:val="Strong"/>
    <w:uiPriority w:val="22"/>
    <w:qFormat/>
    <w:rsid w:val="001830F2"/>
    <w:rPr>
      <w:b/>
      <w:bCs/>
    </w:rPr>
  </w:style>
  <w:style w:type="paragraph" w:styleId="Listenabsatz">
    <w:name w:val="List Paragraph"/>
    <w:basedOn w:val="Standard"/>
    <w:uiPriority w:val="34"/>
    <w:rsid w:val="0019229D"/>
    <w:pPr>
      <w:ind w:left="720"/>
      <w:contextualSpacing/>
    </w:pPr>
  </w:style>
  <w:style w:type="character" w:styleId="Platzhaltertext">
    <w:name w:val="Placeholder Text"/>
    <w:uiPriority w:val="99"/>
    <w:semiHidden/>
    <w:rsid w:val="00436FC4"/>
    <w:rPr>
      <w:color w:val="808080"/>
    </w:rPr>
  </w:style>
  <w:style w:type="paragraph" w:customStyle="1" w:styleId="Formel">
    <w:name w:val="Formel"/>
    <w:basedOn w:val="Standard"/>
    <w:link w:val="FormelZchn"/>
    <w:autoRedefine/>
    <w:qFormat/>
    <w:rsid w:val="00D67542"/>
    <w:pPr>
      <w:tabs>
        <w:tab w:val="left" w:pos="7088"/>
      </w:tabs>
      <w:spacing w:before="360" w:after="360"/>
      <w:ind w:left="1418" w:firstLine="709"/>
    </w:pPr>
    <w:rPr>
      <w:rFonts w:ascii="Cambria Math" w:eastAsia="Calibri" w:hAnsi="Cambria Math"/>
      <w:i/>
      <w:iCs/>
    </w:rPr>
  </w:style>
  <w:style w:type="character" w:customStyle="1" w:styleId="FormelZchn">
    <w:name w:val="Formel Zchn"/>
    <w:link w:val="Formel"/>
    <w:rsid w:val="00D67542"/>
    <w:rPr>
      <w:rFonts w:ascii="Cambria Math" w:hAnsi="Cambria Math"/>
      <w:i/>
      <w:iCs/>
      <w:sz w:val="24"/>
      <w:szCs w:val="24"/>
    </w:rPr>
  </w:style>
  <w:style w:type="paragraph" w:customStyle="1" w:styleId="Zahlenliste">
    <w:name w:val="Zahlenliste"/>
    <w:basedOn w:val="Listenabsatz"/>
    <w:link w:val="ZahlenlisteZchn"/>
    <w:autoRedefine/>
    <w:qFormat/>
    <w:rsid w:val="00997246"/>
    <w:pPr>
      <w:numPr>
        <w:numId w:val="85"/>
      </w:numPr>
      <w:tabs>
        <w:tab w:val="clear" w:pos="360"/>
      </w:tabs>
      <w:spacing w:line="360" w:lineRule="auto"/>
      <w:ind w:left="1077" w:hanging="357"/>
    </w:pPr>
  </w:style>
  <w:style w:type="character" w:customStyle="1" w:styleId="ZahlenlisteZchn">
    <w:name w:val="Zahlenliste Zchn"/>
    <w:link w:val="Zahlenliste"/>
    <w:rsid w:val="00997246"/>
    <w:rPr>
      <w:rFonts w:eastAsia="Times New Roman"/>
      <w:sz w:val="24"/>
      <w:szCs w:val="24"/>
    </w:rPr>
  </w:style>
  <w:style w:type="paragraph" w:customStyle="1" w:styleId="Tiefgestellt">
    <w:name w:val="Tiefgestellt"/>
    <w:link w:val="TiefgestelltZchn"/>
    <w:autoRedefine/>
    <w:qFormat/>
    <w:rsid w:val="00997246"/>
    <w:rPr>
      <w:rFonts w:eastAsia="Times New Roman"/>
      <w:sz w:val="24"/>
      <w:szCs w:val="24"/>
      <w:vertAlign w:val="subscript"/>
    </w:rPr>
  </w:style>
  <w:style w:type="character" w:customStyle="1" w:styleId="TiefgestelltZchn">
    <w:name w:val="Tiefgestellt Zchn"/>
    <w:link w:val="Tiefgestellt"/>
    <w:rsid w:val="00997246"/>
    <w:rPr>
      <w:rFonts w:eastAsia="Times New Roman"/>
      <w:sz w:val="24"/>
      <w:szCs w:val="24"/>
      <w:vertAlign w:val="subscript"/>
    </w:rPr>
  </w:style>
  <w:style w:type="paragraph" w:customStyle="1" w:styleId="Quellenverzeichnis">
    <w:name w:val="Quellenverzeichnis"/>
    <w:link w:val="QuellenverzeichnisZchn"/>
    <w:autoRedefine/>
    <w:qFormat/>
    <w:rsid w:val="005E4CED"/>
    <w:pPr>
      <w:numPr>
        <w:numId w:val="8"/>
      </w:numPr>
    </w:pPr>
    <w:rPr>
      <w:i/>
      <w:sz w:val="22"/>
      <w:szCs w:val="22"/>
      <w:lang w:eastAsia="en-US"/>
    </w:rPr>
  </w:style>
  <w:style w:type="character" w:customStyle="1" w:styleId="QuellenverzeichnisZchn">
    <w:name w:val="Quellenverzeichnis Zchn"/>
    <w:link w:val="Quellenverzeichnis"/>
    <w:rsid w:val="005E4CED"/>
    <w:rPr>
      <w:i/>
      <w:sz w:val="22"/>
      <w:szCs w:val="22"/>
      <w:lang w:eastAsia="en-US"/>
    </w:rPr>
  </w:style>
  <w:style w:type="paragraph" w:customStyle="1" w:styleId="FormelEinzeln">
    <w:name w:val="FormelEinzeln"/>
    <w:basedOn w:val="Formel"/>
    <w:link w:val="FormelEinzelnZchn"/>
    <w:qFormat/>
    <w:rsid w:val="00003048"/>
    <w:pPr>
      <w:ind w:left="0" w:firstLine="0"/>
    </w:pPr>
    <w:rPr>
      <w:i w:val="0"/>
      <w:sz w:val="36"/>
      <w:szCs w:val="36"/>
    </w:rPr>
  </w:style>
  <w:style w:type="character" w:customStyle="1" w:styleId="FormelEinzelnZchn">
    <w:name w:val="FormelEinzeln Zchn"/>
    <w:link w:val="FormelEinzeln"/>
    <w:rsid w:val="00003048"/>
    <w:rPr>
      <w:rFonts w:ascii="Cambria Math" w:hAnsi="Cambria Math"/>
      <w:iCs/>
      <w:sz w:val="36"/>
      <w:szCs w:val="36"/>
    </w:rPr>
  </w:style>
  <w:style w:type="paragraph" w:customStyle="1" w:styleId="SQLTabellennamen">
    <w:name w:val="SQLTabellennamen"/>
    <w:link w:val="SQLTabellennamenZchn"/>
    <w:qFormat/>
    <w:rsid w:val="002D20FA"/>
    <w:rPr>
      <w:rFonts w:ascii="Courier New" w:eastAsia="Times New Roman" w:hAnsi="Courier New"/>
      <w:szCs w:val="24"/>
    </w:rPr>
  </w:style>
  <w:style w:type="character" w:customStyle="1" w:styleId="SQLTabellennamenZchn">
    <w:name w:val="SQLTabellennamen Zchn"/>
    <w:link w:val="SQLTabellennamen"/>
    <w:rsid w:val="002D20FA"/>
    <w:rPr>
      <w:rFonts w:ascii="Courier New" w:eastAsia="Times New Roman" w:hAnsi="Courier New"/>
      <w:szCs w:val="24"/>
    </w:rPr>
  </w:style>
  <w:style w:type="character" w:styleId="Hyperlink">
    <w:name w:val="Hyperlink"/>
    <w:basedOn w:val="Absatz-Standardschriftart"/>
    <w:uiPriority w:val="99"/>
    <w:unhideWhenUsed/>
    <w:rsid w:val="004D6961"/>
    <w:rPr>
      <w:color w:val="467886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4D696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8505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2308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665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6944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709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394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847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995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5974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990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5865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161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480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educationendowmentfoundation.org.uk/education-evidence/effective-tutoring?utm_source=chatgpt.com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povertyactionlab.org/tutoring?utm_source=chatgpt.com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povertyactionlab.org/evidence-effect/tutoring-programs-lead-to-learning-improvements?utm_source=chatgpt.com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educationendowmentfoundation.org.uk/education-evidence/teaching-learning-toolkit/one-to-one-tuition?utm_source=chatgpt.com" TargetMode="External"/><Relationship Id="rId10" Type="http://schemas.openxmlformats.org/officeDocument/2006/relationships/hyperlink" Target="https://www.gov.uk/government/publications/independent-review-of-tutoring-in-schools-and-16-to-19-providers/independent-review-of-tutoring-in-schools-phase-1-findings?utm_source=chatgpt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evidenceforlearning.org.au/education-evidence/teaching-learning-toolkit/one-to-one-tuition?utm_source=chatgpt.com" TargetMode="Externa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thiel\OneDrive\Dokumente\Benutzerdefinierte%20Office-Vorlagen\MeineDissertation.dot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MeineDissertation.dot</Template>
  <TotalTime>0</TotalTime>
  <Pages>8</Pages>
  <Words>2062</Words>
  <Characters>12991</Characters>
  <Application>Microsoft Office Word</Application>
  <DocSecurity>0</DocSecurity>
  <Lines>108</Lines>
  <Paragraphs>30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olaf thiele</dc:creator>
  <cp:keywords/>
  <dc:description/>
  <cp:lastModifiedBy>olaf thiele</cp:lastModifiedBy>
  <cp:revision>2</cp:revision>
  <dcterms:created xsi:type="dcterms:W3CDTF">2026-05-19T04:55:00Z</dcterms:created>
  <dcterms:modified xsi:type="dcterms:W3CDTF">2026-05-19T04:58:00Z</dcterms:modified>
</cp:coreProperties>
</file>