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C6ED6" w14:textId="77777777" w:rsidR="0083106A" w:rsidRPr="0083106A" w:rsidRDefault="0083106A" w:rsidP="0083106A">
      <w:pPr>
        <w:rPr>
          <w:b/>
          <w:bCs/>
        </w:rPr>
      </w:pPr>
      <w:r w:rsidRPr="0083106A">
        <w:rPr>
          <w:b/>
          <w:bCs/>
        </w:rPr>
        <w:t>6.x Auswertung der Lehrkraftsicht: Gesamtdatensatz aller Lehrkräfte</w:t>
      </w:r>
    </w:p>
    <w:p w14:paraId="3D94F729" w14:textId="77777777" w:rsidR="0083106A" w:rsidRPr="0083106A" w:rsidRDefault="0083106A" w:rsidP="0083106A">
      <w:r w:rsidRPr="0083106A">
        <w:t xml:space="preserve">Der Gesamtdatensatz umfasst 549 Datensätze und bildet damit den globalen Referenzraum der Lehrkraftperspektive. Der Mittelwertoperator des Zustandsraums ergibt einen Schwerpunkt bei </w:t>
      </w:r>
      <w:proofErr w:type="spellStart"/>
      <w:r w:rsidRPr="0083106A">
        <w:t>xkognition</w:t>
      </w:r>
      <w:proofErr w:type="spellEnd"/>
      <w:r w:rsidRPr="0083106A">
        <w:t>=0,4276x_{\</w:t>
      </w:r>
      <w:proofErr w:type="spellStart"/>
      <w:r w:rsidRPr="0083106A">
        <w:t>text</w:t>
      </w:r>
      <w:proofErr w:type="spellEnd"/>
      <w:r w:rsidRPr="0083106A">
        <w:t>{</w:t>
      </w:r>
      <w:proofErr w:type="spellStart"/>
      <w:r w:rsidRPr="0083106A">
        <w:t>kognition</w:t>
      </w:r>
      <w:proofErr w:type="spellEnd"/>
      <w:r w:rsidRPr="0083106A">
        <w:t xml:space="preserve">}} = 0{,}4276xkognition​=0,4276, </w:t>
      </w:r>
      <w:proofErr w:type="spellStart"/>
      <w:r w:rsidRPr="0083106A">
        <w:t>xsozial</w:t>
      </w:r>
      <w:proofErr w:type="spellEnd"/>
      <w:r w:rsidRPr="0083106A">
        <w:t>=0,1848x_{\</w:t>
      </w:r>
      <w:proofErr w:type="spellStart"/>
      <w:r w:rsidRPr="0083106A">
        <w:t>text</w:t>
      </w:r>
      <w:proofErr w:type="spellEnd"/>
      <w:r w:rsidRPr="0083106A">
        <w:t xml:space="preserve">{sozial}} = 0{,}1848xsozial​=0,1848, </w:t>
      </w:r>
      <w:proofErr w:type="spellStart"/>
      <w:r w:rsidRPr="0083106A">
        <w:t>xaffektiv</w:t>
      </w:r>
      <w:proofErr w:type="spellEnd"/>
      <w:r w:rsidRPr="0083106A">
        <w:t>=0,2685x_{\</w:t>
      </w:r>
      <w:proofErr w:type="spellStart"/>
      <w:r w:rsidRPr="0083106A">
        <w:t>text</w:t>
      </w:r>
      <w:proofErr w:type="spellEnd"/>
      <w:r w:rsidRPr="0083106A">
        <w:t xml:space="preserve">{affektiv}} = 0{,}2685xaffektiv​=0,2685, </w:t>
      </w:r>
      <w:proofErr w:type="spellStart"/>
      <w:r w:rsidRPr="0083106A">
        <w:t>xmotivation</w:t>
      </w:r>
      <w:proofErr w:type="spellEnd"/>
      <w:r w:rsidRPr="0083106A">
        <w:t>=0,4094x_{\</w:t>
      </w:r>
      <w:proofErr w:type="spellStart"/>
      <w:r w:rsidRPr="0083106A">
        <w:t>text</w:t>
      </w:r>
      <w:proofErr w:type="spellEnd"/>
      <w:r w:rsidRPr="0083106A">
        <w:t>{</w:t>
      </w:r>
      <w:proofErr w:type="spellStart"/>
      <w:r w:rsidRPr="0083106A">
        <w:t>motivation</w:t>
      </w:r>
      <w:proofErr w:type="spellEnd"/>
      <w:r w:rsidRPr="0083106A">
        <w:t xml:space="preserve">}} = 0{,}4094xmotivation​=0,4094, </w:t>
      </w:r>
      <w:proofErr w:type="spellStart"/>
      <w:r w:rsidRPr="0083106A">
        <w:t>xmethodik</w:t>
      </w:r>
      <w:proofErr w:type="spellEnd"/>
      <w:r w:rsidRPr="0083106A">
        <w:t>=0,4187x_{\</w:t>
      </w:r>
      <w:proofErr w:type="spellStart"/>
      <w:r w:rsidRPr="0083106A">
        <w:t>text</w:t>
      </w:r>
      <w:proofErr w:type="spellEnd"/>
      <w:r w:rsidRPr="0083106A">
        <w:t>{</w:t>
      </w:r>
      <w:proofErr w:type="spellStart"/>
      <w:r w:rsidRPr="0083106A">
        <w:t>methodik</w:t>
      </w:r>
      <w:proofErr w:type="spellEnd"/>
      <w:r w:rsidRPr="0083106A">
        <w:t xml:space="preserve">}} = 0{,}4187xmethodik​=0,4187, </w:t>
      </w:r>
      <w:proofErr w:type="spellStart"/>
      <w:r w:rsidRPr="0083106A">
        <w:t>xperformanz</w:t>
      </w:r>
      <w:proofErr w:type="spellEnd"/>
      <w:r w:rsidRPr="0083106A">
        <w:t>=0,4282x_{\</w:t>
      </w:r>
      <w:proofErr w:type="spellStart"/>
      <w:r w:rsidRPr="0083106A">
        <w:t>text</w:t>
      </w:r>
      <w:proofErr w:type="spellEnd"/>
      <w:r w:rsidRPr="0083106A">
        <w:t>{</w:t>
      </w:r>
      <w:proofErr w:type="spellStart"/>
      <w:r w:rsidRPr="0083106A">
        <w:t>performanz</w:t>
      </w:r>
      <w:proofErr w:type="spellEnd"/>
      <w:r w:rsidRPr="0083106A">
        <w:t xml:space="preserve">}} = 0{,}4282xperformanz​=0,4282 und </w:t>
      </w:r>
      <w:proofErr w:type="spellStart"/>
      <w:r w:rsidRPr="0083106A">
        <w:t>xregulation</w:t>
      </w:r>
      <w:proofErr w:type="spellEnd"/>
      <w:r w:rsidRPr="0083106A">
        <w:t>=0,4161x_{\</w:t>
      </w:r>
      <w:proofErr w:type="spellStart"/>
      <w:r w:rsidRPr="0083106A">
        <w:t>text</w:t>
      </w:r>
      <w:proofErr w:type="spellEnd"/>
      <w:r w:rsidRPr="0083106A">
        <w:t>{</w:t>
      </w:r>
      <w:proofErr w:type="spellStart"/>
      <w:r w:rsidRPr="0083106A">
        <w:t>regulation</w:t>
      </w:r>
      <w:proofErr w:type="spellEnd"/>
      <w:r w:rsidRPr="0083106A">
        <w:t xml:space="preserve">}} = 0{,}4161xregulation​=0,4161. Der Gesamtraum ist damit klar positiv besetzt und zeigt eine relativ enge Bündelung auf den Dimensionen Kognition, Methodik, Performanz und Regulation. Die Sozialdimension liegt demgegenüber deutlich niedriger, bleibt aber stabil positiv. Die semantische Dichte bewegt sich global sehr nahe an 1, und die Polarität ist durchgängig positiv, was auf einen insgesamt konstruktiven Bewertungsraum der Lehrkraftsicht verweist. </w:t>
      </w:r>
    </w:p>
    <w:p w14:paraId="16DABD8F" w14:textId="77777777" w:rsidR="0083106A" w:rsidRPr="0083106A" w:rsidRDefault="0083106A" w:rsidP="0083106A">
      <w:r w:rsidRPr="0083106A">
        <w:t>Formal kann der globale Zustand als Schwerpunktvektor</w:t>
      </w:r>
    </w:p>
    <w:p w14:paraId="60A6CC5F" w14:textId="77777777" w:rsidR="0083106A" w:rsidRPr="0083106A" w:rsidRDefault="0083106A" w:rsidP="0083106A">
      <w:r w:rsidRPr="0083106A">
        <w:t>Sˉalle</w:t>
      </w:r>
      <w:proofErr w:type="gramStart"/>
      <w:r w:rsidRPr="0083106A">
        <w:t>=(</w:t>
      </w:r>
      <w:proofErr w:type="gramEnd"/>
      <w:r w:rsidRPr="0083106A">
        <w:t>0,4276,  0,1848,  0,2685,  0,4094,  0,4187,  0,4282,  0,4161)(6.x.1)\bar S_{\</w:t>
      </w:r>
      <w:proofErr w:type="spellStart"/>
      <w:r w:rsidRPr="0083106A">
        <w:t>text</w:t>
      </w:r>
      <w:proofErr w:type="spellEnd"/>
      <w:r w:rsidRPr="0083106A">
        <w:t xml:space="preserve">{alle}} = (0{,}4276,\;0{,}1848,\;0{,}2685,\;0{,}4094,\;0{,}4187,\;0{,}4282,\;0{,}4161) \tag{6.x.1}Sˉalle​=(0,4276,0,1848,0,2685,0,4094,0,4187,0,4282,0,4161)(6.x.1) </w:t>
      </w:r>
    </w:p>
    <w:p w14:paraId="79FB45E7" w14:textId="77777777" w:rsidR="0083106A" w:rsidRPr="0083106A" w:rsidRDefault="0083106A" w:rsidP="0083106A">
      <w:r w:rsidRPr="0083106A">
        <w:t xml:space="preserve">beschrieben werden. Dieser Schwerpunkt ist didaktisch dahingehend zu interpretieren, dass Lehrkraftsicht im Gesamtdatensatz primär über </w:t>
      </w:r>
      <w:r w:rsidRPr="0083106A">
        <w:rPr>
          <w:b/>
          <w:bCs/>
        </w:rPr>
        <w:t>kognitive, methodische und performative</w:t>
      </w:r>
      <w:r w:rsidRPr="0083106A">
        <w:t xml:space="preserve"> Zuschreibungen organisiert ist, während soziale Prozesse zwar vorhanden, aber strukturell schwächer ausgeprägt sind. Dieses Muster ist mit der Unterrichtsforschung kompatibel, in der kognitive Aktivierung, Klassenführung und lernrelevante Strukturierung als zentrale Qualitätsdimensionen gelten, während soziale Unterstützung zwar hoch relevant, aber im Unterrichtsalltag häufig ungleich verteilt ist (Klieme et al., PISA-Konsortium Deutschland, </w:t>
      </w:r>
      <w:proofErr w:type="gramStart"/>
      <w:r w:rsidRPr="0083106A">
        <w:t>2006)[</w:t>
      </w:r>
      <w:proofErr w:type="gramEnd"/>
      <w:r w:rsidRPr="0083106A">
        <w:t>1]; (Helmke, Unterrichtsqualität und Lehrerprofessionalität, 2012)[2].</w:t>
      </w:r>
    </w:p>
    <w:p w14:paraId="37B5B69D" w14:textId="77777777" w:rsidR="0083106A" w:rsidRPr="0083106A" w:rsidRDefault="0083106A" w:rsidP="0083106A">
      <w:r w:rsidRPr="0083106A">
        <w:t xml:space="preserve">Die Varianzstruktur des Gesamtdatensatzes zeigt, dass die größte Streuung in der Sozialdimension mit 0,008510{,}008510,00851 vorliegt, gefolgt von der Affektivdimension mit 0,003770{,}003770,00377; alle übrigen Dimensionen liegen deutlich darunter. Die systemische Gesamtvarianz des Zustandsraums beträgt 0,014310{,}014310,01431, die mittlere Distanz der Einzelzustände zum Schwerpunkt 0,103540{,}103540,10354. Damit ergibt sich ein Zustand mittlerer Stabilität: Das System ist keineswegs chaotisch, zeigt aber in sozialer und affektiver Hinsicht die deutlichsten Schwankungen. Gerade diese Kombination ist im FRZK besonders aufschlussreich, weil sie anzeigt, dass die sach- und leistungsbezogenen Komponenten relativ kohärent verlaufen, während die relationalen und affektiven Komponenten stärker situationsabhängig sind. </w:t>
      </w:r>
    </w:p>
    <w:p w14:paraId="512B7D13" w14:textId="77777777" w:rsidR="0083106A" w:rsidRPr="0083106A" w:rsidRDefault="0083106A" w:rsidP="0083106A">
      <w:r w:rsidRPr="0083106A">
        <w:t xml:space="preserve">Die Dominanzverteilung bestätigt diese Interpretation. Im Gesamtdatensatz dominiert am häufigsten </w:t>
      </w:r>
      <w:r w:rsidRPr="0083106A">
        <w:rPr>
          <w:b/>
          <w:bCs/>
        </w:rPr>
        <w:t>Kognition</w:t>
      </w:r>
      <w:r w:rsidRPr="0083106A">
        <w:t xml:space="preserve"> mit 239 Fällen, gefolgt von </w:t>
      </w:r>
      <w:r w:rsidRPr="0083106A">
        <w:rPr>
          <w:b/>
          <w:bCs/>
        </w:rPr>
        <w:t>Performanz</w:t>
      </w:r>
      <w:r w:rsidRPr="0083106A">
        <w:t xml:space="preserve"> mit 181 Fällen und </w:t>
      </w:r>
      <w:r w:rsidRPr="0083106A">
        <w:rPr>
          <w:b/>
          <w:bCs/>
        </w:rPr>
        <w:t>Regulation</w:t>
      </w:r>
      <w:r w:rsidRPr="0083106A">
        <w:t xml:space="preserve"> mit 86 Fällen. Motivation und Methodik treten als dominante Dimensionen deutlich seltener auf. Die Lehrkraftsicht insgesamt ist somit nicht zufällig verteilt, sondern weist eine klare Struktur auf: Im Vordergrund stehen Verstehen, Leistung und Selbststeuerung, weniger die explizite methodische oder motivationale Dominanz. Daraus lässt sich ableiten, dass die Gesamtheit der Lehrkräfte Unterricht vor allem als funktional-kognitives und performatives System wahrnimmt. </w:t>
      </w:r>
    </w:p>
    <w:p w14:paraId="0C6A2C27" w14:textId="77777777" w:rsidR="0083106A" w:rsidRPr="0083106A" w:rsidRDefault="0083106A" w:rsidP="0083106A">
      <w:r w:rsidRPr="0083106A">
        <w:lastRenderedPageBreak/>
        <w:t xml:space="preserve">Im Wochenverlauf zeigt sich zudem, dass der Zustandsraum weitgehend stabil bleibt, aber punktuell signifikante Schwankungen auftreten. Besonders auffällig ist Kalenderwoche 37 des Jahres 2025 mit erhöhter semantischer Dichte und zugleich erhöhter Varianz, vor allem in Kognition, Sozialität, Motivation und Performanz. Solche Wochen sind aus FRZK-Sicht als Phasen erhöhter Systemspannung zu lesen: Der Unterricht erzeugt dort stärkere semantische Verdichtung, aber um den Preis geringerer Homogenität. Der Gesamtdatensatz zeigt also ein grundsätzlich kohärentes, aber nicht völlig nivelliertes Feld, in dem Verdichtungsphasen mit temporären Varianzanstiegen gekoppelt sein können. </w:t>
      </w:r>
    </w:p>
    <w:p w14:paraId="602C9D5F" w14:textId="77777777" w:rsidR="0083106A" w:rsidRPr="0083106A" w:rsidRDefault="0083106A" w:rsidP="0083106A">
      <w:pPr>
        <w:rPr>
          <w:b/>
          <w:bCs/>
        </w:rPr>
      </w:pPr>
      <w:r w:rsidRPr="0083106A">
        <w:rPr>
          <w:b/>
          <w:bCs/>
        </w:rPr>
        <w:t>6.x Auswertung der Lehrkraftsicht: alle Lehrkräfte außer Lehrkraft 1</w:t>
      </w:r>
    </w:p>
    <w:p w14:paraId="2A9E311C" w14:textId="77777777" w:rsidR="0083106A" w:rsidRPr="0083106A" w:rsidRDefault="0083106A" w:rsidP="0083106A">
      <w:r w:rsidRPr="0083106A">
        <w:t xml:space="preserve">Der zweite Datensatz umfasst 197 Datensätze und bildet den Vergleichsraum aller Lehrkräfte außer Lehrkraft 1. Sein Mittelwertoperator liegt bei </w:t>
      </w:r>
      <w:proofErr w:type="spellStart"/>
      <w:r w:rsidRPr="0083106A">
        <w:t>xkognition</w:t>
      </w:r>
      <w:proofErr w:type="spellEnd"/>
      <w:r w:rsidRPr="0083106A">
        <w:t>=0,4288x_{\</w:t>
      </w:r>
      <w:proofErr w:type="spellStart"/>
      <w:r w:rsidRPr="0083106A">
        <w:t>text</w:t>
      </w:r>
      <w:proofErr w:type="spellEnd"/>
      <w:r w:rsidRPr="0083106A">
        <w:t>{</w:t>
      </w:r>
      <w:proofErr w:type="spellStart"/>
      <w:r w:rsidRPr="0083106A">
        <w:t>kognition</w:t>
      </w:r>
      <w:proofErr w:type="spellEnd"/>
      <w:r w:rsidRPr="0083106A">
        <w:t xml:space="preserve">}} = 0{,}4288xkognition​=0,4288, </w:t>
      </w:r>
      <w:proofErr w:type="spellStart"/>
      <w:r w:rsidRPr="0083106A">
        <w:t>xsozial</w:t>
      </w:r>
      <w:proofErr w:type="spellEnd"/>
      <w:r w:rsidRPr="0083106A">
        <w:t>=0,1981x_{\</w:t>
      </w:r>
      <w:proofErr w:type="spellStart"/>
      <w:r w:rsidRPr="0083106A">
        <w:t>text</w:t>
      </w:r>
      <w:proofErr w:type="spellEnd"/>
      <w:r w:rsidRPr="0083106A">
        <w:t xml:space="preserve">{sozial}} = 0{,}1981xsozial​=0,1981, </w:t>
      </w:r>
      <w:proofErr w:type="spellStart"/>
      <w:r w:rsidRPr="0083106A">
        <w:t>xaffektiv</w:t>
      </w:r>
      <w:proofErr w:type="spellEnd"/>
      <w:r w:rsidRPr="0083106A">
        <w:t>=0,2644x_{\</w:t>
      </w:r>
      <w:proofErr w:type="spellStart"/>
      <w:r w:rsidRPr="0083106A">
        <w:t>text</w:t>
      </w:r>
      <w:proofErr w:type="spellEnd"/>
      <w:r w:rsidRPr="0083106A">
        <w:t xml:space="preserve">{affektiv}} = 0{,}2644xaffektiv​=0,2644, </w:t>
      </w:r>
      <w:proofErr w:type="spellStart"/>
      <w:r w:rsidRPr="0083106A">
        <w:t>xmotivation</w:t>
      </w:r>
      <w:proofErr w:type="spellEnd"/>
      <w:r w:rsidRPr="0083106A">
        <w:t>=0,4096x_{\</w:t>
      </w:r>
      <w:proofErr w:type="spellStart"/>
      <w:r w:rsidRPr="0083106A">
        <w:t>text</w:t>
      </w:r>
      <w:proofErr w:type="spellEnd"/>
      <w:r w:rsidRPr="0083106A">
        <w:t>{</w:t>
      </w:r>
      <w:proofErr w:type="spellStart"/>
      <w:r w:rsidRPr="0083106A">
        <w:t>motivation</w:t>
      </w:r>
      <w:proofErr w:type="spellEnd"/>
      <w:r w:rsidRPr="0083106A">
        <w:t xml:space="preserve">}} = 0{,}4096xmotivation​=0,4096, </w:t>
      </w:r>
      <w:proofErr w:type="spellStart"/>
      <w:r w:rsidRPr="0083106A">
        <w:t>xmethodik</w:t>
      </w:r>
      <w:proofErr w:type="spellEnd"/>
      <w:r w:rsidRPr="0083106A">
        <w:t>=0,4168x_{\</w:t>
      </w:r>
      <w:proofErr w:type="spellStart"/>
      <w:r w:rsidRPr="0083106A">
        <w:t>text</w:t>
      </w:r>
      <w:proofErr w:type="spellEnd"/>
      <w:r w:rsidRPr="0083106A">
        <w:t>{</w:t>
      </w:r>
      <w:proofErr w:type="spellStart"/>
      <w:r w:rsidRPr="0083106A">
        <w:t>methodik</w:t>
      </w:r>
      <w:proofErr w:type="spellEnd"/>
      <w:r w:rsidRPr="0083106A">
        <w:t xml:space="preserve">}} = 0{,}4168xmethodik​=0,4168, </w:t>
      </w:r>
      <w:proofErr w:type="spellStart"/>
      <w:r w:rsidRPr="0083106A">
        <w:t>xperformanz</w:t>
      </w:r>
      <w:proofErr w:type="spellEnd"/>
      <w:r w:rsidRPr="0083106A">
        <w:t>=0,4297x_{\</w:t>
      </w:r>
      <w:proofErr w:type="spellStart"/>
      <w:r w:rsidRPr="0083106A">
        <w:t>text</w:t>
      </w:r>
      <w:proofErr w:type="spellEnd"/>
      <w:r w:rsidRPr="0083106A">
        <w:t>{</w:t>
      </w:r>
      <w:proofErr w:type="spellStart"/>
      <w:r w:rsidRPr="0083106A">
        <w:t>performanz</w:t>
      </w:r>
      <w:proofErr w:type="spellEnd"/>
      <w:r w:rsidRPr="0083106A">
        <w:t xml:space="preserve">}} = 0{,}4297xperformanz​=0,4297 und </w:t>
      </w:r>
      <w:proofErr w:type="spellStart"/>
      <w:r w:rsidRPr="0083106A">
        <w:t>xregulation</w:t>
      </w:r>
      <w:proofErr w:type="spellEnd"/>
      <w:r w:rsidRPr="0083106A">
        <w:t>=0,4163x_{\</w:t>
      </w:r>
      <w:proofErr w:type="spellStart"/>
      <w:r w:rsidRPr="0083106A">
        <w:t>text</w:t>
      </w:r>
      <w:proofErr w:type="spellEnd"/>
      <w:r w:rsidRPr="0083106A">
        <w:t>{</w:t>
      </w:r>
      <w:proofErr w:type="spellStart"/>
      <w:r w:rsidRPr="0083106A">
        <w:t>regulation</w:t>
      </w:r>
      <w:proofErr w:type="spellEnd"/>
      <w:r w:rsidRPr="0083106A">
        <w:t>}} = 0{,}4163xregulation​=0,4163. Gegenüber dem Gesamtdatensatz ist insbesondere die Sozialdimension leicht erhöht, während Affektivität und Methodik geringfügig niedriger ausfallen. Der Schwerpunktvektor dieses Vergleichsraums lautet damit:</w:t>
      </w:r>
    </w:p>
    <w:p w14:paraId="11CED2B8" w14:textId="77777777" w:rsidR="0083106A" w:rsidRPr="0083106A" w:rsidRDefault="0083106A" w:rsidP="0083106A">
      <w:r w:rsidRPr="0083106A">
        <w:t>Sˉ¬1</w:t>
      </w:r>
      <w:proofErr w:type="gramStart"/>
      <w:r w:rsidRPr="0083106A">
        <w:t>=(</w:t>
      </w:r>
      <w:proofErr w:type="gramEnd"/>
      <w:r w:rsidRPr="0083106A">
        <w:t>0,4288,  0,1981,  0,2644,  0,4096,  0,4168,  0,4297,  0,4163).(6.x.2)\bar S_{\</w:t>
      </w:r>
      <w:proofErr w:type="spellStart"/>
      <w:r w:rsidRPr="0083106A">
        <w:t>neg</w:t>
      </w:r>
      <w:proofErr w:type="spellEnd"/>
      <w:r w:rsidRPr="0083106A">
        <w:t xml:space="preserve"> 1} = (0{,}4288,\;0{,}1981,\;0{,}2644,\;0{,}4096,\;0{,}4168,\;0{,}4297,\;0{,}4163). \</w:t>
      </w:r>
      <w:proofErr w:type="gramStart"/>
      <w:r w:rsidRPr="0083106A">
        <w:t>tag{</w:t>
      </w:r>
      <w:proofErr w:type="gramEnd"/>
      <w:r w:rsidRPr="0083106A">
        <w:t xml:space="preserve">6.x.2}Sˉ¬1​=(0,4288,0,1981,0,2644,0,4096,0,4168,0,4297,0,4163).(6.x.2) </w:t>
      </w:r>
    </w:p>
    <w:p w14:paraId="4676A4A0" w14:textId="77777777" w:rsidR="0083106A" w:rsidRPr="0083106A" w:rsidRDefault="0083106A" w:rsidP="0083106A">
      <w:r w:rsidRPr="0083106A">
        <w:t xml:space="preserve">Didaktisch deutet dies auf ein etwas stärker relational eingebettetes Gesamtprofil hin, ohne dass sich die kognitiv-performative Grundstruktur grundsätzlich ändert. </w:t>
      </w:r>
    </w:p>
    <w:p w14:paraId="5096686A" w14:textId="77777777" w:rsidR="0083106A" w:rsidRPr="0083106A" w:rsidRDefault="0083106A" w:rsidP="0083106A">
      <w:r w:rsidRPr="0083106A">
        <w:t xml:space="preserve">Die Varianzstruktur dieses Vergleichsraums beträgt global 0,015180{,}015180,01518 bei einer mittleren Distanz zum Schwerpunkt von 0,104690{,}104690,10469. Auffällig bleibt auch hier die dominante Streuung in der Sozialdimension mit 0,009250{,}009250,00925, gefolgt von Affektivität mit 0,003290{,}003290,00329. Im Vergleich zum Gesamtdatensatz ist die Gesamtvarianz leicht erhöht; das hängt allerdings damit zusammen, dass der Datensatz kleiner ist und mehrere Lehrkräfte mit unterschiedlichen Profilen umfasst. Aus FRZK-Sicht entsteht hier ein Sammelfeld, in dem die Interaktionsmuster verschiedener Lehrpersonen zusammenlaufen. Dass Sozialität am stärksten streut, ist daher plausibel: Nicht die Leistungskomponenten unterscheiden die Lehrkräfte primär, sondern die konkrete soziale Organisation ihres Unterrichts. </w:t>
      </w:r>
    </w:p>
    <w:p w14:paraId="35307FA1" w14:textId="77777777" w:rsidR="0083106A" w:rsidRPr="0083106A" w:rsidRDefault="0083106A" w:rsidP="0083106A">
      <w:r w:rsidRPr="0083106A">
        <w:t xml:space="preserve">Die Dominanzverteilung zeigt wiederum Kognition an erster Stelle mit 83 Fällen, Performanz mit 72 Fällen und Regulation mit 32 Fällen. Im Verhältnis zum Gesamtdatensatz ist der performative Bereich leicht stärker verdichtet, während Motivation und Methodik nur randständig dominant werden. Daraus lässt sich schlussfolgern, dass die übrigen Lehrkräfte im Mittel eine ähnlich sach- und leistungsbezogene Perspektive auf Unterricht haben wie der Gesamtdatensatz, diese aber etwas stärker durch soziale Einbettung stabilisieren. Der Vergleichsraum „nicht Lehrkraft 1“ ist insofern besonders wichtig, weil er den funktionalen Referenzpunkt für individuelle Unterschiede bildet. </w:t>
      </w:r>
    </w:p>
    <w:p w14:paraId="209D0427" w14:textId="77777777" w:rsidR="0083106A" w:rsidRPr="0083106A" w:rsidRDefault="0083106A" w:rsidP="0083106A">
      <w:r w:rsidRPr="0083106A">
        <w:t xml:space="preserve">Im Wochenverlauf fällt auf, dass die Vergleichsgruppe stärkere Ausschläge in einzelnen kleinen Wochenclustern zeigt, insbesondere in KW 37, wo Mittelwerte und Varianzen </w:t>
      </w:r>
      <w:r w:rsidRPr="0083106A">
        <w:lastRenderedPageBreak/>
        <w:t xml:space="preserve">deutlich ansteigen. Solche Ausschläge sind jedoch teilweise durch geringe Fallzahlen in einzelnen Wochen erklärbar. Strukturell ist wichtiger, dass sich der Vergleichsraum trotz dieser Ausschläge in den meisten Wochen um ein relativ stabiles Profil bewegt, in dem Sozialität höher und Affektivität etwas geringer ausfällt als bei Lehrkraft 1. Das unterstützt die Annahme, dass die übrigen Lehrkräfte Unterricht tendenziell stärker über relationale Kopplung stabilisieren. </w:t>
      </w:r>
    </w:p>
    <w:p w14:paraId="42B51CA4" w14:textId="77777777" w:rsidR="0083106A" w:rsidRPr="0083106A" w:rsidRDefault="0083106A" w:rsidP="0083106A">
      <w:pPr>
        <w:rPr>
          <w:b/>
          <w:bCs/>
        </w:rPr>
      </w:pPr>
      <w:r w:rsidRPr="0083106A">
        <w:rPr>
          <w:b/>
          <w:bCs/>
        </w:rPr>
        <w:t>6.x Auswertung der Lehrkraftsicht: Lehrkraft 1</w:t>
      </w:r>
    </w:p>
    <w:p w14:paraId="39189C91" w14:textId="77777777" w:rsidR="0083106A" w:rsidRPr="0083106A" w:rsidRDefault="0083106A" w:rsidP="0083106A">
      <w:r w:rsidRPr="0083106A">
        <w:t xml:space="preserve">Der Datensatz von Lehrkraft 1 umfasst 352 Datensätze und stellt damit den größten Einzelraum dar. Sein Mittelwertoperator beträgt </w:t>
      </w:r>
      <w:proofErr w:type="spellStart"/>
      <w:r w:rsidRPr="0083106A">
        <w:t>xkognition</w:t>
      </w:r>
      <w:proofErr w:type="spellEnd"/>
      <w:r w:rsidRPr="0083106A">
        <w:t>=0,4270x_{\</w:t>
      </w:r>
      <w:proofErr w:type="spellStart"/>
      <w:r w:rsidRPr="0083106A">
        <w:t>text</w:t>
      </w:r>
      <w:proofErr w:type="spellEnd"/>
      <w:r w:rsidRPr="0083106A">
        <w:t>{</w:t>
      </w:r>
      <w:proofErr w:type="spellStart"/>
      <w:r w:rsidRPr="0083106A">
        <w:t>kognition</w:t>
      </w:r>
      <w:proofErr w:type="spellEnd"/>
      <w:r w:rsidRPr="0083106A">
        <w:t xml:space="preserve">}} = 0{,}4270xkognition​=0,4270, </w:t>
      </w:r>
      <w:proofErr w:type="spellStart"/>
      <w:r w:rsidRPr="0083106A">
        <w:t>xsozial</w:t>
      </w:r>
      <w:proofErr w:type="spellEnd"/>
      <w:r w:rsidRPr="0083106A">
        <w:t>=0,1773x_{\</w:t>
      </w:r>
      <w:proofErr w:type="spellStart"/>
      <w:r w:rsidRPr="0083106A">
        <w:t>text</w:t>
      </w:r>
      <w:proofErr w:type="spellEnd"/>
      <w:r w:rsidRPr="0083106A">
        <w:t xml:space="preserve">{sozial}} = 0{,}1773xsozial​=0,1773, </w:t>
      </w:r>
      <w:proofErr w:type="spellStart"/>
      <w:r w:rsidRPr="0083106A">
        <w:t>xaffektiv</w:t>
      </w:r>
      <w:proofErr w:type="spellEnd"/>
      <w:r w:rsidRPr="0083106A">
        <w:t>=0,2707x_{\</w:t>
      </w:r>
      <w:proofErr w:type="spellStart"/>
      <w:r w:rsidRPr="0083106A">
        <w:t>text</w:t>
      </w:r>
      <w:proofErr w:type="spellEnd"/>
      <w:r w:rsidRPr="0083106A">
        <w:t xml:space="preserve">{affektiv}} = 0{,}2707xaffektiv​=0,2707, </w:t>
      </w:r>
      <w:proofErr w:type="spellStart"/>
      <w:r w:rsidRPr="0083106A">
        <w:t>xmotivation</w:t>
      </w:r>
      <w:proofErr w:type="spellEnd"/>
      <w:r w:rsidRPr="0083106A">
        <w:t>=0,4093x_{\</w:t>
      </w:r>
      <w:proofErr w:type="spellStart"/>
      <w:r w:rsidRPr="0083106A">
        <w:t>text</w:t>
      </w:r>
      <w:proofErr w:type="spellEnd"/>
      <w:r w:rsidRPr="0083106A">
        <w:t>{</w:t>
      </w:r>
      <w:proofErr w:type="spellStart"/>
      <w:r w:rsidRPr="0083106A">
        <w:t>motivation</w:t>
      </w:r>
      <w:proofErr w:type="spellEnd"/>
      <w:r w:rsidRPr="0083106A">
        <w:t xml:space="preserve">}} = 0{,}4093xmotivation​=0,4093, </w:t>
      </w:r>
      <w:proofErr w:type="spellStart"/>
      <w:r w:rsidRPr="0083106A">
        <w:t>xmethodik</w:t>
      </w:r>
      <w:proofErr w:type="spellEnd"/>
      <w:r w:rsidRPr="0083106A">
        <w:t>=0,4198x_{\</w:t>
      </w:r>
      <w:proofErr w:type="spellStart"/>
      <w:r w:rsidRPr="0083106A">
        <w:t>text</w:t>
      </w:r>
      <w:proofErr w:type="spellEnd"/>
      <w:r w:rsidRPr="0083106A">
        <w:t>{</w:t>
      </w:r>
      <w:proofErr w:type="spellStart"/>
      <w:r w:rsidRPr="0083106A">
        <w:t>methodik</w:t>
      </w:r>
      <w:proofErr w:type="spellEnd"/>
      <w:r w:rsidRPr="0083106A">
        <w:t xml:space="preserve">}} = 0{,}4198xmethodik​=0,4198, </w:t>
      </w:r>
      <w:proofErr w:type="spellStart"/>
      <w:r w:rsidRPr="0083106A">
        <w:t>xperformanz</w:t>
      </w:r>
      <w:proofErr w:type="spellEnd"/>
      <w:r w:rsidRPr="0083106A">
        <w:t>=0,4273x_{\</w:t>
      </w:r>
      <w:proofErr w:type="spellStart"/>
      <w:r w:rsidRPr="0083106A">
        <w:t>text</w:t>
      </w:r>
      <w:proofErr w:type="spellEnd"/>
      <w:r w:rsidRPr="0083106A">
        <w:t>{</w:t>
      </w:r>
      <w:proofErr w:type="spellStart"/>
      <w:r w:rsidRPr="0083106A">
        <w:t>performanz</w:t>
      </w:r>
      <w:proofErr w:type="spellEnd"/>
      <w:r w:rsidRPr="0083106A">
        <w:t xml:space="preserve">}} = 0{,}4273xperformanz​=0,4273 und </w:t>
      </w:r>
      <w:proofErr w:type="spellStart"/>
      <w:r w:rsidRPr="0083106A">
        <w:t>xregulation</w:t>
      </w:r>
      <w:proofErr w:type="spellEnd"/>
      <w:r w:rsidRPr="0083106A">
        <w:t>=0,4159x_{\</w:t>
      </w:r>
      <w:proofErr w:type="spellStart"/>
      <w:r w:rsidRPr="0083106A">
        <w:t>text</w:t>
      </w:r>
      <w:proofErr w:type="spellEnd"/>
      <w:r w:rsidRPr="0083106A">
        <w:t>{</w:t>
      </w:r>
      <w:proofErr w:type="spellStart"/>
      <w:r w:rsidRPr="0083106A">
        <w:t>regulation</w:t>
      </w:r>
      <w:proofErr w:type="spellEnd"/>
      <w:r w:rsidRPr="0083106A">
        <w:t>}} = 0{,}4159xregulation​=0,4159. Der Schwerpunktvektor lautet daher:</w:t>
      </w:r>
    </w:p>
    <w:p w14:paraId="003B2A1E" w14:textId="77777777" w:rsidR="0083106A" w:rsidRPr="0083106A" w:rsidRDefault="0083106A" w:rsidP="0083106A">
      <w:r w:rsidRPr="0083106A">
        <w:t>Sˉ1</w:t>
      </w:r>
      <w:proofErr w:type="gramStart"/>
      <w:r w:rsidRPr="0083106A">
        <w:t>=(</w:t>
      </w:r>
      <w:proofErr w:type="gramEnd"/>
      <w:r w:rsidRPr="0083106A">
        <w:t>0,4270,  0,1773,  0,2707,  0,4093,  0,4198,  0,4273,  0,4159).(6.x.3)\bar S_{1} = (0{,}4270,\;0{,}1773,\;0{,}2707,\;0{,}4093,\;0{,}4198,\;0{,}4273,\;0{,}4159). \</w:t>
      </w:r>
      <w:proofErr w:type="gramStart"/>
      <w:r w:rsidRPr="0083106A">
        <w:t>tag{</w:t>
      </w:r>
      <w:proofErr w:type="gramEnd"/>
      <w:r w:rsidRPr="0083106A">
        <w:t xml:space="preserve">6.x.3}Sˉ1​=(0,4270,0,1773,0,2707,0,4093,0,4198,0,4273,0,4159).(6.x.3) </w:t>
      </w:r>
    </w:p>
    <w:p w14:paraId="78CB604A" w14:textId="77777777" w:rsidR="0083106A" w:rsidRPr="0083106A" w:rsidRDefault="0083106A" w:rsidP="0083106A">
      <w:r w:rsidRPr="0083106A">
        <w:t xml:space="preserve">Im Vergleich zu den übrigen Lehrkräften ist damit vor allem die Sozialdimension geringer, während Affektivität und Methodik leicht höher ausfallen. Kognition, Motivation, Performanz und Regulation bleiben nahe am Vergleichsraum. Dieses Muster ist analytisch bedeutsam, weil es keinen Leistungsabfall anzeigt, sondern eine andere Struktur der Unterrichtsorganisation. </w:t>
      </w:r>
    </w:p>
    <w:p w14:paraId="2D39FB36" w14:textId="77777777" w:rsidR="0083106A" w:rsidRPr="0083106A" w:rsidRDefault="0083106A" w:rsidP="0083106A">
      <w:r w:rsidRPr="0083106A">
        <w:t>Die Differenz zwischen Lehrkraft 1 und der Vergleichsgruppe lässt sich formal als</w:t>
      </w:r>
    </w:p>
    <w:p w14:paraId="2466FFF0" w14:textId="77777777" w:rsidR="0083106A" w:rsidRPr="0083106A" w:rsidRDefault="0083106A" w:rsidP="0083106A">
      <w:r w:rsidRPr="0083106A">
        <w:t>ΔSˉ=Sˉ1−Sˉ¬1(</w:t>
      </w:r>
      <w:proofErr w:type="gramStart"/>
      <w:r w:rsidRPr="0083106A">
        <w:t>6.x.4)\</w:t>
      </w:r>
      <w:proofErr w:type="gramEnd"/>
      <w:r w:rsidRPr="0083106A">
        <w:t>Delta \bar S = \bar S_{1} - \bar S_{\</w:t>
      </w:r>
      <w:proofErr w:type="spellStart"/>
      <w:r w:rsidRPr="0083106A">
        <w:t>neg</w:t>
      </w:r>
      <w:proofErr w:type="spellEnd"/>
      <w:r w:rsidRPr="0083106A">
        <w:t xml:space="preserve"> 1} \tag{6.x.4}ΔSˉ=Sˉ1​−Sˉ¬1​(6.x.4) </w:t>
      </w:r>
    </w:p>
    <w:p w14:paraId="1E75724E" w14:textId="77777777" w:rsidR="0083106A" w:rsidRPr="0083106A" w:rsidRDefault="0083106A" w:rsidP="0083106A">
      <w:r w:rsidRPr="0083106A">
        <w:t>fassen. Einsetzen der empirischen Werte ergibt näherungsweise:</w:t>
      </w:r>
    </w:p>
    <w:p w14:paraId="1AAEE531" w14:textId="77777777" w:rsidR="0083106A" w:rsidRPr="0083106A" w:rsidRDefault="0083106A" w:rsidP="0083106A">
      <w:r w:rsidRPr="0083106A">
        <w:t>ΔSˉ</w:t>
      </w:r>
      <w:proofErr w:type="gramStart"/>
      <w:r w:rsidRPr="0083106A">
        <w:t>=(</w:t>
      </w:r>
      <w:proofErr w:type="gramEnd"/>
      <w:r w:rsidRPr="0083106A">
        <w:t>−0,0018,  −0,0208,  +0,0064,  −0,0004,  +0,0030,  −0,0024,  −0,0004).(6.x.5)\Delta \bar S = (-0{,}0018,\;-0{,}0208,\;+0{,}0064,\;-0{,}0004,\;+0{,}0030,\;-0{,}0024,\;-0{,}0004). \</w:t>
      </w:r>
      <w:proofErr w:type="gramStart"/>
      <w:r w:rsidRPr="0083106A">
        <w:t>tag{</w:t>
      </w:r>
      <w:proofErr w:type="gramEnd"/>
      <w:r w:rsidRPr="0083106A">
        <w:t xml:space="preserve">6.x.5}ΔSˉ=(−0,0018,−0,0208,+0,0064,−0,0004,+0,0030,−0,0024,−0,0004).(6.x.5) </w:t>
      </w:r>
    </w:p>
    <w:p w14:paraId="429B4DE3" w14:textId="77777777" w:rsidR="0083106A" w:rsidRPr="0083106A" w:rsidRDefault="0083106A" w:rsidP="0083106A">
      <w:r w:rsidRPr="0083106A">
        <w:t xml:space="preserve">Die zentrale Differenz liegt also eindeutig in der Sozialdimension. Genau hier liegt auch die theoretische Brücke zu den vorangegangenen Kapiteln: In 6.8 wurde die soziale Dimension als relationaler Teilraum des Zustandsvektors beschrieben, in 6.11 und 6.12 als zentraler Hebel für Kohärenzgewinn und Interventionsdesign. Die empirische Analyse bestätigt diese Modellannahme nun direkt. </w:t>
      </w:r>
    </w:p>
    <w:p w14:paraId="5B07C312" w14:textId="77777777" w:rsidR="0083106A" w:rsidRPr="0083106A" w:rsidRDefault="0083106A" w:rsidP="0083106A">
      <w:r w:rsidRPr="0083106A">
        <w:t xml:space="preserve">Besonders aufschlussreich ist die Varianzstruktur von Lehrkraft 1. Die Gesamtvarianz des Zustandsraums liegt bei 0,013650{,}013650,01365 und damit unter derjenigen der Vergleichsgruppe; die mittlere Distanz zum Schwerpunkt beträgt 0,102470{,}102470,10247. Gleichzeitig zeigen einzelne Dimensionen charakteristische Schwerpunktverschiebungen: Die Sozialdimension streut mit 0,007940{,}007940,00794 auch hier am stärksten, liegt aber unter der Vergleichsgruppe. Dagegen ist die Affektivität mit 0,004020{,}004020,00402 höher als bei den übrigen Lehrkräften. Das bedeutet, dass Lehrkraft 1 keineswegs global instabiler ist, sondern affektiv stärker variiert, während die übrigen Zustandsdimensionen relativ eng </w:t>
      </w:r>
      <w:r w:rsidRPr="0083106A">
        <w:lastRenderedPageBreak/>
        <w:t xml:space="preserve">zusammengehalten werden. Diese Präzisierung ist wichtig, weil sie die frühere grobe Lesart einer pauschal höheren Instabilität korrigiert: Aus der jetzt vorliegenden JSON-Auswertung ergibt sich vielmehr ein insgesamt recht kompakter Zustandsraum mit einer spezifischen Schwankungsneigung im affektiven Bereich. </w:t>
      </w:r>
    </w:p>
    <w:p w14:paraId="53D37FED" w14:textId="77777777" w:rsidR="0083106A" w:rsidRPr="0083106A" w:rsidRDefault="0083106A" w:rsidP="0083106A">
      <w:r w:rsidRPr="0083106A">
        <w:t xml:space="preserve">Auch die Dominanzverteilung von Lehrkraft 1 ist klar strukturiert: Kognition dominiert 156-mal, Performanz 109-mal, Regulation 54-mal, Motivation 19-mal und Methodik 14-mal. Lehrkraft 1 ordnet Unterricht also primär in kognitiven, performativen und regulatorischen Kategorien. Das entspricht einem Profil, in dem fachliche Steuerung, Leistung und Selbstregulation stark im Zentrum stehen. Die soziale Dimension ist zwar als Mittelwert positiv vorhanden, aber sie tritt vergleichsweise selten als dominante Deutungsstruktur hervor. Didaktisch heißt das: Lehrkraft 1 arbeitet offenbar nicht gegen soziale Prozesse, organisiert Unterricht jedoch primär über fachliche und funktionale Achsen. </w:t>
      </w:r>
    </w:p>
    <w:p w14:paraId="73DF80A2" w14:textId="77777777" w:rsidR="0083106A" w:rsidRPr="0083106A" w:rsidRDefault="0083106A" w:rsidP="0083106A">
      <w:r w:rsidRPr="0083106A">
        <w:t xml:space="preserve">Im Wochenverlauf zeigt Lehrkraft 1 ein insgesamt konsistentes Muster mit lokal erhöhten Schwankungen in einzelnen Kalenderwochen, insbesondere bei geringeren Fallzahlen. Auffällig sind Phasen, in denen Sozialität deutlich absinkt, während Performanz und Kognition stabil bleiben oder sogar steigen. Das spricht dafür, dass Lehrkraft 1 gute Ergebnisse durchaus unabhängig von stark ausgeprägter sozialer Breite erzielen kann. Genau hierin liegt die eigentliche FRZK-Diagnose: Die Wirksamkeit ist vorhanden, aber sie wird weniger über breit verteilte relationale Einbindung, sondern stärker über kognitive und methodische Steuerung erzeugt. Dieser Befund passt gut zu Befunden der Unterrichtsforschung, nach denen erfolgreiche Lehrkräfte zwar stets strukturierend wirken, sich aber darin unterscheiden, ob sie Stabilität eher über Klassenführung und Aufgabenfokus oder stärker über soziale Unterstützung organisieren (Helmke, Unterrichtsqualität und Lehrerprofessionalität, </w:t>
      </w:r>
      <w:proofErr w:type="gramStart"/>
      <w:r w:rsidRPr="0083106A">
        <w:t>2012)[</w:t>
      </w:r>
      <w:proofErr w:type="gramEnd"/>
      <w:r w:rsidRPr="0083106A">
        <w:t>2]; (</w:t>
      </w:r>
      <w:proofErr w:type="spellStart"/>
      <w:r w:rsidRPr="0083106A">
        <w:t>Lipowsky</w:t>
      </w:r>
      <w:proofErr w:type="spellEnd"/>
      <w:r w:rsidRPr="0083106A">
        <w:t>, Unterrichtsqualität und Lehrerhandeln, 2009)[3].</w:t>
      </w:r>
    </w:p>
    <w:p w14:paraId="6056C960" w14:textId="77777777" w:rsidR="0083106A" w:rsidRPr="0083106A" w:rsidRDefault="0083106A" w:rsidP="0083106A">
      <w:pPr>
        <w:rPr>
          <w:b/>
          <w:bCs/>
        </w:rPr>
      </w:pPr>
      <w:r w:rsidRPr="0083106A">
        <w:rPr>
          <w:b/>
          <w:bCs/>
        </w:rPr>
        <w:t>Vergleichende Gesamtdeutung</w:t>
      </w:r>
    </w:p>
    <w:p w14:paraId="7C7851E5" w14:textId="77777777" w:rsidR="0083106A" w:rsidRPr="0083106A" w:rsidRDefault="0083106A" w:rsidP="0083106A">
      <w:r w:rsidRPr="0083106A">
        <w:t xml:space="preserve">Die drei Datensätze erlauben insgesamt eine differenzierte Rekonstruktion der Lehrkraftsicht. Der Gesamtdatensatz bildet einen positiven, kognitiv-performativ dominierten Referenzraum. Die Vergleichsgruppe „nicht Lehrkraft 1“ verschiebt diesen Referenzraum leicht in Richtung höherer Sozialität und geringerer Affektivität. Der Datensatz von Lehrkraft 1 zeigt demgegenüber ein Profil, das im Niveau kaum abweicht, aber relational etwas schmaler und affektiv etwas stärker ausgeprägt ist. Die entscheidende Erkenntnis lautet daher nicht, dass Lehrkraft 1 schlechter oder besser wäre, sondern dass hier ein anderer Mechanismus der Kohärenzerzeugung vorliegt: weniger breit sozial eingebettet, dafür stärker fachlich-methodisch organisiert. Diese Lesart ist mit der empirischen Unterrichtsforschung kompatibel, die Unterrichtsqualität grundsätzlich als Zusammenspiel von Strukturierung, Aktivierung und Unterstützung begreift, ohne einen einzigen universalen „Lehrstil“ zu postulieren (Helmke, Unterrichtsqualität und Lehrerprofessionalität, </w:t>
      </w:r>
      <w:proofErr w:type="gramStart"/>
      <w:r w:rsidRPr="0083106A">
        <w:t>2012)[</w:t>
      </w:r>
      <w:proofErr w:type="gramEnd"/>
      <w:r w:rsidRPr="0083106A">
        <w:t>2]; (Baumert et al., COACTIV, 2010)[4].</w:t>
      </w:r>
    </w:p>
    <w:p w14:paraId="2EEABF38" w14:textId="77777777" w:rsidR="0083106A" w:rsidRPr="0083106A" w:rsidRDefault="0083106A" w:rsidP="0083106A">
      <w:r w:rsidRPr="0083106A">
        <w:t xml:space="preserve">Für die Dissertation ist gerade diese Differenz analytisch fruchtbar. Das FRZK zeigt hier seine Stärke nicht in der moralischen Bewertung von Unterricht, sondern in der funktionalen Beschreibung unterschiedlicher Kohärenzwege. Lehrkraft 1 erreicht im beobachteten Feld offenbar gute Ergebnisse primär über Kognition, Methodik und Performanz. Die Vergleichsgruppe stabilisiert Unterricht dagegen etwas stärker über Sozialität. Daraus ergibt sich kein Defiziturteil, sondern ein präziser Interventionshinweis: Wenn bei Lehrkraft 1 die soziale Breite leicht erhöht würde, ohne die bestehende fachlich-methodische Struktur zu schwächen, wäre modelllogisch ein weiterer Kohärenzgewinn zu erwarten. Genau dieser </w:t>
      </w:r>
      <w:r w:rsidRPr="0083106A">
        <w:lastRenderedPageBreak/>
        <w:t>Schluss wurde in 6.11 und 6.12 bereits simulations- und interventionsbezogen vorbereitet und erhält hier seine empirische Grundlage.</w:t>
      </w:r>
    </w:p>
    <w:p w14:paraId="7EB69916" w14:textId="77777777" w:rsidR="0083106A" w:rsidRPr="0083106A" w:rsidRDefault="0083106A" w:rsidP="0083106A">
      <w:pPr>
        <w:rPr>
          <w:b/>
          <w:bCs/>
        </w:rPr>
      </w:pPr>
      <w:r w:rsidRPr="0083106A">
        <w:rPr>
          <w:b/>
          <w:bCs/>
        </w:rPr>
        <w:t>Literatur</w:t>
      </w:r>
    </w:p>
    <w:p w14:paraId="3E1BE7B7" w14:textId="77777777" w:rsidR="0083106A" w:rsidRPr="0083106A" w:rsidRDefault="0083106A" w:rsidP="0083106A">
      <w:r w:rsidRPr="0083106A">
        <w:t xml:space="preserve">[1] Klieme, E. et al.: </w:t>
      </w:r>
      <w:r w:rsidRPr="0083106A">
        <w:rPr>
          <w:i/>
          <w:iCs/>
        </w:rPr>
        <w:t>Zur Entwicklung nationaler Bildungsstandards. Eine Expertise</w:t>
      </w:r>
      <w:r w:rsidRPr="0083106A">
        <w:t>. Bonn/Berlin 2003.</w:t>
      </w:r>
      <w:r w:rsidRPr="0083106A">
        <w:br/>
        <w:t xml:space="preserve">[2] Helmke, A.: </w:t>
      </w:r>
      <w:r w:rsidRPr="0083106A">
        <w:rPr>
          <w:i/>
          <w:iCs/>
        </w:rPr>
        <w:t>Unterrichtsqualität und Lehrerprofessionalität. Diagnose, Evaluation und Verbesserung des Unterrichts</w:t>
      </w:r>
      <w:r w:rsidRPr="0083106A">
        <w:t>. 7. Aufl., Seelze 2017.</w:t>
      </w:r>
      <w:r w:rsidRPr="0083106A">
        <w:br/>
        <w:t xml:space="preserve">[3] </w:t>
      </w:r>
      <w:proofErr w:type="spellStart"/>
      <w:r w:rsidRPr="0083106A">
        <w:t>Lipowsky</w:t>
      </w:r>
      <w:proofErr w:type="spellEnd"/>
      <w:r w:rsidRPr="0083106A">
        <w:t>, F.: „Unterrichtsqualität und Lehrerprofessionalität“, in: Tippelt, R.; Schmidt, B. (</w:t>
      </w:r>
      <w:proofErr w:type="spellStart"/>
      <w:r w:rsidRPr="0083106A">
        <w:t>Hg</w:t>
      </w:r>
      <w:proofErr w:type="spellEnd"/>
      <w:r w:rsidRPr="0083106A">
        <w:t xml:space="preserve">.): </w:t>
      </w:r>
      <w:r w:rsidRPr="0083106A">
        <w:rPr>
          <w:i/>
          <w:iCs/>
        </w:rPr>
        <w:t>Handbuch Bildungsforschung</w:t>
      </w:r>
      <w:r w:rsidRPr="0083106A">
        <w:t>. Wiesbaden 2009, S. 447–470.</w:t>
      </w:r>
      <w:r w:rsidRPr="0083106A">
        <w:br/>
        <w:t xml:space="preserve">[4] Baumert, J. et al.: </w:t>
      </w:r>
      <w:r w:rsidRPr="0083106A">
        <w:rPr>
          <w:i/>
          <w:iCs/>
        </w:rPr>
        <w:t>Professionelle Kompetenz von Lehrkräften, kognitiv aktivierender Mathematikunterricht und die Entwicklung mathematischer Kompetenz (COACTIV)</w:t>
      </w:r>
      <w:r w:rsidRPr="0083106A">
        <w:t>. Berlin 2010.</w:t>
      </w:r>
    </w:p>
    <w:p w14:paraId="349254D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62612">
    <w:abstractNumId w:val="0"/>
  </w:num>
  <w:num w:numId="2" w16cid:durableId="1305963974">
    <w:abstractNumId w:val="1"/>
  </w:num>
  <w:num w:numId="3" w16cid:durableId="18202033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6A"/>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3106A"/>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7359E"/>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3ED4"/>
  <w15:chartTrackingRefBased/>
  <w15:docId w15:val="{07557ACB-3979-418B-8F53-2BFEC382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92475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2087</Words>
  <Characters>13152</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2026-04-13T06:11:00Z</dcterms:created>
  <dcterms:modified xsi:type="dcterms:W3CDTF">2026-04-13T06:32:00Z</dcterms:modified>
</cp:coreProperties>
</file>