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50F6EE" w14:textId="77777777" w:rsidR="00AB7B56" w:rsidRPr="00AB7B56" w:rsidRDefault="00AB7B56" w:rsidP="00AB7B56">
      <w:pPr>
        <w:rPr>
          <w:b/>
          <w:bCs/>
        </w:rPr>
      </w:pPr>
      <w:r w:rsidRPr="00AB7B56">
        <w:rPr>
          <w:b/>
          <w:bCs/>
        </w:rPr>
        <w:t>6.x.7 Individuelle Bindungsdynamiken und Präferenzbildung gegenüber Lehrkraft 1</w:t>
      </w:r>
    </w:p>
    <w:p w14:paraId="461DDD0E" w14:textId="77777777" w:rsidR="00AB7B56" w:rsidRPr="00AB7B56" w:rsidRDefault="00AB7B56" w:rsidP="00AB7B56">
      <w:r w:rsidRPr="00AB7B56">
        <w:t xml:space="preserve">Die Analyse der korrelationsbasierten Zustandsstrukturen des FRZK-Systems zeigt, dass sich Präferenzbildungsprozesse von Teilnehmenden nicht primär über absolute Bewertungsniveaus erklären lassen, sondern über die </w:t>
      </w:r>
      <w:r w:rsidRPr="00AB7B56">
        <w:rPr>
          <w:b/>
          <w:bCs/>
        </w:rPr>
        <w:t>strukturale Kohärenz des erzeugten Bedeutungsraums</w:t>
      </w:r>
      <w:r w:rsidRPr="00AB7B56">
        <w:t xml:space="preserve">. Diese Beobachtung entspricht grundlegenden Annahmen der dynamischen Systemtheorie, nach denen stabile Zustände nicht durch einzelne Parameter, sondern durch die </w:t>
      </w:r>
      <w:r w:rsidRPr="00AB7B56">
        <w:rPr>
          <w:b/>
          <w:bCs/>
        </w:rPr>
        <w:t>Gesamtkopplung eines Systems</w:t>
      </w:r>
      <w:r w:rsidRPr="00AB7B56">
        <w:t xml:space="preserve"> bestimmt werden (Haken, </w:t>
      </w:r>
      <w:proofErr w:type="spellStart"/>
      <w:r w:rsidRPr="00AB7B56">
        <w:rPr>
          <w:i/>
          <w:iCs/>
        </w:rPr>
        <w:t>Synergetics</w:t>
      </w:r>
      <w:proofErr w:type="spellEnd"/>
      <w:r w:rsidRPr="00AB7B56">
        <w:t>, 1983, S. 12–</w:t>
      </w:r>
      <w:proofErr w:type="gramStart"/>
      <w:r w:rsidRPr="00AB7B56">
        <w:t>18)[</w:t>
      </w:r>
      <w:proofErr w:type="gramEnd"/>
      <w:r w:rsidRPr="00AB7B56">
        <w:t>1].</w:t>
      </w:r>
    </w:p>
    <w:p w14:paraId="02B63EB4" w14:textId="77777777" w:rsidR="00AB7B56" w:rsidRPr="00AB7B56" w:rsidRDefault="00AB7B56" w:rsidP="00AB7B56">
      <w:r w:rsidRPr="00AB7B56">
        <w:t xml:space="preserve">Aus den vorliegenden Daten ergibt sich, dass die Mittelwerte der semantischen Dimensionen zwischen Lehrkraft 1 und den übrigen Lehrkräften nahezu identisch sind. Damit entfällt eine Erklärung über „bessere Bewertungen“. Stattdessen zeigt sich eine signifikante Differenz in der </w:t>
      </w:r>
      <w:r w:rsidRPr="00AB7B56">
        <w:rPr>
          <w:b/>
          <w:bCs/>
        </w:rPr>
        <w:t>mittleren Korrelationsstärke des Systems</w:t>
      </w:r>
      <w:r w:rsidRPr="00AB7B56">
        <w:t>:</w:t>
      </w:r>
    </w:p>
    <w:p w14:paraId="24901FFD" w14:textId="77777777" w:rsidR="00AB7B56" w:rsidRPr="00AB7B56" w:rsidRDefault="00AB7B56" w:rsidP="00AB7B56">
      <w:r w:rsidRPr="00AB7B56">
        <w:t>C=1(</w:t>
      </w:r>
      <w:proofErr w:type="gramStart"/>
      <w:r w:rsidRPr="00AB7B56">
        <w:t>72)∑</w:t>
      </w:r>
      <w:proofErr w:type="gramEnd"/>
      <w:r w:rsidRPr="00AB7B56">
        <w:t>j&lt;</w:t>
      </w:r>
      <w:proofErr w:type="spellStart"/>
      <w:r w:rsidRPr="00AB7B56">
        <w:t>k</w:t>
      </w:r>
      <w:r w:rsidRPr="00AB7B56">
        <w:rPr>
          <w:rFonts w:ascii="Cambria Math" w:hAnsi="Cambria Math" w:cs="Cambria Math"/>
        </w:rPr>
        <w:t>∣</w:t>
      </w:r>
      <w:r w:rsidRPr="00AB7B56">
        <w:rPr>
          <w:rFonts w:cs="Calibri"/>
        </w:rPr>
        <w:t>ρ</w:t>
      </w:r>
      <w:r w:rsidRPr="00AB7B56">
        <w:t>jk</w:t>
      </w:r>
      <w:r w:rsidRPr="00AB7B56">
        <w:rPr>
          <w:rFonts w:ascii="Cambria Math" w:hAnsi="Cambria Math" w:cs="Cambria Math"/>
        </w:rPr>
        <w:t>∣</w:t>
      </w:r>
      <w:r w:rsidRPr="00AB7B56">
        <w:t>C</w:t>
      </w:r>
      <w:proofErr w:type="spellEnd"/>
      <w:r w:rsidRPr="00AB7B56">
        <w:t xml:space="preserve"> = \</w:t>
      </w:r>
      <w:proofErr w:type="spellStart"/>
      <w:r w:rsidRPr="00AB7B56">
        <w:t>frac</w:t>
      </w:r>
      <w:proofErr w:type="spellEnd"/>
      <w:r w:rsidRPr="00AB7B56">
        <w:t>{1}{\</w:t>
      </w:r>
      <w:proofErr w:type="spellStart"/>
      <w:r w:rsidRPr="00AB7B56">
        <w:t>binom</w:t>
      </w:r>
      <w:proofErr w:type="spellEnd"/>
      <w:r w:rsidRPr="00AB7B56">
        <w:t>{7}{2}} \</w:t>
      </w:r>
      <w:proofErr w:type="spellStart"/>
      <w:r w:rsidRPr="00AB7B56">
        <w:t>sum</w:t>
      </w:r>
      <w:proofErr w:type="spellEnd"/>
      <w:r w:rsidRPr="00AB7B56">
        <w:t>_{j&lt;k} |\</w:t>
      </w:r>
      <w:proofErr w:type="spellStart"/>
      <w:r w:rsidRPr="00AB7B56">
        <w:t>rho</w:t>
      </w:r>
      <w:proofErr w:type="spellEnd"/>
      <w:r w:rsidRPr="00AB7B56">
        <w:t>_{</w:t>
      </w:r>
      <w:proofErr w:type="spellStart"/>
      <w:r w:rsidRPr="00AB7B56">
        <w:t>jk</w:t>
      </w:r>
      <w:proofErr w:type="spellEnd"/>
      <w:r w:rsidRPr="00AB7B56">
        <w:t>}|C=(27​)1​j&lt;k∑​</w:t>
      </w:r>
      <w:r w:rsidRPr="00AB7B56">
        <w:rPr>
          <w:rFonts w:ascii="Cambria Math" w:hAnsi="Cambria Math" w:cs="Cambria Math"/>
        </w:rPr>
        <w:t>∣</w:t>
      </w:r>
      <w:proofErr w:type="spellStart"/>
      <w:r w:rsidRPr="00AB7B56">
        <w:rPr>
          <w:rFonts w:cs="Calibri"/>
        </w:rPr>
        <w:t>ρ</w:t>
      </w:r>
      <w:r w:rsidRPr="00AB7B56">
        <w:t>jk</w:t>
      </w:r>
      <w:proofErr w:type="spellEnd"/>
      <w:r w:rsidRPr="00AB7B56">
        <w:t>​</w:t>
      </w:r>
      <w:r w:rsidRPr="00AB7B56">
        <w:rPr>
          <w:rFonts w:ascii="Cambria Math" w:hAnsi="Cambria Math" w:cs="Cambria Math"/>
        </w:rPr>
        <w:t>∣</w:t>
      </w:r>
      <w:r w:rsidRPr="00AB7B56">
        <w:t xml:space="preserve"> </w:t>
      </w:r>
    </w:p>
    <w:p w14:paraId="4827E0EA" w14:textId="77777777" w:rsidR="00AB7B56" w:rsidRPr="00AB7B56" w:rsidRDefault="00AB7B56" w:rsidP="00AB7B56">
      <w:r w:rsidRPr="00AB7B56">
        <w:t>wobei empirisch gilt:</w:t>
      </w:r>
    </w:p>
    <w:p w14:paraId="3CEC3DBC" w14:textId="77777777" w:rsidR="00AB7B56" w:rsidRPr="00AB7B56" w:rsidRDefault="00AB7B56" w:rsidP="00AB7B56">
      <w:r w:rsidRPr="00AB7B56">
        <w:t>CLK1≈0,476&gt;C¬LK1≈0,310C_{\</w:t>
      </w:r>
      <w:proofErr w:type="spellStart"/>
      <w:proofErr w:type="gramStart"/>
      <w:r w:rsidRPr="00AB7B56">
        <w:t>text</w:t>
      </w:r>
      <w:proofErr w:type="spellEnd"/>
      <w:r w:rsidRPr="00AB7B56">
        <w:t>{</w:t>
      </w:r>
      <w:proofErr w:type="gramEnd"/>
      <w:r w:rsidRPr="00AB7B56">
        <w:t>LK1}} \</w:t>
      </w:r>
      <w:proofErr w:type="spellStart"/>
      <w:r w:rsidRPr="00AB7B56">
        <w:t>approx</w:t>
      </w:r>
      <w:proofErr w:type="spellEnd"/>
      <w:r w:rsidRPr="00AB7B56">
        <w:t xml:space="preserve"> 0{,}476 \</w:t>
      </w:r>
      <w:proofErr w:type="spellStart"/>
      <w:r w:rsidRPr="00AB7B56">
        <w:t>quad</w:t>
      </w:r>
      <w:proofErr w:type="spellEnd"/>
      <w:r w:rsidRPr="00AB7B56">
        <w:t xml:space="preserve"> &gt; \</w:t>
      </w:r>
      <w:proofErr w:type="spellStart"/>
      <w:r w:rsidRPr="00AB7B56">
        <w:t>quad</w:t>
      </w:r>
      <w:proofErr w:type="spellEnd"/>
      <w:r w:rsidRPr="00AB7B56">
        <w:t xml:space="preserve"> C_{\</w:t>
      </w:r>
      <w:proofErr w:type="spellStart"/>
      <w:r w:rsidRPr="00AB7B56">
        <w:t>neg</w:t>
      </w:r>
      <w:proofErr w:type="spellEnd"/>
      <w:r w:rsidRPr="00AB7B56">
        <w:t xml:space="preserve"> \</w:t>
      </w:r>
      <w:proofErr w:type="spellStart"/>
      <w:r w:rsidRPr="00AB7B56">
        <w:t>text</w:t>
      </w:r>
      <w:proofErr w:type="spellEnd"/>
      <w:r w:rsidRPr="00AB7B56">
        <w:t>{LK1}} \</w:t>
      </w:r>
      <w:proofErr w:type="spellStart"/>
      <w:r w:rsidRPr="00AB7B56">
        <w:t>approx</w:t>
      </w:r>
      <w:proofErr w:type="spellEnd"/>
      <w:r w:rsidRPr="00AB7B56">
        <w:t xml:space="preserve"> 0{,}310CLK1​≈0,476&gt;C¬LK1​≈0,310 </w:t>
      </w:r>
    </w:p>
    <w:p w14:paraId="4E092F23" w14:textId="77777777" w:rsidR="00AB7B56" w:rsidRPr="00AB7B56" w:rsidRDefault="00AB7B56" w:rsidP="00AB7B56">
      <w:r w:rsidRPr="00AB7B56">
        <w:t xml:space="preserve">Diese Differenz ist theoretisch als Zunahme systemischer Kohärenz zu interpretieren. Kohärente Systeme zeichnen sich dadurch aus, dass ihre Teilkomponenten nicht unabhängig, sondern funktional gekoppelt sind, wodurch stabile Makrostrukturen entstehen (Kelso, </w:t>
      </w:r>
      <w:r w:rsidRPr="00AB7B56">
        <w:rPr>
          <w:i/>
          <w:iCs/>
        </w:rPr>
        <w:t>Dynamic Patterns</w:t>
      </w:r>
      <w:r w:rsidRPr="00AB7B56">
        <w:t>, 1995, S. 67–</w:t>
      </w:r>
      <w:proofErr w:type="gramStart"/>
      <w:r w:rsidRPr="00AB7B56">
        <w:t>74)[</w:t>
      </w:r>
      <w:proofErr w:type="gramEnd"/>
      <w:r w:rsidRPr="00AB7B56">
        <w:t>2].</w:t>
      </w:r>
    </w:p>
    <w:p w14:paraId="51622363" w14:textId="77777777" w:rsidR="00AB7B56" w:rsidRPr="00AB7B56" w:rsidRDefault="00AB7B56" w:rsidP="00AB7B56">
      <w:r w:rsidRPr="00AB7B56">
        <w:t>Damit lässt sich festhalten:</w:t>
      </w:r>
    </w:p>
    <w:p w14:paraId="3CF4665B" w14:textId="77777777" w:rsidR="00AB7B56" w:rsidRPr="00AB7B56" w:rsidRDefault="00AB7B56" w:rsidP="00AB7B56">
      <w:r w:rsidRPr="00AB7B56">
        <w:t xml:space="preserve">Die Interaktion mit Lehrkraft 1 erzeugt keinen stärkeren, sondern einen </w:t>
      </w:r>
      <w:r w:rsidRPr="00AB7B56">
        <w:rPr>
          <w:b/>
          <w:bCs/>
        </w:rPr>
        <w:t>strukturierter gekoppelten Bedeutungsraum</w:t>
      </w:r>
      <w:r w:rsidRPr="00AB7B56">
        <w:t>.</w:t>
      </w:r>
    </w:p>
    <w:p w14:paraId="07077F4A" w14:textId="77777777" w:rsidR="00AB7B56" w:rsidRPr="00AB7B56" w:rsidRDefault="00AB7B56" w:rsidP="00AB7B56">
      <w:r w:rsidRPr="00AB7B56">
        <w:pict w14:anchorId="539A38B3">
          <v:rect id="_x0000_i1067" style="width:0;height:1.5pt" o:hralign="center" o:hrstd="t" o:hr="t" fillcolor="#a0a0a0" stroked="f"/>
        </w:pict>
      </w:r>
    </w:p>
    <w:p w14:paraId="45AADF46" w14:textId="77777777" w:rsidR="00AB7B56" w:rsidRPr="00AB7B56" w:rsidRDefault="00AB7B56" w:rsidP="00AB7B56">
      <w:r w:rsidRPr="00AB7B56">
        <w:t>Ein zentraler Mechanismus dieser Struktur liegt in der Kopplung von Motivation und Selbstregulation. Während bei den übrigen Lehrkräften nahezu keine Korrelation zwischen beiden Dimensionen besteht (ρ≈</w:t>
      </w:r>
      <w:proofErr w:type="gramStart"/>
      <w:r w:rsidRPr="00AB7B56">
        <w:t>0)(</w:t>
      </w:r>
      <w:proofErr w:type="gramEnd"/>
      <w:r w:rsidRPr="00AB7B56">
        <w:t>\</w:t>
      </w:r>
      <w:proofErr w:type="spellStart"/>
      <w:r w:rsidRPr="00AB7B56">
        <w:t>rho</w:t>
      </w:r>
      <w:proofErr w:type="spellEnd"/>
      <w:r w:rsidRPr="00AB7B56">
        <w:t xml:space="preserve"> \</w:t>
      </w:r>
      <w:proofErr w:type="spellStart"/>
      <w:r w:rsidRPr="00AB7B56">
        <w:t>approx</w:t>
      </w:r>
      <w:proofErr w:type="spellEnd"/>
      <w:r w:rsidRPr="00AB7B56">
        <w:t xml:space="preserve"> 0)(ρ≈0), zeigt sich bei Lehrkraft 1 eine starke positive Kopplung:</w:t>
      </w:r>
    </w:p>
    <w:p w14:paraId="47444C68" w14:textId="77777777" w:rsidR="00AB7B56" w:rsidRPr="00AB7B56" w:rsidRDefault="00AB7B56" w:rsidP="00AB7B56">
      <w:r w:rsidRPr="00AB7B56">
        <w:t>ρ</w:t>
      </w:r>
      <w:proofErr w:type="gramStart"/>
      <w:r w:rsidRPr="00AB7B56">
        <w:t>motivation,regulation</w:t>
      </w:r>
      <w:proofErr w:type="gramEnd"/>
      <w:r w:rsidRPr="00AB7B56">
        <w:t>(LK1)≈0,691\rho_{\text{motivation},\text{regulation}}^{(\text{LK1})} \</w:t>
      </w:r>
      <w:proofErr w:type="spellStart"/>
      <w:r w:rsidRPr="00AB7B56">
        <w:t>approx</w:t>
      </w:r>
      <w:proofErr w:type="spellEnd"/>
      <w:r w:rsidRPr="00AB7B56">
        <w:t xml:space="preserve"> 0{,}691ρmotivation,regulation(LK1)​≈0,691 </w:t>
      </w:r>
    </w:p>
    <w:p w14:paraId="223412AA" w14:textId="77777777" w:rsidR="00AB7B56" w:rsidRPr="00AB7B56" w:rsidRDefault="00AB7B56" w:rsidP="00AB7B56">
      <w:r w:rsidRPr="00AB7B56">
        <w:t xml:space="preserve">Diese Beziehung ist theoretisch hoch relevant. In der Selbstbestimmungstheorie wird Motivation nur dann als nachhaltig wirksam beschrieben, wenn sie mit autonomen Regulationsprozessen verbunden ist (Deci &amp; Ryan, </w:t>
      </w:r>
      <w:proofErr w:type="spellStart"/>
      <w:r w:rsidRPr="00AB7B56">
        <w:rPr>
          <w:i/>
          <w:iCs/>
        </w:rPr>
        <w:t>Intrinsic</w:t>
      </w:r>
      <w:proofErr w:type="spellEnd"/>
      <w:r w:rsidRPr="00AB7B56">
        <w:rPr>
          <w:i/>
          <w:iCs/>
        </w:rPr>
        <w:t xml:space="preserve"> Motivation and Self-Determination in Human </w:t>
      </w:r>
      <w:proofErr w:type="spellStart"/>
      <w:r w:rsidRPr="00AB7B56">
        <w:rPr>
          <w:i/>
          <w:iCs/>
        </w:rPr>
        <w:t>Behavior</w:t>
      </w:r>
      <w:proofErr w:type="spellEnd"/>
      <w:r w:rsidRPr="00AB7B56">
        <w:t>, 1985, S. 38–</w:t>
      </w:r>
      <w:proofErr w:type="gramStart"/>
      <w:r w:rsidRPr="00AB7B56">
        <w:t>45)[</w:t>
      </w:r>
      <w:proofErr w:type="gramEnd"/>
      <w:r w:rsidRPr="00AB7B56">
        <w:t xml:space="preserve">3]. Ebenso zeigt die Forschung zur Selbstregulation, dass erfolgreiche Lernprozesse durch die Integration motivationaler und regulatorischer Komponenten geprägt sind (Zimmerman, </w:t>
      </w:r>
      <w:proofErr w:type="spellStart"/>
      <w:r w:rsidRPr="00AB7B56">
        <w:rPr>
          <w:i/>
          <w:iCs/>
        </w:rPr>
        <w:t>Attaining</w:t>
      </w:r>
      <w:proofErr w:type="spellEnd"/>
      <w:r w:rsidRPr="00AB7B56">
        <w:rPr>
          <w:i/>
          <w:iCs/>
        </w:rPr>
        <w:t xml:space="preserve"> Self-Regulation</w:t>
      </w:r>
      <w:r w:rsidRPr="00AB7B56">
        <w:t>, 2000, S. 16–</w:t>
      </w:r>
      <w:proofErr w:type="gramStart"/>
      <w:r w:rsidRPr="00AB7B56">
        <w:t>20)[</w:t>
      </w:r>
      <w:proofErr w:type="gramEnd"/>
      <w:r w:rsidRPr="00AB7B56">
        <w:t>4].</w:t>
      </w:r>
    </w:p>
    <w:p w14:paraId="42BCD847" w14:textId="77777777" w:rsidR="00AB7B56" w:rsidRPr="00AB7B56" w:rsidRDefault="00AB7B56" w:rsidP="00AB7B56">
      <w:r w:rsidRPr="00AB7B56">
        <w:t>Die empirische Struktur unter Lehrkraft 1 erfüllt genau diese Bedingung:</w:t>
      </w:r>
    </w:p>
    <w:p w14:paraId="61C1F16F" w14:textId="77777777" w:rsidR="00AB7B56" w:rsidRPr="00AB7B56" w:rsidRDefault="00AB7B56" w:rsidP="00AB7B56">
      <w:proofErr w:type="spellStart"/>
      <w:r w:rsidRPr="00AB7B56">
        <w:t>Motivation→Regulation</w:t>
      </w:r>
      <w:proofErr w:type="spellEnd"/>
      <w:r w:rsidRPr="00AB7B56">
        <w:t>\</w:t>
      </w:r>
      <w:proofErr w:type="spellStart"/>
      <w:proofErr w:type="gramStart"/>
      <w:r w:rsidRPr="00AB7B56">
        <w:t>text</w:t>
      </w:r>
      <w:proofErr w:type="spellEnd"/>
      <w:r w:rsidRPr="00AB7B56">
        <w:t>{</w:t>
      </w:r>
      <w:proofErr w:type="gramEnd"/>
      <w:r w:rsidRPr="00AB7B56">
        <w:t>Motivation} \</w:t>
      </w:r>
      <w:proofErr w:type="spellStart"/>
      <w:r w:rsidRPr="00AB7B56">
        <w:t>rightarrow</w:t>
      </w:r>
      <w:proofErr w:type="spellEnd"/>
      <w:r w:rsidRPr="00AB7B56">
        <w:t xml:space="preserve"> \</w:t>
      </w:r>
      <w:proofErr w:type="spellStart"/>
      <w:r w:rsidRPr="00AB7B56">
        <w:t>text</w:t>
      </w:r>
      <w:proofErr w:type="spellEnd"/>
      <w:r w:rsidRPr="00AB7B56">
        <w:t>{Regulation}</w:t>
      </w:r>
      <w:proofErr w:type="spellStart"/>
      <w:r w:rsidRPr="00AB7B56">
        <w:t>Motivation→Regulation</w:t>
      </w:r>
      <w:proofErr w:type="spellEnd"/>
      <w:r w:rsidRPr="00AB7B56">
        <w:t xml:space="preserve"> </w:t>
      </w:r>
    </w:p>
    <w:p w14:paraId="685820C3" w14:textId="77777777" w:rsidR="00AB7B56" w:rsidRPr="00AB7B56" w:rsidRDefault="00AB7B56" w:rsidP="00AB7B56">
      <w:r w:rsidRPr="00AB7B56">
        <w:t>Damit wird Motivation nicht isoliert, sondern funktional wirksam. Für den Teilnehmer bedeutet dies:</w:t>
      </w:r>
    </w:p>
    <w:p w14:paraId="17EDD932" w14:textId="77777777" w:rsidR="00AB7B56" w:rsidRPr="00AB7B56" w:rsidRDefault="00AB7B56" w:rsidP="00AB7B56">
      <w:pPr>
        <w:numPr>
          <w:ilvl w:val="0"/>
          <w:numId w:val="4"/>
        </w:numPr>
      </w:pPr>
      <w:r w:rsidRPr="00AB7B56">
        <w:lastRenderedPageBreak/>
        <w:t xml:space="preserve">Motivation führt tatsächlich zu Handlungssteuerung </w:t>
      </w:r>
    </w:p>
    <w:p w14:paraId="1AB20C69" w14:textId="77777777" w:rsidR="00AB7B56" w:rsidRPr="00AB7B56" w:rsidRDefault="00AB7B56" w:rsidP="00AB7B56">
      <w:pPr>
        <w:numPr>
          <w:ilvl w:val="0"/>
          <w:numId w:val="4"/>
        </w:numPr>
      </w:pPr>
      <w:r w:rsidRPr="00AB7B56">
        <w:t xml:space="preserve">Lernprozesse werden als kontrollierbar erlebt </w:t>
      </w:r>
    </w:p>
    <w:p w14:paraId="3B92E94B" w14:textId="77777777" w:rsidR="00AB7B56" w:rsidRPr="00AB7B56" w:rsidRDefault="00AB7B56" w:rsidP="00AB7B56">
      <w:r w:rsidRPr="00AB7B56">
        <w:t xml:space="preserve">Dies entspricht dem Konzept der </w:t>
      </w:r>
      <w:r w:rsidRPr="00AB7B56">
        <w:rPr>
          <w:b/>
          <w:bCs/>
        </w:rPr>
        <w:t>Selbstwirksamkeit</w:t>
      </w:r>
      <w:r w:rsidRPr="00AB7B56">
        <w:t xml:space="preserve">, das als zentraler Prädiktor für Präferenzbildung gilt (Bandura, </w:t>
      </w:r>
      <w:r w:rsidRPr="00AB7B56">
        <w:rPr>
          <w:i/>
          <w:iCs/>
        </w:rPr>
        <w:t>Self-</w:t>
      </w:r>
      <w:proofErr w:type="spellStart"/>
      <w:r w:rsidRPr="00AB7B56">
        <w:rPr>
          <w:i/>
          <w:iCs/>
        </w:rPr>
        <w:t>Efficacy</w:t>
      </w:r>
      <w:proofErr w:type="spellEnd"/>
      <w:r w:rsidRPr="00AB7B56">
        <w:rPr>
          <w:i/>
          <w:iCs/>
        </w:rPr>
        <w:t xml:space="preserve">: The </w:t>
      </w:r>
      <w:proofErr w:type="spellStart"/>
      <w:r w:rsidRPr="00AB7B56">
        <w:rPr>
          <w:i/>
          <w:iCs/>
        </w:rPr>
        <w:t>Exercise</w:t>
      </w:r>
      <w:proofErr w:type="spellEnd"/>
      <w:r w:rsidRPr="00AB7B56">
        <w:rPr>
          <w:i/>
          <w:iCs/>
        </w:rPr>
        <w:t xml:space="preserve"> </w:t>
      </w:r>
      <w:proofErr w:type="spellStart"/>
      <w:r w:rsidRPr="00AB7B56">
        <w:rPr>
          <w:i/>
          <w:iCs/>
        </w:rPr>
        <w:t>of</w:t>
      </w:r>
      <w:proofErr w:type="spellEnd"/>
      <w:r w:rsidRPr="00AB7B56">
        <w:rPr>
          <w:i/>
          <w:iCs/>
        </w:rPr>
        <w:t xml:space="preserve"> Control</w:t>
      </w:r>
      <w:r w:rsidRPr="00AB7B56">
        <w:t>, 1997, S. 21–</w:t>
      </w:r>
      <w:proofErr w:type="gramStart"/>
      <w:r w:rsidRPr="00AB7B56">
        <w:t>28)[</w:t>
      </w:r>
      <w:proofErr w:type="gramEnd"/>
      <w:r w:rsidRPr="00AB7B56">
        <w:t>5].</w:t>
      </w:r>
    </w:p>
    <w:p w14:paraId="0E0CB139" w14:textId="77777777" w:rsidR="00AB7B56" w:rsidRPr="00AB7B56" w:rsidRDefault="00AB7B56" w:rsidP="00AB7B56">
      <w:r w:rsidRPr="00AB7B56">
        <w:pict w14:anchorId="5E7E1EA4">
          <v:rect id="_x0000_i1068" style="width:0;height:1.5pt" o:hralign="center" o:hrstd="t" o:hr="t" fillcolor="#a0a0a0" stroked="f"/>
        </w:pict>
      </w:r>
    </w:p>
    <w:p w14:paraId="17F79C6B" w14:textId="77777777" w:rsidR="00AB7B56" w:rsidRPr="00AB7B56" w:rsidRDefault="00AB7B56" w:rsidP="00AB7B56">
      <w:r w:rsidRPr="00AB7B56">
        <w:t>Ein zweiter zentraler Mechanismus liegt in der Kopplung zwischen Kognition und Methodik:</w:t>
      </w:r>
    </w:p>
    <w:p w14:paraId="11387E01" w14:textId="77777777" w:rsidR="00AB7B56" w:rsidRPr="00AB7B56" w:rsidRDefault="00AB7B56" w:rsidP="00AB7B56">
      <w:r w:rsidRPr="00AB7B56">
        <w:t>ρ</w:t>
      </w:r>
      <w:proofErr w:type="gramStart"/>
      <w:r w:rsidRPr="00AB7B56">
        <w:t>kognition,methodik</w:t>
      </w:r>
      <w:proofErr w:type="gramEnd"/>
      <w:r w:rsidRPr="00AB7B56">
        <w:t>(LK1)≈0,804\rho_{\text{kognition},\text{methodik}}^{(\text{LK1})} \</w:t>
      </w:r>
      <w:proofErr w:type="spellStart"/>
      <w:r w:rsidRPr="00AB7B56">
        <w:t>approx</w:t>
      </w:r>
      <w:proofErr w:type="spellEnd"/>
      <w:r w:rsidRPr="00AB7B56">
        <w:t xml:space="preserve"> 0{,}804ρkognition,methodik(LK1)​≈0,804 </w:t>
      </w:r>
    </w:p>
    <w:p w14:paraId="3F46AAA1" w14:textId="77777777" w:rsidR="00AB7B56" w:rsidRPr="00AB7B56" w:rsidRDefault="00AB7B56" w:rsidP="00AB7B56">
      <w:r w:rsidRPr="00AB7B56">
        <w:t xml:space="preserve">Diese starke Verbindung zeigt, dass kognitive Prozesse unter Lehrkraft 1 systematisch mit methodischen Strategien verknüpft sind. Dies entspricht didaktischen Modellen, nach denen nachhaltiges Lernen nur dann entsteht, wenn Wissen nicht isoliert, sondern </w:t>
      </w:r>
      <w:r w:rsidRPr="00AB7B56">
        <w:rPr>
          <w:b/>
          <w:bCs/>
        </w:rPr>
        <w:t>strategisch strukturiert</w:t>
      </w:r>
      <w:r w:rsidRPr="00AB7B56">
        <w:t xml:space="preserve"> wird (Anderson &amp; </w:t>
      </w:r>
      <w:proofErr w:type="spellStart"/>
      <w:r w:rsidRPr="00AB7B56">
        <w:t>Krathwohl</w:t>
      </w:r>
      <w:proofErr w:type="spellEnd"/>
      <w:r w:rsidRPr="00AB7B56">
        <w:t xml:space="preserve">, </w:t>
      </w:r>
      <w:r w:rsidRPr="00AB7B56">
        <w:rPr>
          <w:i/>
          <w:iCs/>
        </w:rPr>
        <w:t xml:space="preserve">A </w:t>
      </w:r>
      <w:proofErr w:type="spellStart"/>
      <w:r w:rsidRPr="00AB7B56">
        <w:rPr>
          <w:i/>
          <w:iCs/>
        </w:rPr>
        <w:t>Taxonomy</w:t>
      </w:r>
      <w:proofErr w:type="spellEnd"/>
      <w:r w:rsidRPr="00AB7B56">
        <w:rPr>
          <w:i/>
          <w:iCs/>
        </w:rPr>
        <w:t xml:space="preserve"> </w:t>
      </w:r>
      <w:proofErr w:type="spellStart"/>
      <w:r w:rsidRPr="00AB7B56">
        <w:rPr>
          <w:i/>
          <w:iCs/>
        </w:rPr>
        <w:t>for</w:t>
      </w:r>
      <w:proofErr w:type="spellEnd"/>
      <w:r w:rsidRPr="00AB7B56">
        <w:rPr>
          <w:i/>
          <w:iCs/>
        </w:rPr>
        <w:t xml:space="preserve"> Learning, Teaching, and </w:t>
      </w:r>
      <w:proofErr w:type="spellStart"/>
      <w:r w:rsidRPr="00AB7B56">
        <w:rPr>
          <w:i/>
          <w:iCs/>
        </w:rPr>
        <w:t>Assessing</w:t>
      </w:r>
      <w:proofErr w:type="spellEnd"/>
      <w:r w:rsidRPr="00AB7B56">
        <w:t>, 2001, S. 67–</w:t>
      </w:r>
      <w:proofErr w:type="gramStart"/>
      <w:r w:rsidRPr="00AB7B56">
        <w:t>72)[</w:t>
      </w:r>
      <w:proofErr w:type="gramEnd"/>
      <w:r w:rsidRPr="00AB7B56">
        <w:t>6].</w:t>
      </w:r>
    </w:p>
    <w:p w14:paraId="150CBA28" w14:textId="77777777" w:rsidR="00AB7B56" w:rsidRPr="00AB7B56" w:rsidRDefault="00AB7B56" w:rsidP="00AB7B56">
      <w:r w:rsidRPr="00AB7B56">
        <w:t>Die Konsequenz ist eine höhere funktionale Integration:</w:t>
      </w:r>
    </w:p>
    <w:p w14:paraId="244E57F1" w14:textId="77777777" w:rsidR="00AB7B56" w:rsidRPr="00AB7B56" w:rsidRDefault="00AB7B56" w:rsidP="00AB7B56">
      <w:proofErr w:type="spellStart"/>
      <w:r w:rsidRPr="00AB7B56">
        <w:t>Kognition↔Methodik</w:t>
      </w:r>
      <w:proofErr w:type="spellEnd"/>
      <w:r w:rsidRPr="00AB7B56">
        <w:t>\</w:t>
      </w:r>
      <w:proofErr w:type="spellStart"/>
      <w:proofErr w:type="gramStart"/>
      <w:r w:rsidRPr="00AB7B56">
        <w:t>text</w:t>
      </w:r>
      <w:proofErr w:type="spellEnd"/>
      <w:r w:rsidRPr="00AB7B56">
        <w:t>{</w:t>
      </w:r>
      <w:proofErr w:type="gramEnd"/>
      <w:r w:rsidRPr="00AB7B56">
        <w:t>Kognition} \</w:t>
      </w:r>
      <w:proofErr w:type="spellStart"/>
      <w:r w:rsidRPr="00AB7B56">
        <w:t>leftrightarrow</w:t>
      </w:r>
      <w:proofErr w:type="spellEnd"/>
      <w:r w:rsidRPr="00AB7B56">
        <w:t xml:space="preserve"> \</w:t>
      </w:r>
      <w:proofErr w:type="spellStart"/>
      <w:r w:rsidRPr="00AB7B56">
        <w:t>text</w:t>
      </w:r>
      <w:proofErr w:type="spellEnd"/>
      <w:r w:rsidRPr="00AB7B56">
        <w:t>{Methodik}</w:t>
      </w:r>
      <w:proofErr w:type="spellStart"/>
      <w:r w:rsidRPr="00AB7B56">
        <w:t>Kognition↔Methodik</w:t>
      </w:r>
      <w:proofErr w:type="spellEnd"/>
      <w:r w:rsidRPr="00AB7B56">
        <w:t xml:space="preserve"> </w:t>
      </w:r>
    </w:p>
    <w:p w14:paraId="6C906FFF" w14:textId="77777777" w:rsidR="00AB7B56" w:rsidRPr="00AB7B56" w:rsidRDefault="00AB7B56" w:rsidP="00AB7B56">
      <w:r w:rsidRPr="00AB7B56">
        <w:t xml:space="preserve">Teilnehmende erleben dadurch nicht nur Verständnis, sondern </w:t>
      </w:r>
      <w:r w:rsidRPr="00AB7B56">
        <w:rPr>
          <w:b/>
          <w:bCs/>
        </w:rPr>
        <w:t>Handlungsfähigkeit im Umgang mit Wissen</w:t>
      </w:r>
      <w:r w:rsidRPr="00AB7B56">
        <w:t xml:space="preserve">. Studien zur Unterrichtsqualität zeigen, dass genau diese Verbindung entscheidend für wahrgenommene Unterrichtseffektivität ist (Helmke, </w:t>
      </w:r>
      <w:r w:rsidRPr="00AB7B56">
        <w:rPr>
          <w:i/>
          <w:iCs/>
        </w:rPr>
        <w:t>Unterrichtsqualität und Lehrerprofessionalität</w:t>
      </w:r>
      <w:r w:rsidRPr="00AB7B56">
        <w:t>, 2009, S. 145–</w:t>
      </w:r>
      <w:proofErr w:type="gramStart"/>
      <w:r w:rsidRPr="00AB7B56">
        <w:t>150)[</w:t>
      </w:r>
      <w:proofErr w:type="gramEnd"/>
      <w:r w:rsidRPr="00AB7B56">
        <w:t>7].</w:t>
      </w:r>
    </w:p>
    <w:p w14:paraId="7C25735B" w14:textId="77777777" w:rsidR="00AB7B56" w:rsidRPr="00AB7B56" w:rsidRDefault="00AB7B56" w:rsidP="00AB7B56">
      <w:r w:rsidRPr="00AB7B56">
        <w:pict w14:anchorId="276A5DD6">
          <v:rect id="_x0000_i1069" style="width:0;height:1.5pt" o:hralign="center" o:hrstd="t" o:hr="t" fillcolor="#a0a0a0" stroked="f"/>
        </w:pict>
      </w:r>
    </w:p>
    <w:p w14:paraId="43C775A6" w14:textId="77777777" w:rsidR="00AB7B56" w:rsidRPr="00AB7B56" w:rsidRDefault="00AB7B56" w:rsidP="00AB7B56">
      <w:r w:rsidRPr="00AB7B56">
        <w:t>Ein dritter Mechanismus ergibt sich aus der verstärkten negativen Kopplung affektiver Störgrößen:</w:t>
      </w:r>
    </w:p>
    <w:p w14:paraId="55F94A6E" w14:textId="77777777" w:rsidR="00AB7B56" w:rsidRPr="00AB7B56" w:rsidRDefault="00AB7B56" w:rsidP="00AB7B56">
      <w:r w:rsidRPr="00AB7B56">
        <w:t>ρ</w:t>
      </w:r>
      <w:proofErr w:type="gramStart"/>
      <w:r w:rsidRPr="00AB7B56">
        <w:t>affektiv,regulation</w:t>
      </w:r>
      <w:proofErr w:type="gramEnd"/>
      <w:r w:rsidRPr="00AB7B56">
        <w:t>(LK1)≈−0,621\rho_{\text{affektiv},\text{regulation}}^{(\text{LK1})} \</w:t>
      </w:r>
      <w:proofErr w:type="spellStart"/>
      <w:r w:rsidRPr="00AB7B56">
        <w:t>approx</w:t>
      </w:r>
      <w:proofErr w:type="spellEnd"/>
      <w:r w:rsidRPr="00AB7B56">
        <w:t xml:space="preserve"> -0{,}621ρaffektiv,regulation(LK1)​≈−0,621 </w:t>
      </w:r>
    </w:p>
    <w:p w14:paraId="57A931BB" w14:textId="77777777" w:rsidR="00AB7B56" w:rsidRPr="00AB7B56" w:rsidRDefault="00AB7B56" w:rsidP="00AB7B56">
      <w:r w:rsidRPr="00AB7B56">
        <w:t xml:space="preserve">Negative affektive Zustände wirken damit stärker regulativ eingebunden. Diese Beobachtung ist konsistent mit der Kontroll-Wert-Theorie der Emotionen, nach der negative Emotionen Lernprozesse dann weniger beeinträchtigen, wenn sie kognitiv reguliert werden (Pekrun, </w:t>
      </w:r>
      <w:r w:rsidRPr="00AB7B56">
        <w:rPr>
          <w:i/>
          <w:iCs/>
        </w:rPr>
        <w:t xml:space="preserve">The Control-Value Theory </w:t>
      </w:r>
      <w:proofErr w:type="spellStart"/>
      <w:r w:rsidRPr="00AB7B56">
        <w:rPr>
          <w:i/>
          <w:iCs/>
        </w:rPr>
        <w:t>of</w:t>
      </w:r>
      <w:proofErr w:type="spellEnd"/>
      <w:r w:rsidRPr="00AB7B56">
        <w:rPr>
          <w:i/>
          <w:iCs/>
        </w:rPr>
        <w:t xml:space="preserve"> Achievement </w:t>
      </w:r>
      <w:proofErr w:type="spellStart"/>
      <w:r w:rsidRPr="00AB7B56">
        <w:rPr>
          <w:i/>
          <w:iCs/>
        </w:rPr>
        <w:t>Emotions</w:t>
      </w:r>
      <w:proofErr w:type="spellEnd"/>
      <w:r w:rsidRPr="00AB7B56">
        <w:t>, 2006, S. 319–</w:t>
      </w:r>
      <w:proofErr w:type="gramStart"/>
      <w:r w:rsidRPr="00AB7B56">
        <w:t>322)[</w:t>
      </w:r>
      <w:proofErr w:type="gramEnd"/>
      <w:r w:rsidRPr="00AB7B56">
        <w:t>8].</w:t>
      </w:r>
    </w:p>
    <w:p w14:paraId="10E5AFA0" w14:textId="77777777" w:rsidR="00AB7B56" w:rsidRPr="00AB7B56" w:rsidRDefault="00AB7B56" w:rsidP="00AB7B56">
      <w:r w:rsidRPr="00AB7B56">
        <w:t>Im FRZK bedeutet dies:</w:t>
      </w:r>
    </w:p>
    <w:p w14:paraId="568F34B0" w14:textId="77777777" w:rsidR="00AB7B56" w:rsidRPr="00AB7B56" w:rsidRDefault="00AB7B56" w:rsidP="00AB7B56">
      <w:pPr>
        <w:numPr>
          <w:ilvl w:val="0"/>
          <w:numId w:val="5"/>
        </w:numPr>
      </w:pPr>
      <w:r w:rsidRPr="00AB7B56">
        <w:t xml:space="preserve">affektive Störungen werden nicht eliminiert, sondern </w:t>
      </w:r>
      <w:r w:rsidRPr="00AB7B56">
        <w:rPr>
          <w:b/>
          <w:bCs/>
        </w:rPr>
        <w:t>systemisch kompensiert</w:t>
      </w:r>
      <w:r w:rsidRPr="00AB7B56">
        <w:t xml:space="preserve"> </w:t>
      </w:r>
    </w:p>
    <w:p w14:paraId="4EE51A2E" w14:textId="77777777" w:rsidR="00AB7B56" w:rsidRPr="00AB7B56" w:rsidRDefault="00AB7B56" w:rsidP="00AB7B56">
      <w:pPr>
        <w:numPr>
          <w:ilvl w:val="0"/>
          <w:numId w:val="5"/>
        </w:numPr>
      </w:pPr>
      <w:r w:rsidRPr="00AB7B56">
        <w:t xml:space="preserve">das System bleibt trotz negativer Impulse stabil </w:t>
      </w:r>
    </w:p>
    <w:p w14:paraId="462A332C" w14:textId="77777777" w:rsidR="00AB7B56" w:rsidRPr="00AB7B56" w:rsidRDefault="00AB7B56" w:rsidP="00AB7B56">
      <w:r w:rsidRPr="00AB7B56">
        <w:t>Diese Eigenschaft erhöht die Robustheit des Zustandsraums.</w:t>
      </w:r>
    </w:p>
    <w:p w14:paraId="5BF9FE5E" w14:textId="77777777" w:rsidR="00AB7B56" w:rsidRPr="00AB7B56" w:rsidRDefault="00AB7B56" w:rsidP="00AB7B56">
      <w:r w:rsidRPr="00AB7B56">
        <w:pict w14:anchorId="369E8F91">
          <v:rect id="_x0000_i1070" style="width:0;height:1.5pt" o:hralign="center" o:hrstd="t" o:hr="t" fillcolor="#a0a0a0" stroked="f"/>
        </w:pict>
      </w:r>
    </w:p>
    <w:p w14:paraId="20A03EC2" w14:textId="77777777" w:rsidR="00AB7B56" w:rsidRPr="00AB7B56" w:rsidRDefault="00AB7B56" w:rsidP="00AB7B56">
      <w:r w:rsidRPr="00AB7B56">
        <w:t>Zusätzlich zeigt sich eine geringere mittlere Streuung der Zustände:</w:t>
      </w:r>
    </w:p>
    <w:p w14:paraId="3E944D74" w14:textId="77777777" w:rsidR="00AB7B56" w:rsidRPr="00AB7B56" w:rsidRDefault="00AB7B56" w:rsidP="00AB7B56">
      <w:r w:rsidRPr="00AB7B56">
        <w:t>σˉLK1&lt;σˉ¬LK1\bar{\</w:t>
      </w:r>
      <w:proofErr w:type="spellStart"/>
      <w:proofErr w:type="gramStart"/>
      <w:r w:rsidRPr="00AB7B56">
        <w:t>sigma</w:t>
      </w:r>
      <w:proofErr w:type="spellEnd"/>
      <w:r w:rsidRPr="00AB7B56">
        <w:t>}_</w:t>
      </w:r>
      <w:proofErr w:type="gramEnd"/>
      <w:r w:rsidRPr="00AB7B56">
        <w:t>{\</w:t>
      </w:r>
      <w:proofErr w:type="spellStart"/>
      <w:r w:rsidRPr="00AB7B56">
        <w:t>text</w:t>
      </w:r>
      <w:proofErr w:type="spellEnd"/>
      <w:r w:rsidRPr="00AB7B56">
        <w:t>{LK1}} &lt; \bar{\</w:t>
      </w:r>
      <w:proofErr w:type="spellStart"/>
      <w:r w:rsidRPr="00AB7B56">
        <w:t>sigma</w:t>
      </w:r>
      <w:proofErr w:type="spellEnd"/>
      <w:r w:rsidRPr="00AB7B56">
        <w:t>}_{\</w:t>
      </w:r>
      <w:proofErr w:type="spellStart"/>
      <w:r w:rsidRPr="00AB7B56">
        <w:t>neg</w:t>
      </w:r>
      <w:proofErr w:type="spellEnd"/>
      <w:r w:rsidRPr="00AB7B56">
        <w:t xml:space="preserve"> \</w:t>
      </w:r>
      <w:proofErr w:type="spellStart"/>
      <w:r w:rsidRPr="00AB7B56">
        <w:t>text</w:t>
      </w:r>
      <w:proofErr w:type="spellEnd"/>
      <w:r w:rsidRPr="00AB7B56">
        <w:t xml:space="preserve">{LK1}}σˉLK1​&lt;σˉ¬LK1​ </w:t>
      </w:r>
    </w:p>
    <w:p w14:paraId="5A6C1EBA" w14:textId="77777777" w:rsidR="00AB7B56" w:rsidRPr="00AB7B56" w:rsidRDefault="00AB7B56" w:rsidP="00AB7B56">
      <w:r w:rsidRPr="00AB7B56">
        <w:t>Geringere Varianz ist in dynamischen Systemen ein Indikator für stärkere Attraktoren, da Zustände weniger stark divergieren (</w:t>
      </w:r>
      <w:proofErr w:type="spellStart"/>
      <w:r w:rsidRPr="00AB7B56">
        <w:t>Strogatz</w:t>
      </w:r>
      <w:proofErr w:type="spellEnd"/>
      <w:r w:rsidRPr="00AB7B56">
        <w:t xml:space="preserve">, </w:t>
      </w:r>
      <w:proofErr w:type="spellStart"/>
      <w:r w:rsidRPr="00AB7B56">
        <w:rPr>
          <w:i/>
          <w:iCs/>
        </w:rPr>
        <w:t>Nonlinear</w:t>
      </w:r>
      <w:proofErr w:type="spellEnd"/>
      <w:r w:rsidRPr="00AB7B56">
        <w:rPr>
          <w:i/>
          <w:iCs/>
        </w:rPr>
        <w:t xml:space="preserve"> Dynamics and Chaos</w:t>
      </w:r>
      <w:r w:rsidRPr="00AB7B56">
        <w:t>, 2015, S. 52–</w:t>
      </w:r>
      <w:proofErr w:type="gramStart"/>
      <w:r w:rsidRPr="00AB7B56">
        <w:t>58)[</w:t>
      </w:r>
      <w:proofErr w:type="gramEnd"/>
      <w:r w:rsidRPr="00AB7B56">
        <w:t>9].</w:t>
      </w:r>
    </w:p>
    <w:p w14:paraId="00E39945" w14:textId="77777777" w:rsidR="00AB7B56" w:rsidRPr="00AB7B56" w:rsidRDefault="00AB7B56" w:rsidP="00AB7B56">
      <w:r w:rsidRPr="00AB7B56">
        <w:lastRenderedPageBreak/>
        <w:t>Damit lässt sich der Zustand unter Lehrkraft 1 formal als Attraktor V</w:t>
      </w:r>
      <w:r w:rsidRPr="00AB7B56">
        <w:rPr>
          <w:rFonts w:ascii="Segoe UI Symbol" w:hAnsi="Segoe UI Symbol" w:cs="Segoe UI Symbol"/>
        </w:rPr>
        <w:t>⃗∗</w:t>
      </w:r>
      <w:r w:rsidRPr="00AB7B56">
        <w:t>\</w:t>
      </w:r>
      <w:proofErr w:type="spellStart"/>
      <w:r w:rsidRPr="00AB7B56">
        <w:t>vec</w:t>
      </w:r>
      <w:proofErr w:type="spellEnd"/>
      <w:r w:rsidRPr="00AB7B56">
        <w:t>{V}^*V</w:t>
      </w:r>
      <w:r w:rsidRPr="00AB7B56">
        <w:rPr>
          <w:rFonts w:ascii="Cambria Math" w:hAnsi="Cambria Math" w:cs="Cambria Math"/>
        </w:rPr>
        <w:t>∗</w:t>
      </w:r>
      <w:r w:rsidRPr="00AB7B56">
        <w:t xml:space="preserve"> charakterisieren:</w:t>
      </w:r>
    </w:p>
    <w:p w14:paraId="367B9B6C" w14:textId="77777777" w:rsidR="00AB7B56" w:rsidRPr="00AB7B56" w:rsidRDefault="00AB7B56" w:rsidP="00AB7B56">
      <w:r w:rsidRPr="00AB7B56">
        <w:t>F(V</w:t>
      </w:r>
      <w:r w:rsidRPr="00AB7B56">
        <w:rPr>
          <w:rFonts w:ascii="Segoe UI Symbol" w:hAnsi="Segoe UI Symbol" w:cs="Segoe UI Symbol"/>
        </w:rPr>
        <w:t>⃗</w:t>
      </w:r>
      <w:proofErr w:type="gramStart"/>
      <w:r w:rsidRPr="00AB7B56">
        <w:rPr>
          <w:rFonts w:ascii="Segoe UI Symbol" w:hAnsi="Segoe UI Symbol" w:cs="Segoe UI Symbol"/>
        </w:rPr>
        <w:t>∗</w:t>
      </w:r>
      <w:r w:rsidRPr="00AB7B56">
        <w:t>)</w:t>
      </w:r>
      <w:r w:rsidRPr="00AB7B56">
        <w:rPr>
          <w:rFonts w:cs="Calibri"/>
        </w:rPr>
        <w:t>≈</w:t>
      </w:r>
      <w:proofErr w:type="gramEnd"/>
      <w:r w:rsidRPr="00AB7B56">
        <w:t>V</w:t>
      </w:r>
      <w:r w:rsidRPr="00AB7B56">
        <w:rPr>
          <w:rFonts w:ascii="Segoe UI Symbol" w:hAnsi="Segoe UI Symbol" w:cs="Segoe UI Symbol"/>
        </w:rPr>
        <w:t>⃗∗</w:t>
      </w:r>
      <w:r w:rsidRPr="00AB7B56">
        <w:t>F(\</w:t>
      </w:r>
      <w:proofErr w:type="spellStart"/>
      <w:r w:rsidRPr="00AB7B56">
        <w:t>vec</w:t>
      </w:r>
      <w:proofErr w:type="spellEnd"/>
      <w:r w:rsidRPr="00AB7B56">
        <w:t>{V}^*) \</w:t>
      </w:r>
      <w:proofErr w:type="spellStart"/>
      <w:r w:rsidRPr="00AB7B56">
        <w:t>approx</w:t>
      </w:r>
      <w:proofErr w:type="spellEnd"/>
      <w:r w:rsidRPr="00AB7B56">
        <w:t xml:space="preserve"> \</w:t>
      </w:r>
      <w:proofErr w:type="spellStart"/>
      <w:r w:rsidRPr="00AB7B56">
        <w:t>vec</w:t>
      </w:r>
      <w:proofErr w:type="spellEnd"/>
      <w:r w:rsidRPr="00AB7B56">
        <w:t>{V}^*F(V</w:t>
      </w:r>
      <w:r w:rsidRPr="00AB7B56">
        <w:rPr>
          <w:rFonts w:ascii="Cambria Math" w:hAnsi="Cambria Math" w:cs="Cambria Math"/>
        </w:rPr>
        <w:t>∗</w:t>
      </w:r>
      <w:r w:rsidRPr="00AB7B56">
        <w:t>)≈V</w:t>
      </w:r>
      <w:r w:rsidRPr="00AB7B56">
        <w:rPr>
          <w:rFonts w:ascii="Cambria Math" w:hAnsi="Cambria Math" w:cs="Cambria Math"/>
        </w:rPr>
        <w:t>∗</w:t>
      </w:r>
      <w:r w:rsidRPr="00AB7B56">
        <w:t xml:space="preserve"> </w:t>
      </w:r>
    </w:p>
    <w:p w14:paraId="3F065048" w14:textId="77777777" w:rsidR="00AB7B56" w:rsidRPr="00AB7B56" w:rsidRDefault="00AB7B56" w:rsidP="00AB7B56">
      <w:r w:rsidRPr="00AB7B56">
        <w:t>Teilnehmende, die in diesen Zustandsbereich gelangen, erfahren:</w:t>
      </w:r>
    </w:p>
    <w:p w14:paraId="7042BB7C" w14:textId="77777777" w:rsidR="00AB7B56" w:rsidRPr="00AB7B56" w:rsidRDefault="00AB7B56" w:rsidP="00AB7B56">
      <w:pPr>
        <w:numPr>
          <w:ilvl w:val="0"/>
          <w:numId w:val="6"/>
        </w:numPr>
      </w:pPr>
      <w:r w:rsidRPr="00AB7B56">
        <w:t xml:space="preserve">höhere Stabilität </w:t>
      </w:r>
    </w:p>
    <w:p w14:paraId="4B1F8260" w14:textId="77777777" w:rsidR="00AB7B56" w:rsidRPr="00AB7B56" w:rsidRDefault="00AB7B56" w:rsidP="00AB7B56">
      <w:pPr>
        <w:numPr>
          <w:ilvl w:val="0"/>
          <w:numId w:val="6"/>
        </w:numPr>
      </w:pPr>
      <w:r w:rsidRPr="00AB7B56">
        <w:t xml:space="preserve">geringere Unsicherheit </w:t>
      </w:r>
    </w:p>
    <w:p w14:paraId="12D9804F" w14:textId="77777777" w:rsidR="00AB7B56" w:rsidRPr="00AB7B56" w:rsidRDefault="00AB7B56" w:rsidP="00AB7B56">
      <w:pPr>
        <w:numPr>
          <w:ilvl w:val="0"/>
          <w:numId w:val="6"/>
        </w:numPr>
      </w:pPr>
      <w:r w:rsidRPr="00AB7B56">
        <w:t xml:space="preserve">stärkere Vorhersagbarkeit </w:t>
      </w:r>
    </w:p>
    <w:p w14:paraId="3D1C0B99" w14:textId="77777777" w:rsidR="00AB7B56" w:rsidRPr="00AB7B56" w:rsidRDefault="00AB7B56" w:rsidP="00AB7B56">
      <w:r w:rsidRPr="00AB7B56">
        <w:pict w14:anchorId="7BF689AF">
          <v:rect id="_x0000_i1071" style="width:0;height:1.5pt" o:hralign="center" o:hrstd="t" o:hr="t" fillcolor="#a0a0a0" stroked="f"/>
        </w:pict>
      </w:r>
    </w:p>
    <w:p w14:paraId="77F5CF8F" w14:textId="77777777" w:rsidR="00AB7B56" w:rsidRPr="00AB7B56" w:rsidRDefault="00AB7B56" w:rsidP="00AB7B56">
      <w:r w:rsidRPr="00AB7B56">
        <w:t>Die Präferenzbildung kann daher als Funktion der Systemkohärenz modelliert werden:</w:t>
      </w:r>
    </w:p>
    <w:p w14:paraId="2C289F21" w14:textId="77777777" w:rsidR="00AB7B56" w:rsidRPr="00AB7B56" w:rsidRDefault="00AB7B56" w:rsidP="00AB7B56">
      <w:r w:rsidRPr="00AB7B56">
        <w:t>P(Wechsel)=11+e−(α+β1ΔC+β2ΔρMR+β3ΔρKM+β4</w:t>
      </w:r>
      <w:proofErr w:type="gramStart"/>
      <w:r w:rsidRPr="00AB7B56">
        <w:t>Δσ)P</w:t>
      </w:r>
      <w:proofErr w:type="gramEnd"/>
      <w:r w:rsidRPr="00AB7B56">
        <w:t>(\</w:t>
      </w:r>
      <w:proofErr w:type="spellStart"/>
      <w:r w:rsidRPr="00AB7B56">
        <w:t>text</w:t>
      </w:r>
      <w:proofErr w:type="spellEnd"/>
      <w:r w:rsidRPr="00AB7B56">
        <w:t>{Wechsel}) = \</w:t>
      </w:r>
      <w:proofErr w:type="spellStart"/>
      <w:r w:rsidRPr="00AB7B56">
        <w:t>frac</w:t>
      </w:r>
      <w:proofErr w:type="spellEnd"/>
      <w:r w:rsidRPr="00AB7B56">
        <w:t>{1}{1 + e^{-(\</w:t>
      </w:r>
      <w:proofErr w:type="spellStart"/>
      <w:r w:rsidRPr="00AB7B56">
        <w:t>alpha</w:t>
      </w:r>
      <w:proofErr w:type="spellEnd"/>
      <w:r w:rsidRPr="00AB7B56">
        <w:t xml:space="preserve"> + \beta_1 \Delta C + \beta_2 \Delta \</w:t>
      </w:r>
      <w:proofErr w:type="spellStart"/>
      <w:r w:rsidRPr="00AB7B56">
        <w:t>rho</w:t>
      </w:r>
      <w:proofErr w:type="spellEnd"/>
      <w:r w:rsidRPr="00AB7B56">
        <w:t>_{MR} + \beta_3 \Delta \</w:t>
      </w:r>
      <w:proofErr w:type="spellStart"/>
      <w:r w:rsidRPr="00AB7B56">
        <w:t>rho</w:t>
      </w:r>
      <w:proofErr w:type="spellEnd"/>
      <w:r w:rsidRPr="00AB7B56">
        <w:t>_{KM} + \beta_4 \Delta \</w:t>
      </w:r>
      <w:proofErr w:type="spellStart"/>
      <w:r w:rsidRPr="00AB7B56">
        <w:t>sigma</w:t>
      </w:r>
      <w:proofErr w:type="spellEnd"/>
      <w:r w:rsidRPr="00AB7B56">
        <w:t>)}}P(Wechsel)=1+e−(α+β1​ΔC+β2​</w:t>
      </w:r>
      <w:proofErr w:type="spellStart"/>
      <w:r w:rsidRPr="00AB7B56">
        <w:t>ΔρMR</w:t>
      </w:r>
      <w:proofErr w:type="spellEnd"/>
      <w:r w:rsidRPr="00AB7B56">
        <w:t>​+β3​</w:t>
      </w:r>
      <w:proofErr w:type="spellStart"/>
      <w:r w:rsidRPr="00AB7B56">
        <w:t>ΔρKM</w:t>
      </w:r>
      <w:proofErr w:type="spellEnd"/>
      <w:r w:rsidRPr="00AB7B56">
        <w:t>​+β4​</w:t>
      </w:r>
      <w:proofErr w:type="spellStart"/>
      <w:r w:rsidRPr="00AB7B56">
        <w:t>Δσ</w:t>
      </w:r>
      <w:proofErr w:type="spellEnd"/>
      <w:r w:rsidRPr="00AB7B56">
        <w:t xml:space="preserve">)1​ </w:t>
      </w:r>
    </w:p>
    <w:p w14:paraId="2D6D8A55" w14:textId="77777777" w:rsidR="00AB7B56" w:rsidRPr="00AB7B56" w:rsidRDefault="00AB7B56" w:rsidP="00AB7B56">
      <w:r w:rsidRPr="00AB7B56">
        <w:t>mit:</w:t>
      </w:r>
    </w:p>
    <w:p w14:paraId="5E60B472" w14:textId="77777777" w:rsidR="00AB7B56" w:rsidRPr="00AB7B56" w:rsidRDefault="00AB7B56" w:rsidP="00AB7B56">
      <w:pPr>
        <w:numPr>
          <w:ilvl w:val="0"/>
          <w:numId w:val="7"/>
        </w:numPr>
      </w:pPr>
      <w:r w:rsidRPr="00AB7B56">
        <w:t>ΔC=CLK1−C¬LK1\Delta C = C_{\</w:t>
      </w:r>
      <w:proofErr w:type="spellStart"/>
      <w:proofErr w:type="gramStart"/>
      <w:r w:rsidRPr="00AB7B56">
        <w:t>text</w:t>
      </w:r>
      <w:proofErr w:type="spellEnd"/>
      <w:r w:rsidRPr="00AB7B56">
        <w:t>{</w:t>
      </w:r>
      <w:proofErr w:type="gramEnd"/>
      <w:r w:rsidRPr="00AB7B56">
        <w:t>LK1}} - C_{\</w:t>
      </w:r>
      <w:proofErr w:type="spellStart"/>
      <w:r w:rsidRPr="00AB7B56">
        <w:t>neg</w:t>
      </w:r>
      <w:proofErr w:type="spellEnd"/>
      <w:r w:rsidRPr="00AB7B56">
        <w:t xml:space="preserve"> \</w:t>
      </w:r>
      <w:proofErr w:type="spellStart"/>
      <w:r w:rsidRPr="00AB7B56">
        <w:t>text</w:t>
      </w:r>
      <w:proofErr w:type="spellEnd"/>
      <w:r w:rsidRPr="00AB7B56">
        <w:t xml:space="preserve">{LK1}}ΔC=CLK1​−C¬LK1​ </w:t>
      </w:r>
    </w:p>
    <w:p w14:paraId="3EF763E3" w14:textId="77777777" w:rsidR="00AB7B56" w:rsidRPr="00AB7B56" w:rsidRDefault="00AB7B56" w:rsidP="00AB7B56">
      <w:pPr>
        <w:numPr>
          <w:ilvl w:val="0"/>
          <w:numId w:val="7"/>
        </w:numPr>
      </w:pPr>
      <w:proofErr w:type="spellStart"/>
      <w:r w:rsidRPr="00AB7B56">
        <w:t>ΔρMR</w:t>
      </w:r>
      <w:proofErr w:type="spellEnd"/>
      <w:r w:rsidRPr="00AB7B56">
        <w:t>\Delta \</w:t>
      </w:r>
      <w:proofErr w:type="spellStart"/>
      <w:r w:rsidRPr="00AB7B56">
        <w:t>rho</w:t>
      </w:r>
      <w:proofErr w:type="spellEnd"/>
      <w:r w:rsidRPr="00AB7B56">
        <w:t>_{MR}</w:t>
      </w:r>
      <w:proofErr w:type="spellStart"/>
      <w:r w:rsidRPr="00AB7B56">
        <w:t>ΔρMR</w:t>
      </w:r>
      <w:proofErr w:type="spellEnd"/>
      <w:r w:rsidRPr="00AB7B56">
        <w:t xml:space="preserve">​: Motivations-Regulations-Differenz </w:t>
      </w:r>
    </w:p>
    <w:p w14:paraId="33BFD993" w14:textId="77777777" w:rsidR="00AB7B56" w:rsidRPr="00AB7B56" w:rsidRDefault="00AB7B56" w:rsidP="00AB7B56">
      <w:pPr>
        <w:numPr>
          <w:ilvl w:val="0"/>
          <w:numId w:val="7"/>
        </w:numPr>
      </w:pPr>
      <w:proofErr w:type="spellStart"/>
      <w:r w:rsidRPr="00AB7B56">
        <w:t>ΔρKM</w:t>
      </w:r>
      <w:proofErr w:type="spellEnd"/>
      <w:r w:rsidRPr="00AB7B56">
        <w:t>\Delta \</w:t>
      </w:r>
      <w:proofErr w:type="spellStart"/>
      <w:r w:rsidRPr="00AB7B56">
        <w:t>rho</w:t>
      </w:r>
      <w:proofErr w:type="spellEnd"/>
      <w:r w:rsidRPr="00AB7B56">
        <w:t>_{KM}</w:t>
      </w:r>
      <w:proofErr w:type="spellStart"/>
      <w:r w:rsidRPr="00AB7B56">
        <w:t>ΔρKM</w:t>
      </w:r>
      <w:proofErr w:type="spellEnd"/>
      <w:r w:rsidRPr="00AB7B56">
        <w:t xml:space="preserve">​: Kognitions-Methodik-Differenz </w:t>
      </w:r>
    </w:p>
    <w:p w14:paraId="620ABBA2" w14:textId="77777777" w:rsidR="00AB7B56" w:rsidRPr="00AB7B56" w:rsidRDefault="00AB7B56" w:rsidP="00AB7B56">
      <w:pPr>
        <w:numPr>
          <w:ilvl w:val="0"/>
          <w:numId w:val="7"/>
        </w:numPr>
      </w:pPr>
      <w:proofErr w:type="spellStart"/>
      <w:r w:rsidRPr="00AB7B56">
        <w:t>Δσ</w:t>
      </w:r>
      <w:proofErr w:type="spellEnd"/>
      <w:r w:rsidRPr="00AB7B56">
        <w:t>\Delta \</w:t>
      </w:r>
      <w:proofErr w:type="spellStart"/>
      <w:r w:rsidRPr="00AB7B56">
        <w:t>sigmaΔσ</w:t>
      </w:r>
      <w:proofErr w:type="spellEnd"/>
      <w:r w:rsidRPr="00AB7B56">
        <w:t xml:space="preserve">: Varianzreduktion </w:t>
      </w:r>
    </w:p>
    <w:p w14:paraId="50CD30E2" w14:textId="77777777" w:rsidR="00AB7B56" w:rsidRPr="00AB7B56" w:rsidRDefault="00AB7B56" w:rsidP="00AB7B56">
      <w:r w:rsidRPr="00AB7B56">
        <w:t xml:space="preserve">Diese Modellierung folgt der allgemeinen Annahme, dass Entscheidungsprozesse als probabilistische Funktionen strukturierter Umweltbedingungen beschrieben werden können (Gigerenzer, </w:t>
      </w:r>
      <w:proofErr w:type="spellStart"/>
      <w:r w:rsidRPr="00AB7B56">
        <w:rPr>
          <w:i/>
          <w:iCs/>
        </w:rPr>
        <w:t>Rationality</w:t>
      </w:r>
      <w:proofErr w:type="spellEnd"/>
      <w:r w:rsidRPr="00AB7B56">
        <w:rPr>
          <w:i/>
          <w:iCs/>
        </w:rPr>
        <w:t xml:space="preserve"> </w:t>
      </w:r>
      <w:proofErr w:type="spellStart"/>
      <w:r w:rsidRPr="00AB7B56">
        <w:rPr>
          <w:i/>
          <w:iCs/>
        </w:rPr>
        <w:t>for</w:t>
      </w:r>
      <w:proofErr w:type="spellEnd"/>
      <w:r w:rsidRPr="00AB7B56">
        <w:rPr>
          <w:i/>
          <w:iCs/>
        </w:rPr>
        <w:t xml:space="preserve"> </w:t>
      </w:r>
      <w:proofErr w:type="spellStart"/>
      <w:r w:rsidRPr="00AB7B56">
        <w:rPr>
          <w:i/>
          <w:iCs/>
        </w:rPr>
        <w:t>Mortals</w:t>
      </w:r>
      <w:proofErr w:type="spellEnd"/>
      <w:r w:rsidRPr="00AB7B56">
        <w:t>, 2008, S. 45–</w:t>
      </w:r>
      <w:proofErr w:type="gramStart"/>
      <w:r w:rsidRPr="00AB7B56">
        <w:t>49)[</w:t>
      </w:r>
      <w:proofErr w:type="gramEnd"/>
      <w:r w:rsidRPr="00AB7B56">
        <w:t>10].</w:t>
      </w:r>
    </w:p>
    <w:p w14:paraId="6AD931AE" w14:textId="77777777" w:rsidR="00AB7B56" w:rsidRPr="00AB7B56" w:rsidRDefault="00AB7B56" w:rsidP="00AB7B56">
      <w:r w:rsidRPr="00AB7B56">
        <w:pict w14:anchorId="3C0D00E0">
          <v:rect id="_x0000_i1072" style="width:0;height:1.5pt" o:hralign="center" o:hrstd="t" o:hr="t" fillcolor="#a0a0a0" stroked="f"/>
        </w:pict>
      </w:r>
    </w:p>
    <w:p w14:paraId="2953C969" w14:textId="77777777" w:rsidR="00AB7B56" w:rsidRPr="00AB7B56" w:rsidRDefault="00AB7B56" w:rsidP="00AB7B56">
      <w:r w:rsidRPr="00AB7B56">
        <w:t>Zusammenfassend lässt sich der empirische Befund präzise formulieren:</w:t>
      </w:r>
    </w:p>
    <w:p w14:paraId="0E629BE3" w14:textId="77777777" w:rsidR="00AB7B56" w:rsidRPr="00AB7B56" w:rsidRDefault="00AB7B56" w:rsidP="00AB7B56">
      <w:r w:rsidRPr="00AB7B56">
        <w:t xml:space="preserve">Die beobachtete Präferenz von Teilnehmenden, nach einer Vertretung dauerhaft zu Lehrkraft 1 zu wechseln, ist keine subjektive Verzerrung, sondern die </w:t>
      </w:r>
      <w:r w:rsidRPr="00AB7B56">
        <w:rPr>
          <w:b/>
          <w:bCs/>
        </w:rPr>
        <w:t>konsequente Folge eines kohärenteren, stabileren und funktional integrierten Bedeutungsraums</w:t>
      </w:r>
      <w:r w:rsidRPr="00AB7B56">
        <w:t>. Lehrkraft 1 erzeugt nicht höhere Bewertungen, sondern einen Zustand, in dem zentrale Lernprozesse – Kognition, Motivation, Regulation und Methodik – stärker miteinander gekoppelt sind. Diese Struktur führt zu höherer Selbstwirksamkeit, geringerer Unsicherheit und damit zu einer systematischen Attraktion im FRZK-Zustandsraum.</w:t>
      </w:r>
    </w:p>
    <w:p w14:paraId="780305AA" w14:textId="77777777" w:rsidR="00AB7B56" w:rsidRPr="00AB7B56" w:rsidRDefault="00AB7B56" w:rsidP="00AB7B56">
      <w:r w:rsidRPr="00AB7B56">
        <w:pict w14:anchorId="59E7666B">
          <v:rect id="_x0000_i1073" style="width:0;height:1.5pt" o:hralign="center" o:hrstd="t" o:hr="t" fillcolor="#a0a0a0" stroked="f"/>
        </w:pict>
      </w:r>
    </w:p>
    <w:p w14:paraId="26FD3F6C" w14:textId="77777777" w:rsidR="00AB7B56" w:rsidRPr="00AB7B56" w:rsidRDefault="00AB7B56" w:rsidP="00AB7B56">
      <w:pPr>
        <w:rPr>
          <w:b/>
          <w:bCs/>
        </w:rPr>
      </w:pPr>
      <w:r w:rsidRPr="00AB7B56">
        <w:rPr>
          <w:b/>
          <w:bCs/>
        </w:rPr>
        <w:t>Quellen</w:t>
      </w:r>
    </w:p>
    <w:p w14:paraId="5C76E507" w14:textId="77777777" w:rsidR="00AB7B56" w:rsidRPr="00AB7B56" w:rsidRDefault="00AB7B56" w:rsidP="00AB7B56">
      <w:r w:rsidRPr="00AB7B56">
        <w:t xml:space="preserve">[1] Haken, H. (1983). </w:t>
      </w:r>
      <w:proofErr w:type="spellStart"/>
      <w:r w:rsidRPr="00AB7B56">
        <w:rPr>
          <w:i/>
          <w:iCs/>
        </w:rPr>
        <w:t>Synergetics</w:t>
      </w:r>
      <w:proofErr w:type="spellEnd"/>
      <w:r w:rsidRPr="00AB7B56">
        <w:t>. Springer.</w:t>
      </w:r>
      <w:r w:rsidRPr="00AB7B56">
        <w:br/>
        <w:t xml:space="preserve">[2] Kelso, J. A. S. (1995). </w:t>
      </w:r>
      <w:r w:rsidRPr="00AB7B56">
        <w:rPr>
          <w:i/>
          <w:iCs/>
        </w:rPr>
        <w:t>Dynamic Patterns</w:t>
      </w:r>
      <w:r w:rsidRPr="00AB7B56">
        <w:t>. MIT Press.</w:t>
      </w:r>
      <w:r w:rsidRPr="00AB7B56">
        <w:br/>
        <w:t xml:space="preserve">[3] Deci, E. L., &amp; Ryan, R. M. (1985). </w:t>
      </w:r>
      <w:proofErr w:type="spellStart"/>
      <w:r w:rsidRPr="00AB7B56">
        <w:rPr>
          <w:i/>
          <w:iCs/>
        </w:rPr>
        <w:t>Intrinsic</w:t>
      </w:r>
      <w:proofErr w:type="spellEnd"/>
      <w:r w:rsidRPr="00AB7B56">
        <w:rPr>
          <w:i/>
          <w:iCs/>
        </w:rPr>
        <w:t xml:space="preserve"> Motivation and Self-Determination in Human </w:t>
      </w:r>
      <w:proofErr w:type="spellStart"/>
      <w:r w:rsidRPr="00AB7B56">
        <w:rPr>
          <w:i/>
          <w:iCs/>
        </w:rPr>
        <w:t>Behavior</w:t>
      </w:r>
      <w:proofErr w:type="spellEnd"/>
      <w:r w:rsidRPr="00AB7B56">
        <w:t>.</w:t>
      </w:r>
      <w:r w:rsidRPr="00AB7B56">
        <w:br/>
        <w:t xml:space="preserve">[4] Zimmerman, B. J. (2000). </w:t>
      </w:r>
      <w:proofErr w:type="spellStart"/>
      <w:r w:rsidRPr="00AB7B56">
        <w:rPr>
          <w:i/>
          <w:iCs/>
        </w:rPr>
        <w:t>Attaining</w:t>
      </w:r>
      <w:proofErr w:type="spellEnd"/>
      <w:r w:rsidRPr="00AB7B56">
        <w:rPr>
          <w:i/>
          <w:iCs/>
        </w:rPr>
        <w:t xml:space="preserve"> Self-Regulation</w:t>
      </w:r>
      <w:r w:rsidRPr="00AB7B56">
        <w:t>.</w:t>
      </w:r>
      <w:r w:rsidRPr="00AB7B56">
        <w:br/>
        <w:t xml:space="preserve">[5] Bandura, A. (1997). </w:t>
      </w:r>
      <w:r w:rsidRPr="00AB7B56">
        <w:rPr>
          <w:i/>
          <w:iCs/>
        </w:rPr>
        <w:t>Self-</w:t>
      </w:r>
      <w:proofErr w:type="spellStart"/>
      <w:r w:rsidRPr="00AB7B56">
        <w:rPr>
          <w:i/>
          <w:iCs/>
        </w:rPr>
        <w:t>Efficacy</w:t>
      </w:r>
      <w:proofErr w:type="spellEnd"/>
      <w:r w:rsidRPr="00AB7B56">
        <w:rPr>
          <w:i/>
          <w:iCs/>
        </w:rPr>
        <w:t xml:space="preserve">: The </w:t>
      </w:r>
      <w:proofErr w:type="spellStart"/>
      <w:r w:rsidRPr="00AB7B56">
        <w:rPr>
          <w:i/>
          <w:iCs/>
        </w:rPr>
        <w:t>Exercise</w:t>
      </w:r>
      <w:proofErr w:type="spellEnd"/>
      <w:r w:rsidRPr="00AB7B56">
        <w:rPr>
          <w:i/>
          <w:iCs/>
        </w:rPr>
        <w:t xml:space="preserve"> </w:t>
      </w:r>
      <w:proofErr w:type="spellStart"/>
      <w:r w:rsidRPr="00AB7B56">
        <w:rPr>
          <w:i/>
          <w:iCs/>
        </w:rPr>
        <w:t>of</w:t>
      </w:r>
      <w:proofErr w:type="spellEnd"/>
      <w:r w:rsidRPr="00AB7B56">
        <w:rPr>
          <w:i/>
          <w:iCs/>
        </w:rPr>
        <w:t xml:space="preserve"> Control</w:t>
      </w:r>
      <w:r w:rsidRPr="00AB7B56">
        <w:t>.</w:t>
      </w:r>
      <w:r w:rsidRPr="00AB7B56">
        <w:br/>
        <w:t xml:space="preserve">[6] Anderson, L. W., &amp; </w:t>
      </w:r>
      <w:proofErr w:type="spellStart"/>
      <w:r w:rsidRPr="00AB7B56">
        <w:t>Krathwohl</w:t>
      </w:r>
      <w:proofErr w:type="spellEnd"/>
      <w:r w:rsidRPr="00AB7B56">
        <w:t xml:space="preserve">, D. R. (2001). </w:t>
      </w:r>
      <w:r w:rsidRPr="00AB7B56">
        <w:rPr>
          <w:i/>
          <w:iCs/>
        </w:rPr>
        <w:t xml:space="preserve">A </w:t>
      </w:r>
      <w:proofErr w:type="spellStart"/>
      <w:r w:rsidRPr="00AB7B56">
        <w:rPr>
          <w:i/>
          <w:iCs/>
        </w:rPr>
        <w:t>Taxonomy</w:t>
      </w:r>
      <w:proofErr w:type="spellEnd"/>
      <w:r w:rsidRPr="00AB7B56">
        <w:rPr>
          <w:i/>
          <w:iCs/>
        </w:rPr>
        <w:t xml:space="preserve"> </w:t>
      </w:r>
      <w:proofErr w:type="spellStart"/>
      <w:r w:rsidRPr="00AB7B56">
        <w:rPr>
          <w:i/>
          <w:iCs/>
        </w:rPr>
        <w:t>for</w:t>
      </w:r>
      <w:proofErr w:type="spellEnd"/>
      <w:r w:rsidRPr="00AB7B56">
        <w:rPr>
          <w:i/>
          <w:iCs/>
        </w:rPr>
        <w:t xml:space="preserve"> Learning, Teaching, and </w:t>
      </w:r>
      <w:proofErr w:type="spellStart"/>
      <w:r w:rsidRPr="00AB7B56">
        <w:rPr>
          <w:i/>
          <w:iCs/>
        </w:rPr>
        <w:t>Assessing</w:t>
      </w:r>
      <w:proofErr w:type="spellEnd"/>
      <w:r w:rsidRPr="00AB7B56">
        <w:t>.</w:t>
      </w:r>
      <w:r w:rsidRPr="00AB7B56">
        <w:br/>
        <w:t xml:space="preserve">[7] Helmke, A. (2009). </w:t>
      </w:r>
      <w:r w:rsidRPr="00AB7B56">
        <w:rPr>
          <w:i/>
          <w:iCs/>
        </w:rPr>
        <w:t>Unterrichtsqualität und Lehrerprofessionalität</w:t>
      </w:r>
      <w:r w:rsidRPr="00AB7B56">
        <w:t>.</w:t>
      </w:r>
      <w:r w:rsidRPr="00AB7B56">
        <w:br/>
      </w:r>
      <w:r w:rsidRPr="00AB7B56">
        <w:lastRenderedPageBreak/>
        <w:t xml:space="preserve">[8] Pekrun, R. (2006). </w:t>
      </w:r>
      <w:r w:rsidRPr="00AB7B56">
        <w:rPr>
          <w:i/>
          <w:iCs/>
        </w:rPr>
        <w:t xml:space="preserve">Control-Value Theory </w:t>
      </w:r>
      <w:proofErr w:type="spellStart"/>
      <w:r w:rsidRPr="00AB7B56">
        <w:rPr>
          <w:i/>
          <w:iCs/>
        </w:rPr>
        <w:t>of</w:t>
      </w:r>
      <w:proofErr w:type="spellEnd"/>
      <w:r w:rsidRPr="00AB7B56">
        <w:rPr>
          <w:i/>
          <w:iCs/>
        </w:rPr>
        <w:t xml:space="preserve"> Achievement </w:t>
      </w:r>
      <w:proofErr w:type="spellStart"/>
      <w:r w:rsidRPr="00AB7B56">
        <w:rPr>
          <w:i/>
          <w:iCs/>
        </w:rPr>
        <w:t>Emotions</w:t>
      </w:r>
      <w:proofErr w:type="spellEnd"/>
      <w:r w:rsidRPr="00AB7B56">
        <w:t>.</w:t>
      </w:r>
      <w:r w:rsidRPr="00AB7B56">
        <w:br/>
        <w:t xml:space="preserve">[9] </w:t>
      </w:r>
      <w:proofErr w:type="spellStart"/>
      <w:r w:rsidRPr="00AB7B56">
        <w:t>Strogatz</w:t>
      </w:r>
      <w:proofErr w:type="spellEnd"/>
      <w:r w:rsidRPr="00AB7B56">
        <w:t xml:space="preserve">, S. H. (2015). </w:t>
      </w:r>
      <w:proofErr w:type="spellStart"/>
      <w:r w:rsidRPr="00AB7B56">
        <w:rPr>
          <w:i/>
          <w:iCs/>
        </w:rPr>
        <w:t>Nonlinear</w:t>
      </w:r>
      <w:proofErr w:type="spellEnd"/>
      <w:r w:rsidRPr="00AB7B56">
        <w:rPr>
          <w:i/>
          <w:iCs/>
        </w:rPr>
        <w:t xml:space="preserve"> Dynamics and Chaos</w:t>
      </w:r>
      <w:r w:rsidRPr="00AB7B56">
        <w:t>.</w:t>
      </w:r>
      <w:r w:rsidRPr="00AB7B56">
        <w:br/>
        <w:t xml:space="preserve">[10] Gigerenzer, G. (2008). </w:t>
      </w:r>
      <w:proofErr w:type="spellStart"/>
      <w:r w:rsidRPr="00AB7B56">
        <w:rPr>
          <w:i/>
          <w:iCs/>
        </w:rPr>
        <w:t>Rationality</w:t>
      </w:r>
      <w:proofErr w:type="spellEnd"/>
      <w:r w:rsidRPr="00AB7B56">
        <w:rPr>
          <w:i/>
          <w:iCs/>
        </w:rPr>
        <w:t xml:space="preserve"> </w:t>
      </w:r>
      <w:proofErr w:type="spellStart"/>
      <w:r w:rsidRPr="00AB7B56">
        <w:rPr>
          <w:i/>
          <w:iCs/>
        </w:rPr>
        <w:t>for</w:t>
      </w:r>
      <w:proofErr w:type="spellEnd"/>
      <w:r w:rsidRPr="00AB7B56">
        <w:rPr>
          <w:i/>
          <w:iCs/>
        </w:rPr>
        <w:t xml:space="preserve"> </w:t>
      </w:r>
      <w:proofErr w:type="spellStart"/>
      <w:r w:rsidRPr="00AB7B56">
        <w:rPr>
          <w:i/>
          <w:iCs/>
        </w:rPr>
        <w:t>Mortals</w:t>
      </w:r>
      <w:proofErr w:type="spellEnd"/>
      <w:r w:rsidRPr="00AB7B56">
        <w:t>.</w:t>
      </w:r>
    </w:p>
    <w:p w14:paraId="7E705B7E" w14:textId="77777777" w:rsidR="00106528" w:rsidRPr="00082214" w:rsidRDefault="00106528" w:rsidP="00082214">
      <w:pPr>
        <w:rPr>
          <w:rStyle w:val="IntensiveHervorhebung"/>
          <w:i w:val="0"/>
          <w:iCs w:val="0"/>
          <w:color w:val="auto"/>
        </w:rPr>
      </w:pPr>
    </w:p>
    <w:sectPr w:rsidR="00106528" w:rsidRPr="00082214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D6163"/>
    <w:multiLevelType w:val="multilevel"/>
    <w:tmpl w:val="BCAC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5D4B07"/>
    <w:multiLevelType w:val="multilevel"/>
    <w:tmpl w:val="3C38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65291"/>
    <w:multiLevelType w:val="hybridMultilevel"/>
    <w:tmpl w:val="F47A8510"/>
    <w:lvl w:ilvl="0" w:tplc="2298A32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025C12"/>
    <w:multiLevelType w:val="multilevel"/>
    <w:tmpl w:val="D9C0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CC22AE"/>
    <w:multiLevelType w:val="multilevel"/>
    <w:tmpl w:val="3F36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297B29"/>
    <w:multiLevelType w:val="multilevel"/>
    <w:tmpl w:val="5A3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3436346">
    <w:abstractNumId w:val="1"/>
  </w:num>
  <w:num w:numId="2" w16cid:durableId="341473509">
    <w:abstractNumId w:val="3"/>
  </w:num>
  <w:num w:numId="3" w16cid:durableId="723870132">
    <w:abstractNumId w:val="6"/>
  </w:num>
  <w:num w:numId="4" w16cid:durableId="1729104670">
    <w:abstractNumId w:val="0"/>
  </w:num>
  <w:num w:numId="5" w16cid:durableId="1111703018">
    <w:abstractNumId w:val="5"/>
  </w:num>
  <w:num w:numId="6" w16cid:durableId="249893332">
    <w:abstractNumId w:val="2"/>
  </w:num>
  <w:num w:numId="7" w16cid:durableId="621616396">
    <w:abstractNumId w:val="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B56"/>
    <w:rsid w:val="00003048"/>
    <w:rsid w:val="000467F2"/>
    <w:rsid w:val="00082214"/>
    <w:rsid w:val="00106528"/>
    <w:rsid w:val="001830F2"/>
    <w:rsid w:val="0019229D"/>
    <w:rsid w:val="002B03D4"/>
    <w:rsid w:val="002D4202"/>
    <w:rsid w:val="00324306"/>
    <w:rsid w:val="00433ECB"/>
    <w:rsid w:val="00436FC4"/>
    <w:rsid w:val="0044266C"/>
    <w:rsid w:val="00446557"/>
    <w:rsid w:val="00500020"/>
    <w:rsid w:val="005454E6"/>
    <w:rsid w:val="00560B17"/>
    <w:rsid w:val="005B5EFD"/>
    <w:rsid w:val="005E4CED"/>
    <w:rsid w:val="006016DC"/>
    <w:rsid w:val="00706409"/>
    <w:rsid w:val="007A3369"/>
    <w:rsid w:val="007B7DE7"/>
    <w:rsid w:val="007E333F"/>
    <w:rsid w:val="008871CF"/>
    <w:rsid w:val="008B0C43"/>
    <w:rsid w:val="008C4935"/>
    <w:rsid w:val="009032D7"/>
    <w:rsid w:val="00997246"/>
    <w:rsid w:val="00A307C9"/>
    <w:rsid w:val="00AA4222"/>
    <w:rsid w:val="00AB7B56"/>
    <w:rsid w:val="00AF6392"/>
    <w:rsid w:val="00B04313"/>
    <w:rsid w:val="00B53EE0"/>
    <w:rsid w:val="00B873C2"/>
    <w:rsid w:val="00BA664A"/>
    <w:rsid w:val="00C2343F"/>
    <w:rsid w:val="00CD2089"/>
    <w:rsid w:val="00D33BDA"/>
    <w:rsid w:val="00D44FE7"/>
    <w:rsid w:val="00D542C6"/>
    <w:rsid w:val="00D67542"/>
    <w:rsid w:val="00D80CC8"/>
    <w:rsid w:val="00E6450A"/>
    <w:rsid w:val="00EA1CC2"/>
    <w:rsid w:val="00EC35D8"/>
    <w:rsid w:val="00F63881"/>
    <w:rsid w:val="00F7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34BE5"/>
  <w15:chartTrackingRefBased/>
  <w15:docId w15:val="{10F9B13F-0A1A-43C8-B4EB-543B17842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04313"/>
    <w:pPr>
      <w:spacing w:after="120"/>
    </w:pPr>
    <w:rPr>
      <w:rFonts w:eastAsia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307C9"/>
    <w:pPr>
      <w:keepNext/>
      <w:keepLines/>
      <w:spacing w:before="40" w:after="0"/>
      <w:outlineLvl w:val="3"/>
    </w:pPr>
    <w:rPr>
      <w:rFonts w:eastAsia="Calibri" w:cs="Calibri"/>
      <w:i/>
      <w:color w:val="2F5496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07C9"/>
    <w:pPr>
      <w:keepNext/>
      <w:keepLines/>
      <w:spacing w:before="220" w:after="40"/>
      <w:outlineLvl w:val="4"/>
    </w:pPr>
    <w:rPr>
      <w:rFonts w:eastAsia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eastAsia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semiHidden/>
    <w:rsid w:val="00A307C9"/>
    <w:rPr>
      <w:rFonts w:ascii="Calibri" w:eastAsia="Calibri" w:hAnsi="Calibri" w:cs="Calibri"/>
      <w:i/>
      <w:color w:val="2F5496"/>
      <w:sz w:val="24"/>
      <w:szCs w:val="24"/>
      <w:lang w:eastAsia="de-DE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ind w:left="714" w:hanging="357"/>
    </w:pPr>
    <w:rPr>
      <w:rFonts w:eastAsia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after="0"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semiHidden/>
    <w:unhideWhenUsed/>
    <w:rsid w:val="001830F2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D67542"/>
    <w:pPr>
      <w:tabs>
        <w:tab w:val="left" w:pos="7088"/>
      </w:tabs>
      <w:spacing w:before="360" w:after="360"/>
      <w:ind w:left="1418" w:firstLine="709"/>
    </w:pPr>
    <w:rPr>
      <w:rFonts w:ascii="Cambria Math" w:eastAsia="Calibri" w:hAnsi="Cambria Math"/>
      <w:i/>
      <w:iCs/>
    </w:rPr>
  </w:style>
  <w:style w:type="character" w:customStyle="1" w:styleId="FormelZchn">
    <w:name w:val="Formel Zchn"/>
    <w:link w:val="Formel"/>
    <w:rsid w:val="00D67542"/>
    <w:rPr>
      <w:rFonts w:ascii="Cambria Math" w:hAnsi="Cambria Math"/>
      <w:i/>
      <w:iCs/>
      <w:sz w:val="24"/>
      <w:szCs w:val="24"/>
    </w:rPr>
  </w:style>
  <w:style w:type="paragraph" w:customStyle="1" w:styleId="Zahlenliste">
    <w:name w:val="Zahlenliste"/>
    <w:basedOn w:val="Listenabsatz"/>
    <w:link w:val="ZahlenlisteZchn"/>
    <w:autoRedefine/>
    <w:qFormat/>
    <w:rsid w:val="00997246"/>
    <w:pPr>
      <w:numPr>
        <w:numId w:val="85"/>
      </w:numPr>
      <w:tabs>
        <w:tab w:val="clear" w:pos="360"/>
      </w:tabs>
      <w:spacing w:line="360" w:lineRule="auto"/>
      <w:ind w:left="1077" w:hanging="357"/>
    </w:pPr>
  </w:style>
  <w:style w:type="character" w:customStyle="1" w:styleId="ZahlenlisteZchn">
    <w:name w:val="Zahlenliste Zchn"/>
    <w:link w:val="Zahlenliste"/>
    <w:rsid w:val="00997246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numPr>
        <w:numId w:val="8"/>
      </w:numPr>
      <w:tabs>
        <w:tab w:val="clear" w:pos="360"/>
        <w:tab w:val="num" w:pos="720"/>
      </w:tabs>
      <w:ind w:left="720" w:hanging="360"/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  <w:style w:type="paragraph" w:customStyle="1" w:styleId="FormelEinzeln">
    <w:name w:val="FormelEinzeln"/>
    <w:basedOn w:val="Formel"/>
    <w:link w:val="FormelEinzelnZchn"/>
    <w:qFormat/>
    <w:rsid w:val="00003048"/>
    <w:pPr>
      <w:ind w:left="0" w:firstLine="0"/>
    </w:pPr>
    <w:rPr>
      <w:i w:val="0"/>
      <w:sz w:val="36"/>
      <w:szCs w:val="36"/>
    </w:rPr>
  </w:style>
  <w:style w:type="character" w:customStyle="1" w:styleId="FormelEinzelnZchn">
    <w:name w:val="FormelEinzeln Zchn"/>
    <w:link w:val="FormelEinzeln"/>
    <w:rsid w:val="00003048"/>
    <w:rPr>
      <w:rFonts w:ascii="Cambria Math" w:hAnsi="Cambria Math"/>
      <w:i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80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092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kumente\Benutzerdefinierte%20Office-Vorlagen\MeineDissertatio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</Template>
  <TotalTime>0</TotalTime>
  <Pages>4</Pages>
  <Words>1048</Words>
  <Characters>6605</Characters>
  <Application>Microsoft Office Word</Application>
  <DocSecurity>0</DocSecurity>
  <Lines>55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2026-04-15T03:19:00Z</dcterms:created>
  <dcterms:modified xsi:type="dcterms:W3CDTF">2026-04-15T03:19:00Z</dcterms:modified>
</cp:coreProperties>
</file>