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6971" w14:textId="77777777" w:rsidR="0085766B" w:rsidRPr="0085766B" w:rsidRDefault="0085766B" w:rsidP="0085766B">
      <w:pPr>
        <w:rPr>
          <w:b/>
          <w:bCs/>
        </w:rPr>
      </w:pPr>
      <w:r w:rsidRPr="0085766B">
        <w:rPr>
          <w:b/>
          <w:bCs/>
        </w:rPr>
        <w:t xml:space="preserve">6.x.x Ableitung und Integration der </w:t>
      </w:r>
      <w:proofErr w:type="spellStart"/>
      <w:r w:rsidRPr="0085766B">
        <w:rPr>
          <w:b/>
          <w:bCs/>
        </w:rPr>
        <w:t>Absprachengewichte</w:t>
      </w:r>
      <w:proofErr w:type="spellEnd"/>
      <w:r w:rsidRPr="0085766B">
        <w:rPr>
          <w:b/>
          <w:bCs/>
        </w:rPr>
        <w:t xml:space="preserve"> als unabhängige Bewertungsreferenz</w:t>
      </w:r>
    </w:p>
    <w:p w14:paraId="67E3C62D" w14:textId="77777777" w:rsidR="0085766B" w:rsidRPr="0085766B" w:rsidRDefault="0085766B" w:rsidP="0085766B">
      <w:r w:rsidRPr="0085766B">
        <w:t xml:space="preserve">Zur Erweiterung der empirischen Auswertungsbasis des FRZK wurde mit der Tabelle </w:t>
      </w:r>
      <w:proofErr w:type="spellStart"/>
      <w:r w:rsidRPr="0085766B">
        <w:rPr>
          <w:i/>
          <w:iCs/>
        </w:rPr>
        <w:t>frzk_funktionsklassen_weight_absprachen</w:t>
      </w:r>
      <w:proofErr w:type="spellEnd"/>
      <w:r w:rsidRPr="0085766B">
        <w:t xml:space="preserve"> eine eigenständige Bewertungsebene implementiert, die bewusst unabhängig von der eigentlichen Vektorberechnung konstruiert ist. Während die Werte in </w:t>
      </w:r>
      <w:proofErr w:type="spellStart"/>
      <w:r w:rsidRPr="0085766B">
        <w:rPr>
          <w:i/>
          <w:iCs/>
        </w:rPr>
        <w:t>frzk_semantische_dichte_lehrer_gesamt</w:t>
      </w:r>
      <w:proofErr w:type="spellEnd"/>
      <w:r w:rsidRPr="0085766B">
        <w:t xml:space="preserve"> aus der rekursiven, operatorgestützten Transformation der lexikalischen Struktur eines Satzes hervorgehen, basieren die </w:t>
      </w:r>
      <w:proofErr w:type="spellStart"/>
      <w:r w:rsidRPr="0085766B">
        <w:t>Absprachenwerte</w:t>
      </w:r>
      <w:proofErr w:type="spellEnd"/>
      <w:r w:rsidRPr="0085766B">
        <w:t xml:space="preserve"> auf einer aggregierten, rollenabhängigen Bewertung semantischer Abschnittseinheiten. Diese Abschnittswerte liegen als durch </w:t>
      </w:r>
      <w:proofErr w:type="gramStart"/>
      <w:r w:rsidRPr="0085766B">
        <w:t>„ /</w:t>
      </w:r>
      <w:proofErr w:type="gramEnd"/>
      <w:r w:rsidRPr="0085766B">
        <w:t xml:space="preserve"> “ getrennte </w:t>
      </w:r>
      <w:proofErr w:type="spellStart"/>
      <w:r w:rsidRPr="0085766B">
        <w:t>Tokenfolgen</w:t>
      </w:r>
      <w:proofErr w:type="spellEnd"/>
      <w:r w:rsidRPr="0085766B">
        <w:t xml:space="preserve"> vor und werden über eine zusätzliche </w:t>
      </w:r>
      <w:proofErr w:type="spellStart"/>
      <w:r w:rsidRPr="0085766B">
        <w:t>Tokenvariable</w:t>
      </w:r>
      <w:proofErr w:type="spellEnd"/>
      <w:r w:rsidRPr="0085766B">
        <w:t xml:space="preserve"> quantitativ erfasst, wodurch die interne Segmentstruktur der Aussagen explizit in die Berechnung einbezogen wird.</w:t>
      </w:r>
    </w:p>
    <w:p w14:paraId="28369A0B" w14:textId="77777777" w:rsidR="0085766B" w:rsidRPr="0085766B" w:rsidRDefault="0085766B" w:rsidP="0085766B">
      <w:r w:rsidRPr="0085766B">
        <w:t xml:space="preserve">Die eigentliche Wertgenerierung erfolgt durch eine </w:t>
      </w:r>
      <w:proofErr w:type="spellStart"/>
      <w:r w:rsidRPr="0085766B">
        <w:t>handlerabhängige</w:t>
      </w:r>
      <w:proofErr w:type="spellEnd"/>
      <w:r w:rsidRPr="0085766B">
        <w:t xml:space="preserve"> Aggregation der in </w:t>
      </w:r>
      <w:proofErr w:type="spellStart"/>
      <w:r w:rsidRPr="0085766B">
        <w:rPr>
          <w:i/>
          <w:iCs/>
        </w:rPr>
        <w:t>ausw_werte</w:t>
      </w:r>
      <w:proofErr w:type="spellEnd"/>
      <w:r w:rsidRPr="0085766B">
        <w:t xml:space="preserve"> gespeicherten Bewertungen mit </w:t>
      </w:r>
      <w:r w:rsidRPr="0085766B">
        <w:rPr>
          <w:i/>
          <w:iCs/>
        </w:rPr>
        <w:t>type = 4</w:t>
      </w:r>
      <w:r w:rsidRPr="0085766B">
        <w:t xml:space="preserve">. Die jeweiligen Bewertungsrollen werden über </w:t>
      </w:r>
      <w:proofErr w:type="spellStart"/>
      <w:r w:rsidRPr="0085766B">
        <w:rPr>
          <w:i/>
          <w:iCs/>
        </w:rPr>
        <w:t>ausw_werte_reihe_beschr</w:t>
      </w:r>
      <w:proofErr w:type="spellEnd"/>
      <w:r w:rsidRPr="0085766B">
        <w:t xml:space="preserve"> identifiziert und in einem gewichteten Konsensverfahren zusammengeführt, sodass für jede Referenzeinheit ein konsolidierter sieben-dimensionaler Bewertungsvektor entsteht. Dieser Prozess bildet keine Ableitung aus der inneren Struktur des Satzes, sondern eine externe, intentional gesetzte Bewertungsinstanz ab. Die Zuordnung der aggregierten Werte zu den Absprachen erfolgt über ein normalisiertes textbasiertes </w:t>
      </w:r>
      <w:proofErr w:type="spellStart"/>
      <w:r w:rsidRPr="0085766B">
        <w:t>Matching</w:t>
      </w:r>
      <w:proofErr w:type="spellEnd"/>
      <w:r w:rsidRPr="0085766B">
        <w:t xml:space="preserve"> zwischen den Abschnittswerten und den zugrunde liegenden Referenzsätzen, wodurch eine konsistente Überführung in die Zielstruktur gewährleistet wird.</w:t>
      </w:r>
    </w:p>
    <w:p w14:paraId="51C06ED6" w14:textId="77777777" w:rsidR="0085766B" w:rsidRPr="0085766B" w:rsidRDefault="0085766B" w:rsidP="0085766B">
      <w:r w:rsidRPr="0085766B">
        <w:t xml:space="preserve">Im Anschluss werden für die </w:t>
      </w:r>
      <w:proofErr w:type="spellStart"/>
      <w:r w:rsidRPr="0085766B">
        <w:t>Absprachenwerte</w:t>
      </w:r>
      <w:proofErr w:type="spellEnd"/>
      <w:r w:rsidRPr="0085766B">
        <w:t xml:space="preserve"> dieselben strukturellen Kenngrößen berechnet wie für die FRZK-Vektoren. Dazu zählen die dominante Dimension als betragsmaximale Ausprägung innerhalb der sieben Dimensionen, der zugehörige Dominanzwert sowie die Gesamtpolarität als Vorzeichen der dimensionsübergreifenden Summenwirkung. Darüber hinaus wird die </w:t>
      </w:r>
      <w:proofErr w:type="spellStart"/>
      <w:r w:rsidRPr="0085766B">
        <w:t>Tokenanzahl</w:t>
      </w:r>
      <w:proofErr w:type="spellEnd"/>
      <w:r w:rsidRPr="0085766B">
        <w:t xml:space="preserve"> als Maß für die interne Differenzierung eines Abschnittswertes geführt. Durch diese vollständige strukturelle Angleichung können die </w:t>
      </w:r>
      <w:proofErr w:type="spellStart"/>
      <w:r w:rsidRPr="0085766B">
        <w:t>Absprachenwerte</w:t>
      </w:r>
      <w:proofErr w:type="spellEnd"/>
      <w:r w:rsidRPr="0085766B">
        <w:t xml:space="preserve"> direkt in die Tabelle </w:t>
      </w:r>
      <w:proofErr w:type="spellStart"/>
      <w:r w:rsidRPr="0085766B">
        <w:rPr>
          <w:i/>
          <w:iCs/>
        </w:rPr>
        <w:t>frzk_semantische_dichte_lehrer_gesamt</w:t>
      </w:r>
      <w:proofErr w:type="spellEnd"/>
      <w:r w:rsidRPr="0085766B">
        <w:t xml:space="preserve"> überführt und dort als eigenständiger Typ integriert werden.</w:t>
      </w:r>
    </w:p>
    <w:p w14:paraId="5E68F596" w14:textId="77777777" w:rsidR="0085766B" w:rsidRPr="0085766B" w:rsidRDefault="0085766B" w:rsidP="0085766B">
      <w:r w:rsidRPr="0085766B">
        <w:t xml:space="preserve">Entscheidend für die methodische Einordnung ist, dass sich die auf diese Weise erzeugten </w:t>
      </w:r>
      <w:proofErr w:type="spellStart"/>
      <w:r w:rsidRPr="0085766B">
        <w:t>Absprachenwerte</w:t>
      </w:r>
      <w:proofErr w:type="spellEnd"/>
      <w:r w:rsidRPr="0085766B">
        <w:t xml:space="preserve"> in vielen Fällen deutlich von den durch die FRZK-Vektorberechnung generierten Werten unterscheiden. Diese Differenz ist jedoch kein Artefakt, sondern eine zentrale Voraussetzung der funktionalen Validierungslogik: Sie etabliert zwei getrennte Bewertungsräume – einen emergenten, modellintern erzeugten Vektorraum und einen extern aggregierten Referenzraum. Erst der systematische Vergleich beider Strukturen ermöglicht Aussagen über Stabilität, Anschlussfähigkeit und Kohärenz der Modellrepräsentation. Die </w:t>
      </w:r>
      <w:proofErr w:type="spellStart"/>
      <w:r w:rsidRPr="0085766B">
        <w:t>Absprachenwerte</w:t>
      </w:r>
      <w:proofErr w:type="spellEnd"/>
      <w:r w:rsidRPr="0085766B">
        <w:t xml:space="preserve"> fungieren damit nicht als Korrekturinstanz, sondern als komplementäres Referenzsystem, das die empirische Prüfbarkeit des FRZK wesentlich erweitert.</w:t>
      </w:r>
    </w:p>
    <w:p w14:paraId="444207ED"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79123" w14:textId="77777777" w:rsidR="0083319C" w:rsidRDefault="0083319C" w:rsidP="007E7F0F">
      <w:pPr>
        <w:spacing w:after="0"/>
      </w:pPr>
      <w:r>
        <w:separator/>
      </w:r>
    </w:p>
  </w:endnote>
  <w:endnote w:type="continuationSeparator" w:id="0">
    <w:p w14:paraId="300D0139" w14:textId="77777777" w:rsidR="0083319C" w:rsidRDefault="0083319C"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1A871" w14:textId="77777777" w:rsidR="0083319C" w:rsidRDefault="0083319C" w:rsidP="007E7F0F">
      <w:pPr>
        <w:spacing w:after="0"/>
      </w:pPr>
      <w:r>
        <w:separator/>
      </w:r>
    </w:p>
  </w:footnote>
  <w:footnote w:type="continuationSeparator" w:id="0">
    <w:p w14:paraId="696994F6" w14:textId="77777777" w:rsidR="0083319C" w:rsidRDefault="0083319C"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6"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5"/>
  </w:num>
  <w:num w:numId="3" w16cid:durableId="705565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15"/>
  </w:num>
  <w:num w:numId="14" w16cid:durableId="1323196369">
    <w:abstractNumId w:val="11"/>
  </w:num>
  <w:num w:numId="15" w16cid:durableId="1155759885">
    <w:abstractNumId w:val="8"/>
  </w:num>
  <w:num w:numId="16" w16cid:durableId="2102484975">
    <w:abstractNumId w:val="4"/>
  </w:num>
  <w:num w:numId="17" w16cid:durableId="798230816">
    <w:abstractNumId w:val="7"/>
  </w:num>
  <w:num w:numId="18" w16cid:durableId="1399396594">
    <w:abstractNumId w:val="10"/>
  </w:num>
  <w:num w:numId="19" w16cid:durableId="744686741">
    <w:abstractNumId w:val="14"/>
  </w:num>
  <w:num w:numId="20" w16cid:durableId="1059209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9"/>
  </w:num>
  <w:num w:numId="28" w16cid:durableId="1764452740">
    <w:abstractNumId w:val="12"/>
  </w:num>
  <w:num w:numId="29" w16cid:durableId="712584618">
    <w:abstractNumId w:val="2"/>
  </w:num>
  <w:num w:numId="30" w16cid:durableId="205921299">
    <w:abstractNumId w:val="13"/>
  </w:num>
  <w:num w:numId="31" w16cid:durableId="1591965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6B"/>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319C"/>
    <w:rsid w:val="0083692F"/>
    <w:rsid w:val="00844B2E"/>
    <w:rsid w:val="008456D0"/>
    <w:rsid w:val="0085766B"/>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2948"/>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7C38"/>
  <w15:chartTrackingRefBased/>
  <w15:docId w15:val="{6CCF43CD-B8B5-41EC-8028-7F6987E4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7095">
      <w:bodyDiv w:val="1"/>
      <w:marLeft w:val="0"/>
      <w:marRight w:val="0"/>
      <w:marTop w:val="0"/>
      <w:marBottom w:val="0"/>
      <w:divBdr>
        <w:top w:val="none" w:sz="0" w:space="0" w:color="auto"/>
        <w:left w:val="none" w:sz="0" w:space="0" w:color="auto"/>
        <w:bottom w:val="none" w:sz="0" w:space="0" w:color="auto"/>
        <w:right w:val="none" w:sz="0" w:space="0" w:color="auto"/>
      </w:divBdr>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2237970">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1</Pages>
  <Words>416</Words>
  <Characters>2626</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2026-04-02T03:48:00Z</dcterms:created>
  <dcterms:modified xsi:type="dcterms:W3CDTF">2026-04-02T03:49:00Z</dcterms:modified>
</cp:coreProperties>
</file>