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FF6E6" w14:textId="77777777" w:rsidR="00941411" w:rsidRPr="00941411" w:rsidRDefault="00941411" w:rsidP="00941411">
      <w:pPr>
        <w:rPr>
          <w:b/>
          <w:bCs/>
        </w:rPr>
      </w:pPr>
      <w:r w:rsidRPr="00941411">
        <w:rPr>
          <w:b/>
          <w:bCs/>
        </w:rPr>
        <w:t>6.x.x Rekursive FRZK-Aggregation der Satzvektoren zu einer Gesamtbewertung pro id_mtr_rueckkopplung_datenmaske</w:t>
      </w:r>
    </w:p>
    <w:p w14:paraId="6F8F9C36" w14:textId="77777777" w:rsidR="00941411" w:rsidRPr="00941411" w:rsidRDefault="00941411" w:rsidP="00941411">
      <w:r w:rsidRPr="00941411">
        <w:t xml:space="preserve">Die Tabelle frzk_semantische_dichte_lehrer enthält für jede atomare Bewertungseinheit aus mtr_rueckkopplung_datenmaske_values einen vollständigen semantischen Zustandsvektor samt Begleitgrößen. Da eine Unterrichtseinheit bzw. eine übergeordnete Bewertung in mtr_rueckkopplung_datenmaske regelmäßig aus mehreren dieser Einheiten besteht, muss die Gesamtauswertung als rekursive Aggregation höherer Ordnung formuliert werden. Eine lineare Summation oder Mittelwertbildung wäre hierfür unzureichend, weil das FRZK Bedeutung prinzipiell nicht als additive Größe, sondern als zustandsabhängige, nichtlineare Verdichtung modelliert. </w:t>
      </w:r>
    </w:p>
    <w:p w14:paraId="7368A878" w14:textId="77777777" w:rsidR="00941411" w:rsidRPr="00941411" w:rsidRDefault="00941411" w:rsidP="00941411">
      <w:pPr>
        <w:rPr>
          <w:b/>
          <w:bCs/>
        </w:rPr>
      </w:pPr>
      <w:r w:rsidRPr="00941411">
        <w:rPr>
          <w:b/>
          <w:bCs/>
        </w:rPr>
        <w:t>6.x.x.1 Ausgangspunkt: Satzvektoren als Meta-Zustände</w:t>
      </w:r>
    </w:p>
    <w:p w14:paraId="1113F051" w14:textId="4AEA827B" w:rsidR="00941411" w:rsidRPr="00941411" w:rsidRDefault="00941411" w:rsidP="00941411">
      <w:r w:rsidRPr="00941411">
        <w:t>Zu einem Datensatz D mit der Kennung id_mtr_rueckkopplung_datenmaske sei eine geordnete Folge von m Satzzuständen gegeben:</w:t>
      </w:r>
    </w:p>
    <w:p w14:paraId="44F71C7B" w14:textId="37A81B15" w:rsidR="00941411" w:rsidRPr="00941411" w:rsidRDefault="00504A5D" w:rsidP="00504A5D">
      <w:pPr>
        <w:pStyle w:val="FormelAllein"/>
      </w:pPr>
      <m:oMath>
        <m:r>
          <m:rPr>
            <m:sty m:val="bi"/>
          </m:rPr>
          <m:t>S</m:t>
        </m:r>
        <m:r>
          <m:t>(</m:t>
        </m:r>
        <m:r>
          <m:rPr>
            <m:sty m:val="bi"/>
          </m:rPr>
          <m:t>D</m:t>
        </m:r>
        <m:r>
          <m:t>)=(</m:t>
        </m:r>
        <m:sSub>
          <m:sSubPr>
            <m:ctrlPr/>
          </m:sSubPr>
          <m:e>
            <m:r>
              <m:rPr>
                <m:sty m:val="bi"/>
              </m:rPr>
              <m:t>S</m:t>
            </m:r>
          </m:e>
          <m:sub>
            <m:r>
              <m:rPr>
                <m:sty m:val="bi"/>
              </m:rPr>
              <m:t>1</m:t>
            </m:r>
          </m:sub>
        </m:sSub>
        <m:r>
          <m:t>,</m:t>
        </m:r>
        <m:sSub>
          <m:sSubPr>
            <m:ctrlPr/>
          </m:sSubPr>
          <m:e>
            <m:r>
              <m:rPr>
                <m:sty m:val="bi"/>
              </m:rPr>
              <m:t>S</m:t>
            </m:r>
          </m:e>
          <m:sub>
            <m:r>
              <m:rPr>
                <m:sty m:val="bi"/>
              </m:rPr>
              <m:t>2</m:t>
            </m:r>
          </m:sub>
        </m:sSub>
        <m:r>
          <m:t>,…,</m:t>
        </m:r>
        <m:sSub>
          <m:sSubPr>
            <m:ctrlPr/>
          </m:sSubPr>
          <m:e>
            <m:r>
              <m:rPr>
                <m:sty m:val="bi"/>
              </m:rPr>
              <m:t>S</m:t>
            </m:r>
          </m:e>
          <m:sub>
            <m:r>
              <m:rPr>
                <m:sty m:val="bi"/>
              </m:rPr>
              <m:t>m</m:t>
            </m:r>
          </m:sub>
        </m:sSub>
        <m:r>
          <m:t>).</m:t>
        </m:r>
      </m:oMath>
      <w:r>
        <w:tab/>
      </w:r>
      <w:r w:rsidR="00941411" w:rsidRPr="00941411">
        <w:t>(6.x.x.1</w:t>
      </w:r>
      <w:r>
        <w:t>)</w:t>
      </w:r>
      <w:r w:rsidR="00941411" w:rsidRPr="00941411">
        <w:t xml:space="preserve"> </w:t>
      </w:r>
    </w:p>
    <w:p w14:paraId="570C7858" w14:textId="67FEB683" w:rsidR="00941411" w:rsidRPr="00941411" w:rsidRDefault="00941411" w:rsidP="00941411">
      <w:r w:rsidRPr="00941411">
        <w:t>Jeder Satzzustand S</w:t>
      </w:r>
      <w:r w:rsidRPr="00941411">
        <w:rPr>
          <w:vertAlign w:val="subscript"/>
        </w:rPr>
        <w:t>k</w:t>
      </w:r>
      <w:r w:rsidR="00504A5D" w:rsidRPr="00941411">
        <w:t xml:space="preserve"> </w:t>
      </w:r>
      <w:r w:rsidRPr="00941411">
        <w:t>​ wird durch die unnormierten Komponenten der Tabelle frzk_semantische_dichte_lehrer beschrieben:</w:t>
      </w:r>
    </w:p>
    <w:p w14:paraId="1471A3C2" w14:textId="225347C4" w:rsidR="00941411" w:rsidRPr="0019258A" w:rsidRDefault="0019258A" w:rsidP="0019258A">
      <w:pPr>
        <w:pStyle w:val="FormelAllein"/>
        <w:rPr>
          <w:i w:val="0"/>
          <w:iCs/>
        </w:rPr>
      </w:pPr>
      <m:oMath>
        <m:r>
          <m:rPr>
            <m:sty m:val="p"/>
          </m:rPr>
          <m:t xml:space="preserve">S_k= </m:t>
        </m:r>
        <m:d>
          <m:dPr>
            <m:ctrlPr>
              <w:rPr>
                <w:i w:val="0"/>
                <w:iCs/>
              </w:rPr>
            </m:ctrlPr>
          </m:dPr>
          <m:e>
            <m:m>
              <m:mPr>
                <m:mcs>
                  <m:mc>
                    <m:mcPr>
                      <m:count m:val="1"/>
                      <m:mcJc m:val="center"/>
                    </m:mcPr>
                  </m:mc>
                </m:mcs>
                <m:ctrlPr>
                  <w:rPr>
                    <w:i w:val="0"/>
                    <w:iCs/>
                  </w:rPr>
                </m:ctrlPr>
              </m:mPr>
              <m:mr>
                <m:e>
                  <m:sSub>
                    <m:sSubPr>
                      <m:ctrlPr>
                        <w:rPr>
                          <w:i w:val="0"/>
                          <w:iCs/>
                        </w:rPr>
                      </m:ctrlPr>
                    </m:sSubPr>
                    <m:e>
                      <m:r>
                        <m:rPr>
                          <m:sty m:val="p"/>
                        </m:rPr>
                        <m:t>s</m:t>
                      </m:r>
                    </m:e>
                    <m:sub>
                      <m:r>
                        <m:rPr>
                          <m:sty m:val="p"/>
                        </m:rPr>
                        <m:t>k,  kognition</m:t>
                      </m:r>
                    </m:sub>
                  </m:sSub>
                </m:e>
              </m:mr>
              <m:mr>
                <m:e>
                  <m:sSub>
                    <m:sSubPr>
                      <m:ctrlPr>
                        <w:rPr>
                          <w:i w:val="0"/>
                          <w:iCs/>
                        </w:rPr>
                      </m:ctrlPr>
                    </m:sSubPr>
                    <m:e>
                      <m:r>
                        <m:rPr>
                          <m:sty m:val="p"/>
                        </m:rPr>
                        <m:t>s</m:t>
                      </m:r>
                    </m:e>
                    <m:sub>
                      <m:r>
                        <m:rPr>
                          <m:sty m:val="p"/>
                        </m:rPr>
                        <m:t>k, sozial</m:t>
                      </m:r>
                    </m:sub>
                  </m:sSub>
                </m:e>
              </m:mr>
              <m:mr>
                <m:e>
                  <m:m>
                    <m:mPr>
                      <m:mcs>
                        <m:mc>
                          <m:mcPr>
                            <m:count m:val="1"/>
                            <m:mcJc m:val="center"/>
                          </m:mcPr>
                        </m:mc>
                      </m:mcs>
                      <m:ctrlPr>
                        <w:rPr>
                          <w:i w:val="0"/>
                          <w:iCs/>
                        </w:rPr>
                      </m:ctrlPr>
                    </m:mPr>
                    <m:mr>
                      <m:e>
                        <m:sSub>
                          <m:sSubPr>
                            <m:ctrlPr>
                              <w:rPr>
                                <w:i w:val="0"/>
                                <w:iCs/>
                              </w:rPr>
                            </m:ctrlPr>
                          </m:sSubPr>
                          <m:e>
                            <m:r>
                              <m:rPr>
                                <m:sty m:val="p"/>
                              </m:rPr>
                              <m:t>s</m:t>
                            </m:r>
                          </m:e>
                          <m:sub>
                            <m:r>
                              <m:rPr>
                                <m:sty m:val="p"/>
                              </m:rPr>
                              <m:t>k, affektiv</m:t>
                            </m:r>
                          </m:sub>
                        </m:sSub>
                      </m:e>
                    </m:mr>
                    <m:mr>
                      <m:e>
                        <m:sSub>
                          <m:sSubPr>
                            <m:ctrlPr>
                              <w:rPr>
                                <w:i w:val="0"/>
                                <w:iCs/>
                              </w:rPr>
                            </m:ctrlPr>
                          </m:sSubPr>
                          <m:e>
                            <m:r>
                              <m:rPr>
                                <m:sty m:val="p"/>
                              </m:rPr>
                              <m:t>s</m:t>
                            </m:r>
                          </m:e>
                          <m:sub>
                            <m:r>
                              <m:rPr>
                                <m:sty m:val="p"/>
                              </m:rPr>
                              <m:t>k, motivation</m:t>
                            </m:r>
                          </m:sub>
                        </m:sSub>
                      </m:e>
                    </m:mr>
                    <m:mr>
                      <m:e>
                        <m:m>
                          <m:mPr>
                            <m:mcs>
                              <m:mc>
                                <m:mcPr>
                                  <m:count m:val="1"/>
                                  <m:mcJc m:val="center"/>
                                </m:mcPr>
                              </m:mc>
                            </m:mcs>
                            <m:ctrlPr>
                              <w:rPr>
                                <w:i w:val="0"/>
                                <w:iCs/>
                              </w:rPr>
                            </m:ctrlPr>
                          </m:mPr>
                          <m:mr>
                            <m:e>
                              <m:sSub>
                                <m:sSubPr>
                                  <m:ctrlPr>
                                    <w:rPr>
                                      <w:i w:val="0"/>
                                      <w:iCs/>
                                    </w:rPr>
                                  </m:ctrlPr>
                                </m:sSubPr>
                                <m:e>
                                  <m:r>
                                    <m:rPr>
                                      <m:sty m:val="p"/>
                                    </m:rPr>
                                    <m:t>s</m:t>
                                  </m:r>
                                </m:e>
                                <m:sub>
                                  <m:r>
                                    <m:rPr>
                                      <m:sty m:val="p"/>
                                    </m:rPr>
                                    <m:t>k, methodik</m:t>
                                  </m:r>
                                </m:sub>
                              </m:sSub>
                            </m:e>
                          </m:mr>
                          <m:mr>
                            <m:e>
                              <m:sSub>
                                <m:sSubPr>
                                  <m:ctrlPr>
                                    <w:rPr>
                                      <w:i w:val="0"/>
                                      <w:iCs/>
                                    </w:rPr>
                                  </m:ctrlPr>
                                </m:sSubPr>
                                <m:e>
                                  <m:r>
                                    <m:rPr>
                                      <m:sty m:val="p"/>
                                    </m:rPr>
                                    <m:t>s</m:t>
                                  </m:r>
                                </m:e>
                                <m:sub>
                                  <m:r>
                                    <m:rPr>
                                      <m:sty m:val="p"/>
                                    </m:rPr>
                                    <m:t>k, performanz</m:t>
                                  </m:r>
                                </m:sub>
                              </m:sSub>
                            </m:e>
                          </m:mr>
                          <m:mr>
                            <m:e>
                              <m:sSub>
                                <m:sSubPr>
                                  <m:ctrlPr>
                                    <w:rPr>
                                      <w:i w:val="0"/>
                                      <w:iCs/>
                                    </w:rPr>
                                  </m:ctrlPr>
                                </m:sSubPr>
                                <m:e>
                                  <m:r>
                                    <m:rPr>
                                      <m:sty m:val="p"/>
                                    </m:rPr>
                                    <m:t>s</m:t>
                                  </m:r>
                                </m:e>
                                <m:sub>
                                  <m:r>
                                    <m:rPr>
                                      <m:sty m:val="p"/>
                                    </m:rPr>
                                    <m:t>k, regulation</m:t>
                                  </m:r>
                                </m:sub>
                              </m:sSub>
                            </m:e>
                          </m:mr>
                        </m:m>
                      </m:e>
                    </m:mr>
                  </m:m>
                </m:e>
              </m:mr>
            </m:m>
          </m:e>
        </m:d>
        <m:r>
          <m:rPr>
            <m:sty m:val="p"/>
          </m:rPr>
          <m:t>∈</m:t>
        </m:r>
        <m:sSup>
          <m:sSupPr>
            <m:ctrlPr>
              <w:rPr>
                <w:i w:val="0"/>
                <w:iCs/>
              </w:rPr>
            </m:ctrlPr>
          </m:sSupPr>
          <m:e>
            <m:r>
              <m:rPr>
                <m:scr m:val="double-struck"/>
                <m:sty m:val="p"/>
              </m:rPr>
              <m:t>R</m:t>
            </m:r>
          </m:e>
          <m:sup>
            <m:r>
              <m:rPr>
                <m:sty m:val="p"/>
              </m:rPr>
              <m:t>7</m:t>
            </m:r>
          </m:sup>
        </m:sSup>
      </m:oMath>
      <w:r w:rsidR="00504A5D" w:rsidRPr="0019258A">
        <w:rPr>
          <w:i w:val="0"/>
          <w:iCs/>
        </w:rPr>
        <w:t xml:space="preserve"> </w:t>
      </w:r>
      <w:r w:rsidR="00941411" w:rsidRPr="0019258A">
        <w:rPr>
          <w:i w:val="0"/>
          <w:iCs/>
        </w:rPr>
        <w:t xml:space="preserve">, </w:t>
      </w:r>
      <w:r w:rsidRPr="0019258A">
        <w:rPr>
          <w:i w:val="0"/>
          <w:iCs/>
        </w:rPr>
        <w:tab/>
      </w:r>
      <w:r w:rsidR="00941411" w:rsidRPr="0019258A">
        <w:rPr>
          <w:i w:val="0"/>
          <w:iCs/>
        </w:rPr>
        <w:t xml:space="preserve">{6.x.x.2} </w:t>
      </w:r>
    </w:p>
    <w:p w14:paraId="66A41082" w14:textId="77777777" w:rsidR="00941411" w:rsidRPr="00941411" w:rsidRDefault="00941411" w:rsidP="00941411">
      <w:r w:rsidRPr="00941411">
        <w:t>wobei die Komponenten direkt den Feldern</w:t>
      </w:r>
    </w:p>
    <w:p w14:paraId="3F1A2C8F" w14:textId="51A9C124" w:rsidR="00941411" w:rsidRPr="0019258A" w:rsidRDefault="0019258A" w:rsidP="0019258A">
      <w:pPr>
        <w:pStyle w:val="FormelAllein"/>
        <w:rPr>
          <w:i w:val="0"/>
          <w:iCs/>
        </w:rPr>
      </w:pPr>
      <m:oMath>
        <m:r>
          <m:rPr>
            <m:sty m:val="p"/>
          </m:rPr>
          <m:t>(sum_kognition,sum_sozial,…,sum_regulation)</m:t>
        </m:r>
      </m:oMath>
      <w:r w:rsidRPr="0019258A">
        <w:rPr>
          <w:i w:val="0"/>
          <w:iCs/>
        </w:rPr>
        <w:tab/>
      </w:r>
      <w:r w:rsidR="00941411" w:rsidRPr="0019258A">
        <w:rPr>
          <w:i w:val="0"/>
          <w:iCs/>
        </w:rPr>
        <w:t>(6.x.x.3</w:t>
      </w:r>
      <w:r w:rsidRPr="0019258A">
        <w:rPr>
          <w:i w:val="0"/>
          <w:iCs/>
        </w:rPr>
        <w:t>)</w:t>
      </w:r>
      <w:r w:rsidR="00941411" w:rsidRPr="0019258A">
        <w:rPr>
          <w:i w:val="0"/>
          <w:iCs/>
        </w:rPr>
        <w:t xml:space="preserve"> </w:t>
      </w:r>
    </w:p>
    <w:p w14:paraId="6A2C41EA" w14:textId="77777777" w:rsidR="00941411" w:rsidRPr="00941411" w:rsidRDefault="00941411" w:rsidP="00941411">
      <w:r w:rsidRPr="00941411">
        <w:t xml:space="preserve">entsprechen. Die Verwendung der Summenvektoren ist notwendig, da nur diese sowohl Richtung als auch Intensität der Satzbedeutung enthalten; die normierten Komponenten x_* tragen hingegen lediglich die Richtungsinformation. </w:t>
      </w:r>
    </w:p>
    <w:p w14:paraId="3EE9914A" w14:textId="77777777" w:rsidR="00941411" w:rsidRPr="00941411" w:rsidRDefault="00941411" w:rsidP="00941411">
      <w:pPr>
        <w:rPr>
          <w:b/>
          <w:bCs/>
        </w:rPr>
      </w:pPr>
      <w:r w:rsidRPr="00941411">
        <w:rPr>
          <w:b/>
          <w:bCs/>
        </w:rPr>
        <w:t>6.x.x.2 Gewichtete Satzzustände</w:t>
      </w:r>
    </w:p>
    <w:p w14:paraId="21779136" w14:textId="1BFB8B8A" w:rsidR="00941411" w:rsidRPr="00941411" w:rsidRDefault="00941411" w:rsidP="00941411">
      <w:r w:rsidRPr="00941411">
        <w:t>Da einzelne Sätze unterschiedliche semantische Reichweiten besitzen, wird jedem Satzzustand ein Gewicht ω</w:t>
      </w:r>
      <w:r w:rsidRPr="00941411">
        <w:rPr>
          <w:vertAlign w:val="subscript"/>
        </w:rPr>
        <w:t>k</w:t>
      </w:r>
      <w:r w:rsidR="0019258A" w:rsidRPr="00941411">
        <w:t xml:space="preserve"> </w:t>
      </w:r>
      <w:r w:rsidRPr="00941411">
        <w:t>​ zugeordnet. Dieses berücksichtigt sowohl die Tokenanzahl als auch die funktionale Breite:</w:t>
      </w:r>
    </w:p>
    <w:p w14:paraId="030A897B" w14:textId="22288D42" w:rsidR="00941411" w:rsidRPr="0019258A" w:rsidRDefault="0019258A" w:rsidP="0019258A">
      <w:pPr>
        <w:pStyle w:val="FormelAllein"/>
        <w:rPr>
          <w:i w:val="0"/>
        </w:rPr>
      </w:pPr>
      <m:oMath>
        <m:sSub>
          <m:sSubPr>
            <m:ctrlPr>
              <w:rPr>
                <w:i w:val="0"/>
              </w:rPr>
            </m:ctrlPr>
          </m:sSubPr>
          <m:e>
            <m:r>
              <m:rPr>
                <m:sty m:val="p"/>
              </m:rPr>
              <m:t>ω</m:t>
            </m:r>
          </m:e>
          <m:sub>
            <m:r>
              <m:rPr>
                <m:sty m:val="p"/>
              </m:rPr>
              <m:t>k</m:t>
            </m:r>
          </m:sub>
        </m:sSub>
        <m:r>
          <m:rPr>
            <m:sty m:val="p"/>
          </m:rPr>
          <m:t>=1+αln(1+</m:t>
        </m:r>
        <m:sSub>
          <m:sSubPr>
            <m:ctrlPr>
              <w:rPr>
                <w:i w:val="0"/>
              </w:rPr>
            </m:ctrlPr>
          </m:sSubPr>
          <m:e>
            <m:r>
              <m:rPr>
                <m:sty m:val="p"/>
              </m:rPr>
              <m:t>t</m:t>
            </m:r>
          </m:e>
          <m:sub>
            <m:r>
              <m:rPr>
                <m:sty m:val="p"/>
              </m:rPr>
              <m:t>k</m:t>
            </m:r>
          </m:sub>
        </m:sSub>
        <m:r>
          <m:rPr>
            <m:sty m:val="p"/>
          </m:rPr>
          <m:t>)+</m:t>
        </m:r>
        <m:f>
          <m:fPr>
            <m:ctrlPr>
              <w:rPr>
                <w:i w:val="0"/>
              </w:rPr>
            </m:ctrlPr>
          </m:fPr>
          <m:num>
            <m:r>
              <m:rPr>
                <m:sty m:val="p"/>
              </m:rPr>
              <w:rPr>
                <w:rFonts w:cs="Calibri"/>
              </w:rPr>
              <m:t>γ</m:t>
            </m:r>
            <m:sSub>
              <m:sSubPr>
                <m:ctrlPr>
                  <w:rPr>
                    <w:i w:val="0"/>
                  </w:rPr>
                </m:ctrlPr>
              </m:sSubPr>
              <m:e>
                <m:r>
                  <m:rPr>
                    <m:sty m:val="p"/>
                  </m:rPr>
                  <m:t>f</m:t>
                </m:r>
              </m:e>
              <m:sub>
                <m:r>
                  <m:rPr>
                    <m:sty m:val="p"/>
                  </m:rPr>
                  <m:t>k</m:t>
                </m:r>
              </m:sub>
            </m:sSub>
          </m:num>
          <m:den>
            <m:r>
              <m:rPr>
                <m:sty m:val="p"/>
              </m:rPr>
              <m:t>7</m:t>
            </m:r>
          </m:den>
        </m:f>
        <m:r>
          <m:rPr>
            <m:sty m:val="p"/>
          </m:rPr>
          <m:t>,</m:t>
        </m:r>
      </m:oMath>
      <w:r w:rsidRPr="0019258A">
        <w:rPr>
          <w:i w:val="0"/>
        </w:rPr>
        <w:tab/>
      </w:r>
      <w:r w:rsidR="00941411" w:rsidRPr="0019258A">
        <w:rPr>
          <w:i w:val="0"/>
        </w:rPr>
        <w:t xml:space="preserve">(6.x.x.4) </w:t>
      </w:r>
    </w:p>
    <w:p w14:paraId="4648E463" w14:textId="77777777" w:rsidR="00941411" w:rsidRPr="00941411" w:rsidRDefault="00941411" w:rsidP="00941411">
      <w:r w:rsidRPr="00941411">
        <w:t>mit</w:t>
      </w:r>
    </w:p>
    <w:p w14:paraId="756E865A" w14:textId="24625B71" w:rsidR="00941411" w:rsidRPr="00941411" w:rsidRDefault="00941411" w:rsidP="00941411">
      <w:pPr>
        <w:numPr>
          <w:ilvl w:val="0"/>
          <w:numId w:val="37"/>
        </w:numPr>
      </w:pPr>
      <w:r w:rsidRPr="00941411">
        <w:t>t</w:t>
      </w:r>
      <w:r w:rsidRPr="00941411">
        <w:rPr>
          <w:vertAlign w:val="subscript"/>
        </w:rPr>
        <w:t>k</w:t>
      </w:r>
      <w:r w:rsidR="0019258A" w:rsidRPr="00941411">
        <w:t xml:space="preserve"> </w:t>
      </w:r>
      <w:r w:rsidRPr="00941411">
        <w:t xml:space="preserve">​: token_anzahl des Satzes k, </w:t>
      </w:r>
    </w:p>
    <w:p w14:paraId="2C251A1D" w14:textId="70AC5EF1" w:rsidR="00941411" w:rsidRPr="00941411" w:rsidRDefault="00941411" w:rsidP="00941411">
      <w:pPr>
        <w:numPr>
          <w:ilvl w:val="0"/>
          <w:numId w:val="37"/>
        </w:numPr>
      </w:pPr>
      <w:r w:rsidRPr="00941411">
        <w:t>f</w:t>
      </w:r>
      <w:r w:rsidRPr="00941411">
        <w:rPr>
          <w:vertAlign w:val="subscript"/>
        </w:rPr>
        <w:t>k</w:t>
      </w:r>
      <w:r w:rsidR="0019258A" w:rsidRPr="00941411">
        <w:t xml:space="preserve"> </w:t>
      </w:r>
      <w:r w:rsidRPr="00941411">
        <w:t xml:space="preserve">​: funktionsklassen_anzahl_gesamt des Satzes kkk, </w:t>
      </w:r>
    </w:p>
    <w:p w14:paraId="2667A846" w14:textId="1FC33A50" w:rsidR="00941411" w:rsidRPr="00941411" w:rsidRDefault="00941411" w:rsidP="00941411">
      <w:pPr>
        <w:numPr>
          <w:ilvl w:val="0"/>
          <w:numId w:val="37"/>
        </w:numPr>
      </w:pPr>
      <w:r w:rsidRPr="00941411">
        <w:t xml:space="preserve">α&gt;0: Gewicht der Satzlänge, </w:t>
      </w:r>
    </w:p>
    <w:p w14:paraId="71AF41D2" w14:textId="1FA0E528" w:rsidR="00941411" w:rsidRPr="00941411" w:rsidRDefault="00941411" w:rsidP="00941411">
      <w:pPr>
        <w:numPr>
          <w:ilvl w:val="0"/>
          <w:numId w:val="37"/>
        </w:numPr>
      </w:pPr>
      <w:r w:rsidRPr="00941411">
        <w:t xml:space="preserve">γ&gt;0: Gewicht der funktionalen Breite. </w:t>
      </w:r>
    </w:p>
    <w:p w14:paraId="6B7CFE90" w14:textId="77777777" w:rsidR="00941411" w:rsidRPr="00941411" w:rsidRDefault="00941411" w:rsidP="00941411">
      <w:r w:rsidRPr="00941411">
        <w:t>Der gewichtete Meta-Zustand lautet dann:</w:t>
      </w:r>
    </w:p>
    <w:p w14:paraId="353EBC18" w14:textId="48DB7A75" w:rsidR="00941411" w:rsidRPr="0019258A" w:rsidRDefault="0019258A" w:rsidP="0019258A">
      <w:pPr>
        <w:pStyle w:val="FormelAllein"/>
        <w:rPr>
          <w:i w:val="0"/>
          <w:iCs/>
        </w:rPr>
      </w:pPr>
      <m:oMath>
        <m:acc>
          <m:accPr>
            <m:chr m:val="̃"/>
            <m:ctrlPr>
              <w:rPr>
                <w:i w:val="0"/>
                <w:iCs/>
              </w:rPr>
            </m:ctrlPr>
          </m:accPr>
          <m:e>
            <m:sSub>
              <m:sSubPr>
                <m:ctrlPr>
                  <w:rPr>
                    <w:i w:val="0"/>
                    <w:iCs/>
                  </w:rPr>
                </m:ctrlPr>
              </m:sSubPr>
              <m:e>
                <m:r>
                  <m:rPr>
                    <m:sty m:val="p"/>
                  </m:rPr>
                  <m:t>S</m:t>
                </m:r>
              </m:e>
              <m:sub>
                <m:r>
                  <m:rPr>
                    <m:sty m:val="p"/>
                  </m:rPr>
                  <m:t>k</m:t>
                </m:r>
              </m:sub>
            </m:sSub>
          </m:e>
        </m:acc>
        <m:r>
          <m:rPr>
            <m:sty m:val="p"/>
          </m:rPr>
          <m:t>=</m:t>
        </m:r>
        <m:sSub>
          <m:sSubPr>
            <m:ctrlPr>
              <w:rPr>
                <w:i w:val="0"/>
                <w:iCs/>
              </w:rPr>
            </m:ctrlPr>
          </m:sSubPr>
          <m:e>
            <m:r>
              <m:rPr>
                <m:sty m:val="p"/>
              </m:rPr>
              <m:t>ω</m:t>
            </m:r>
          </m:e>
          <m:sub>
            <m:r>
              <m:rPr>
                <m:sty m:val="p"/>
              </m:rPr>
              <m:t>k</m:t>
            </m:r>
          </m:sub>
        </m:sSub>
        <m:sSub>
          <m:sSubPr>
            <m:ctrlPr>
              <w:rPr>
                <w:i w:val="0"/>
                <w:iCs/>
              </w:rPr>
            </m:ctrlPr>
          </m:sSubPr>
          <m:e>
            <m:r>
              <m:rPr>
                <m:sty m:val="p"/>
              </m:rPr>
              <m:t>S</m:t>
            </m:r>
          </m:e>
          <m:sub>
            <m:r>
              <m:rPr>
                <m:sty m:val="p"/>
              </m:rPr>
              <m:t>k</m:t>
            </m:r>
          </m:sub>
        </m:sSub>
        <m:r>
          <m:rPr>
            <m:sty m:val="p"/>
          </m:rPr>
          <m:t>.</m:t>
        </m:r>
      </m:oMath>
      <w:r w:rsidRPr="0019258A">
        <w:rPr>
          <w:i w:val="0"/>
          <w:iCs/>
        </w:rPr>
        <w:tab/>
      </w:r>
      <w:r w:rsidR="00941411" w:rsidRPr="0019258A">
        <w:rPr>
          <w:i w:val="0"/>
          <w:iCs/>
        </w:rPr>
        <w:t>(6.x.x.5</w:t>
      </w:r>
      <w:r w:rsidRPr="0019258A">
        <w:rPr>
          <w:i w:val="0"/>
          <w:iCs/>
        </w:rPr>
        <w:t>)</w:t>
      </w:r>
      <w:r w:rsidR="00941411" w:rsidRPr="0019258A">
        <w:rPr>
          <w:i w:val="0"/>
          <w:iCs/>
        </w:rPr>
        <w:t xml:space="preserve"> </w:t>
      </w:r>
    </w:p>
    <w:p w14:paraId="42C2C035" w14:textId="77777777" w:rsidR="00941411" w:rsidRPr="00941411" w:rsidRDefault="00941411" w:rsidP="00941411">
      <w:pPr>
        <w:rPr>
          <w:b/>
          <w:bCs/>
        </w:rPr>
      </w:pPr>
      <w:r w:rsidRPr="00941411">
        <w:rPr>
          <w:b/>
          <w:bCs/>
        </w:rPr>
        <w:lastRenderedPageBreak/>
        <w:t>6.x.x.3 Rekursive Gesamtaggregation</w:t>
      </w:r>
    </w:p>
    <w:p w14:paraId="445482C7" w14:textId="77777777" w:rsidR="00941411" w:rsidRDefault="00941411" w:rsidP="00941411">
      <w:r w:rsidRPr="00941411">
        <w:t>Der Gesamtzustand eines Datensatzes wird nicht direkt berechnet, sondern sukzessive aufgebaut. Der Anfangszustand sei</w:t>
      </w:r>
    </w:p>
    <w:p w14:paraId="1C9FC35E" w14:textId="329DC7AE" w:rsidR="000332F5" w:rsidRPr="000332F5" w:rsidRDefault="000332F5" w:rsidP="000332F5">
      <w:pPr>
        <w:pStyle w:val="FormelAllein"/>
        <w:rPr>
          <w:i w:val="0"/>
          <w:iCs/>
        </w:rPr>
      </w:pPr>
      <m:oMath>
        <m:sSub>
          <m:sSubPr>
            <m:ctrlPr>
              <w:rPr>
                <w:i w:val="0"/>
                <w:iCs/>
              </w:rPr>
            </m:ctrlPr>
          </m:sSubPr>
          <m:e>
            <m:r>
              <m:rPr>
                <m:sty m:val="p"/>
              </m:rPr>
              <m:t>U</m:t>
            </m:r>
          </m:e>
          <m:sub>
            <m:r>
              <m:rPr>
                <m:sty m:val="p"/>
              </m:rPr>
              <m:t>0</m:t>
            </m:r>
          </m:sub>
        </m:sSub>
        <m:r>
          <m:rPr>
            <m:sty m:val="p"/>
          </m:rPr>
          <m:t xml:space="preserve">= </m:t>
        </m:r>
        <m:d>
          <m:dPr>
            <m:ctrlPr>
              <w:rPr>
                <w:i w:val="0"/>
                <w:iCs/>
              </w:rPr>
            </m:ctrlPr>
          </m:dPr>
          <m:e>
            <m:m>
              <m:mPr>
                <m:mcs>
                  <m:mc>
                    <m:mcPr>
                      <m:count m:val="1"/>
                      <m:mcJc m:val="center"/>
                    </m:mcPr>
                  </m:mc>
                </m:mcs>
                <m:ctrlPr>
                  <w:rPr>
                    <w:i w:val="0"/>
                    <w:iCs/>
                  </w:rPr>
                </m:ctrlPr>
              </m:mPr>
              <m:mr>
                <m:e>
                  <m:r>
                    <m:rPr>
                      <m:sty m:val="p"/>
                    </m:rPr>
                    <m:t>0</m:t>
                  </m:r>
                </m:e>
              </m:mr>
              <m:mr>
                <m:e>
                  <m:r>
                    <m:rPr>
                      <m:sty m:val="p"/>
                    </m:rPr>
                    <m:t>0</m:t>
                  </m:r>
                </m:e>
              </m:mr>
              <m:mr>
                <m:e>
                  <m:m>
                    <m:mPr>
                      <m:mcs>
                        <m:mc>
                          <m:mcPr>
                            <m:count m:val="1"/>
                            <m:mcJc m:val="center"/>
                          </m:mcPr>
                        </m:mc>
                      </m:mcs>
                      <m:ctrlPr>
                        <w:rPr>
                          <w:i w:val="0"/>
                          <w:iCs/>
                        </w:rPr>
                      </m:ctrlPr>
                    </m:mPr>
                    <m:mr>
                      <m:e>
                        <m:r>
                          <m:rPr>
                            <m:sty m:val="p"/>
                          </m:rPr>
                          <m:t>0</m:t>
                        </m:r>
                      </m:e>
                    </m:mr>
                    <m:mr>
                      <m:e>
                        <m:r>
                          <m:rPr>
                            <m:sty m:val="p"/>
                          </m:rPr>
                          <m:t>0</m:t>
                        </m:r>
                      </m:e>
                    </m:mr>
                    <m:mr>
                      <m:e>
                        <m:m>
                          <m:mPr>
                            <m:mcs>
                              <m:mc>
                                <m:mcPr>
                                  <m:count m:val="1"/>
                                  <m:mcJc m:val="center"/>
                                </m:mcPr>
                              </m:mc>
                            </m:mcs>
                            <m:ctrlPr>
                              <w:rPr>
                                <w:i w:val="0"/>
                                <w:iCs/>
                              </w:rPr>
                            </m:ctrlPr>
                          </m:mPr>
                          <m:mr>
                            <m:e>
                              <m:r>
                                <m:rPr>
                                  <m:sty m:val="p"/>
                                </m:rPr>
                                <m:t>0</m:t>
                              </m:r>
                            </m:e>
                          </m:mr>
                          <m:mr>
                            <m:e>
                              <m:r>
                                <m:rPr>
                                  <m:sty m:val="p"/>
                                </m:rPr>
                                <m:t>0</m:t>
                              </m:r>
                            </m:e>
                          </m:mr>
                          <m:mr>
                            <m:e>
                              <m:r>
                                <m:rPr>
                                  <m:sty m:val="p"/>
                                </m:rPr>
                                <m:t>0</m:t>
                              </m:r>
                            </m:e>
                          </m:mr>
                        </m:m>
                      </m:e>
                    </m:mr>
                  </m:m>
                </m:e>
              </m:mr>
            </m:m>
          </m:e>
        </m:d>
      </m:oMath>
      <w:r w:rsidRPr="000332F5">
        <w:rPr>
          <w:i w:val="0"/>
          <w:iCs/>
        </w:rPr>
        <w:t xml:space="preserve"> , </w:t>
      </w:r>
      <w:r w:rsidRPr="000332F5">
        <w:rPr>
          <w:i w:val="0"/>
          <w:iCs/>
        </w:rPr>
        <w:tab/>
        <w:t>{6.x.x.</w:t>
      </w:r>
      <w:r w:rsidRPr="000332F5">
        <w:rPr>
          <w:i w:val="0"/>
          <w:iCs/>
        </w:rPr>
        <w:t>6</w:t>
      </w:r>
      <w:r w:rsidRPr="000332F5">
        <w:rPr>
          <w:i w:val="0"/>
          <w:iCs/>
        </w:rPr>
        <w:t xml:space="preserve">} </w:t>
      </w:r>
    </w:p>
    <w:p w14:paraId="41FCDC64" w14:textId="77777777" w:rsidR="000332F5" w:rsidRPr="00941411" w:rsidRDefault="000332F5" w:rsidP="00941411"/>
    <w:p w14:paraId="554690DA" w14:textId="77777777" w:rsidR="00941411" w:rsidRPr="00941411" w:rsidRDefault="00941411" w:rsidP="00941411">
      <w:r w:rsidRPr="00941411">
        <w:t>Für k=1,…,mk=1,\dots,mk=1,…,m wird der UE-Zustand rekursiv aktualisiert durch</w:t>
      </w:r>
    </w:p>
    <w:p w14:paraId="0F2FECB7" w14:textId="77777777" w:rsidR="00941411" w:rsidRPr="00941411" w:rsidRDefault="00941411" w:rsidP="00941411">
      <w:r w:rsidRPr="00941411">
        <w:t>Uk=Uk−1+S~ke−β</w:t>
      </w:r>
      <w:r w:rsidRPr="00941411">
        <w:rPr>
          <w:rFonts w:ascii="Cambria Math" w:hAnsi="Cambria Math" w:cs="Cambria Math"/>
        </w:rPr>
        <w:t>∥</w:t>
      </w:r>
      <w:r w:rsidRPr="00941411">
        <w:t>Uk</w:t>
      </w:r>
      <w:r w:rsidRPr="00941411">
        <w:rPr>
          <w:rFonts w:cs="Calibri"/>
        </w:rPr>
        <w:t>−</w:t>
      </w:r>
      <w:r w:rsidRPr="00941411">
        <w:t>1</w:t>
      </w:r>
      <w:r w:rsidRPr="00941411">
        <w:rPr>
          <w:rFonts w:ascii="Cambria Math" w:hAnsi="Cambria Math" w:cs="Cambria Math"/>
        </w:rPr>
        <w:t>∥</w:t>
      </w:r>
      <w:r w:rsidRPr="00941411">
        <w:t>2</w:t>
      </w:r>
      <w:r w:rsidRPr="00941411">
        <w:rPr>
          <w:rFonts w:cs="Calibri"/>
        </w:rPr>
        <w:t>−λ</w:t>
      </w:r>
      <w:r w:rsidRPr="00941411">
        <w:t>(Uk</w:t>
      </w:r>
      <w:r w:rsidRPr="00941411">
        <w:rPr>
          <w:rFonts w:cs="Calibri"/>
        </w:rPr>
        <w:t>−</w:t>
      </w:r>
      <w:r w:rsidRPr="00941411">
        <w:t>1</w:t>
      </w:r>
      <w:r w:rsidRPr="00941411">
        <w:rPr>
          <w:rFonts w:ascii="Cambria Math" w:hAnsi="Cambria Math" w:cs="Cambria Math"/>
        </w:rPr>
        <w:t>∘</w:t>
      </w:r>
      <w:r w:rsidRPr="00941411">
        <w:t>S~k)+</w:t>
      </w:r>
      <w:r w:rsidRPr="00941411">
        <w:rPr>
          <w:rFonts w:cs="Calibri"/>
        </w:rPr>
        <w:t>δ</w:t>
      </w:r>
      <w:r w:rsidRPr="00941411">
        <w:t>cos</w:t>
      </w:r>
      <w:r w:rsidRPr="00941411">
        <w:rPr>
          <w:rFonts w:ascii="Cambria Math" w:hAnsi="Cambria Math" w:cs="Cambria Math"/>
        </w:rPr>
        <w:t>⁡</w:t>
      </w:r>
      <w:r w:rsidRPr="00941411">
        <w:t>(Uk</w:t>
      </w:r>
      <w:r w:rsidRPr="00941411">
        <w:rPr>
          <w:rFonts w:cs="Calibri"/>
        </w:rPr>
        <w:t>−</w:t>
      </w:r>
      <w:r w:rsidRPr="00941411">
        <w:t>1,S~k)S~k.(6.x.x.7)U_k = U_{k-1} + \widetilde{S}_k e^{-\beta\|U_{k-1}\|_2} - \lambda (U_{k-1}\circ \widetilde{S}_k) + \delta \cos(U_{k-1},\widetilde{S}_k)\widetilde{S}_k. \tag{6.x.x.7}Uk​=Uk−1​+Sk​e−β</w:t>
      </w:r>
      <w:r w:rsidRPr="00941411">
        <w:rPr>
          <w:rFonts w:ascii="Cambria Math" w:hAnsi="Cambria Math" w:cs="Cambria Math"/>
        </w:rPr>
        <w:t>∥</w:t>
      </w:r>
      <w:r w:rsidRPr="00941411">
        <w:t>Uk−1​</w:t>
      </w:r>
      <w:r w:rsidRPr="00941411">
        <w:rPr>
          <w:rFonts w:ascii="Cambria Math" w:hAnsi="Cambria Math" w:cs="Cambria Math"/>
        </w:rPr>
        <w:t>∥</w:t>
      </w:r>
      <w:r w:rsidRPr="00941411">
        <w:t>2​−λ(Uk−1​</w:t>
      </w:r>
      <w:r w:rsidRPr="00941411">
        <w:rPr>
          <w:rFonts w:ascii="Cambria Math" w:hAnsi="Cambria Math" w:cs="Cambria Math"/>
        </w:rPr>
        <w:t>∘</w:t>
      </w:r>
      <w:r w:rsidRPr="00941411">
        <w:t xml:space="preserve">Sk​)+δcos(Uk−1​,Sk​)Sk​.(6.x.x.7) </w:t>
      </w:r>
    </w:p>
    <w:p w14:paraId="3C98E313" w14:textId="77777777" w:rsidR="00941411" w:rsidRPr="00941411" w:rsidRDefault="00941411" w:rsidP="00941411">
      <w:r w:rsidRPr="00941411">
        <w:t>Dabei bedeuten:</w:t>
      </w:r>
    </w:p>
    <w:p w14:paraId="504C2B64" w14:textId="77777777" w:rsidR="00941411" w:rsidRPr="00941411" w:rsidRDefault="00941411" w:rsidP="00941411">
      <w:pPr>
        <w:numPr>
          <w:ilvl w:val="0"/>
          <w:numId w:val="38"/>
        </w:numPr>
      </w:pPr>
      <w:r w:rsidRPr="00941411">
        <w:t xml:space="preserve">β&gt;0\beta&gt;0β&gt;0: Sättigungsparameter, </w:t>
      </w:r>
    </w:p>
    <w:p w14:paraId="15296CDA" w14:textId="77777777" w:rsidR="00941411" w:rsidRPr="00941411" w:rsidRDefault="00941411" w:rsidP="00941411">
      <w:pPr>
        <w:numPr>
          <w:ilvl w:val="0"/>
          <w:numId w:val="38"/>
        </w:numPr>
      </w:pPr>
      <w:r w:rsidRPr="00941411">
        <w:t xml:space="preserve">λ&gt;0\lambda&gt;0λ&gt;0: Interaktionsparameter, </w:t>
      </w:r>
    </w:p>
    <w:p w14:paraId="7141B2A5" w14:textId="77777777" w:rsidR="00941411" w:rsidRPr="00941411" w:rsidRDefault="00941411" w:rsidP="00941411">
      <w:pPr>
        <w:numPr>
          <w:ilvl w:val="0"/>
          <w:numId w:val="38"/>
        </w:numPr>
      </w:pPr>
      <w:r w:rsidRPr="00941411">
        <w:t xml:space="preserve">δ&gt;0\delta&gt;0δ&gt;0: Resonanzparameter, </w:t>
      </w:r>
    </w:p>
    <w:p w14:paraId="006F60C7" w14:textId="77777777" w:rsidR="00941411" w:rsidRPr="00941411" w:rsidRDefault="00941411" w:rsidP="00941411">
      <w:pPr>
        <w:numPr>
          <w:ilvl w:val="0"/>
          <w:numId w:val="38"/>
        </w:numPr>
      </w:pPr>
      <w:r w:rsidRPr="00941411">
        <w:rPr>
          <w:rFonts w:ascii="Cambria Math" w:hAnsi="Cambria Math" w:cs="Cambria Math"/>
        </w:rPr>
        <w:t>∘</w:t>
      </w:r>
      <w:r w:rsidRPr="00941411">
        <w:t>\circ</w:t>
      </w:r>
      <w:r w:rsidRPr="00941411">
        <w:rPr>
          <w:rFonts w:ascii="Cambria Math" w:hAnsi="Cambria Math" w:cs="Cambria Math"/>
        </w:rPr>
        <w:t>∘</w:t>
      </w:r>
      <w:r w:rsidRPr="00941411">
        <w:t xml:space="preserve">: elementweise Multiplikation, </w:t>
      </w:r>
    </w:p>
    <w:p w14:paraId="4BE05715" w14:textId="77777777" w:rsidR="00941411" w:rsidRPr="00941411" w:rsidRDefault="00941411" w:rsidP="00941411">
      <w:pPr>
        <w:numPr>
          <w:ilvl w:val="0"/>
          <w:numId w:val="38"/>
        </w:numPr>
      </w:pPr>
      <w:r w:rsidRPr="00941411">
        <w:t>cos</w:t>
      </w:r>
      <w:r w:rsidRPr="00941411">
        <w:rPr>
          <w:rFonts w:ascii="Cambria Math" w:hAnsi="Cambria Math" w:cs="Cambria Math"/>
        </w:rPr>
        <w:t>⁡</w:t>
      </w:r>
      <w:r w:rsidRPr="00941411">
        <w:t>(</w:t>
      </w:r>
      <w:r w:rsidRPr="00941411">
        <w:rPr>
          <w:rFonts w:ascii="Cambria Math" w:hAnsi="Cambria Math" w:cs="Cambria Math"/>
        </w:rPr>
        <w:t>⋅</w:t>
      </w:r>
      <w:r w:rsidRPr="00941411">
        <w:t>,</w:t>
      </w:r>
      <w:r w:rsidRPr="00941411">
        <w:rPr>
          <w:rFonts w:ascii="Cambria Math" w:hAnsi="Cambria Math" w:cs="Cambria Math"/>
        </w:rPr>
        <w:t>⋅</w:t>
      </w:r>
      <w:r w:rsidRPr="00941411">
        <w:t>)\cos(\cdot,\cdot)cos(</w:t>
      </w:r>
      <w:r w:rsidRPr="00941411">
        <w:rPr>
          <w:rFonts w:ascii="Cambria Math" w:hAnsi="Cambria Math" w:cs="Cambria Math"/>
        </w:rPr>
        <w:t>⋅</w:t>
      </w:r>
      <w:r w:rsidRPr="00941411">
        <w:t>,</w:t>
      </w:r>
      <w:r w:rsidRPr="00941411">
        <w:rPr>
          <w:rFonts w:ascii="Cambria Math" w:hAnsi="Cambria Math" w:cs="Cambria Math"/>
        </w:rPr>
        <w:t>⋅</w:t>
      </w:r>
      <w:r w:rsidRPr="00941411">
        <w:t xml:space="preserve">): Kosinusähnlichkeit. </w:t>
      </w:r>
    </w:p>
    <w:p w14:paraId="7879A196" w14:textId="77777777" w:rsidR="00941411" w:rsidRPr="00941411" w:rsidRDefault="00941411" w:rsidP="00941411">
      <w:r w:rsidRPr="00941411">
        <w:t>Der Gesamtzustand des Datensatzes ergibt sich nach vollständiger Verarbeitung aller Satzzustände als</w:t>
      </w:r>
    </w:p>
    <w:p w14:paraId="6D38DE71" w14:textId="77777777" w:rsidR="00941411" w:rsidRPr="00941411" w:rsidRDefault="00941411" w:rsidP="00941411">
      <w:r w:rsidRPr="00941411">
        <w:t xml:space="preserve">UD=Um.(6.x.x.8)U_D = U_m. \tag{6.x.x.8}UD​=Um​.(6.x.x.8) </w:t>
      </w:r>
    </w:p>
    <w:p w14:paraId="39BA8512" w14:textId="77777777" w:rsidR="00941411" w:rsidRPr="00941411" w:rsidRDefault="00941411" w:rsidP="00941411">
      <w:r w:rsidRPr="00941411">
        <w:t>Die normierte Darstellung lautet</w:t>
      </w:r>
    </w:p>
    <w:p w14:paraId="438FCC4B" w14:textId="77777777" w:rsidR="00941411" w:rsidRPr="00941411" w:rsidRDefault="00941411" w:rsidP="00941411">
      <w:r w:rsidRPr="00941411">
        <w:t>UDnorm=UD</w:t>
      </w:r>
      <w:r w:rsidRPr="00941411">
        <w:rPr>
          <w:rFonts w:ascii="Cambria Math" w:hAnsi="Cambria Math" w:cs="Cambria Math"/>
        </w:rPr>
        <w:t>∥</w:t>
      </w:r>
      <w:r w:rsidRPr="00941411">
        <w:t>UD</w:t>
      </w:r>
      <w:r w:rsidRPr="00941411">
        <w:rPr>
          <w:rFonts w:ascii="Cambria Math" w:hAnsi="Cambria Math" w:cs="Cambria Math"/>
        </w:rPr>
        <w:t>∥</w:t>
      </w:r>
      <w:r w:rsidRPr="00941411">
        <w:t>2+</w:t>
      </w:r>
      <w:r w:rsidRPr="00941411">
        <w:rPr>
          <w:rFonts w:cs="Calibri"/>
        </w:rPr>
        <w:t>ε</w:t>
      </w:r>
      <w:r w:rsidRPr="00941411">
        <w:t>,</w:t>
      </w:r>
      <w:r w:rsidRPr="00941411">
        <w:rPr>
          <w:rFonts w:cs="Calibri"/>
        </w:rPr>
        <w:t>ε</w:t>
      </w:r>
      <w:r w:rsidRPr="00941411">
        <w:t>&gt;0,(6.x.x.9)U_D^{\mathrm{norm}} = \frac{U_D}{\|U_D\|_2+\varepsilon}, \qquad \varepsilon&gt;0, \tag{6.x.x.9}UDnorm​=</w:t>
      </w:r>
      <w:r w:rsidRPr="00941411">
        <w:rPr>
          <w:rFonts w:ascii="Cambria Math" w:hAnsi="Cambria Math" w:cs="Cambria Math"/>
        </w:rPr>
        <w:t>∥</w:t>
      </w:r>
      <w:r w:rsidRPr="00941411">
        <w:t>UD​</w:t>
      </w:r>
      <w:r w:rsidRPr="00941411">
        <w:rPr>
          <w:rFonts w:ascii="Cambria Math" w:hAnsi="Cambria Math" w:cs="Cambria Math"/>
        </w:rPr>
        <w:t>∥</w:t>
      </w:r>
      <w:r w:rsidRPr="00941411">
        <w:t xml:space="preserve">2​+εUD​​,ε&gt;0,(6.x.x.9) </w:t>
      </w:r>
    </w:p>
    <w:p w14:paraId="7E9D4165" w14:textId="77777777" w:rsidR="00941411" w:rsidRPr="00941411" w:rsidRDefault="00941411" w:rsidP="00941411">
      <w:r w:rsidRPr="00941411">
        <w:t>und die semantische Dichte des Gesamtdatensatzes ist</w:t>
      </w:r>
    </w:p>
    <w:p w14:paraId="71E2ABF6" w14:textId="77777777" w:rsidR="00941411" w:rsidRPr="00941411" w:rsidRDefault="00941411" w:rsidP="00941411">
      <w:r w:rsidRPr="00941411">
        <w:t>dD=</w:t>
      </w:r>
      <w:r w:rsidRPr="00941411">
        <w:rPr>
          <w:rFonts w:ascii="Cambria Math" w:hAnsi="Cambria Math" w:cs="Cambria Math"/>
        </w:rPr>
        <w:t>∥</w:t>
      </w:r>
      <w:r w:rsidRPr="00941411">
        <w:t>UD</w:t>
      </w:r>
      <w:r w:rsidRPr="00941411">
        <w:rPr>
          <w:rFonts w:ascii="Cambria Math" w:hAnsi="Cambria Math" w:cs="Cambria Math"/>
        </w:rPr>
        <w:t>∥</w:t>
      </w:r>
      <w:r w:rsidRPr="00941411">
        <w:t>2.(6.x.x.10)d_D=\|U_D\|_2. \tag{6.x.x.10}dD​=</w:t>
      </w:r>
      <w:r w:rsidRPr="00941411">
        <w:rPr>
          <w:rFonts w:ascii="Cambria Math" w:hAnsi="Cambria Math" w:cs="Cambria Math"/>
        </w:rPr>
        <w:t>∥</w:t>
      </w:r>
      <w:r w:rsidRPr="00941411">
        <w:t>UD​</w:t>
      </w:r>
      <w:r w:rsidRPr="00941411">
        <w:rPr>
          <w:rFonts w:ascii="Cambria Math" w:hAnsi="Cambria Math" w:cs="Cambria Math"/>
        </w:rPr>
        <w:t>∥</w:t>
      </w:r>
      <w:r w:rsidRPr="00941411">
        <w:t xml:space="preserve">2​.(6.x.x.10) </w:t>
      </w:r>
    </w:p>
    <w:p w14:paraId="1FEBE857" w14:textId="77777777" w:rsidR="00941411" w:rsidRPr="00941411" w:rsidRDefault="00941411" w:rsidP="00941411">
      <w:pPr>
        <w:rPr>
          <w:b/>
          <w:bCs/>
        </w:rPr>
      </w:pPr>
      <w:r w:rsidRPr="00941411">
        <w:rPr>
          <w:b/>
          <w:bCs/>
        </w:rPr>
        <w:t>6.x.x.4 Aggregation der Zusatzgrößen</w:t>
      </w:r>
    </w:p>
    <w:p w14:paraId="383D21B4" w14:textId="77777777" w:rsidR="00941411" w:rsidRPr="00941411" w:rsidRDefault="00941411" w:rsidP="00941411">
      <w:r w:rsidRPr="00941411">
        <w:t>Damit die Gesamtauswertung strukturgleich zur Tabelle frzk_semantische_dichte_lehrer bleibt, müssen zusätzlich zu den Vektorkomponenten die Begleitgrößen FRZK-konform definiert werden.</w:t>
      </w:r>
    </w:p>
    <w:p w14:paraId="1C42D6E7" w14:textId="77777777" w:rsidR="00941411" w:rsidRPr="00941411" w:rsidRDefault="00941411" w:rsidP="00941411">
      <w:r w:rsidRPr="00941411">
        <w:t>Die gesamte Tokenanzahl des Datensatzes ist die Summe der Tokens aller Satzzustände:</w:t>
      </w:r>
    </w:p>
    <w:p w14:paraId="4B3B0D98" w14:textId="77777777" w:rsidR="00941411" w:rsidRPr="00941411" w:rsidRDefault="00941411" w:rsidP="00941411">
      <w:r w:rsidRPr="00941411">
        <w:t xml:space="preserve">TD=∑k=1mtk.(6.x.x.11)T_D=\sum_{k=1}^{m} t_k. \tag{6.x.x.11}TD​=k=1∑m​tk​.(6.x.x.11) </w:t>
      </w:r>
    </w:p>
    <w:p w14:paraId="33856A78" w14:textId="77777777" w:rsidR="00941411" w:rsidRPr="00941411" w:rsidRDefault="00941411" w:rsidP="00941411">
      <w:r w:rsidRPr="00941411">
        <w:t>Die dimensionsspezifischen Häufigkeiten hjh_jhj​ zählen, in wie vielen Satzzuständen die jeweilige Dimension funktional aktiviert ist. Für jede Dimension j</w:t>
      </w:r>
      <w:r w:rsidRPr="00941411">
        <w:rPr>
          <w:rFonts w:ascii="Cambria Math" w:hAnsi="Cambria Math" w:cs="Cambria Math"/>
        </w:rPr>
        <w:t>∈</w:t>
      </w:r>
      <w:r w:rsidRPr="00941411">
        <w:t>{1,</w:t>
      </w:r>
      <w:r w:rsidRPr="00941411">
        <w:rPr>
          <w:rFonts w:cs="Calibri"/>
        </w:rPr>
        <w:t>…</w:t>
      </w:r>
      <w:r w:rsidRPr="00941411">
        <w:t>,7}j\in\{1,\dots,7\}j</w:t>
      </w:r>
      <w:r w:rsidRPr="00941411">
        <w:rPr>
          <w:rFonts w:ascii="Cambria Math" w:hAnsi="Cambria Math" w:cs="Cambria Math"/>
        </w:rPr>
        <w:t>∈</w:t>
      </w:r>
      <w:r w:rsidRPr="00941411">
        <w:t>{1,…,7} gilt:</w:t>
      </w:r>
    </w:p>
    <w:p w14:paraId="205246CD" w14:textId="77777777" w:rsidR="00941411" w:rsidRPr="00941411" w:rsidRDefault="00941411" w:rsidP="00941411">
      <w:r w:rsidRPr="00941411">
        <w:lastRenderedPageBreak/>
        <w:t>hj(D)=∑k=1m1(</w:t>
      </w:r>
      <w:r w:rsidRPr="00941411">
        <w:rPr>
          <w:rFonts w:ascii="Cambria Math" w:hAnsi="Cambria Math" w:cs="Cambria Math"/>
        </w:rPr>
        <w:t>∣</w:t>
      </w:r>
      <w:r w:rsidRPr="00941411">
        <w:t>sk,j</w:t>
      </w:r>
      <w:r w:rsidRPr="00941411">
        <w:rPr>
          <w:rFonts w:ascii="Cambria Math" w:hAnsi="Cambria Math" w:cs="Cambria Math"/>
        </w:rPr>
        <w:t>∣</w:t>
      </w:r>
      <w:r w:rsidRPr="00941411">
        <w:t>&gt;</w:t>
      </w:r>
      <w:r w:rsidRPr="00941411">
        <w:rPr>
          <w:rFonts w:cs="Calibri"/>
        </w:rPr>
        <w:t>τ</w:t>
      </w:r>
      <w:r w:rsidRPr="00941411">
        <w:t>),(6.x.x.12)h_j(D)=\sum_{k=1}^{m}\mathbf{1}\left(|s_{k,j}|&gt;\tau\right), \tag{6.x.x.12}hj​(D)=k=1∑m​1(</w:t>
      </w:r>
      <w:r w:rsidRPr="00941411">
        <w:rPr>
          <w:rFonts w:ascii="Cambria Math" w:hAnsi="Cambria Math" w:cs="Cambria Math"/>
        </w:rPr>
        <w:t>∣</w:t>
      </w:r>
      <w:r w:rsidRPr="00941411">
        <w:t>sk,j​</w:t>
      </w:r>
      <w:r w:rsidRPr="00941411">
        <w:rPr>
          <w:rFonts w:ascii="Cambria Math" w:hAnsi="Cambria Math" w:cs="Cambria Math"/>
        </w:rPr>
        <w:t>∣</w:t>
      </w:r>
      <w:r w:rsidRPr="00941411">
        <w:t xml:space="preserve">&gt;τ),(6.x.x.12) </w:t>
      </w:r>
    </w:p>
    <w:p w14:paraId="0F72EBB6" w14:textId="77777777" w:rsidR="00941411" w:rsidRPr="00941411" w:rsidRDefault="00941411" w:rsidP="00941411">
      <w:r w:rsidRPr="00941411">
        <w:t>wobei 1(</w:t>
      </w:r>
      <w:r w:rsidRPr="00941411">
        <w:rPr>
          <w:rFonts w:ascii="Cambria Math" w:hAnsi="Cambria Math" w:cs="Cambria Math"/>
        </w:rPr>
        <w:t>⋅</w:t>
      </w:r>
      <w:r w:rsidRPr="00941411">
        <w:t>)\mathbf{1}(\cdot)1(</w:t>
      </w:r>
      <w:r w:rsidRPr="00941411">
        <w:rPr>
          <w:rFonts w:ascii="Cambria Math" w:hAnsi="Cambria Math" w:cs="Cambria Math"/>
        </w:rPr>
        <w:t>⋅</w:t>
      </w:r>
      <w:r w:rsidRPr="00941411">
        <w:t>) die Indikatorfunktion und τ≥0\tau\geq 0τ≥0 ein Aktivierungsschwellenwert ist. In der praktischen Implementierung kann τ=10−12\tau=10^{-12}τ=10−12 gewählt werden, sodass jede numerisch relevante Aktivierung gezählt wird.</w:t>
      </w:r>
    </w:p>
    <w:p w14:paraId="46C9524D" w14:textId="77777777" w:rsidR="00941411" w:rsidRPr="00941411" w:rsidRDefault="00941411" w:rsidP="00941411">
      <w:r w:rsidRPr="00941411">
        <w:t>Die Gesamtzahl aktivierter Funktionsklassen ergibt sich als Anzahl der Dimensionen mit mindestens einer Aktivierung:</w:t>
      </w:r>
    </w:p>
    <w:p w14:paraId="34671BC1" w14:textId="77777777" w:rsidR="00941411" w:rsidRPr="00941411" w:rsidRDefault="00941411" w:rsidP="00941411">
      <w:r w:rsidRPr="00941411">
        <w:t xml:space="preserve">FD=∑j=171(hj(D)&gt;0).(6.x.x.13)F_D=\sum_{j=1}^{7}\mathbf{1}\left(h_j(D)&gt;0\right). \tag{6.x.x.13}FD​=j=1∑7​1(hj​(D)&gt;0).(6.x.x.13) </w:t>
      </w:r>
    </w:p>
    <w:p w14:paraId="72A09566" w14:textId="77777777" w:rsidR="00941411" w:rsidRPr="00941411" w:rsidRDefault="00941411" w:rsidP="00941411">
      <w:r w:rsidRPr="00941411">
        <w:t>Die dominante Dimension des Gesamtdatensatzes ist jene Dimension, deren Betrag im Endzustand maximal ist:</w:t>
      </w:r>
    </w:p>
    <w:p w14:paraId="1590658A" w14:textId="77777777" w:rsidR="00941411" w:rsidRPr="00941411" w:rsidRDefault="00941411" w:rsidP="00941411">
      <w:r w:rsidRPr="00941411">
        <w:t>Dmax</w:t>
      </w:r>
      <w:r w:rsidRPr="00941411">
        <w:rPr>
          <w:rFonts w:ascii="Cambria Math" w:hAnsi="Cambria Math" w:cs="Cambria Math"/>
        </w:rPr>
        <w:t>⁡</w:t>
      </w:r>
      <w:r w:rsidRPr="00941411">
        <w:t>=arg</w:t>
      </w:r>
      <w:r w:rsidRPr="00941411">
        <w:rPr>
          <w:rFonts w:ascii="Cambria Math" w:hAnsi="Cambria Math" w:cs="Cambria Math"/>
        </w:rPr>
        <w:t>⁡</w:t>
      </w:r>
      <w:r w:rsidRPr="00941411">
        <w:t>max</w:t>
      </w:r>
      <w:r w:rsidRPr="00941411">
        <w:rPr>
          <w:rFonts w:ascii="Cambria Math" w:hAnsi="Cambria Math" w:cs="Cambria Math"/>
        </w:rPr>
        <w:t>⁡</w:t>
      </w:r>
      <w:r w:rsidRPr="00941411">
        <w:t>j</w:t>
      </w:r>
      <w:r w:rsidRPr="00941411">
        <w:rPr>
          <w:rFonts w:ascii="Cambria Math" w:hAnsi="Cambria Math" w:cs="Cambria Math"/>
        </w:rPr>
        <w:t>∣</w:t>
      </w:r>
      <w:r w:rsidRPr="00941411">
        <w:t>UD,j</w:t>
      </w:r>
      <w:r w:rsidRPr="00941411">
        <w:rPr>
          <w:rFonts w:ascii="Cambria Math" w:hAnsi="Cambria Math" w:cs="Cambria Math"/>
        </w:rPr>
        <w:t>∣</w:t>
      </w:r>
      <w:r w:rsidRPr="00941411">
        <w:t>.(6.x.x.14)D_{\max}=\arg\max_j |U_{D,j}|. \tag{6.x.x.14}Dmax​=argjmax​</w:t>
      </w:r>
      <w:r w:rsidRPr="00941411">
        <w:rPr>
          <w:rFonts w:ascii="Cambria Math" w:hAnsi="Cambria Math" w:cs="Cambria Math"/>
        </w:rPr>
        <w:t>∣</w:t>
      </w:r>
      <w:r w:rsidRPr="00941411">
        <w:t>UD,j​</w:t>
      </w:r>
      <w:r w:rsidRPr="00941411">
        <w:rPr>
          <w:rFonts w:ascii="Cambria Math" w:hAnsi="Cambria Math" w:cs="Cambria Math"/>
        </w:rPr>
        <w:t>∣</w:t>
      </w:r>
      <w:r w:rsidRPr="00941411">
        <w:t xml:space="preserve">.(6.x.x.14) </w:t>
      </w:r>
    </w:p>
    <w:p w14:paraId="5F941FCB" w14:textId="77777777" w:rsidR="00941411" w:rsidRPr="00941411" w:rsidRDefault="00941411" w:rsidP="00941411">
      <w:r w:rsidRPr="00941411">
        <w:t>Der zugehörige dominante Wert ist</w:t>
      </w:r>
    </w:p>
    <w:p w14:paraId="5094A595" w14:textId="77777777" w:rsidR="00941411" w:rsidRPr="00941411" w:rsidRDefault="00941411" w:rsidP="00941411">
      <w:r w:rsidRPr="00941411">
        <w:t>Wmax</w:t>
      </w:r>
      <w:r w:rsidRPr="00941411">
        <w:rPr>
          <w:rFonts w:ascii="Cambria Math" w:hAnsi="Cambria Math" w:cs="Cambria Math"/>
        </w:rPr>
        <w:t>⁡</w:t>
      </w:r>
      <w:r w:rsidRPr="00941411">
        <w:t>=max</w:t>
      </w:r>
      <w:r w:rsidRPr="00941411">
        <w:rPr>
          <w:rFonts w:ascii="Cambria Math" w:hAnsi="Cambria Math" w:cs="Cambria Math"/>
        </w:rPr>
        <w:t>⁡</w:t>
      </w:r>
      <w:r w:rsidRPr="00941411">
        <w:t>j</w:t>
      </w:r>
      <w:r w:rsidRPr="00941411">
        <w:rPr>
          <w:rFonts w:ascii="Cambria Math" w:hAnsi="Cambria Math" w:cs="Cambria Math"/>
        </w:rPr>
        <w:t>∣</w:t>
      </w:r>
      <w:r w:rsidRPr="00941411">
        <w:t>UD,j</w:t>
      </w:r>
      <w:r w:rsidRPr="00941411">
        <w:rPr>
          <w:rFonts w:ascii="Cambria Math" w:hAnsi="Cambria Math" w:cs="Cambria Math"/>
        </w:rPr>
        <w:t>∣</w:t>
      </w:r>
      <w:r w:rsidRPr="00941411">
        <w:t>,(6.x.x.15)W_{\max}=\max_j |U_{D,j}|, \tag{6.x.x.15}Wmax​=jmax​</w:t>
      </w:r>
      <w:r w:rsidRPr="00941411">
        <w:rPr>
          <w:rFonts w:ascii="Cambria Math" w:hAnsi="Cambria Math" w:cs="Cambria Math"/>
        </w:rPr>
        <w:t>∣</w:t>
      </w:r>
      <w:r w:rsidRPr="00941411">
        <w:t>UD,j​</w:t>
      </w:r>
      <w:r w:rsidRPr="00941411">
        <w:rPr>
          <w:rFonts w:ascii="Cambria Math" w:hAnsi="Cambria Math" w:cs="Cambria Math"/>
        </w:rPr>
        <w:t>∣</w:t>
      </w:r>
      <w:r w:rsidRPr="00941411">
        <w:t xml:space="preserve">,(6.x.x.15) </w:t>
      </w:r>
    </w:p>
    <w:p w14:paraId="71A1221D" w14:textId="77777777" w:rsidR="00941411" w:rsidRPr="00941411" w:rsidRDefault="00941411" w:rsidP="00941411">
      <w:r w:rsidRPr="00941411">
        <w:t>wobei im Datenbankschema der vorzeichenbehaftete Komponentenwert selbst gespeichert wird.</w:t>
      </w:r>
    </w:p>
    <w:p w14:paraId="4DA69C55" w14:textId="77777777" w:rsidR="00941411" w:rsidRPr="00941411" w:rsidRDefault="00941411" w:rsidP="00941411">
      <w:r w:rsidRPr="00941411">
        <w:t>Die Gesamtpolarität ergibt sich aus der Summe aller Komponenten:</w:t>
      </w:r>
    </w:p>
    <w:p w14:paraId="0BC85501" w14:textId="77777777" w:rsidR="00941411" w:rsidRPr="00941411" w:rsidRDefault="00941411" w:rsidP="00941411">
      <w:r w:rsidRPr="00941411">
        <w:t>PD=sign</w:t>
      </w:r>
      <w:r w:rsidRPr="00941411">
        <w:rPr>
          <w:rFonts w:ascii="Cambria Math" w:hAnsi="Cambria Math" w:cs="Cambria Math"/>
        </w:rPr>
        <w:t>⁡</w:t>
      </w:r>
      <w:r w:rsidRPr="00941411">
        <w:t>(</w:t>
      </w:r>
      <w:r w:rsidRPr="00941411">
        <w:rPr>
          <w:rFonts w:cs="Calibri"/>
        </w:rPr>
        <w:t>∑</w:t>
      </w:r>
      <w:r w:rsidRPr="00941411">
        <w:t xml:space="preserve">j=17UD,j).(6.x.x.16)P_D=\operatorname{sign}\left(\sum_{j=1}^{7}U_{D,j}\right). \tag{6.x.x.16}PD​=sign(j=1∑7​UD,j​).(6.x.x.16) </w:t>
      </w:r>
    </w:p>
    <w:p w14:paraId="1F71BEF6" w14:textId="77777777" w:rsidR="00941411" w:rsidRPr="00941411" w:rsidRDefault="00941411" w:rsidP="00941411">
      <w:pPr>
        <w:rPr>
          <w:b/>
          <w:bCs/>
        </w:rPr>
      </w:pPr>
      <w:r w:rsidRPr="00941411">
        <w:rPr>
          <w:b/>
          <w:bCs/>
        </w:rPr>
        <w:t>6.x.x.5 Funktionale Interpretation</w:t>
      </w:r>
    </w:p>
    <w:p w14:paraId="69B7B4AA" w14:textId="77777777" w:rsidR="00941411" w:rsidRPr="00941411" w:rsidRDefault="00941411" w:rsidP="00941411">
      <w:r w:rsidRPr="00941411">
        <w:t xml:space="preserve">Mit dieser Erweiterung bleibt die UE-Gesamtauswertung vollständig FRZK-konform. Die Bedeutung einer Unterrichtseinheit wird nicht als statistischer Mittelwert aus Einzelsätzen verstanden, sondern als emergenter Zustandsvektor zweiter Ordnung. Die zusätzlichen Felder h_*, token_anzahl und funktionsklassen_anzahl_gesamt beschreiben dabei nicht bloß Begleitstatistiken, sondern die </w:t>
      </w:r>
      <w:r w:rsidRPr="00941411">
        <w:rPr>
          <w:b/>
          <w:bCs/>
        </w:rPr>
        <w:t>Strukturbreite</w:t>
      </w:r>
      <w:r w:rsidRPr="00941411">
        <w:t xml:space="preserve">, </w:t>
      </w:r>
      <w:r w:rsidRPr="00941411">
        <w:rPr>
          <w:b/>
          <w:bCs/>
        </w:rPr>
        <w:t>Aktivierungsreichweite</w:t>
      </w:r>
      <w:r w:rsidRPr="00941411">
        <w:t xml:space="preserve"> und </w:t>
      </w:r>
      <w:r w:rsidRPr="00941411">
        <w:rPr>
          <w:b/>
          <w:bCs/>
        </w:rPr>
        <w:t>Verdichtungsintensität</w:t>
      </w:r>
      <w:r w:rsidRPr="00941411">
        <w:t xml:space="preserve"> des entstandenen Bedeutungsfeldes. Der Gesamtzustand bleibt somit sowohl mathematisch rekonstruierbar als auch interpretativ anschlussfähig.</w:t>
      </w:r>
    </w:p>
    <w:p w14:paraId="27FEEA38" w14:textId="77777777" w:rsidR="005A4089" w:rsidRPr="00941411" w:rsidRDefault="005A4089" w:rsidP="000541E3"/>
    <w:sectPr w:rsidR="005A4089" w:rsidRPr="00941411">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11073" w14:textId="77777777" w:rsidR="00571DFB" w:rsidRDefault="00571DFB" w:rsidP="007E7F0F">
      <w:pPr>
        <w:spacing w:after="0"/>
      </w:pPr>
      <w:r>
        <w:separator/>
      </w:r>
    </w:p>
  </w:endnote>
  <w:endnote w:type="continuationSeparator" w:id="0">
    <w:p w14:paraId="2F6D1F30" w14:textId="77777777" w:rsidR="00571DFB" w:rsidRDefault="00571DFB"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996DA" w14:textId="77777777" w:rsidR="00571DFB" w:rsidRDefault="00571DFB" w:rsidP="007E7F0F">
      <w:pPr>
        <w:spacing w:after="0"/>
      </w:pPr>
      <w:r>
        <w:separator/>
      </w:r>
    </w:p>
  </w:footnote>
  <w:footnote w:type="continuationSeparator" w:id="0">
    <w:p w14:paraId="0F8A4632" w14:textId="77777777" w:rsidR="00571DFB" w:rsidRDefault="00571DFB"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6"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A2E6C"/>
    <w:multiLevelType w:val="multilevel"/>
    <w:tmpl w:val="22C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717CB"/>
    <w:multiLevelType w:val="multilevel"/>
    <w:tmpl w:val="068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B3FD6"/>
    <w:multiLevelType w:val="multilevel"/>
    <w:tmpl w:val="90C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698725C"/>
    <w:multiLevelType w:val="multilevel"/>
    <w:tmpl w:val="EFD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41781"/>
    <w:multiLevelType w:val="multilevel"/>
    <w:tmpl w:val="ABD2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3"/>
  </w:num>
  <w:num w:numId="2" w16cid:durableId="824273812">
    <w:abstractNumId w:val="5"/>
  </w:num>
  <w:num w:numId="3" w16cid:durableId="7055652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20"/>
  </w:num>
  <w:num w:numId="14" w16cid:durableId="1323196369">
    <w:abstractNumId w:val="15"/>
  </w:num>
  <w:num w:numId="15" w16cid:durableId="1155759885">
    <w:abstractNumId w:val="11"/>
  </w:num>
  <w:num w:numId="16" w16cid:durableId="2102484975">
    <w:abstractNumId w:val="4"/>
  </w:num>
  <w:num w:numId="17" w16cid:durableId="798230816">
    <w:abstractNumId w:val="10"/>
  </w:num>
  <w:num w:numId="18" w16cid:durableId="1399396594">
    <w:abstractNumId w:val="14"/>
  </w:num>
  <w:num w:numId="19" w16cid:durableId="744686741">
    <w:abstractNumId w:val="18"/>
  </w:num>
  <w:num w:numId="20" w16cid:durableId="10592095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12"/>
  </w:num>
  <w:num w:numId="28" w16cid:durableId="1764452740">
    <w:abstractNumId w:val="16"/>
  </w:num>
  <w:num w:numId="29" w16cid:durableId="712584618">
    <w:abstractNumId w:val="2"/>
  </w:num>
  <w:num w:numId="30" w16cid:durableId="205921299">
    <w:abstractNumId w:val="17"/>
  </w:num>
  <w:num w:numId="31" w16cid:durableId="15919656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6"/>
  </w:num>
  <w:num w:numId="34" w16cid:durableId="1338770252">
    <w:abstractNumId w:val="7"/>
  </w:num>
  <w:num w:numId="35" w16cid:durableId="1744601073">
    <w:abstractNumId w:val="9"/>
  </w:num>
  <w:num w:numId="36" w16cid:durableId="272058471">
    <w:abstractNumId w:val="8"/>
  </w:num>
  <w:num w:numId="37" w16cid:durableId="1802456560">
    <w:abstractNumId w:val="19"/>
  </w:num>
  <w:num w:numId="38" w16cid:durableId="78868135">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E89"/>
    <w:rsid w:val="00014AE1"/>
    <w:rsid w:val="00017ACF"/>
    <w:rsid w:val="000332F5"/>
    <w:rsid w:val="00046781"/>
    <w:rsid w:val="000467F2"/>
    <w:rsid w:val="00051D5A"/>
    <w:rsid w:val="000538FF"/>
    <w:rsid w:val="000541E3"/>
    <w:rsid w:val="000629A6"/>
    <w:rsid w:val="00072DD7"/>
    <w:rsid w:val="00082214"/>
    <w:rsid w:val="000834C6"/>
    <w:rsid w:val="000864DA"/>
    <w:rsid w:val="000A5368"/>
    <w:rsid w:val="000F74DD"/>
    <w:rsid w:val="001011EF"/>
    <w:rsid w:val="001029F1"/>
    <w:rsid w:val="00106528"/>
    <w:rsid w:val="00117076"/>
    <w:rsid w:val="00134F4B"/>
    <w:rsid w:val="0013761E"/>
    <w:rsid w:val="00146621"/>
    <w:rsid w:val="001830F2"/>
    <w:rsid w:val="00187BC3"/>
    <w:rsid w:val="0019044F"/>
    <w:rsid w:val="0019229D"/>
    <w:rsid w:val="0019258A"/>
    <w:rsid w:val="0019381E"/>
    <w:rsid w:val="001A5B7A"/>
    <w:rsid w:val="001B0E4D"/>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C2DBE"/>
    <w:rsid w:val="004D6807"/>
    <w:rsid w:val="004E1067"/>
    <w:rsid w:val="004F74BD"/>
    <w:rsid w:val="00500020"/>
    <w:rsid w:val="00504A5D"/>
    <w:rsid w:val="00523C5A"/>
    <w:rsid w:val="005454E6"/>
    <w:rsid w:val="00545DDE"/>
    <w:rsid w:val="00547D5E"/>
    <w:rsid w:val="00556A7C"/>
    <w:rsid w:val="00560B17"/>
    <w:rsid w:val="005713AB"/>
    <w:rsid w:val="00571DFB"/>
    <w:rsid w:val="00572A03"/>
    <w:rsid w:val="00580C95"/>
    <w:rsid w:val="005A2B57"/>
    <w:rsid w:val="005A4089"/>
    <w:rsid w:val="005B5373"/>
    <w:rsid w:val="005B5EFD"/>
    <w:rsid w:val="005E4CED"/>
    <w:rsid w:val="005F4F4D"/>
    <w:rsid w:val="006016DC"/>
    <w:rsid w:val="00602B7C"/>
    <w:rsid w:val="0061570F"/>
    <w:rsid w:val="00624F92"/>
    <w:rsid w:val="00656599"/>
    <w:rsid w:val="00657E12"/>
    <w:rsid w:val="0066006F"/>
    <w:rsid w:val="00663AD5"/>
    <w:rsid w:val="00665808"/>
    <w:rsid w:val="00666E89"/>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75C5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1411"/>
    <w:rsid w:val="00944129"/>
    <w:rsid w:val="00955559"/>
    <w:rsid w:val="0095670C"/>
    <w:rsid w:val="00963003"/>
    <w:rsid w:val="009659B7"/>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71F4"/>
  <w15:chartTrackingRefBased/>
  <w15:docId w15:val="{4CBF6C80-A0AF-4092-9444-0FDE8BA4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671196">
      <w:bodyDiv w:val="1"/>
      <w:marLeft w:val="0"/>
      <w:marRight w:val="0"/>
      <w:marTop w:val="0"/>
      <w:marBottom w:val="0"/>
      <w:divBdr>
        <w:top w:val="none" w:sz="0" w:space="0" w:color="auto"/>
        <w:left w:val="none" w:sz="0" w:space="0" w:color="auto"/>
        <w:bottom w:val="none" w:sz="0" w:space="0" w:color="auto"/>
        <w:right w:val="none" w:sz="0" w:space="0" w:color="auto"/>
      </w:divBdr>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438933">
      <w:bodyDiv w:val="1"/>
      <w:marLeft w:val="0"/>
      <w:marRight w:val="0"/>
      <w:marTop w:val="0"/>
      <w:marBottom w:val="0"/>
      <w:divBdr>
        <w:top w:val="none" w:sz="0" w:space="0" w:color="auto"/>
        <w:left w:val="none" w:sz="0" w:space="0" w:color="auto"/>
        <w:bottom w:val="none" w:sz="0" w:space="0" w:color="auto"/>
        <w:right w:val="none" w:sz="0" w:space="0" w:color="auto"/>
      </w:divBdr>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1</Pages>
  <Words>798</Words>
  <Characters>5033</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2026-03-29T07:14:00Z</dcterms:created>
  <dcterms:modified xsi:type="dcterms:W3CDTF">2026-03-29T12:11:00Z</dcterms:modified>
</cp:coreProperties>
</file>