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0659" w14:textId="77777777" w:rsidR="00C67EC8" w:rsidRPr="00C67EC8" w:rsidRDefault="00C67EC8" w:rsidP="00C67EC8">
      <w:pPr>
        <w:rPr>
          <w:b/>
          <w:bCs/>
        </w:rPr>
      </w:pPr>
      <w:r w:rsidRPr="00C67EC8">
        <w:rPr>
          <w:b/>
          <w:bCs/>
        </w:rPr>
        <w:t>6.x Auswertungsmöglichkeiten der bestehenden Teilnehmer- und Gruppendaten im FRZK</w:t>
      </w:r>
    </w:p>
    <w:p w14:paraId="58FC7BC4" w14:textId="77777777" w:rsidR="00C67EC8" w:rsidRPr="00C67EC8" w:rsidRDefault="00C67EC8" w:rsidP="00C67EC8">
      <w:r w:rsidRPr="00C67EC8">
        <w:t xml:space="preserve">Die in ICAS bereits implementierten Tabellen </w:t>
      </w:r>
      <w:proofErr w:type="spellStart"/>
      <w:r w:rsidRPr="00C67EC8">
        <w:t>frzk_semantische_dichte</w:t>
      </w:r>
      <w:proofErr w:type="spellEnd"/>
      <w:r w:rsidRPr="00C67EC8">
        <w:t xml:space="preserve">, </w:t>
      </w:r>
      <w:proofErr w:type="spellStart"/>
      <w:r w:rsidRPr="00C67EC8">
        <w:t>frzk_transitions</w:t>
      </w:r>
      <w:proofErr w:type="spellEnd"/>
      <w:r w:rsidRPr="00C67EC8">
        <w:t xml:space="preserve">, </w:t>
      </w:r>
      <w:proofErr w:type="spellStart"/>
      <w:r w:rsidRPr="00C67EC8">
        <w:t>frzk_hubs</w:t>
      </w:r>
      <w:proofErr w:type="spellEnd"/>
      <w:r w:rsidRPr="00C67EC8">
        <w:t xml:space="preserve">, </w:t>
      </w:r>
      <w:proofErr w:type="spellStart"/>
      <w:r w:rsidRPr="00C67EC8">
        <w:t>frzk_interdependenz</w:t>
      </w:r>
      <w:proofErr w:type="spellEnd"/>
      <w:r w:rsidRPr="00C67EC8">
        <w:t xml:space="preserve">, </w:t>
      </w:r>
      <w:proofErr w:type="spellStart"/>
      <w:r w:rsidRPr="00C67EC8">
        <w:t>frzk_loops</w:t>
      </w:r>
      <w:proofErr w:type="spellEnd"/>
      <w:r w:rsidRPr="00C67EC8">
        <w:t xml:space="preserve">, </w:t>
      </w:r>
      <w:proofErr w:type="spellStart"/>
      <w:r w:rsidRPr="00C67EC8">
        <w:t>frzk_operatoren</w:t>
      </w:r>
      <w:proofErr w:type="spellEnd"/>
      <w:r w:rsidRPr="00C67EC8">
        <w:t xml:space="preserve">, </w:t>
      </w:r>
      <w:proofErr w:type="spellStart"/>
      <w:r w:rsidRPr="00C67EC8">
        <w:t>frzk_reflexion</w:t>
      </w:r>
      <w:proofErr w:type="spellEnd"/>
      <w:r w:rsidRPr="00C67EC8">
        <w:t xml:space="preserve"> sowie die korrespondierenden </w:t>
      </w:r>
      <w:proofErr w:type="spellStart"/>
      <w:r w:rsidRPr="00C67EC8">
        <w:t>frzk_group</w:t>
      </w:r>
      <w:proofErr w:type="spellEnd"/>
      <w:r w:rsidRPr="00C67EC8">
        <w:t xml:space="preserve">_*-Tabellen bilden keine lose Sammlung technischer Hilfsdaten, sondern eine </w:t>
      </w:r>
      <w:r w:rsidRPr="00C67EC8">
        <w:rPr>
          <w:b/>
          <w:bCs/>
        </w:rPr>
        <w:t>mehrstufige empirische Messarchitektur</w:t>
      </w:r>
      <w:r w:rsidRPr="00C67EC8">
        <w:t xml:space="preserve"> des FRZK. Kapitel 5 beschreibt diese Architektur ausdrücklich als operative Implementierungsebene des Modells: Kognitive, soziale und affektive Prozessdimensionen werden in relationalen Datenstrukturen erfasst, zu semantischen Dichtefeldern transformiert und anschließend in funktionale Übergänge, Hubs und Gruppendynamiken überführt. </w:t>
      </w:r>
      <w:proofErr w:type="spellStart"/>
      <w:r w:rsidRPr="00C67EC8">
        <w:t>frzk_semantische_dichte</w:t>
      </w:r>
      <w:proofErr w:type="spellEnd"/>
      <w:r w:rsidRPr="00C67EC8">
        <w:t xml:space="preserve"> fungiert dabei als Basisfeld, </w:t>
      </w:r>
      <w:proofErr w:type="spellStart"/>
      <w:r w:rsidRPr="00C67EC8">
        <w:t>frzk_transitions</w:t>
      </w:r>
      <w:proofErr w:type="spellEnd"/>
      <w:r w:rsidRPr="00C67EC8">
        <w:t xml:space="preserve"> als Dynamikschicht und </w:t>
      </w:r>
      <w:proofErr w:type="spellStart"/>
      <w:r w:rsidRPr="00C67EC8">
        <w:t>frzk_hubs</w:t>
      </w:r>
      <w:proofErr w:type="spellEnd"/>
      <w:r w:rsidRPr="00C67EC8">
        <w:t xml:space="preserve"> beziehungsweise </w:t>
      </w:r>
      <w:proofErr w:type="spellStart"/>
      <w:r w:rsidRPr="00C67EC8">
        <w:t>frzk_group</w:t>
      </w:r>
      <w:proofErr w:type="spellEnd"/>
      <w:r w:rsidRPr="00C67EC8">
        <w:t xml:space="preserve">_* als emergente Verdichtungs- und Makrostrukturen. </w:t>
      </w:r>
    </w:p>
    <w:p w14:paraId="6924FC92" w14:textId="77777777" w:rsidR="00C67EC8" w:rsidRPr="00C67EC8" w:rsidRDefault="00C67EC8" w:rsidP="00C67EC8">
      <w:r w:rsidRPr="00C67EC8">
        <w:t xml:space="preserve">Aus dieser Architektur ergeben sich mehrere Ebenen möglicher Auswertung. Die erste Ebene ist die </w:t>
      </w:r>
      <w:r w:rsidRPr="00C67EC8">
        <w:rPr>
          <w:b/>
          <w:bCs/>
        </w:rPr>
        <w:t>Zustandsanalyse einzelner Teilnehmer</w:t>
      </w:r>
      <w:r w:rsidRPr="00C67EC8">
        <w:t xml:space="preserve">. Hier können die in </w:t>
      </w:r>
      <w:proofErr w:type="spellStart"/>
      <w:r w:rsidRPr="00C67EC8">
        <w:t>frzk_semantische_dichte</w:t>
      </w:r>
      <w:proofErr w:type="spellEnd"/>
      <w:r w:rsidRPr="00C67EC8">
        <w:t xml:space="preserve"> gespeicherten kontinuierlichen Werte </w:t>
      </w:r>
      <w:proofErr w:type="spellStart"/>
      <w:proofErr w:type="gramStart"/>
      <w:r w:rsidRPr="00C67EC8">
        <w:t>xkognition,ysozial</w:t>
      </w:r>
      <w:proofErr w:type="gramEnd"/>
      <w:r w:rsidRPr="00C67EC8">
        <w:t>,zaffektivx</w:t>
      </w:r>
      <w:proofErr w:type="spellEnd"/>
      <w:r w:rsidRPr="00C67EC8">
        <w:t>_{\</w:t>
      </w:r>
      <w:proofErr w:type="spellStart"/>
      <w:r w:rsidRPr="00C67EC8">
        <w:t>text</w:t>
      </w:r>
      <w:proofErr w:type="spellEnd"/>
      <w:r w:rsidRPr="00C67EC8">
        <w:t>{</w:t>
      </w:r>
      <w:proofErr w:type="spellStart"/>
      <w:r w:rsidRPr="00C67EC8">
        <w:t>kognition</w:t>
      </w:r>
      <w:proofErr w:type="spellEnd"/>
      <w:r w:rsidRPr="00C67EC8">
        <w:t>}}, y_{\</w:t>
      </w:r>
      <w:proofErr w:type="spellStart"/>
      <w:r w:rsidRPr="00C67EC8">
        <w:t>text</w:t>
      </w:r>
      <w:proofErr w:type="spellEnd"/>
      <w:r w:rsidRPr="00C67EC8">
        <w:t>{sozial}}, z_{\</w:t>
      </w:r>
      <w:proofErr w:type="spellStart"/>
      <w:r w:rsidRPr="00C67EC8">
        <w:t>text</w:t>
      </w:r>
      <w:proofErr w:type="spellEnd"/>
      <w:r w:rsidRPr="00C67EC8">
        <w:t>{affektiv}}</w:t>
      </w:r>
      <w:proofErr w:type="spellStart"/>
      <w:r w:rsidRPr="00C67EC8">
        <w:t>xkognition</w:t>
      </w:r>
      <w:proofErr w:type="spellEnd"/>
      <w:r w:rsidRPr="00C67EC8">
        <w:t>​,</w:t>
      </w:r>
      <w:proofErr w:type="spellStart"/>
      <w:r w:rsidRPr="00C67EC8">
        <w:t>ysozial</w:t>
      </w:r>
      <w:proofErr w:type="spellEnd"/>
      <w:r w:rsidRPr="00C67EC8">
        <w:t>​,</w:t>
      </w:r>
      <w:proofErr w:type="spellStart"/>
      <w:r w:rsidRPr="00C67EC8">
        <w:t>zaffektiv</w:t>
      </w:r>
      <w:proofErr w:type="spellEnd"/>
      <w:r w:rsidRPr="00C67EC8">
        <w:t xml:space="preserve">​ und </w:t>
      </w:r>
      <w:proofErr w:type="spellStart"/>
      <w:r w:rsidRPr="00C67EC8">
        <w:t>hbedeutungh</w:t>
      </w:r>
      <w:proofErr w:type="spellEnd"/>
      <w:r w:rsidRPr="00C67EC8">
        <w:t>_{\</w:t>
      </w:r>
      <w:proofErr w:type="spellStart"/>
      <w:r w:rsidRPr="00C67EC8">
        <w:t>text</w:t>
      </w:r>
      <w:proofErr w:type="spellEnd"/>
      <w:r w:rsidRPr="00C67EC8">
        <w:t>{</w:t>
      </w:r>
      <w:proofErr w:type="spellStart"/>
      <w:r w:rsidRPr="00C67EC8">
        <w:t>bedeutung</w:t>
      </w:r>
      <w:proofErr w:type="spellEnd"/>
      <w:r w:rsidRPr="00C67EC8">
        <w:t>}}</w:t>
      </w:r>
      <w:proofErr w:type="spellStart"/>
      <w:r w:rsidRPr="00C67EC8">
        <w:t>hbedeutung</w:t>
      </w:r>
      <w:proofErr w:type="spellEnd"/>
      <w:r w:rsidRPr="00C67EC8">
        <w:t xml:space="preserve">​ genutzt werden, um die Lage eines Teilnehmers im semantischen Raum zu bestimmen. Didaktisch entspricht dies der Verortung im epistemischen Feld: Hohe Dichtewerte markieren Zonen stärkerer Orientierung, flache Werte eher semantische Unschärfe oder Desorientierung. Kapitel 6 deutet diese Felder als „semantische Karten“, auf denen dichte Bereiche Orientierung und flache Bereiche Orientierungsverlust anzeigen. Damit lassen sich pro Teilnehmer Zustandsprofile, Schwerpunktlagen und individuelle Dichteverläufe rekonstruieren. </w:t>
      </w:r>
    </w:p>
    <w:p w14:paraId="4AFA5C3B" w14:textId="77777777" w:rsidR="00C67EC8" w:rsidRPr="00C67EC8" w:rsidRDefault="00C67EC8" w:rsidP="00C67EC8">
      <w:r w:rsidRPr="00C67EC8">
        <w:t xml:space="preserve">Die zweite Ebene ist die </w:t>
      </w:r>
      <w:r w:rsidRPr="00C67EC8">
        <w:rPr>
          <w:b/>
          <w:bCs/>
        </w:rPr>
        <w:t>Analyse funktionaler Kopplung</w:t>
      </w:r>
      <w:r w:rsidRPr="00C67EC8">
        <w:t xml:space="preserve">. Dafür steht </w:t>
      </w:r>
      <w:proofErr w:type="spellStart"/>
      <w:r w:rsidRPr="00C67EC8">
        <w:t>frzk_interdependenz</w:t>
      </w:r>
      <w:proofErr w:type="spellEnd"/>
      <w:r w:rsidRPr="00C67EC8">
        <w:t xml:space="preserve"> zur Verfügung. Kapitel 5 beschreibt diese Auswertung als empirische Überprüfung der Kopplung der drei Prozessdimensionen kognitiv, sozial und affektiv; die rekonstruierten Kohärenzwerte h(</w:t>
      </w:r>
      <w:proofErr w:type="spellStart"/>
      <w:proofErr w:type="gramStart"/>
      <w:r w:rsidRPr="00C67EC8">
        <w:t>x,y</w:t>
      </w:r>
      <w:proofErr w:type="gramEnd"/>
      <w:r w:rsidRPr="00C67EC8">
        <w:t>,z</w:t>
      </w:r>
      <w:proofErr w:type="spellEnd"/>
      <w:r w:rsidRPr="00C67EC8">
        <w:t>)h(</w:t>
      </w:r>
      <w:proofErr w:type="spellStart"/>
      <w:r w:rsidRPr="00C67EC8">
        <w:t>x,y,z</w:t>
      </w:r>
      <w:proofErr w:type="spellEnd"/>
      <w:r w:rsidRPr="00C67EC8">
        <w:t>)h(</w:t>
      </w:r>
      <w:proofErr w:type="spellStart"/>
      <w:r w:rsidRPr="00C67EC8">
        <w:t>x,y,z</w:t>
      </w:r>
      <w:proofErr w:type="spellEnd"/>
      <w:r w:rsidRPr="00C67EC8">
        <w:t xml:space="preserve">) bilden die Grundlage für die Annahme einer semantischen Raum-Zeit-Struktur. Entsprechend können Korrelationsscore, Kohärenzindex und Varianz der drei Achsen genutzt werden, um zu prüfen, ob Lernzustände integrativ, einseitig oder fragmentiert organisiert sind. Möglich sind hier Einzelfallanalysen, Verlaufsanalysen pro Teilnehmer und Vergleiche zwischen Unterrichtseinheiten, Gruppen oder Teilnehmertypen. </w:t>
      </w:r>
    </w:p>
    <w:p w14:paraId="01B1328E" w14:textId="77777777" w:rsidR="00C67EC8" w:rsidRPr="00C67EC8" w:rsidRDefault="00C67EC8" w:rsidP="00C67EC8">
      <w:r w:rsidRPr="00C67EC8">
        <w:t xml:space="preserve">Eine dritte Ebene betrifft die </w:t>
      </w:r>
      <w:r w:rsidRPr="00C67EC8">
        <w:rPr>
          <w:b/>
          <w:bCs/>
        </w:rPr>
        <w:t>Zeit- und Übergangsanalyse</w:t>
      </w:r>
      <w:r w:rsidRPr="00C67EC8">
        <w:t xml:space="preserve">. </w:t>
      </w:r>
      <w:proofErr w:type="spellStart"/>
      <w:r w:rsidRPr="00C67EC8">
        <w:t>frzk_transitions</w:t>
      </w:r>
      <w:proofErr w:type="spellEnd"/>
      <w:r w:rsidRPr="00C67EC8">
        <w:t xml:space="preserve"> dokumentiert Zustandsänderungen zwischen aufeinanderfolgenden Zeitpunkten, einschließlich Clusterwechseln, Distanzen und qualitativer </w:t>
      </w:r>
      <w:proofErr w:type="spellStart"/>
      <w:r w:rsidRPr="00C67EC8">
        <w:t>Transitionsmarker</w:t>
      </w:r>
      <w:proofErr w:type="spellEnd"/>
      <w:r w:rsidRPr="00C67EC8">
        <w:t xml:space="preserve">. Kapitel 5 hebt hervor, dass über </w:t>
      </w:r>
      <w:proofErr w:type="spellStart"/>
      <w:r w:rsidRPr="00C67EC8">
        <w:t>dh</w:t>
      </w:r>
      <w:proofErr w:type="spellEnd"/>
      <w:r w:rsidRPr="00C67EC8">
        <w:t>/</w:t>
      </w:r>
      <w:proofErr w:type="spellStart"/>
      <w:r w:rsidRPr="00C67EC8">
        <w:t>dtdh</w:t>
      </w:r>
      <w:proofErr w:type="spellEnd"/>
      <w:r w:rsidRPr="00C67EC8">
        <w:t>/</w:t>
      </w:r>
      <w:proofErr w:type="spellStart"/>
      <w:r w:rsidRPr="00C67EC8">
        <w:t>dtdh</w:t>
      </w:r>
      <w:proofErr w:type="spellEnd"/>
      <w:r w:rsidRPr="00C67EC8">
        <w:t>/</w:t>
      </w:r>
      <w:proofErr w:type="spellStart"/>
      <w:r w:rsidRPr="00C67EC8">
        <w:t>dt</w:t>
      </w:r>
      <w:proofErr w:type="spellEnd"/>
      <w:r w:rsidRPr="00C67EC8">
        <w:t xml:space="preserve"> funktionale Übergänge, Stabilitätsphasen und semantische Sprünge sichtbar werden; Kapitel 6 beschreibt dieselben Übergänge didaktisch als Zonen, in denen Bedeutungen instabil werden, Lernende aber zugleich die größten Lerngewinne erzielen können. Auswertbar sind hier unter anderem die Häufigkeit kontinuierlicher, sprunghafter und bruchartiger Übergänge, die Verteilung der Marker „homöostatisch“, „adaptiv“, „koordinativ“, „transformativ“, „</w:t>
      </w:r>
      <w:proofErr w:type="spellStart"/>
      <w:r w:rsidRPr="00C67EC8">
        <w:t>perturbativ</w:t>
      </w:r>
      <w:proofErr w:type="spellEnd"/>
      <w:r w:rsidRPr="00C67EC8">
        <w:t>“ und „</w:t>
      </w:r>
      <w:proofErr w:type="spellStart"/>
      <w:r w:rsidRPr="00C67EC8">
        <w:t>kollapsiv</w:t>
      </w:r>
      <w:proofErr w:type="spellEnd"/>
      <w:r w:rsidRPr="00C67EC8">
        <w:t xml:space="preserve">“, die Dauer stabiler Phasen sowie die Identifikation kritischer Schwellenzonen im Lernprozess. </w:t>
      </w:r>
    </w:p>
    <w:p w14:paraId="05ED3360" w14:textId="77777777" w:rsidR="00C67EC8" w:rsidRPr="00C67EC8" w:rsidRDefault="00C67EC8" w:rsidP="00C67EC8">
      <w:r w:rsidRPr="00C67EC8">
        <w:t xml:space="preserve">Daran schließt die </w:t>
      </w:r>
      <w:r w:rsidRPr="00C67EC8">
        <w:rPr>
          <w:b/>
          <w:bCs/>
        </w:rPr>
        <w:t>Schleifen- und Prozessanalyse</w:t>
      </w:r>
      <w:r w:rsidRPr="00C67EC8">
        <w:t xml:space="preserve"> an. </w:t>
      </w:r>
      <w:proofErr w:type="spellStart"/>
      <w:r w:rsidRPr="00C67EC8">
        <w:t>frzk_loops</w:t>
      </w:r>
      <w:proofErr w:type="spellEnd"/>
      <w:r w:rsidRPr="00C67EC8">
        <w:t xml:space="preserve"> erfasst Aktivitätsphasen, Verdichtungsgrade, Unterbrechungen und wiederkehrende Muster. Kapitel 6 ordnet diese Tabelle explizit der Analyse zeitlicher Lernschleifen, Verdichtungen und Pausen zu. Dadurch lassen sich Rekursionen im Lernverlauf sichtbar machen: Phasen der Homöostase, Integration, Reorganisation oder Perturbation können ebenso bestimmt werden wie </w:t>
      </w:r>
      <w:r w:rsidRPr="00C67EC8">
        <w:lastRenderedPageBreak/>
        <w:t xml:space="preserve">wiederholte Rückkehr zu ähnlichen Zuständen, oszillierende Bewegungen und Plateaubildungen. Analytisch erlaubt dies, Lernprozesse nicht mehr nur als lineare Verbesserung oder Verschlechterung zu modellieren, sondern als zyklische und rekursive Raum-Zeit-Bewegungen. </w:t>
      </w:r>
    </w:p>
    <w:p w14:paraId="77D8AFC8" w14:textId="77777777" w:rsidR="00C67EC8" w:rsidRPr="00C67EC8" w:rsidRDefault="00C67EC8" w:rsidP="00C67EC8">
      <w:r w:rsidRPr="00C67EC8">
        <w:t xml:space="preserve">Eine fünfte Ebene bildet die </w:t>
      </w:r>
      <w:r w:rsidRPr="00C67EC8">
        <w:rPr>
          <w:b/>
          <w:bCs/>
        </w:rPr>
        <w:t xml:space="preserve">Operatoren- und </w:t>
      </w:r>
      <w:proofErr w:type="spellStart"/>
      <w:r w:rsidRPr="00C67EC8">
        <w:rPr>
          <w:b/>
          <w:bCs/>
        </w:rPr>
        <w:t>Emergenzanalyse</w:t>
      </w:r>
      <w:proofErr w:type="spellEnd"/>
      <w:r w:rsidRPr="00C67EC8">
        <w:t xml:space="preserve">. </w:t>
      </w:r>
      <w:proofErr w:type="spellStart"/>
      <w:r w:rsidRPr="00C67EC8">
        <w:t>frzk_operatoren</w:t>
      </w:r>
      <w:proofErr w:type="spellEnd"/>
      <w:r w:rsidRPr="00C67EC8">
        <w:t xml:space="preserve"> quantifiziert σ-, M-, R- und E-Level und macht damit Semantisierung, Meta-Reflexion, Resonanz und Emergenz als eigenständige Messgrößen zugänglich. Kapitel 6 beschreibt diese Tabelle ausdrücklich als Instrument zur Quantifizierung von Bedeutungs- und Reflexionsprozessen. Daraus ergeben sich Auswertungen danach, welcher Operator in welchen Phasen dominiert, welche Teilnehmer eher semantisch fokussiert, resonant, reflexiv oder emergent handeln und wie sich Operatorprofile über die Zeit oder zwischen Gruppen unterscheiden. Diese Ebene ist besonders wichtig, weil sie die reine Zustandsbeschreibung in eine Analyse funktionaler Wirksamkeit überführt: Nicht nur </w:t>
      </w:r>
      <w:r w:rsidRPr="00C67EC8">
        <w:rPr>
          <w:i/>
          <w:iCs/>
        </w:rPr>
        <w:t>wo</w:t>
      </w:r>
      <w:r w:rsidRPr="00C67EC8">
        <w:t xml:space="preserve"> ein Teilnehmer im Raum liegt, sondern </w:t>
      </w:r>
      <w:r w:rsidRPr="00C67EC8">
        <w:rPr>
          <w:i/>
          <w:iCs/>
        </w:rPr>
        <w:t>welche Operationslogik</w:t>
      </w:r>
      <w:r w:rsidRPr="00C67EC8">
        <w:t xml:space="preserve"> diesen Zustand trägt, wird empirisch bestimmbar. </w:t>
      </w:r>
    </w:p>
    <w:p w14:paraId="4EDC8E8C" w14:textId="77777777" w:rsidR="00C67EC8" w:rsidRPr="00C67EC8" w:rsidRDefault="00C67EC8" w:rsidP="00C67EC8">
      <w:r w:rsidRPr="00C67EC8">
        <w:t xml:space="preserve">Damit verbunden ist die </w:t>
      </w:r>
      <w:r w:rsidRPr="00C67EC8">
        <w:rPr>
          <w:b/>
          <w:bCs/>
        </w:rPr>
        <w:t>Reflexionsanalyse</w:t>
      </w:r>
      <w:r w:rsidRPr="00C67EC8">
        <w:t xml:space="preserve"> über </w:t>
      </w:r>
      <w:proofErr w:type="spellStart"/>
      <w:r w:rsidRPr="00C67EC8">
        <w:t>frzk_reflexion</w:t>
      </w:r>
      <w:proofErr w:type="spellEnd"/>
      <w:r w:rsidRPr="00C67EC8">
        <w:t xml:space="preserve">. Kapitel 6 ordnet diese Tabelle der Dokumentation von Reflexionen, Metakommentaren und Tagebuchnotizen zu; Kapitel 4 führt mit R(t)R(t)R(t) und K2(t)K^2(t)K2(t) bereits Reflexivität und Meta-Kohärenz als dynamische Indikatoren ein. In der bestehenden Datenarchitektur lässt sich daher untersuchen, wie stark Selbstbezug, Meta-Kohärenz und Reflexionsgrad bei einzelnen Teilnehmern oder in Gruppen ausgeprägt sind, ob Reflexionszunahme mit höherer semantischer Stabilität einhergeht und ob Reflexion eher in Phasen hoher Dichte oder </w:t>
      </w:r>
      <w:proofErr w:type="spellStart"/>
      <w:r w:rsidRPr="00C67EC8">
        <w:t>דווקא</w:t>
      </w:r>
      <w:proofErr w:type="spellEnd"/>
      <w:r w:rsidRPr="00C67EC8">
        <w:t xml:space="preserve"> in Phasen der Störung und Rekonfiguration auftritt. Diese Ebene verbindet die semantische Feldanalyse unmittelbar mit metakognitiven Prozessen. </w:t>
      </w:r>
    </w:p>
    <w:p w14:paraId="7E5567FF" w14:textId="77777777" w:rsidR="00C67EC8" w:rsidRPr="00C67EC8" w:rsidRDefault="00C67EC8" w:rsidP="00C67EC8">
      <w:r w:rsidRPr="00C67EC8">
        <w:t xml:space="preserve">Auf der sechsten Ebene stehen </w:t>
      </w:r>
      <w:r w:rsidRPr="00C67EC8">
        <w:rPr>
          <w:b/>
          <w:bCs/>
        </w:rPr>
        <w:t>Emotionen und affektive Modi</w:t>
      </w:r>
      <w:r w:rsidRPr="00C67EC8">
        <w:t xml:space="preserve">. Kapitel 6 weist </w:t>
      </w:r>
      <w:proofErr w:type="spellStart"/>
      <w:r w:rsidRPr="00C67EC8">
        <w:t>mtr_emotions</w:t>
      </w:r>
      <w:proofErr w:type="spellEnd"/>
      <w:r w:rsidRPr="00C67EC8">
        <w:t xml:space="preserve"> als Datenbasis für Freude, Motivation, Unsicherheit und Frustration aus und betont deren Einfluss auf Orientierung und Engagement. In der bestehenden Aggregationslogik werden Emotionen nicht bloß separat protokolliert, sondern in die semantische Dichte integriert und auf Gruppenebene zusätzlich in </w:t>
      </w:r>
      <w:proofErr w:type="spellStart"/>
      <w:r w:rsidRPr="00C67EC8">
        <w:t>frzk_group_emotion</w:t>
      </w:r>
      <w:proofErr w:type="spellEnd"/>
      <w:r w:rsidRPr="00C67EC8">
        <w:t xml:space="preserve"> als emotionaler Status und emotionaler Modus ausgewertet. Damit sind Analysen der affektiven Grundstimmung, der Valenz- und Aktivierungsverteilung, der Kopplung von Emotion und Dichte sowie der Frage möglich, unter welchen Bedingungen emotionale Aktivierung zu Resonanz, Spannung, Fragmentierung oder Adaptivität führt. Emotion wird so nicht als Zusatzvariable, sondern als feldmodulierender Bestandteil des Lernraums analysierbar. </w:t>
      </w:r>
    </w:p>
    <w:p w14:paraId="2D83AB5B" w14:textId="77777777" w:rsidR="00C67EC8" w:rsidRPr="00C67EC8" w:rsidRDefault="00C67EC8" w:rsidP="00C67EC8">
      <w:r w:rsidRPr="00C67EC8">
        <w:t xml:space="preserve">Eine siebte Ebene betrifft die </w:t>
      </w:r>
      <w:r w:rsidRPr="00C67EC8">
        <w:rPr>
          <w:b/>
          <w:bCs/>
        </w:rPr>
        <w:t xml:space="preserve">Emergenz </w:t>
      </w:r>
      <w:proofErr w:type="gramStart"/>
      <w:r w:rsidRPr="00C67EC8">
        <w:rPr>
          <w:b/>
          <w:bCs/>
        </w:rPr>
        <w:t>von Hubs</w:t>
      </w:r>
      <w:proofErr w:type="gramEnd"/>
      <w:r w:rsidRPr="00C67EC8">
        <w:rPr>
          <w:b/>
          <w:bCs/>
        </w:rPr>
        <w:t xml:space="preserve"> und Verdichtungszentren</w:t>
      </w:r>
      <w:r w:rsidRPr="00C67EC8">
        <w:t xml:space="preserve">. Kapitel 5 beschreibt Hubs als empirische Marker struktureller Selbstreferenz und Emergenz; Kapitel 6 deutet sie als zentrale Orientierungspunkte im Lernraum. Über </w:t>
      </w:r>
      <w:proofErr w:type="spellStart"/>
      <w:r w:rsidRPr="00C67EC8">
        <w:t>frzk_hubs</w:t>
      </w:r>
      <w:proofErr w:type="spellEnd"/>
      <w:r w:rsidRPr="00C67EC8">
        <w:t xml:space="preserve"> und insbesondere </w:t>
      </w:r>
      <w:proofErr w:type="spellStart"/>
      <w:r w:rsidRPr="00C67EC8">
        <w:t>frzk_group_hubs</w:t>
      </w:r>
      <w:proofErr w:type="spellEnd"/>
      <w:r w:rsidRPr="00C67EC8">
        <w:t xml:space="preserve"> lassen sich daher lokale Verdichtungen, dominante Dimensionen, Bedeutungszentren und emergente Stabilisierungspunkte auswerten. Analytisch können Anzahl, Typ, Lage und Dauer </w:t>
      </w:r>
      <w:proofErr w:type="gramStart"/>
      <w:r w:rsidRPr="00C67EC8">
        <w:t>solcher Hubs</w:t>
      </w:r>
      <w:proofErr w:type="gramEnd"/>
      <w:r w:rsidRPr="00C67EC8">
        <w:t xml:space="preserve"> bestimmt werden, ebenso ihre Beziehung zu Übergängen, Operatoren oder Reflexionsschüben. Didaktisch ist dies hoch relevant, weil dadurch rekonstruierbar wird, an welchen Punkten Lernprozesse strukturell gebündelt, stabilisiert oder neu organisiert werden. </w:t>
      </w:r>
    </w:p>
    <w:p w14:paraId="2F519681" w14:textId="77777777" w:rsidR="00C67EC8" w:rsidRPr="00C67EC8" w:rsidRDefault="00C67EC8" w:rsidP="00C67EC8">
      <w:r w:rsidRPr="00C67EC8">
        <w:t xml:space="preserve">Die achte Ebene ist die </w:t>
      </w:r>
      <w:r w:rsidRPr="00C67EC8">
        <w:rPr>
          <w:b/>
          <w:bCs/>
        </w:rPr>
        <w:t>Gruppenanalyse als emergente Makroebene</w:t>
      </w:r>
      <w:r w:rsidRPr="00C67EC8">
        <w:t xml:space="preserve">. Die SQL-Struktur weist </w:t>
      </w:r>
      <w:proofErr w:type="spellStart"/>
      <w:r w:rsidRPr="00C67EC8">
        <w:t>frzk_group_semantische_dichte</w:t>
      </w:r>
      <w:proofErr w:type="spellEnd"/>
      <w:r w:rsidRPr="00C67EC8">
        <w:t xml:space="preserve">, </w:t>
      </w:r>
      <w:proofErr w:type="spellStart"/>
      <w:r w:rsidRPr="00C67EC8">
        <w:t>frzk_group_transitions</w:t>
      </w:r>
      <w:proofErr w:type="spellEnd"/>
      <w:r w:rsidRPr="00C67EC8">
        <w:t xml:space="preserve">, </w:t>
      </w:r>
      <w:proofErr w:type="spellStart"/>
      <w:r w:rsidRPr="00C67EC8">
        <w:t>frzk_group_reflexion</w:t>
      </w:r>
      <w:proofErr w:type="spellEnd"/>
      <w:r w:rsidRPr="00C67EC8">
        <w:t xml:space="preserve">, </w:t>
      </w:r>
      <w:proofErr w:type="spellStart"/>
      <w:r w:rsidRPr="00C67EC8">
        <w:t>frzk_group_loops</w:t>
      </w:r>
      <w:proofErr w:type="spellEnd"/>
      <w:r w:rsidRPr="00C67EC8">
        <w:t xml:space="preserve">, </w:t>
      </w:r>
      <w:proofErr w:type="spellStart"/>
      <w:r w:rsidRPr="00C67EC8">
        <w:t>frzk_group_operatoren</w:t>
      </w:r>
      <w:proofErr w:type="spellEnd"/>
      <w:r w:rsidRPr="00C67EC8">
        <w:t xml:space="preserve">, </w:t>
      </w:r>
      <w:proofErr w:type="spellStart"/>
      <w:r w:rsidRPr="00C67EC8">
        <w:t>frzk_group_interdependenz</w:t>
      </w:r>
      <w:proofErr w:type="spellEnd"/>
      <w:r w:rsidRPr="00C67EC8">
        <w:t xml:space="preserve"> und </w:t>
      </w:r>
      <w:proofErr w:type="spellStart"/>
      <w:r w:rsidRPr="00C67EC8">
        <w:t>frzk_group_hubs</w:t>
      </w:r>
      <w:proofErr w:type="spellEnd"/>
      <w:r w:rsidRPr="00C67EC8">
        <w:t xml:space="preserve"> als eigenständige Tabellen aus. Kapitel 5 hebt hervor, dass gerade die Bündelung von </w:t>
      </w:r>
      <w:proofErr w:type="spellStart"/>
      <w:r w:rsidRPr="00C67EC8">
        <w:lastRenderedPageBreak/>
        <w:t>frzk_semantische_dichte</w:t>
      </w:r>
      <w:proofErr w:type="spellEnd"/>
      <w:r w:rsidRPr="00C67EC8">
        <w:t xml:space="preserve">, </w:t>
      </w:r>
      <w:proofErr w:type="spellStart"/>
      <w:r w:rsidRPr="00C67EC8">
        <w:t>frzk_transitions</w:t>
      </w:r>
      <w:proofErr w:type="spellEnd"/>
      <w:r w:rsidRPr="00C67EC8">
        <w:t xml:space="preserve">, </w:t>
      </w:r>
      <w:proofErr w:type="spellStart"/>
      <w:r w:rsidRPr="00C67EC8">
        <w:t>frzk_hubs</w:t>
      </w:r>
      <w:proofErr w:type="spellEnd"/>
      <w:r w:rsidRPr="00C67EC8">
        <w:t xml:space="preserve"> und </w:t>
      </w:r>
      <w:proofErr w:type="spellStart"/>
      <w:r w:rsidRPr="00C67EC8">
        <w:t>frzk_group</w:t>
      </w:r>
      <w:proofErr w:type="spellEnd"/>
      <w:r w:rsidRPr="00C67EC8">
        <w:t xml:space="preserve">_* die empirisch fundierte Gesamtstruktur des FRZK-Raums ausmacht. Dadurch sind alle Einzelauswertungen auch auf Gruppenebene möglich: semantische Durchschnittslagen, Dichtefelder von Lerngruppen, kollektive Übergänge, Gruppenreflexion, soziale Kohärenz, gemeinsame emotionale Modi und gruppenspezifische Hub-Strukturen. Die Gruppe erscheint damit nicht nur als Kontext der Individuen, sondern als eigenständiger semantischer Akteur mit emergenten Eigenschaften. </w:t>
      </w:r>
    </w:p>
    <w:p w14:paraId="6807A189" w14:textId="77777777" w:rsidR="00C67EC8" w:rsidRPr="00C67EC8" w:rsidRDefault="00C67EC8" w:rsidP="00C67EC8">
      <w:r w:rsidRPr="00C67EC8">
        <w:t xml:space="preserve">Schließlich eröffnet die bestehende Datenarchitektur eine neunte Ebene, nämlich die </w:t>
      </w:r>
      <w:r w:rsidRPr="00C67EC8">
        <w:rPr>
          <w:b/>
          <w:bCs/>
        </w:rPr>
        <w:t>vergleichende Evaluations- und Interventionsanalyse</w:t>
      </w:r>
      <w:r w:rsidRPr="00C67EC8">
        <w:t xml:space="preserve">. Kapitel 6 nennt ausdrücklich die Evaluation unterschiedlicher Designs, die Wirkung </w:t>
      </w:r>
      <w:proofErr w:type="gramStart"/>
      <w:r w:rsidRPr="00C67EC8">
        <w:t>von Hubs</w:t>
      </w:r>
      <w:proofErr w:type="gramEnd"/>
      <w:r w:rsidRPr="00C67EC8">
        <w:t xml:space="preserve">, Operatoren, Transitionen, Reflexionen, Emotionen und didaktischen Maßnahmen als zentrales Auswertungsziel. Damit können Unterrichtseinheiten, Gruppen, Interventionstypen oder didaktische Settings systematisch verglichen werden: etwa Settings mit und </w:t>
      </w:r>
      <w:proofErr w:type="gramStart"/>
      <w:r w:rsidRPr="00C67EC8">
        <w:t>ohne Hubs</w:t>
      </w:r>
      <w:proofErr w:type="gramEnd"/>
      <w:r w:rsidRPr="00C67EC8">
        <w:t xml:space="preserve">, mit hoher oder niedriger Methodenvielfalt, mit starkem oder schwachem Resonanzprofil, mit stabilen oder instabilen Übergangsstrukturen. Die Daten erlauben damit nicht nur Beschreibung, sondern funktionale Evaluation: Es wird empirisch bestimmbar, unter welchen Bedingungen semantische Dichte zunimmt, Kohärenz stabil bleibt, Übergänge produktiv statt destruktiv verlaufen und emergente Zentren Orientierung erzeugen. </w:t>
      </w:r>
    </w:p>
    <w:p w14:paraId="07CCFA56" w14:textId="77777777" w:rsidR="00C67EC8" w:rsidRPr="00C67EC8" w:rsidRDefault="00C67EC8" w:rsidP="00C67EC8">
      <w:r w:rsidRPr="00C67EC8">
        <w:t xml:space="preserve">Insgesamt zeigen die bestehenden Tabellen, dass bereits jetzt eine vollständige </w:t>
      </w:r>
      <w:proofErr w:type="spellStart"/>
      <w:r w:rsidRPr="00C67EC8">
        <w:rPr>
          <w:b/>
          <w:bCs/>
        </w:rPr>
        <w:t>mehrskalige</w:t>
      </w:r>
      <w:proofErr w:type="spellEnd"/>
      <w:r w:rsidRPr="00C67EC8">
        <w:rPr>
          <w:b/>
          <w:bCs/>
        </w:rPr>
        <w:t xml:space="preserve"> Auswertungslandschaft</w:t>
      </w:r>
      <w:r w:rsidRPr="00C67EC8">
        <w:t xml:space="preserve"> vorliegt: von der Einzelverortung über Kopplung, Dynamik, Schleifen, </w:t>
      </w:r>
      <w:proofErr w:type="spellStart"/>
      <w:r w:rsidRPr="00C67EC8">
        <w:t>Operatorik</w:t>
      </w:r>
      <w:proofErr w:type="spellEnd"/>
      <w:r w:rsidRPr="00C67EC8">
        <w:t xml:space="preserve">, Reflexion und Emotion bis zur Gruppenemergenz und Design-Evaluation. Gerade darin liegt die Stärke des vorhandenen Systems. Es produziert nicht nur Messwerte, sondern eine empirische Infrastruktur, in der Lernprozesse als semantische, zeitliche, </w:t>
      </w:r>
      <w:proofErr w:type="spellStart"/>
      <w:r w:rsidRPr="00C67EC8">
        <w:t>operatorische</w:t>
      </w:r>
      <w:proofErr w:type="spellEnd"/>
      <w:r w:rsidRPr="00C67EC8">
        <w:t xml:space="preserve"> und emergente Strukturen sichtbar werden. Für die Dissertation ist deshalb entscheidend, diese Daten nicht nur tabellarisch zu berichten, sondern als zusammenhängende FRZK-Analytik zu interpretieren: als Kartographie epistemischer Zustände, als Dynamik funktionaler Übergänge und als Nachweis, dass Lernprozesse im Sinne des Modells tatsächlich als Raum-Zeit-Kohärenz rekonstruiert werden können. </w:t>
      </w:r>
    </w:p>
    <w:p w14:paraId="3D6BBCD9"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F0652" w14:textId="77777777" w:rsidR="000D2D8D" w:rsidRDefault="000D2D8D" w:rsidP="007E7F0F">
      <w:pPr>
        <w:spacing w:after="0"/>
      </w:pPr>
      <w:r>
        <w:separator/>
      </w:r>
    </w:p>
  </w:endnote>
  <w:endnote w:type="continuationSeparator" w:id="0">
    <w:p w14:paraId="658C4E8C" w14:textId="77777777" w:rsidR="000D2D8D" w:rsidRDefault="000D2D8D"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4E1E6" w14:textId="77777777" w:rsidR="000D2D8D" w:rsidRDefault="000D2D8D" w:rsidP="007E7F0F">
      <w:pPr>
        <w:spacing w:after="0"/>
      </w:pPr>
      <w:r>
        <w:separator/>
      </w:r>
    </w:p>
  </w:footnote>
  <w:footnote w:type="continuationSeparator" w:id="0">
    <w:p w14:paraId="235C6383" w14:textId="77777777" w:rsidR="000D2D8D" w:rsidRDefault="000D2D8D"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15"/>
  </w:num>
  <w:num w:numId="14" w16cid:durableId="1323196369">
    <w:abstractNumId w:val="11"/>
  </w:num>
  <w:num w:numId="15" w16cid:durableId="1155759885">
    <w:abstractNumId w:val="8"/>
  </w:num>
  <w:num w:numId="16" w16cid:durableId="2102484975">
    <w:abstractNumId w:val="4"/>
  </w:num>
  <w:num w:numId="17" w16cid:durableId="798230816">
    <w:abstractNumId w:val="7"/>
  </w:num>
  <w:num w:numId="18" w16cid:durableId="1399396594">
    <w:abstractNumId w:val="10"/>
  </w:num>
  <w:num w:numId="19" w16cid:durableId="744686741">
    <w:abstractNumId w:val="14"/>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9"/>
  </w:num>
  <w:num w:numId="28" w16cid:durableId="1764452740">
    <w:abstractNumId w:val="12"/>
  </w:num>
  <w:num w:numId="29" w16cid:durableId="712584618">
    <w:abstractNumId w:val="2"/>
  </w:num>
  <w:num w:numId="30" w16cid:durableId="205921299">
    <w:abstractNumId w:val="13"/>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C8"/>
    <w:rsid w:val="00014AE1"/>
    <w:rsid w:val="00017ACF"/>
    <w:rsid w:val="00046781"/>
    <w:rsid w:val="000467F2"/>
    <w:rsid w:val="00051D5A"/>
    <w:rsid w:val="000538FF"/>
    <w:rsid w:val="000541E3"/>
    <w:rsid w:val="000629A6"/>
    <w:rsid w:val="00072DD7"/>
    <w:rsid w:val="00082214"/>
    <w:rsid w:val="000834C6"/>
    <w:rsid w:val="000864DA"/>
    <w:rsid w:val="000A5368"/>
    <w:rsid w:val="000D2D8D"/>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67EC8"/>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32F0A"/>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FAB4"/>
  <w15:chartTrackingRefBased/>
  <w15:docId w15:val="{3C1D96A9-C03B-49F9-8FF2-90512660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632836">
      <w:bodyDiv w:val="1"/>
      <w:marLeft w:val="0"/>
      <w:marRight w:val="0"/>
      <w:marTop w:val="0"/>
      <w:marBottom w:val="0"/>
      <w:divBdr>
        <w:top w:val="none" w:sz="0" w:space="0" w:color="auto"/>
        <w:left w:val="none" w:sz="0" w:space="0" w:color="auto"/>
        <w:bottom w:val="none" w:sz="0" w:space="0" w:color="auto"/>
        <w:right w:val="none" w:sz="0" w:space="0" w:color="auto"/>
      </w:divBdr>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3</Pages>
  <Words>1351</Words>
  <Characters>8513</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2026-03-29T16:33:00Z</dcterms:created>
  <dcterms:modified xsi:type="dcterms:W3CDTF">2026-03-29T16:33:00Z</dcterms:modified>
</cp:coreProperties>
</file>