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12A10" w14:textId="77777777" w:rsidR="000155BD" w:rsidRPr="000155BD" w:rsidRDefault="000155BD" w:rsidP="000155BD">
      <w:pPr>
        <w:rPr>
          <w:b/>
          <w:bCs/>
        </w:rPr>
      </w:pPr>
      <w:r w:rsidRPr="000155BD">
        <w:rPr>
          <w:b/>
          <w:bCs/>
        </w:rPr>
        <w:t>6.x Datenlage aus Teilnehmersicht</w:t>
      </w:r>
    </w:p>
    <w:p w14:paraId="51A78193" w14:textId="77777777" w:rsidR="000155BD" w:rsidRPr="000155BD" w:rsidRDefault="000155BD" w:rsidP="000155BD">
      <w:r w:rsidRPr="000155BD">
        <w:t xml:space="preserve">Die Datenbasis aus Teilnehmersicht beruht auf einer standardisierten, longitudinal angelegten Selbsteinschätzung der Lernenden, die im Zeitraum vom 08.09.2025 bis zum 31.01.2026 kontinuierlich erhoben wurde. Die Erfassung erfolgte über ein webbasiertes Formularsystem, in dem die Teilnehmenden nach jeder Unterrichtseinheit ihre Wahrnehmung des eigenen Lern- und Arbeitsprozesses sowie der didaktischen Gestaltung der Einheit bewerteten. Die Datenspeicherung erfolgte in der Tabelle </w:t>
      </w:r>
      <w:proofErr w:type="spellStart"/>
      <w:r w:rsidRPr="000155BD">
        <w:t>mtr_rueckkopplung_teilnehmer</w:t>
      </w:r>
      <w:proofErr w:type="spellEnd"/>
      <w:r w:rsidRPr="000155BD">
        <w:t>, wodurch eine strukturierte und konsistente Grundlage für die nachfolgende quantitative Analyse gegeben ist.</w:t>
      </w:r>
    </w:p>
    <w:p w14:paraId="2222D579" w14:textId="77777777" w:rsidR="000155BD" w:rsidRPr="000155BD" w:rsidRDefault="000155BD" w:rsidP="000155BD">
      <w:r w:rsidRPr="000155BD">
        <w:t xml:space="preserve">Methodisch handelt es sich bei dieser Datenbasis um ein </w:t>
      </w:r>
      <w:r w:rsidRPr="000155BD">
        <w:rPr>
          <w:b/>
          <w:bCs/>
        </w:rPr>
        <w:t>mehrdimensionales Panel mit wiederholten Messungen</w:t>
      </w:r>
      <w:r w:rsidRPr="000155BD">
        <w:t xml:space="preserve">, das jedem Erhebungszeitpunkt </w:t>
      </w:r>
      <w:proofErr w:type="spellStart"/>
      <w:r w:rsidRPr="000155BD">
        <w:t>ttt</w:t>
      </w:r>
      <w:proofErr w:type="spellEnd"/>
      <w:r w:rsidRPr="000155BD">
        <w:t xml:space="preserve"> einen Zustandsvektor des Lernenden zuordnet. Formal lässt sich dies im Sinne des FRZK als Abbildung</w:t>
      </w:r>
    </w:p>
    <w:p w14:paraId="2D643A1B" w14:textId="77777777" w:rsidR="000155BD" w:rsidRPr="000155BD" w:rsidRDefault="000155BD" w:rsidP="000155BD">
      <w:proofErr w:type="gramStart"/>
      <w:r w:rsidRPr="000155BD">
        <w:t>St:T</w:t>
      </w:r>
      <w:proofErr w:type="gramEnd"/>
      <w:r w:rsidRPr="000155BD">
        <w:t>→R16×ES_t : T \</w:t>
      </w:r>
      <w:proofErr w:type="spellStart"/>
      <w:r w:rsidRPr="000155BD">
        <w:t>rightarrow</w:t>
      </w:r>
      <w:proofErr w:type="spellEnd"/>
      <w:r w:rsidRPr="000155BD">
        <w:t xml:space="preserve"> \</w:t>
      </w:r>
      <w:proofErr w:type="spellStart"/>
      <w:r w:rsidRPr="000155BD">
        <w:t>mathbb</w:t>
      </w:r>
      <w:proofErr w:type="spellEnd"/>
      <w:r w:rsidRPr="000155BD">
        <w:t>{R}^{16} \</w:t>
      </w:r>
      <w:proofErr w:type="spellStart"/>
      <w:r w:rsidRPr="000155BD">
        <w:t>times</w:t>
      </w:r>
      <w:proofErr w:type="spellEnd"/>
      <w:r w:rsidRPr="000155BD">
        <w:t xml:space="preserve"> \</w:t>
      </w:r>
      <w:proofErr w:type="spellStart"/>
      <w:r w:rsidRPr="000155BD">
        <w:t>mathcal</w:t>
      </w:r>
      <w:proofErr w:type="spellEnd"/>
      <w:r w:rsidRPr="000155BD">
        <w:t xml:space="preserve">{E}St​:T→R16×E </w:t>
      </w:r>
    </w:p>
    <w:p w14:paraId="7915EBA8" w14:textId="77777777" w:rsidR="000155BD" w:rsidRPr="000155BD" w:rsidRDefault="000155BD" w:rsidP="000155BD">
      <w:r w:rsidRPr="000155BD">
        <w:t>auffassen, wobei R16\</w:t>
      </w:r>
      <w:proofErr w:type="spellStart"/>
      <w:r w:rsidRPr="000155BD">
        <w:t>mathbb</w:t>
      </w:r>
      <w:proofErr w:type="spellEnd"/>
      <w:r w:rsidRPr="000155BD">
        <w:t>{R}</w:t>
      </w:r>
      <w:proofErr w:type="gramStart"/>
      <w:r w:rsidRPr="000155BD">
        <w:t>^{</w:t>
      </w:r>
      <w:proofErr w:type="gramEnd"/>
      <w:r w:rsidRPr="000155BD">
        <w:t>16}R16 den Raum der numerischen Bewertungsdimensionen und E\</w:t>
      </w:r>
      <w:proofErr w:type="spellStart"/>
      <w:r w:rsidRPr="000155BD">
        <w:t>mathcal</w:t>
      </w:r>
      <w:proofErr w:type="spellEnd"/>
      <w:r w:rsidRPr="000155BD">
        <w:t>{E}E den Raum der affektiven Zustände (Emotionen) beschreibt.</w:t>
      </w:r>
    </w:p>
    <w:p w14:paraId="58FE81AB" w14:textId="77777777" w:rsidR="000155BD" w:rsidRPr="000155BD" w:rsidRDefault="000155BD" w:rsidP="000155BD">
      <w:pPr>
        <w:rPr>
          <w:b/>
          <w:bCs/>
        </w:rPr>
      </w:pPr>
      <w:r w:rsidRPr="000155BD">
        <w:rPr>
          <w:b/>
          <w:bCs/>
        </w:rPr>
        <w:t>Struktur der erhobenen Variablen</w:t>
      </w:r>
    </w:p>
    <w:p w14:paraId="36C15DDB" w14:textId="77777777" w:rsidR="000155BD" w:rsidRPr="000155BD" w:rsidRDefault="000155BD" w:rsidP="000155BD">
      <w:r w:rsidRPr="000155BD">
        <w:t>Die numerischen Daten bestehen aus 16 standardisierten Items, die auf einer Skala von 1 bis 6 bewertet wurden. Diese Items lassen sich funktional in vier Dimensionen gliedern:</w:t>
      </w:r>
    </w:p>
    <w:p w14:paraId="333A6124" w14:textId="77777777" w:rsidR="000155BD" w:rsidRPr="000155BD" w:rsidRDefault="000155BD" w:rsidP="000155BD">
      <w:pPr>
        <w:numPr>
          <w:ilvl w:val="0"/>
          <w:numId w:val="4"/>
        </w:numPr>
      </w:pPr>
      <w:r w:rsidRPr="000155BD">
        <w:rPr>
          <w:b/>
          <w:bCs/>
        </w:rPr>
        <w:t>Eigenaktivität und Selbstregulation</w:t>
      </w:r>
      <w:r w:rsidRPr="000155BD">
        <w:br/>
        <w:t xml:space="preserve">(Mitarbeit, Selbstständigkeit, Konzentration, Fleiß, Vorbereitung) </w:t>
      </w:r>
    </w:p>
    <w:p w14:paraId="61AD7FF6" w14:textId="77777777" w:rsidR="000155BD" w:rsidRPr="000155BD" w:rsidRDefault="000155BD" w:rsidP="000155BD">
      <w:pPr>
        <w:numPr>
          <w:ilvl w:val="0"/>
          <w:numId w:val="4"/>
        </w:numPr>
      </w:pPr>
      <w:r w:rsidRPr="000155BD">
        <w:rPr>
          <w:b/>
          <w:bCs/>
        </w:rPr>
        <w:t>Lernfortschritt und kognitive Durchdringung</w:t>
      </w:r>
      <w:r w:rsidRPr="000155BD">
        <w:br/>
        <w:t xml:space="preserve">(Lernfortschritt, Beherrschung des Themas, Transferdenken, Basiswissen) </w:t>
      </w:r>
    </w:p>
    <w:p w14:paraId="5812F10F" w14:textId="77777777" w:rsidR="000155BD" w:rsidRPr="000155BD" w:rsidRDefault="000155BD" w:rsidP="000155BD">
      <w:pPr>
        <w:numPr>
          <w:ilvl w:val="0"/>
          <w:numId w:val="4"/>
        </w:numPr>
      </w:pPr>
      <w:r w:rsidRPr="000155BD">
        <w:rPr>
          <w:b/>
          <w:bCs/>
        </w:rPr>
        <w:t>Didaktische Passung und Unterrichtsgestaltung</w:t>
      </w:r>
      <w:r w:rsidRPr="000155BD">
        <w:br/>
        <w:t xml:space="preserve">(Themenauswahl, Materialien, Methodenvielfalt, Individualisierung, Aufforderung, Zielgruppenpassung) </w:t>
      </w:r>
    </w:p>
    <w:p w14:paraId="69B6AD7B" w14:textId="77777777" w:rsidR="000155BD" w:rsidRPr="000155BD" w:rsidRDefault="000155BD" w:rsidP="000155BD">
      <w:pPr>
        <w:numPr>
          <w:ilvl w:val="0"/>
          <w:numId w:val="4"/>
        </w:numPr>
      </w:pPr>
      <w:r w:rsidRPr="000155BD">
        <w:rPr>
          <w:b/>
          <w:bCs/>
        </w:rPr>
        <w:t>Strukturtreue im Lernprozess</w:t>
      </w:r>
      <w:r w:rsidRPr="000155BD">
        <w:br/>
        <w:t xml:space="preserve">(Absprachen) </w:t>
      </w:r>
    </w:p>
    <w:p w14:paraId="202A2A24" w14:textId="77777777" w:rsidR="000155BD" w:rsidRPr="000155BD" w:rsidRDefault="000155BD" w:rsidP="000155BD">
      <w:r w:rsidRPr="000155BD">
        <w:t xml:space="preserve">Damit ergibt sich für jeden Zeitpunkt </w:t>
      </w:r>
      <w:proofErr w:type="spellStart"/>
      <w:r w:rsidRPr="000155BD">
        <w:t>ttt</w:t>
      </w:r>
      <w:proofErr w:type="spellEnd"/>
      <w:r w:rsidRPr="000155BD">
        <w:t xml:space="preserve"> ein Zustandsvektor</w:t>
      </w:r>
    </w:p>
    <w:p w14:paraId="0C9F747C" w14:textId="77777777" w:rsidR="000155BD" w:rsidRPr="000155BD" w:rsidRDefault="000155BD" w:rsidP="000155BD">
      <w:r w:rsidRPr="000155BD">
        <w:t>x</w:t>
      </w:r>
      <w:r w:rsidRPr="000155BD">
        <w:rPr>
          <w:rFonts w:ascii="Segoe UI Symbol" w:hAnsi="Segoe UI Symbol" w:cs="Segoe UI Symbol"/>
        </w:rPr>
        <w:t>⃗</w:t>
      </w:r>
      <w:r w:rsidRPr="000155BD">
        <w:t>t=(xMA,xAB,xSt,xKo,xFl,xLF,xBT,xTr,xBW,xVo,xTh,xMa,xMV,xIn,xAf,xZG)\vec{x}_t = (x_{\</w:t>
      </w:r>
      <w:proofErr w:type="spellStart"/>
      <w:r w:rsidRPr="000155BD">
        <w:t>text</w:t>
      </w:r>
      <w:proofErr w:type="spellEnd"/>
      <w:r w:rsidRPr="000155BD">
        <w:t>{MA}}, x_{\</w:t>
      </w:r>
      <w:proofErr w:type="spellStart"/>
      <w:r w:rsidRPr="000155BD">
        <w:t>text</w:t>
      </w:r>
      <w:proofErr w:type="spellEnd"/>
      <w:r w:rsidRPr="000155BD">
        <w:t>{AB}}, x_{\</w:t>
      </w:r>
      <w:proofErr w:type="spellStart"/>
      <w:r w:rsidRPr="000155BD">
        <w:t>text</w:t>
      </w:r>
      <w:proofErr w:type="spellEnd"/>
      <w:r w:rsidRPr="000155BD">
        <w:t>{St}}, x_{\</w:t>
      </w:r>
      <w:proofErr w:type="spellStart"/>
      <w:r w:rsidRPr="000155BD">
        <w:t>text</w:t>
      </w:r>
      <w:proofErr w:type="spellEnd"/>
      <w:r w:rsidRPr="000155BD">
        <w:t>{Ko}}, x_{\</w:t>
      </w:r>
      <w:proofErr w:type="spellStart"/>
      <w:r w:rsidRPr="000155BD">
        <w:t>text</w:t>
      </w:r>
      <w:proofErr w:type="spellEnd"/>
      <w:r w:rsidRPr="000155BD">
        <w:t>{</w:t>
      </w:r>
      <w:proofErr w:type="spellStart"/>
      <w:r w:rsidRPr="000155BD">
        <w:t>Fl</w:t>
      </w:r>
      <w:proofErr w:type="spellEnd"/>
      <w:r w:rsidRPr="000155BD">
        <w:t>}}, x_{\</w:t>
      </w:r>
      <w:proofErr w:type="spellStart"/>
      <w:r w:rsidRPr="000155BD">
        <w:t>text</w:t>
      </w:r>
      <w:proofErr w:type="spellEnd"/>
      <w:r w:rsidRPr="000155BD">
        <w:t>{LF}}, x_{\</w:t>
      </w:r>
      <w:proofErr w:type="spellStart"/>
      <w:r w:rsidRPr="000155BD">
        <w:t>text</w:t>
      </w:r>
      <w:proofErr w:type="spellEnd"/>
      <w:r w:rsidRPr="000155BD">
        <w:t>{BT}}, x_{\</w:t>
      </w:r>
      <w:proofErr w:type="spellStart"/>
      <w:r w:rsidRPr="000155BD">
        <w:t>text</w:t>
      </w:r>
      <w:proofErr w:type="spellEnd"/>
      <w:r w:rsidRPr="000155BD">
        <w:t>{</w:t>
      </w:r>
      <w:proofErr w:type="spellStart"/>
      <w:r w:rsidRPr="000155BD">
        <w:t>Tr</w:t>
      </w:r>
      <w:proofErr w:type="spellEnd"/>
      <w:r w:rsidRPr="000155BD">
        <w:t>}}, x_{\</w:t>
      </w:r>
      <w:proofErr w:type="spellStart"/>
      <w:r w:rsidRPr="000155BD">
        <w:t>text</w:t>
      </w:r>
      <w:proofErr w:type="spellEnd"/>
      <w:r w:rsidRPr="000155BD">
        <w:t>{BW}}, x_{\</w:t>
      </w:r>
      <w:proofErr w:type="spellStart"/>
      <w:r w:rsidRPr="000155BD">
        <w:t>text</w:t>
      </w:r>
      <w:proofErr w:type="spellEnd"/>
      <w:r w:rsidRPr="000155BD">
        <w:t>{</w:t>
      </w:r>
      <w:proofErr w:type="spellStart"/>
      <w:r w:rsidRPr="000155BD">
        <w:t>Vo</w:t>
      </w:r>
      <w:proofErr w:type="spellEnd"/>
      <w:r w:rsidRPr="000155BD">
        <w:t>}}, x_{\</w:t>
      </w:r>
      <w:proofErr w:type="spellStart"/>
      <w:r w:rsidRPr="000155BD">
        <w:t>text</w:t>
      </w:r>
      <w:proofErr w:type="spellEnd"/>
      <w:r w:rsidRPr="000155BD">
        <w:t>{Th}}, x_{\</w:t>
      </w:r>
      <w:proofErr w:type="spellStart"/>
      <w:r w:rsidRPr="000155BD">
        <w:t>text</w:t>
      </w:r>
      <w:proofErr w:type="spellEnd"/>
      <w:r w:rsidRPr="000155BD">
        <w:t>{Ma}}, x_{\</w:t>
      </w:r>
      <w:proofErr w:type="spellStart"/>
      <w:r w:rsidRPr="000155BD">
        <w:t>text</w:t>
      </w:r>
      <w:proofErr w:type="spellEnd"/>
      <w:r w:rsidRPr="000155BD">
        <w:t>{MV}}, x_{\</w:t>
      </w:r>
      <w:proofErr w:type="spellStart"/>
      <w:r w:rsidRPr="000155BD">
        <w:t>text</w:t>
      </w:r>
      <w:proofErr w:type="spellEnd"/>
      <w:r w:rsidRPr="000155BD">
        <w:t>{In}}, x_{\</w:t>
      </w:r>
      <w:proofErr w:type="spellStart"/>
      <w:r w:rsidRPr="000155BD">
        <w:t>text</w:t>
      </w:r>
      <w:proofErr w:type="spellEnd"/>
      <w:r w:rsidRPr="000155BD">
        <w:t>{</w:t>
      </w:r>
      <w:proofErr w:type="spellStart"/>
      <w:r w:rsidRPr="000155BD">
        <w:t>Af</w:t>
      </w:r>
      <w:proofErr w:type="spellEnd"/>
      <w:r w:rsidRPr="000155BD">
        <w:t xml:space="preserve">}}, x_{\text{ZG}})xt​=(xMA​,xAB​,xSt​,xKo​,xFl​,xLF​,xBT​,xTr​,xBW​,xVo​,xTh​,xMa​,xMV​,xIn​,xAf​,xZG​) </w:t>
      </w:r>
    </w:p>
    <w:p w14:paraId="5C445E82" w14:textId="77777777" w:rsidR="000155BD" w:rsidRPr="000155BD" w:rsidRDefault="000155BD" w:rsidP="000155BD">
      <w:r w:rsidRPr="000155BD">
        <w:t>mit</w:t>
      </w:r>
    </w:p>
    <w:p w14:paraId="45EA9A89" w14:textId="77777777" w:rsidR="000155BD" w:rsidRPr="000155BD" w:rsidRDefault="000155BD" w:rsidP="000155BD">
      <w:r w:rsidRPr="000155BD">
        <w:t>xi</w:t>
      </w:r>
      <w:proofErr w:type="gramStart"/>
      <w:r w:rsidRPr="000155BD">
        <w:rPr>
          <w:rFonts w:ascii="Cambria Math" w:hAnsi="Cambria Math" w:cs="Cambria Math"/>
        </w:rPr>
        <w:t>∈</w:t>
      </w:r>
      <w:r w:rsidRPr="000155BD">
        <w:t>{</w:t>
      </w:r>
      <w:proofErr w:type="gramEnd"/>
      <w:r w:rsidRPr="000155BD">
        <w:t>1,2,3,4,5,6}.</w:t>
      </w:r>
      <w:proofErr w:type="spellStart"/>
      <w:r w:rsidRPr="000155BD">
        <w:t>x_i</w:t>
      </w:r>
      <w:proofErr w:type="spellEnd"/>
      <w:r w:rsidRPr="000155BD">
        <w:t xml:space="preserve"> \in \{1,2,3,4,5,6\}.xi​</w:t>
      </w:r>
      <w:r w:rsidRPr="000155BD">
        <w:rPr>
          <w:rFonts w:ascii="Cambria Math" w:hAnsi="Cambria Math" w:cs="Cambria Math"/>
        </w:rPr>
        <w:t>∈</w:t>
      </w:r>
      <w:r w:rsidRPr="000155BD">
        <w:t xml:space="preserve">{1,2,3,4,5,6}. </w:t>
      </w:r>
    </w:p>
    <w:p w14:paraId="54375688" w14:textId="77777777" w:rsidR="000155BD" w:rsidRPr="000155BD" w:rsidRDefault="000155BD" w:rsidP="000155BD">
      <w:r w:rsidRPr="000155BD">
        <w:t xml:space="preserve">Ergänzt wird dieser Vektor durch das Feld </w:t>
      </w:r>
      <w:proofErr w:type="spellStart"/>
      <w:r w:rsidRPr="000155BD">
        <w:t>emotions</w:t>
      </w:r>
      <w:proofErr w:type="spellEnd"/>
      <w:r w:rsidRPr="000155BD">
        <w:t xml:space="preserve">, in dem mehrere gleichzeitig erlebte Gefühle als kommaseparierte Kategorien gespeichert werden. Diese bilden eine </w:t>
      </w:r>
      <w:r w:rsidRPr="000155BD">
        <w:rPr>
          <w:b/>
          <w:bCs/>
        </w:rPr>
        <w:t>nicht-ordinale, mehrwertige affektive Codierung</w:t>
      </w:r>
      <w:r w:rsidRPr="000155BD">
        <w:t>, die eine Erweiterung des Zustandsraums um eine qualitative Dimension ermöglicht.</w:t>
      </w:r>
    </w:p>
    <w:p w14:paraId="69FF744C" w14:textId="77777777" w:rsidR="000155BD" w:rsidRPr="000155BD" w:rsidRDefault="000155BD" w:rsidP="000155BD">
      <w:pPr>
        <w:rPr>
          <w:b/>
          <w:bCs/>
        </w:rPr>
      </w:pPr>
      <w:r w:rsidRPr="000155BD">
        <w:rPr>
          <w:b/>
          <w:bCs/>
        </w:rPr>
        <w:t>Charakter der Skala und statistische Einordnung</w:t>
      </w:r>
    </w:p>
    <w:p w14:paraId="081D8019" w14:textId="77777777" w:rsidR="000155BD" w:rsidRPr="000155BD" w:rsidRDefault="000155BD" w:rsidP="000155BD">
      <w:r w:rsidRPr="000155BD">
        <w:lastRenderedPageBreak/>
        <w:t xml:space="preserve">Die verwendete Skala ist formal </w:t>
      </w:r>
      <w:r w:rsidRPr="000155BD">
        <w:rPr>
          <w:b/>
          <w:bCs/>
        </w:rPr>
        <w:t>ordinal</w:t>
      </w:r>
      <w:r w:rsidRPr="000155BD">
        <w:t xml:space="preserve">, da die Abstände zwischen den Werten nicht zwingend gleich interpretiert werden müssen. In der empirischen Praxis kann sie jedoch – insbesondere bei wiederholten Messungen und Aggregationen – als intervallnah behandelt werden, wodurch Mittelwertbildungen, Varianzanalysen und Regressionsmodelle zulässig werden. Entscheidend ist hierbei nicht die absolute metrische Genauigkeit einzelner Werte, sondern die </w:t>
      </w:r>
      <w:r w:rsidRPr="000155BD">
        <w:rPr>
          <w:b/>
          <w:bCs/>
        </w:rPr>
        <w:t>Stabilität relativer Veränderungen über die Zeit</w:t>
      </w:r>
      <w:r w:rsidRPr="000155BD">
        <w:t>.</w:t>
      </w:r>
    </w:p>
    <w:p w14:paraId="6EC7F58D" w14:textId="77777777" w:rsidR="000155BD" w:rsidRPr="000155BD" w:rsidRDefault="000155BD" w:rsidP="000155BD">
      <w:r w:rsidRPr="000155BD">
        <w:t>Damit erfüllt die Datenbasis die zentrale Voraussetzung für die Anwendung des FRZK, nämlich die Existenz eines konsistenten Zustandsraums, in dem Übergänge zwischen Zeitpunkten modelliert werden können:</w:t>
      </w:r>
    </w:p>
    <w:p w14:paraId="08242474" w14:textId="77777777" w:rsidR="000155BD" w:rsidRPr="000155BD" w:rsidRDefault="000155BD" w:rsidP="000155BD">
      <w:r w:rsidRPr="000155BD">
        <w:t>x</w:t>
      </w:r>
      <w:r w:rsidRPr="000155BD">
        <w:rPr>
          <w:rFonts w:ascii="Segoe UI Symbol" w:hAnsi="Segoe UI Symbol" w:cs="Segoe UI Symbol"/>
        </w:rPr>
        <w:t>⃗</w:t>
      </w:r>
      <w:r w:rsidRPr="000155BD">
        <w:t>t+1=F(</w:t>
      </w:r>
      <w:proofErr w:type="spellStart"/>
      <w:proofErr w:type="gramStart"/>
      <w:r w:rsidRPr="000155BD">
        <w:t>x</w:t>
      </w:r>
      <w:r w:rsidRPr="000155BD">
        <w:rPr>
          <w:rFonts w:ascii="Segoe UI Symbol" w:hAnsi="Segoe UI Symbol" w:cs="Segoe UI Symbol"/>
        </w:rPr>
        <w:t>⃗</w:t>
      </w:r>
      <w:r w:rsidRPr="000155BD">
        <w:t>t,Ot</w:t>
      </w:r>
      <w:proofErr w:type="spellEnd"/>
      <w:proofErr w:type="gramEnd"/>
      <w:r w:rsidRPr="000155BD">
        <w:t>),\</w:t>
      </w:r>
      <w:proofErr w:type="spellStart"/>
      <w:r w:rsidRPr="000155BD">
        <w:t>vec</w:t>
      </w:r>
      <w:proofErr w:type="spellEnd"/>
      <w:r w:rsidRPr="000155BD">
        <w:t>{x}_{t+1} = F(\</w:t>
      </w:r>
      <w:proofErr w:type="spellStart"/>
      <w:r w:rsidRPr="000155BD">
        <w:t>vec</w:t>
      </w:r>
      <w:proofErr w:type="spellEnd"/>
      <w:r w:rsidRPr="000155BD">
        <w:t xml:space="preserve">{x}_t, </w:t>
      </w:r>
      <w:proofErr w:type="spellStart"/>
      <w:r w:rsidRPr="000155BD">
        <w:t>O_t</w:t>
      </w:r>
      <w:proofErr w:type="spellEnd"/>
      <w:r w:rsidRPr="000155BD">
        <w:t>),xt+1​=F(</w:t>
      </w:r>
      <w:proofErr w:type="spellStart"/>
      <w:r w:rsidRPr="000155BD">
        <w:t>xt</w:t>
      </w:r>
      <w:proofErr w:type="spellEnd"/>
      <w:r w:rsidRPr="000155BD">
        <w:t>​,</w:t>
      </w:r>
      <w:proofErr w:type="spellStart"/>
      <w:r w:rsidRPr="000155BD">
        <w:t>Ot</w:t>
      </w:r>
      <w:proofErr w:type="spellEnd"/>
      <w:r w:rsidRPr="000155BD">
        <w:t xml:space="preserve">​), </w:t>
      </w:r>
    </w:p>
    <w:p w14:paraId="6D971DED" w14:textId="77777777" w:rsidR="000155BD" w:rsidRPr="000155BD" w:rsidRDefault="000155BD" w:rsidP="000155BD">
      <w:r w:rsidRPr="000155BD">
        <w:t xml:space="preserve">wobei </w:t>
      </w:r>
      <w:proofErr w:type="spellStart"/>
      <w:r w:rsidRPr="000155BD">
        <w:t>OtO_tOt</w:t>
      </w:r>
      <w:proofErr w:type="spellEnd"/>
      <w:r w:rsidRPr="000155BD">
        <w:t xml:space="preserve">​ die Menge der wirksamen </w:t>
      </w:r>
      <w:proofErr w:type="spellStart"/>
      <w:r w:rsidRPr="000155BD">
        <w:t>operatorischen</w:t>
      </w:r>
      <w:proofErr w:type="spellEnd"/>
      <w:r w:rsidRPr="000155BD">
        <w:t xml:space="preserve"> Einflüsse (z. B. didaktische Interventionen) bezeichnet.</w:t>
      </w:r>
    </w:p>
    <w:p w14:paraId="5963F83E" w14:textId="77777777" w:rsidR="000155BD" w:rsidRPr="000155BD" w:rsidRDefault="000155BD" w:rsidP="000155BD">
      <w:pPr>
        <w:rPr>
          <w:b/>
          <w:bCs/>
        </w:rPr>
      </w:pPr>
      <w:r w:rsidRPr="000155BD">
        <w:rPr>
          <w:b/>
          <w:bCs/>
        </w:rPr>
        <w:t>Längsschnittcharakter und Dynamik</w:t>
      </w:r>
    </w:p>
    <w:p w14:paraId="6B375922" w14:textId="77777777" w:rsidR="000155BD" w:rsidRPr="000155BD" w:rsidRDefault="000155BD" w:rsidP="000155BD">
      <w:r w:rsidRPr="000155BD">
        <w:t>Durch die wiederholte Erhebung pro Teilnehmer entsteht ein individueller Zeitverlauf</w:t>
      </w:r>
    </w:p>
    <w:p w14:paraId="45635BCC" w14:textId="77777777" w:rsidR="000155BD" w:rsidRPr="000155BD" w:rsidRDefault="000155BD" w:rsidP="000155BD">
      <w:r w:rsidRPr="000155BD">
        <w:t>{x</w:t>
      </w:r>
      <w:r w:rsidRPr="000155BD">
        <w:rPr>
          <w:rFonts w:ascii="Segoe UI Symbol" w:hAnsi="Segoe UI Symbol" w:cs="Segoe UI Symbol"/>
        </w:rPr>
        <w:t>⃗</w:t>
      </w:r>
      <w:r w:rsidRPr="000155BD">
        <w:t>t</w:t>
      </w:r>
      <w:proofErr w:type="gramStart"/>
      <w:r w:rsidRPr="000155BD">
        <w:t>1,x</w:t>
      </w:r>
      <w:r w:rsidRPr="000155BD">
        <w:rPr>
          <w:rFonts w:ascii="Segoe UI Symbol" w:hAnsi="Segoe UI Symbol" w:cs="Segoe UI Symbol"/>
        </w:rPr>
        <w:t>⃗</w:t>
      </w:r>
      <w:r w:rsidRPr="000155BD">
        <w:t>t</w:t>
      </w:r>
      <w:proofErr w:type="gramEnd"/>
      <w:r w:rsidRPr="000155BD">
        <w:t>2,</w:t>
      </w:r>
      <w:r w:rsidRPr="000155BD">
        <w:rPr>
          <w:rFonts w:cs="Calibri"/>
        </w:rPr>
        <w:t>…</w:t>
      </w:r>
      <w:r w:rsidRPr="000155BD">
        <w:t>,</w:t>
      </w:r>
      <w:proofErr w:type="spellStart"/>
      <w:r w:rsidRPr="000155BD">
        <w:t>x</w:t>
      </w:r>
      <w:r w:rsidRPr="000155BD">
        <w:rPr>
          <w:rFonts w:ascii="Segoe UI Symbol" w:hAnsi="Segoe UI Symbol" w:cs="Segoe UI Symbol"/>
        </w:rPr>
        <w:t>⃗</w:t>
      </w:r>
      <w:r w:rsidRPr="000155BD">
        <w:t>tn</w:t>
      </w:r>
      <w:proofErr w:type="spellEnd"/>
      <w:r w:rsidRPr="000155BD">
        <w:t>},\{\</w:t>
      </w:r>
      <w:proofErr w:type="spellStart"/>
      <w:r w:rsidRPr="000155BD">
        <w:t>vec</w:t>
      </w:r>
      <w:proofErr w:type="spellEnd"/>
      <w:r w:rsidRPr="000155BD">
        <w:t>{x}_{t_1}, \</w:t>
      </w:r>
      <w:proofErr w:type="spellStart"/>
      <w:r w:rsidRPr="000155BD">
        <w:t>vec</w:t>
      </w:r>
      <w:proofErr w:type="spellEnd"/>
      <w:r w:rsidRPr="000155BD">
        <w:t>{x}_{t_2}, \</w:t>
      </w:r>
      <w:proofErr w:type="spellStart"/>
      <w:r w:rsidRPr="000155BD">
        <w:t>dots</w:t>
      </w:r>
      <w:proofErr w:type="spellEnd"/>
      <w:r w:rsidRPr="000155BD">
        <w:t>, \</w:t>
      </w:r>
      <w:proofErr w:type="spellStart"/>
      <w:r w:rsidRPr="000155BD">
        <w:t>vec</w:t>
      </w:r>
      <w:proofErr w:type="spellEnd"/>
      <w:r w:rsidRPr="000155BD">
        <w:t>{x}_{</w:t>
      </w:r>
      <w:proofErr w:type="spellStart"/>
      <w:r w:rsidRPr="000155BD">
        <w:t>t_n</w:t>
      </w:r>
      <w:proofErr w:type="spellEnd"/>
      <w:r w:rsidRPr="000155BD">
        <w:t>}\},{xt1​​,xt2​​,…,</w:t>
      </w:r>
      <w:proofErr w:type="spellStart"/>
      <w:r w:rsidRPr="000155BD">
        <w:t>xtn</w:t>
      </w:r>
      <w:proofErr w:type="spellEnd"/>
      <w:r w:rsidRPr="000155BD">
        <w:t xml:space="preserve">​​}, </w:t>
      </w:r>
    </w:p>
    <w:p w14:paraId="0FC57110" w14:textId="77777777" w:rsidR="000155BD" w:rsidRPr="000155BD" w:rsidRDefault="000155BD" w:rsidP="000155BD">
      <w:r w:rsidRPr="000155BD">
        <w:t>der als Trajektorie im Zustandsraum interpretiert werden kann. Diese Trajektorien ermöglichen:</w:t>
      </w:r>
    </w:p>
    <w:p w14:paraId="248F1F06" w14:textId="77777777" w:rsidR="000155BD" w:rsidRPr="000155BD" w:rsidRDefault="000155BD" w:rsidP="000155BD">
      <w:pPr>
        <w:numPr>
          <w:ilvl w:val="0"/>
          <w:numId w:val="5"/>
        </w:numPr>
      </w:pPr>
      <w:r w:rsidRPr="000155BD">
        <w:t xml:space="preserve">die Analyse individueller Lernentwicklungen, </w:t>
      </w:r>
    </w:p>
    <w:p w14:paraId="21A5E31A" w14:textId="77777777" w:rsidR="000155BD" w:rsidRPr="000155BD" w:rsidRDefault="000155BD" w:rsidP="000155BD">
      <w:pPr>
        <w:numPr>
          <w:ilvl w:val="0"/>
          <w:numId w:val="5"/>
        </w:numPr>
      </w:pPr>
      <w:r w:rsidRPr="000155BD">
        <w:t xml:space="preserve">die Identifikation stabiler und instabiler Phasen, </w:t>
      </w:r>
    </w:p>
    <w:p w14:paraId="74061F94" w14:textId="77777777" w:rsidR="000155BD" w:rsidRPr="000155BD" w:rsidRDefault="000155BD" w:rsidP="000155BD">
      <w:pPr>
        <w:numPr>
          <w:ilvl w:val="0"/>
          <w:numId w:val="5"/>
        </w:numPr>
      </w:pPr>
      <w:r w:rsidRPr="000155BD">
        <w:t>die Modellierung von Übergängen (</w:t>
      </w:r>
      <w:proofErr w:type="spellStart"/>
      <w:r w:rsidRPr="000155BD">
        <w:t>Transitionsanalyse</w:t>
      </w:r>
      <w:proofErr w:type="spellEnd"/>
      <w:r w:rsidRPr="000155BD">
        <w:t xml:space="preserve">), </w:t>
      </w:r>
    </w:p>
    <w:p w14:paraId="29F66761" w14:textId="77777777" w:rsidR="000155BD" w:rsidRPr="000155BD" w:rsidRDefault="000155BD" w:rsidP="000155BD">
      <w:pPr>
        <w:numPr>
          <w:ilvl w:val="0"/>
          <w:numId w:val="5"/>
        </w:numPr>
      </w:pPr>
      <w:r w:rsidRPr="000155BD">
        <w:t xml:space="preserve">sowie die Ableitung emergenter Muster auf Gruppenebene. </w:t>
      </w:r>
    </w:p>
    <w:p w14:paraId="6CE8BC64" w14:textId="77777777" w:rsidR="000155BD" w:rsidRPr="000155BD" w:rsidRDefault="000155BD" w:rsidP="000155BD">
      <w:r w:rsidRPr="000155BD">
        <w:t xml:space="preserve">Die Existenz entsprechender </w:t>
      </w:r>
      <w:proofErr w:type="spellStart"/>
      <w:r w:rsidRPr="000155BD">
        <w:t>Transitionsstrukturen</w:t>
      </w:r>
      <w:proofErr w:type="spellEnd"/>
      <w:r w:rsidRPr="000155BD">
        <w:t xml:space="preserve"> im Datenbestand zeigt, dass diese Dynamik nicht nur theoretisch, sondern auch praktisch operationalisiert werden kann.</w:t>
      </w:r>
    </w:p>
    <w:p w14:paraId="37904576" w14:textId="77777777" w:rsidR="000155BD" w:rsidRPr="000155BD" w:rsidRDefault="000155BD" w:rsidP="000155BD">
      <w:pPr>
        <w:rPr>
          <w:b/>
          <w:bCs/>
        </w:rPr>
      </w:pPr>
      <w:r w:rsidRPr="000155BD">
        <w:rPr>
          <w:b/>
          <w:bCs/>
        </w:rPr>
        <w:t>Affektive Erweiterung des Zustandsraums</w:t>
      </w:r>
    </w:p>
    <w:p w14:paraId="34C58088" w14:textId="77777777" w:rsidR="000155BD" w:rsidRPr="000155BD" w:rsidRDefault="000155BD" w:rsidP="000155BD">
      <w:r w:rsidRPr="000155BD">
        <w:t xml:space="preserve">Das Feld </w:t>
      </w:r>
      <w:proofErr w:type="spellStart"/>
      <w:r w:rsidRPr="000155BD">
        <w:t>emotions</w:t>
      </w:r>
      <w:proofErr w:type="spellEnd"/>
      <w:r w:rsidRPr="000155BD">
        <w:t xml:space="preserve"> erweitert den rein numerischen Zustandsraum um eine affektive Komponente. Formal lässt sich dies als Erweiterung</w:t>
      </w:r>
    </w:p>
    <w:p w14:paraId="17E0B1E2" w14:textId="77777777" w:rsidR="000155BD" w:rsidRPr="000155BD" w:rsidRDefault="000155BD" w:rsidP="000155BD">
      <w:r w:rsidRPr="000155BD">
        <w:t>St</w:t>
      </w:r>
      <w:r w:rsidRPr="000155BD">
        <w:rPr>
          <w:rFonts w:ascii="Cambria Math" w:hAnsi="Cambria Math" w:cs="Cambria Math"/>
        </w:rPr>
        <w:t>∈</w:t>
      </w:r>
      <w:r w:rsidRPr="000155BD">
        <w:t>R16</w:t>
      </w:r>
      <w:r w:rsidRPr="000155BD">
        <w:rPr>
          <w:rFonts w:cs="Calibri"/>
        </w:rPr>
        <w:t>×</w:t>
      </w:r>
      <w:r w:rsidRPr="000155BD">
        <w:t>P(E)</w:t>
      </w:r>
      <w:proofErr w:type="spellStart"/>
      <w:r w:rsidRPr="000155BD">
        <w:t>S_t</w:t>
      </w:r>
      <w:proofErr w:type="spellEnd"/>
      <w:r w:rsidRPr="000155BD">
        <w:t xml:space="preserve"> \in \</w:t>
      </w:r>
      <w:proofErr w:type="spellStart"/>
      <w:r w:rsidRPr="000155BD">
        <w:t>mathbb</w:t>
      </w:r>
      <w:proofErr w:type="spellEnd"/>
      <w:r w:rsidRPr="000155BD">
        <w:t>{R}</w:t>
      </w:r>
      <w:proofErr w:type="gramStart"/>
      <w:r w:rsidRPr="000155BD">
        <w:t>^{</w:t>
      </w:r>
      <w:proofErr w:type="gramEnd"/>
      <w:r w:rsidRPr="000155BD">
        <w:t>16} \</w:t>
      </w:r>
      <w:proofErr w:type="spellStart"/>
      <w:r w:rsidRPr="000155BD">
        <w:t>times</w:t>
      </w:r>
      <w:proofErr w:type="spellEnd"/>
      <w:r w:rsidRPr="000155BD">
        <w:t xml:space="preserve"> \</w:t>
      </w:r>
      <w:proofErr w:type="spellStart"/>
      <w:r w:rsidRPr="000155BD">
        <w:t>mathcal</w:t>
      </w:r>
      <w:proofErr w:type="spellEnd"/>
      <w:r w:rsidRPr="000155BD">
        <w:t>{P}(\</w:t>
      </w:r>
      <w:proofErr w:type="spellStart"/>
      <w:r w:rsidRPr="000155BD">
        <w:t>mathcal</w:t>
      </w:r>
      <w:proofErr w:type="spellEnd"/>
      <w:r w:rsidRPr="000155BD">
        <w:t>{E})St​</w:t>
      </w:r>
      <w:r w:rsidRPr="000155BD">
        <w:rPr>
          <w:rFonts w:ascii="Cambria Math" w:hAnsi="Cambria Math" w:cs="Cambria Math"/>
        </w:rPr>
        <w:t>∈</w:t>
      </w:r>
      <w:r w:rsidRPr="000155BD">
        <w:t xml:space="preserve">R16×P(E) </w:t>
      </w:r>
    </w:p>
    <w:p w14:paraId="2214E1BA" w14:textId="77777777" w:rsidR="000155BD" w:rsidRPr="000155BD" w:rsidRDefault="000155BD" w:rsidP="000155BD">
      <w:r w:rsidRPr="000155BD">
        <w:t>auffassen, wobei P(E)\</w:t>
      </w:r>
      <w:proofErr w:type="spellStart"/>
      <w:r w:rsidRPr="000155BD">
        <w:t>mathcal</w:t>
      </w:r>
      <w:proofErr w:type="spellEnd"/>
      <w:r w:rsidRPr="000155BD">
        <w:t>{P}(\</w:t>
      </w:r>
      <w:proofErr w:type="spellStart"/>
      <w:r w:rsidRPr="000155BD">
        <w:t>mathcal</w:t>
      </w:r>
      <w:proofErr w:type="spellEnd"/>
      <w:r w:rsidRPr="000155BD">
        <w:t>{E</w:t>
      </w:r>
      <w:proofErr w:type="gramStart"/>
      <w:r w:rsidRPr="000155BD">
        <w:t>})P</w:t>
      </w:r>
      <w:proofErr w:type="gramEnd"/>
      <w:r w:rsidRPr="000155BD">
        <w:t>(E) die Potenzmenge möglicher Emotionen darstellt. Dadurch wird es möglich, kognitive und performative Zustände mit emotionalen Konstellationen zu verknüpfen, was im Rahmen des FRZK insbesondere für die Analyse von Kohärenz und Dysfunktionalität relevant ist.</w:t>
      </w:r>
    </w:p>
    <w:p w14:paraId="16246002" w14:textId="77777777" w:rsidR="000155BD" w:rsidRPr="000155BD" w:rsidRDefault="000155BD" w:rsidP="000155BD">
      <w:pPr>
        <w:rPr>
          <w:b/>
          <w:bCs/>
        </w:rPr>
      </w:pPr>
      <w:r w:rsidRPr="000155BD">
        <w:rPr>
          <w:b/>
          <w:bCs/>
        </w:rPr>
        <w:t>Güte und Limitationen der Daten</w:t>
      </w:r>
    </w:p>
    <w:p w14:paraId="0C83F27D" w14:textId="77777777" w:rsidR="000155BD" w:rsidRPr="000155BD" w:rsidRDefault="000155BD" w:rsidP="000155BD">
      <w:r w:rsidRPr="000155BD">
        <w:t>Die Datenlage weist mehrere methodische Stärken auf:</w:t>
      </w:r>
    </w:p>
    <w:p w14:paraId="3CFA5D02" w14:textId="77777777" w:rsidR="000155BD" w:rsidRPr="000155BD" w:rsidRDefault="000155BD" w:rsidP="000155BD">
      <w:pPr>
        <w:numPr>
          <w:ilvl w:val="0"/>
          <w:numId w:val="6"/>
        </w:numPr>
      </w:pPr>
      <w:r w:rsidRPr="000155BD">
        <w:t xml:space="preserve">hohe Standardisierung der Items, </w:t>
      </w:r>
    </w:p>
    <w:p w14:paraId="6BCEE705" w14:textId="77777777" w:rsidR="000155BD" w:rsidRPr="000155BD" w:rsidRDefault="000155BD" w:rsidP="000155BD">
      <w:pPr>
        <w:numPr>
          <w:ilvl w:val="0"/>
          <w:numId w:val="6"/>
        </w:numPr>
      </w:pPr>
      <w:r w:rsidRPr="000155BD">
        <w:t xml:space="preserve">konsistente Erhebungsstruktur über den gesamten Zeitraum, </w:t>
      </w:r>
    </w:p>
    <w:p w14:paraId="7B81AE16" w14:textId="77777777" w:rsidR="000155BD" w:rsidRPr="000155BD" w:rsidRDefault="000155BD" w:rsidP="000155BD">
      <w:pPr>
        <w:numPr>
          <w:ilvl w:val="0"/>
          <w:numId w:val="6"/>
        </w:numPr>
      </w:pPr>
      <w:r w:rsidRPr="000155BD">
        <w:t xml:space="preserve">wiederholte Messungen (Panelstruktur), </w:t>
      </w:r>
    </w:p>
    <w:p w14:paraId="39008B30" w14:textId="77777777" w:rsidR="000155BD" w:rsidRPr="000155BD" w:rsidRDefault="000155BD" w:rsidP="000155BD">
      <w:pPr>
        <w:numPr>
          <w:ilvl w:val="0"/>
          <w:numId w:val="6"/>
        </w:numPr>
      </w:pPr>
      <w:r w:rsidRPr="000155BD">
        <w:t xml:space="preserve">Integration kognitiver, performativer und affektiver Dimensionen. </w:t>
      </w:r>
    </w:p>
    <w:p w14:paraId="64E87A64" w14:textId="77777777" w:rsidR="000155BD" w:rsidRPr="000155BD" w:rsidRDefault="000155BD" w:rsidP="000155BD">
      <w:r w:rsidRPr="000155BD">
        <w:t xml:space="preserve">Gleichzeitig sind typische Einschränkungen von Selbstberichtsdaten zu berücksichtigen. Die erhobenen Werte repräsentieren nicht objektive Leistungszustände, sondern subjektive </w:t>
      </w:r>
      <w:r w:rsidRPr="000155BD">
        <w:lastRenderedPageBreak/>
        <w:t>Wahrnehmungen. Diese können durch individuelle Bewertungsmaßstäbe, situative Faktoren oder soziale Erwünschtheit beeinflusst sein. Allerdings wurde letzterer Effekt durch die Ankündigung einer nicht personenbezogenen Auswertung während des Erhebungszeitraums reduziert.</w:t>
      </w:r>
    </w:p>
    <w:p w14:paraId="45AC32E2" w14:textId="77777777" w:rsidR="000155BD" w:rsidRPr="000155BD" w:rsidRDefault="000155BD" w:rsidP="000155BD">
      <w:pPr>
        <w:rPr>
          <w:b/>
          <w:bCs/>
        </w:rPr>
      </w:pPr>
      <w:r w:rsidRPr="000155BD">
        <w:rPr>
          <w:b/>
          <w:bCs/>
        </w:rPr>
        <w:t>Gesamtbewertung im Kontext des FRZK</w:t>
      </w:r>
    </w:p>
    <w:p w14:paraId="7A28D8CC" w14:textId="77777777" w:rsidR="000155BD" w:rsidRPr="000155BD" w:rsidRDefault="000155BD" w:rsidP="000155BD">
      <w:r w:rsidRPr="000155BD">
        <w:t xml:space="preserve">Im Rahmen des FRZK ist die Datenlage aus Teilnehmersicht als </w:t>
      </w:r>
      <w:r w:rsidRPr="000155BD">
        <w:rPr>
          <w:b/>
          <w:bCs/>
        </w:rPr>
        <w:t>funktional valide Zustandsbeschreibung eines lernenden Systems</w:t>
      </w:r>
      <w:r w:rsidRPr="000155BD">
        <w:t xml:space="preserve"> zu interpretieren. Sie erfüllt insbesondere die folgenden Bedingungen:</w:t>
      </w:r>
    </w:p>
    <w:p w14:paraId="0C11FC01" w14:textId="77777777" w:rsidR="000155BD" w:rsidRPr="000155BD" w:rsidRDefault="000155BD" w:rsidP="000155BD">
      <w:pPr>
        <w:numPr>
          <w:ilvl w:val="0"/>
          <w:numId w:val="7"/>
        </w:numPr>
      </w:pPr>
      <w:r w:rsidRPr="000155BD">
        <w:t xml:space="preserve">Existenz eines stabil definierbaren Zustandsraums, </w:t>
      </w:r>
    </w:p>
    <w:p w14:paraId="28FD6970" w14:textId="77777777" w:rsidR="000155BD" w:rsidRPr="000155BD" w:rsidRDefault="000155BD" w:rsidP="000155BD">
      <w:pPr>
        <w:numPr>
          <w:ilvl w:val="0"/>
          <w:numId w:val="7"/>
        </w:numPr>
      </w:pPr>
      <w:r w:rsidRPr="000155BD">
        <w:t xml:space="preserve">Möglichkeit der zeitlichen Verknüpfung von Zuständen, </w:t>
      </w:r>
    </w:p>
    <w:p w14:paraId="1CC2B492" w14:textId="77777777" w:rsidR="000155BD" w:rsidRPr="000155BD" w:rsidRDefault="000155BD" w:rsidP="000155BD">
      <w:pPr>
        <w:numPr>
          <w:ilvl w:val="0"/>
          <w:numId w:val="7"/>
        </w:numPr>
      </w:pPr>
      <w:r w:rsidRPr="000155BD">
        <w:t xml:space="preserve">Erweiterbarkeit um affektive Dimensionen, </w:t>
      </w:r>
    </w:p>
    <w:p w14:paraId="7496186E" w14:textId="77777777" w:rsidR="000155BD" w:rsidRPr="000155BD" w:rsidRDefault="000155BD" w:rsidP="000155BD">
      <w:pPr>
        <w:numPr>
          <w:ilvl w:val="0"/>
          <w:numId w:val="7"/>
        </w:numPr>
      </w:pPr>
      <w:r w:rsidRPr="000155BD">
        <w:t xml:space="preserve">Anschlussfähigkeit an </w:t>
      </w:r>
      <w:proofErr w:type="spellStart"/>
      <w:r w:rsidRPr="000155BD">
        <w:t>operatorische</w:t>
      </w:r>
      <w:proofErr w:type="spellEnd"/>
      <w:r w:rsidRPr="000155BD">
        <w:t xml:space="preserve"> Modelle. </w:t>
      </w:r>
    </w:p>
    <w:p w14:paraId="3D343A88" w14:textId="77777777" w:rsidR="000155BD" w:rsidRPr="000155BD" w:rsidRDefault="000155BD" w:rsidP="000155BD">
      <w:r w:rsidRPr="000155BD">
        <w:t xml:space="preserve">Damit stellt die Teilnehmersicht eine </w:t>
      </w:r>
      <w:r w:rsidRPr="000155BD">
        <w:rPr>
          <w:b/>
          <w:bCs/>
        </w:rPr>
        <w:t>quantitativ-strukturierte Komplementärebene zur semantischen Lehrkraftsicht</w:t>
      </w:r>
      <w:r w:rsidRPr="000155BD">
        <w:t xml:space="preserve"> dar. Während die Lehrkraftdaten primär interpretativ und textbasiert sind, liefern die Teilnehmerdaten eine skalierte, direkt vergleichbare und dynamisch auswertbare Repräsentation des Lernprozesses.</w:t>
      </w:r>
    </w:p>
    <w:p w14:paraId="17B655F1" w14:textId="77777777" w:rsidR="000155BD" w:rsidRPr="000155BD" w:rsidRDefault="000155BD" w:rsidP="000155BD">
      <w:r w:rsidRPr="000155BD">
        <w:t>Die zentrale Schlussfolgerung lautet daher:</w:t>
      </w:r>
    </w:p>
    <w:p w14:paraId="490BAC8E" w14:textId="77777777" w:rsidR="000155BD" w:rsidRPr="000155BD" w:rsidRDefault="000155BD" w:rsidP="000155BD">
      <w:r w:rsidRPr="000155BD">
        <w:t xml:space="preserve">Die vorliegenden Teilnehmerdaten ermöglichen nicht nur eine deskriptive statistische Analyse, sondern bilden einen </w:t>
      </w:r>
      <w:r w:rsidRPr="000155BD">
        <w:rPr>
          <w:b/>
          <w:bCs/>
        </w:rPr>
        <w:t>tragfähigen empirischen Zustandsraum</w:t>
      </w:r>
      <w:r w:rsidRPr="000155BD">
        <w:t>, in dem die im FRZK formulierten Dynamiken, Übergänge und Kohärenzstrukturen formal und quantitativ überprüfbar werden.</w:t>
      </w:r>
    </w:p>
    <w:p w14:paraId="4018095D"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B53A0"/>
    <w:multiLevelType w:val="multilevel"/>
    <w:tmpl w:val="BB322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521163"/>
    <w:multiLevelType w:val="multilevel"/>
    <w:tmpl w:val="6534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81182"/>
    <w:multiLevelType w:val="multilevel"/>
    <w:tmpl w:val="B7C4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F64B7"/>
    <w:multiLevelType w:val="multilevel"/>
    <w:tmpl w:val="F4CE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62612">
    <w:abstractNumId w:val="1"/>
  </w:num>
  <w:num w:numId="2" w16cid:durableId="1305963974">
    <w:abstractNumId w:val="2"/>
  </w:num>
  <w:num w:numId="3" w16cid:durableId="182020338">
    <w:abstractNumId w:val="3"/>
  </w:num>
  <w:num w:numId="4" w16cid:durableId="1628202643">
    <w:abstractNumId w:val="6"/>
  </w:num>
  <w:num w:numId="5" w16cid:durableId="385833281">
    <w:abstractNumId w:val="5"/>
  </w:num>
  <w:num w:numId="6" w16cid:durableId="198711437">
    <w:abstractNumId w:val="4"/>
  </w:num>
  <w:num w:numId="7" w16cid:durableId="186713498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5BD"/>
    <w:rsid w:val="00003048"/>
    <w:rsid w:val="000155BD"/>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5840"/>
  <w15:chartTrackingRefBased/>
  <w15:docId w15:val="{ED58F339-FCA9-4836-86ED-18D0CCA0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80234691">
      <w:bodyDiv w:val="1"/>
      <w:marLeft w:val="0"/>
      <w:marRight w:val="0"/>
      <w:marTop w:val="0"/>
      <w:marBottom w:val="0"/>
      <w:divBdr>
        <w:top w:val="none" w:sz="0" w:space="0" w:color="auto"/>
        <w:left w:val="none" w:sz="0" w:space="0" w:color="auto"/>
        <w:bottom w:val="none" w:sz="0" w:space="0" w:color="auto"/>
        <w:right w:val="none" w:sz="0" w:space="0" w:color="auto"/>
      </w:divBdr>
    </w:div>
    <w:div w:id="1999993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897</Words>
  <Characters>5652</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2026-04-13T07:32:00Z</dcterms:created>
  <dcterms:modified xsi:type="dcterms:W3CDTF">2026-04-13T07:32:00Z</dcterms:modified>
</cp:coreProperties>
</file>