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662A1" w14:textId="77777777" w:rsidR="006D57EA" w:rsidRPr="006D57EA" w:rsidRDefault="006D57EA" w:rsidP="004A1F6D">
      <w:pPr>
        <w:pStyle w:val="berschrift2"/>
      </w:pPr>
      <w:r w:rsidRPr="006D57EA">
        <w:t>6.x Resonanzbildung im FRZK-Raum unter dem Gesamtaspekt der Nachhilfe</w:t>
      </w:r>
    </w:p>
    <w:p w14:paraId="5B32A5EF" w14:textId="77777777" w:rsidR="006D57EA" w:rsidRPr="006D57EA" w:rsidRDefault="006D57EA" w:rsidP="004A1F6D">
      <w:pPr>
        <w:pStyle w:val="berschrift3"/>
      </w:pPr>
      <w:r w:rsidRPr="006D57EA">
        <w:t>6.x.1 Einleitung</w:t>
      </w:r>
    </w:p>
    <w:p w14:paraId="4114ADCC" w14:textId="77777777" w:rsidR="006D57EA" w:rsidRPr="006D57EA" w:rsidRDefault="006D57EA" w:rsidP="006D57EA">
      <w:r w:rsidRPr="006D57EA">
        <w:t>Die Resonanzvorhersage des Funktionalen Raum</w:t>
      </w:r>
      <w:r w:rsidRPr="006D57EA">
        <w:noBreakHyphen/>
        <w:t>Zeit</w:t>
      </w:r>
      <w:r w:rsidRPr="006D57EA">
        <w:noBreakHyphen/>
        <w:t>Kohärenzsystems (FRZK) postuliert, dass sich semantisch ähnliche Zustände innerhalb rekursiver Lehr</w:t>
      </w:r>
      <w:r w:rsidRPr="006D57EA">
        <w:noBreakHyphen/>
        <w:t>Lern</w:t>
      </w:r>
      <w:r w:rsidRPr="006D57EA">
        <w:noBreakHyphen/>
        <w:t>Interaktionen nicht zufällig verteilen, sondern dominante Richtungen stabilisieren und dadurch kohärente Zustandsräume ausbilden. Lernen erscheint innerhalb dieses Modells nicht primär als lineare Akkumulation einzelner Wissenselemente, sondern als emergente Stabilisierung funktionaler Zustandsbahnen. Besonders im Kontext der Nachhilfe besitzt diese Annahme hohe Relevanz, da Nachhilfe typischerweise durch wiederkehrende Interaktionen, geringe Gruppengröße, hohe diagnostische Dichte und starke relationale Kopplung gekennzeichnet ist.</w:t>
      </w:r>
    </w:p>
    <w:p w14:paraId="515C3B22" w14:textId="77777777" w:rsidR="006D57EA" w:rsidRPr="006D57EA" w:rsidRDefault="006D57EA" w:rsidP="006D57EA">
      <w:r w:rsidRPr="006D57EA">
        <w:t xml:space="preserve">Die vorliegende Untersuchung analysiert die Resonanzvorhersage des FRZK anhand aggregierter semantischer Zustandsdaten aus dem Datensatz </w:t>
      </w:r>
      <w:proofErr w:type="spellStart"/>
      <w:r w:rsidRPr="004C5341">
        <w:rPr>
          <w:rStyle w:val="SQLTabellennamenZchn"/>
          <w:rFonts w:ascii="Courier New" w:hAnsi="Courier New" w:cs="Courier New"/>
          <w:sz w:val="20"/>
          <w:szCs w:val="20"/>
        </w:rPr>
        <w:t>analyze_lehrkraftdaten</w:t>
      </w:r>
      <w:proofErr w:type="spellEnd"/>
      <w:r w:rsidRPr="006D57EA">
        <w:t>. Die Daten basieren auf semantischen Vektorisierungen qualitativer Lehrkraftbeschreibungen innerhalb eines konstanten Nachhilfesettings. Ziel ist die Überprüfung der modelllogischen Vorhersage, dass rekursive Nachhilfeinteraktionen stabile semantische Resonanzräume erzeugen.</w:t>
      </w:r>
    </w:p>
    <w:p w14:paraId="5A5560E4" w14:textId="77777777" w:rsidR="006D57EA" w:rsidRPr="006D57EA" w:rsidRDefault="006D57EA" w:rsidP="006D57EA">
      <w:r w:rsidRPr="006D57EA">
        <w:t>Die Untersuchung verbindet damit drei Ebenen:</w:t>
      </w:r>
    </w:p>
    <w:p w14:paraId="1872E6FE" w14:textId="77777777" w:rsidR="006D57EA" w:rsidRPr="006D57EA" w:rsidRDefault="006D57EA" w:rsidP="006D57EA">
      <w:pPr>
        <w:numPr>
          <w:ilvl w:val="0"/>
          <w:numId w:val="4"/>
        </w:numPr>
      </w:pPr>
      <w:r w:rsidRPr="006D57EA">
        <w:t>die modelllogische Vorhersage des FRZK,</w:t>
      </w:r>
    </w:p>
    <w:p w14:paraId="0B1461CA" w14:textId="77777777" w:rsidR="006D57EA" w:rsidRPr="006D57EA" w:rsidRDefault="006D57EA" w:rsidP="006D57EA">
      <w:pPr>
        <w:numPr>
          <w:ilvl w:val="0"/>
          <w:numId w:val="4"/>
        </w:numPr>
      </w:pPr>
      <w:r w:rsidRPr="006D57EA">
        <w:t>die empirische Analyse semantischer Zustandsräume,</w:t>
      </w:r>
    </w:p>
    <w:p w14:paraId="27F828BF" w14:textId="77777777" w:rsidR="006D57EA" w:rsidRPr="006D57EA" w:rsidRDefault="006D57EA" w:rsidP="006D57EA">
      <w:pPr>
        <w:numPr>
          <w:ilvl w:val="0"/>
          <w:numId w:val="4"/>
        </w:numPr>
      </w:pPr>
      <w:r w:rsidRPr="006D57EA">
        <w:t>die bildungswissenschaftliche Interpretation unter dem Aspekt der Nachhilfe.</w:t>
      </w:r>
    </w:p>
    <w:p w14:paraId="76400139" w14:textId="77777777" w:rsidR="006D57EA" w:rsidRPr="006D57EA" w:rsidRDefault="00000000" w:rsidP="006D57EA">
      <w:r>
        <w:pict w14:anchorId="52DB5271">
          <v:rect id="_x0000_i1025" style="width:0;height:1.5pt" o:hralign="center" o:hrstd="t" o:hr="t" fillcolor="#a0a0a0" stroked="f"/>
        </w:pict>
      </w:r>
    </w:p>
    <w:p w14:paraId="107BDFBF" w14:textId="77777777" w:rsidR="006D57EA" w:rsidRPr="006D57EA" w:rsidRDefault="006D57EA" w:rsidP="004A1F6D">
      <w:pPr>
        <w:pStyle w:val="berschrift3"/>
      </w:pPr>
      <w:r w:rsidRPr="006D57EA">
        <w:t>6.x.2 Modelllogische Grundlage der Resonanzvorhersage</w:t>
      </w:r>
    </w:p>
    <w:p w14:paraId="61365179" w14:textId="7253E9CC" w:rsidR="006D57EA" w:rsidRPr="006D57EA" w:rsidRDefault="006D57EA" w:rsidP="006D57EA">
      <w:r w:rsidRPr="006D57EA">
        <w:t xml:space="preserve">Die Resonanzvorhersage folgt direkt aus der </w:t>
      </w:r>
      <w:proofErr w:type="spellStart"/>
      <w:r w:rsidRPr="006D57EA">
        <w:t>operatorischen</w:t>
      </w:r>
      <w:proofErr w:type="spellEnd"/>
      <w:r w:rsidRPr="006D57EA">
        <w:t xml:space="preserve"> Struktur des FRZK. Semantische Zustände werden dabei als Vektoren in einem sieben-dimensionalen Zustandsraum modelliert:</w:t>
      </w:r>
      <w:r w:rsidRPr="006D57EA">
        <w:br/>
      </w:r>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kognition</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sozial</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affektiv</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motivation</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methodik</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performanz</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regulation</m:t>
              </m:r>
            </m:sub>
          </m:sSub>
          <m:r>
            <w:rPr>
              <w:rFonts w:ascii="Cambria Math" w:hAnsi="Cambria Math"/>
            </w:rPr>
            <m:t>)</m:t>
          </m:r>
        </m:oMath>
      </m:oMathPara>
    </w:p>
    <w:p w14:paraId="6D8E0FD8" w14:textId="29B55F8D" w:rsidR="006D57EA" w:rsidRPr="006D57EA" w:rsidRDefault="006D57EA" w:rsidP="006D57EA">
      <w:r w:rsidRPr="006D57EA">
        <w:t xml:space="preserve">Die semantische Ähnlichkeit zweier aufeinanderfolgender Zustände wird über die </w:t>
      </w:r>
      <w:proofErr w:type="spellStart"/>
      <w:r w:rsidRPr="006D57EA">
        <w:t>Cosine</w:t>
      </w:r>
      <w:r w:rsidRPr="006D57EA">
        <w:noBreakHyphen/>
        <w:t>Similarity</w:t>
      </w:r>
      <w:proofErr w:type="spellEnd"/>
      <w:r w:rsidRPr="006D57EA">
        <w:t xml:space="preserve"> beschrieben:</w:t>
      </w:r>
      <w:r w:rsidRPr="006D57EA">
        <w:br/>
      </w:r>
      <m:oMathPara>
        <m:oMath>
          <m:sSub>
            <m:sSubPr>
              <m:ctrlPr>
                <w:rPr>
                  <w:rFonts w:ascii="Cambria Math" w:hAnsi="Cambria Math"/>
                  <w:i/>
                </w:rPr>
              </m:ctrlPr>
            </m:sSubPr>
            <m:e>
              <m:r>
                <w:rPr>
                  <w:rFonts w:ascii="Cambria Math" w:hAnsi="Cambria Math"/>
                </w:rPr>
                <m:t>R</m:t>
              </m:r>
            </m:e>
            <m:sub>
              <m:r>
                <w:rPr>
                  <w:rFonts w:ascii="Cambria Math" w:hAnsi="Cambria Math"/>
                </w:rPr>
                <m:t>cos</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 =</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m:t>
              </m:r>
            </m:den>
          </m:f>
        </m:oMath>
      </m:oMathPara>
    </w:p>
    <w:p w14:paraId="7E02C993" w14:textId="77777777" w:rsidR="006D57EA" w:rsidRPr="006D57EA" w:rsidRDefault="006D57EA" w:rsidP="006D57EA">
      <w:r w:rsidRPr="006D57EA">
        <w:t>Hohe Werte von</w:t>
      </w:r>
    </w:p>
    <w:p w14:paraId="4BFC1333" w14:textId="1FA45DC4" w:rsidR="006D57EA" w:rsidRPr="006D57EA" w:rsidRDefault="006D57EA" w:rsidP="006D57EA">
      <w:r w:rsidRPr="006D57EA">
        <w:br/>
      </w:r>
      <m:oMathPara>
        <m:oMath>
          <m:sSub>
            <m:sSubPr>
              <m:ctrlPr>
                <w:rPr>
                  <w:rFonts w:ascii="Cambria Math" w:hAnsi="Cambria Math"/>
                  <w:i/>
                </w:rPr>
              </m:ctrlPr>
            </m:sSubPr>
            <m:e>
              <m:r>
                <w:rPr>
                  <w:rFonts w:ascii="Cambria Math" w:hAnsi="Cambria Math"/>
                </w:rPr>
                <m:t>R</m:t>
              </m:r>
            </m:e>
            <m:sub>
              <m:r>
                <w:rPr>
                  <w:rFonts w:ascii="Cambria Math" w:hAnsi="Cambria Math"/>
                </w:rPr>
                <m:t>cos</m:t>
              </m:r>
            </m:sub>
          </m:sSub>
          <m:r>
            <m:rPr>
              <m:sty m:val="p"/>
            </m:rPr>
            <w:rPr>
              <w:rFonts w:ascii="Cambria Math" w:hAnsi="Cambria Math"/>
            </w:rPr>
            <m:t>→ 1</m:t>
          </m:r>
          <m:r>
            <m:rPr>
              <m:sty m:val="p"/>
            </m:rPr>
            <w:br/>
          </m:r>
        </m:oMath>
      </m:oMathPara>
    </w:p>
    <w:p w14:paraId="20795CAD" w14:textId="77777777" w:rsidR="006D57EA" w:rsidRPr="006D57EA" w:rsidRDefault="006D57EA" w:rsidP="006D57EA">
      <w:r w:rsidRPr="006D57EA">
        <w:t>zeigen, dass zwei Zustände nahezu identisch orientiert sind.</w:t>
      </w:r>
    </w:p>
    <w:p w14:paraId="6AE527D2" w14:textId="77777777" w:rsidR="006D57EA" w:rsidRDefault="006D57EA" w:rsidP="006D57EA">
      <w:r w:rsidRPr="006D57EA">
        <w:t>Die Resonanzhypothese des FRZK lautet:</w:t>
      </w:r>
    </w:p>
    <w:p w14:paraId="352147E9" w14:textId="4BEE19AC" w:rsidR="009403D1" w:rsidRDefault="00000000" w:rsidP="006D57EA">
      <m:oMathPara>
        <m:oMath>
          <m:sSub>
            <m:sSubPr>
              <m:ctrlPr>
                <w:rPr>
                  <w:rFonts w:ascii="Cambria Math" w:hAnsi="Cambria Math"/>
                  <w:i/>
                </w:rPr>
              </m:ctrlPr>
            </m:sSubPr>
            <m:e>
              <m:r>
                <w:rPr>
                  <w:rFonts w:ascii="Cambria Math" w:hAnsi="Cambria Math"/>
                </w:rPr>
                <m:t>R</m:t>
              </m:r>
            </m:e>
            <m:sub>
              <m:r>
                <w:rPr>
                  <w:rFonts w:ascii="Cambria Math" w:hAnsi="Cambria Math"/>
                </w:rPr>
                <m:t>cos</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r>
            <m:rPr>
              <m:sty m:val="p"/>
            </m:rPr>
            <w:rPr>
              <w:rFonts w:ascii="Cambria Math" w:hAnsi="Cambria Math"/>
            </w:rPr>
            <m:t>&gt;θ⇒P</m:t>
          </m:r>
          <m:d>
            <m:dPr>
              <m:ctrlPr>
                <w:rPr>
                  <w:rFonts w:ascii="Cambria Math" w:hAnsi="Cambria Math"/>
                </w:rPr>
              </m:ctrlPr>
            </m:d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t+1</m:t>
                  </m:r>
                </m:sub>
              </m:sSub>
            </m:e>
          </m:d>
          <m:r>
            <m:rPr>
              <m:sty m:val="p"/>
            </m:rPr>
            <w:rPr>
              <w:rFonts w:ascii="Cambria Math" w:hAnsi="Cambria Math"/>
            </w:rPr>
            <m:t>↑</m:t>
          </m:r>
        </m:oMath>
      </m:oMathPara>
    </w:p>
    <w:p w14:paraId="45A34EFD" w14:textId="085BA837" w:rsidR="006D57EA" w:rsidRPr="006D57EA" w:rsidRDefault="006D57EA" w:rsidP="006D57EA">
      <w:r w:rsidRPr="006D57EA">
        <w:lastRenderedPageBreak/>
        <w:t>mit:</w:t>
      </w:r>
    </w:p>
    <w:p w14:paraId="251A2B96" w14:textId="1A0950F6" w:rsidR="006D57EA" w:rsidRPr="006D57EA" w:rsidRDefault="00000000" w:rsidP="006D57EA">
      <w:pPr>
        <w:numPr>
          <w:ilvl w:val="0"/>
          <w:numId w:val="5"/>
        </w:numPr>
      </w:pP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006D57EA" w:rsidRPr="006D57EA">
        <w:t>: dominante Dimension,</w:t>
      </w:r>
    </w:p>
    <w:p w14:paraId="7806CDA4" w14:textId="15642D10" w:rsidR="006D57EA" w:rsidRPr="006D57EA" w:rsidRDefault="009403D1" w:rsidP="006D57EA">
      <w:pPr>
        <w:numPr>
          <w:ilvl w:val="0"/>
          <w:numId w:val="5"/>
        </w:numPr>
      </w:pPr>
      <m:oMath>
        <m:r>
          <w:rPr>
            <w:rFonts w:ascii="Cambria Math" w:hAnsi="Cambria Math"/>
          </w:rPr>
          <m:t>θ</m:t>
        </m:r>
      </m:oMath>
      <w:r w:rsidR="006D57EA" w:rsidRPr="006D57EA">
        <w:t>: Resonanzschwelle.</w:t>
      </w:r>
    </w:p>
    <w:p w14:paraId="380BF69A" w14:textId="77777777" w:rsidR="006D57EA" w:rsidRPr="006D57EA" w:rsidRDefault="006D57EA" w:rsidP="006D57EA">
      <w:r w:rsidRPr="006D57EA">
        <w:t>Semantisch ähnliche Zustände erhöhen somit die Wahrscheinlichkeit persistenter Dominanzräume.</w:t>
      </w:r>
    </w:p>
    <w:p w14:paraId="2C8AAE24" w14:textId="00B89A47" w:rsidR="006D57EA" w:rsidRPr="006D57EA" w:rsidRDefault="006D57EA" w:rsidP="006D57EA">
      <w:r w:rsidRPr="006D57EA">
        <w:t>Die Gesamtkohärenz des Resonanzraumes wird über einen zusammengesetzten Resonanzindex beschrieben:</w:t>
      </w:r>
      <w:r w:rsidRPr="006D57EA">
        <w:br/>
      </w: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cos</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m:t>
                  </m:r>
                </m:sub>
              </m:sSub>
            </m:num>
            <m:den>
              <m:r>
                <w:rPr>
                  <w:rFonts w:ascii="Cambria Math" w:hAnsi="Cambria Math"/>
                </w:rPr>
                <m:t>3</m:t>
              </m:r>
            </m:den>
          </m:f>
        </m:oMath>
      </m:oMathPara>
    </w:p>
    <w:p w14:paraId="5F476960" w14:textId="77777777" w:rsidR="006D57EA" w:rsidRPr="006D57EA" w:rsidRDefault="006D57EA" w:rsidP="006D57EA">
      <w:r w:rsidRPr="006D57EA">
        <w:t>mit:</w:t>
      </w:r>
    </w:p>
    <w:p w14:paraId="51A280F5" w14:textId="233D31A6" w:rsidR="006D57EA" w:rsidRPr="006D57EA" w:rsidRDefault="00000000" w:rsidP="006D57EA">
      <w:pPr>
        <w:numPr>
          <w:ilvl w:val="0"/>
          <w:numId w:val="6"/>
        </w:numPr>
      </w:pPr>
      <m:oMath>
        <m:sSub>
          <m:sSubPr>
            <m:ctrlPr>
              <w:rPr>
                <w:rFonts w:ascii="Cambria Math" w:hAnsi="Cambria Math"/>
                <w:i/>
              </w:rPr>
            </m:ctrlPr>
          </m:sSubPr>
          <m:e>
            <m:r>
              <w:rPr>
                <w:rFonts w:ascii="Cambria Math" w:hAnsi="Cambria Math"/>
              </w:rPr>
              <m:t>R</m:t>
            </m:r>
          </m:e>
          <m:sub>
            <m:r>
              <w:rPr>
                <w:rFonts w:ascii="Cambria Math" w:hAnsi="Cambria Math"/>
              </w:rPr>
              <m:t>cos</m:t>
            </m:r>
          </m:sub>
        </m:sSub>
      </m:oMath>
      <w:r w:rsidR="006D57EA" w:rsidRPr="006D57EA">
        <w:t>: mittlere Cosine</w:t>
      </w:r>
      <w:r w:rsidR="006D57EA" w:rsidRPr="006D57EA">
        <w:noBreakHyphen/>
        <w:t>Resonanz,</w:t>
      </w:r>
    </w:p>
    <w:p w14:paraId="623A2539" w14:textId="7B8EF995" w:rsidR="006D57EA" w:rsidRPr="006D57EA" w:rsidRDefault="00000000" w:rsidP="006D57EA">
      <w:pPr>
        <w:numPr>
          <w:ilvl w:val="0"/>
          <w:numId w:val="6"/>
        </w:numPr>
      </w:pPr>
      <m:oMath>
        <m:sSub>
          <m:sSubPr>
            <m:ctrlPr>
              <w:rPr>
                <w:rFonts w:ascii="Cambria Math" w:hAnsi="Cambria Math"/>
                <w:i/>
              </w:rPr>
            </m:ctrlPr>
          </m:sSubPr>
          <m:e>
            <m:r>
              <w:rPr>
                <w:rFonts w:ascii="Cambria Math" w:hAnsi="Cambria Math"/>
              </w:rPr>
              <m:t>P</m:t>
            </m:r>
          </m:e>
          <m:sub>
            <m:r>
              <w:rPr>
                <w:rFonts w:ascii="Cambria Math" w:hAnsi="Cambria Math"/>
              </w:rPr>
              <m:t>D</m:t>
            </m:r>
          </m:sub>
        </m:sSub>
      </m:oMath>
      <w:r w:rsidR="006D57EA" w:rsidRPr="006D57EA">
        <w:t>: Dominanz</w:t>
      </w:r>
      <w:r w:rsidR="006D57EA" w:rsidRPr="006D57EA">
        <w:noBreakHyphen/>
        <w:t>Persistenz,</w:t>
      </w:r>
    </w:p>
    <w:p w14:paraId="6BB2DCF6" w14:textId="3C1B3AE7" w:rsidR="006D57EA" w:rsidRPr="006D57EA" w:rsidRDefault="00000000" w:rsidP="006D57EA">
      <w:pPr>
        <w:numPr>
          <w:ilvl w:val="0"/>
          <w:numId w:val="6"/>
        </w:numPr>
      </w:pP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006D57EA" w:rsidRPr="006D57EA">
        <w:t>: Polaritäts</w:t>
      </w:r>
      <w:r w:rsidR="006D57EA" w:rsidRPr="006D57EA">
        <w:noBreakHyphen/>
        <w:t>Persistenz.</w:t>
      </w:r>
    </w:p>
    <w:p w14:paraId="47D3C0BA" w14:textId="77777777" w:rsidR="006D57EA" w:rsidRPr="006D57EA" w:rsidRDefault="00000000" w:rsidP="006D57EA">
      <w:r>
        <w:pict w14:anchorId="42F692AA">
          <v:rect id="_x0000_i1026" style="width:0;height:1.5pt" o:hralign="center" o:hrstd="t" o:hr="t" fillcolor="#a0a0a0" stroked="f"/>
        </w:pict>
      </w:r>
    </w:p>
    <w:p w14:paraId="2195870C" w14:textId="77777777" w:rsidR="006D57EA" w:rsidRPr="006D57EA" w:rsidRDefault="006D57EA" w:rsidP="004A1F6D">
      <w:pPr>
        <w:pStyle w:val="berschrift3"/>
      </w:pPr>
      <w:r w:rsidRPr="006D57EA">
        <w:t>6.x.3 Methodik</w:t>
      </w:r>
    </w:p>
    <w:p w14:paraId="006AAB49" w14:textId="77777777" w:rsidR="006D57EA" w:rsidRPr="006D57EA" w:rsidRDefault="006D57EA" w:rsidP="006D57EA">
      <w:r w:rsidRPr="006D57EA">
        <w:t xml:space="preserve">Die Analyse basiert auf semantisch aggregierten Zustandsdaten der View </w:t>
      </w:r>
      <w:proofErr w:type="spellStart"/>
      <w:r w:rsidRPr="006D57EA">
        <w:rPr>
          <w:rStyle w:val="SQLTabellennamenZchn"/>
        </w:rPr>
        <w:t>analyze_lehrkraftdaten</w:t>
      </w:r>
      <w:proofErr w:type="spellEnd"/>
      <w:r w:rsidRPr="006D57EA">
        <w:t>. Jeder Datensatz repräsentiert einen aggregierten semantischen Zustand pro Unterrichtseinheit, Teilnehmer, Lehrkraft und Datum.</w:t>
      </w:r>
    </w:p>
    <w:p w14:paraId="1739AD6B" w14:textId="77777777" w:rsidR="006D57EA" w:rsidRPr="006D57EA" w:rsidRDefault="006D57EA" w:rsidP="006D57EA">
      <w:r w:rsidRPr="006D57EA">
        <w:t>Die sieben FRZK</w:t>
      </w:r>
      <w:r w:rsidRPr="006D57EA">
        <w:noBreakHyphen/>
        <w:t>Dimensionen lauten:</w:t>
      </w:r>
    </w:p>
    <w:p w14:paraId="1ABEA78F" w14:textId="77777777" w:rsidR="006D57EA" w:rsidRPr="006D57EA" w:rsidRDefault="006D57EA" w:rsidP="006D57EA">
      <w:pPr>
        <w:numPr>
          <w:ilvl w:val="0"/>
          <w:numId w:val="7"/>
        </w:numPr>
      </w:pPr>
      <w:r w:rsidRPr="006D57EA">
        <w:t>Kognition,</w:t>
      </w:r>
    </w:p>
    <w:p w14:paraId="1F2ED515" w14:textId="77777777" w:rsidR="006D57EA" w:rsidRPr="006D57EA" w:rsidRDefault="006D57EA" w:rsidP="006D57EA">
      <w:pPr>
        <w:numPr>
          <w:ilvl w:val="0"/>
          <w:numId w:val="7"/>
        </w:numPr>
      </w:pPr>
      <w:r w:rsidRPr="006D57EA">
        <w:t>Sozial,</w:t>
      </w:r>
    </w:p>
    <w:p w14:paraId="62B14455" w14:textId="77777777" w:rsidR="006D57EA" w:rsidRPr="006D57EA" w:rsidRDefault="006D57EA" w:rsidP="006D57EA">
      <w:pPr>
        <w:numPr>
          <w:ilvl w:val="0"/>
          <w:numId w:val="7"/>
        </w:numPr>
      </w:pPr>
      <w:r w:rsidRPr="006D57EA">
        <w:t>Affektiv,</w:t>
      </w:r>
    </w:p>
    <w:p w14:paraId="45974DD4" w14:textId="77777777" w:rsidR="006D57EA" w:rsidRPr="006D57EA" w:rsidRDefault="006D57EA" w:rsidP="006D57EA">
      <w:pPr>
        <w:numPr>
          <w:ilvl w:val="0"/>
          <w:numId w:val="7"/>
        </w:numPr>
      </w:pPr>
      <w:r w:rsidRPr="006D57EA">
        <w:t>Motivation,</w:t>
      </w:r>
    </w:p>
    <w:p w14:paraId="5891912F" w14:textId="77777777" w:rsidR="006D57EA" w:rsidRPr="006D57EA" w:rsidRDefault="006D57EA" w:rsidP="006D57EA">
      <w:pPr>
        <w:numPr>
          <w:ilvl w:val="0"/>
          <w:numId w:val="7"/>
        </w:numPr>
      </w:pPr>
      <w:r w:rsidRPr="006D57EA">
        <w:t>Methodik,</w:t>
      </w:r>
    </w:p>
    <w:p w14:paraId="637BA9BD" w14:textId="77777777" w:rsidR="006D57EA" w:rsidRPr="006D57EA" w:rsidRDefault="006D57EA" w:rsidP="006D57EA">
      <w:pPr>
        <w:numPr>
          <w:ilvl w:val="0"/>
          <w:numId w:val="7"/>
        </w:numPr>
      </w:pPr>
      <w:r w:rsidRPr="006D57EA">
        <w:t>Performanz,</w:t>
      </w:r>
    </w:p>
    <w:p w14:paraId="1A2BA68F" w14:textId="77777777" w:rsidR="006D57EA" w:rsidRPr="006D57EA" w:rsidRDefault="006D57EA" w:rsidP="006D57EA">
      <w:pPr>
        <w:numPr>
          <w:ilvl w:val="0"/>
          <w:numId w:val="7"/>
        </w:numPr>
      </w:pPr>
      <w:r w:rsidRPr="006D57EA">
        <w:t>Regulation.</w:t>
      </w:r>
    </w:p>
    <w:p w14:paraId="17A168D6" w14:textId="77777777" w:rsidR="006D57EA" w:rsidRPr="006D57EA" w:rsidRDefault="006D57EA" w:rsidP="006D57EA">
      <w:r w:rsidRPr="006D57EA">
        <w:t>Für jede Teilgruppe wurden Resonanzwerte separat berechnet, sodass keine Übergänge zwischen unterschiedlichen Lehrkraftgruppen in die Lag</w:t>
      </w:r>
      <w:r w:rsidRPr="006D57EA">
        <w:noBreakHyphen/>
        <w:t>Berechnungen einfließen.</w:t>
      </w:r>
    </w:p>
    <w:p w14:paraId="263F85A7" w14:textId="77777777" w:rsidR="006D57EA" w:rsidRPr="006D57EA" w:rsidRDefault="006D57EA" w:rsidP="006D57EA">
      <w:r w:rsidRPr="006D57EA">
        <w:t>Analysiert wurden:</w:t>
      </w:r>
    </w:p>
    <w:p w14:paraId="6DF71C13" w14:textId="77777777" w:rsidR="006D57EA" w:rsidRPr="006D57EA" w:rsidRDefault="006D57EA" w:rsidP="006D57EA">
      <w:pPr>
        <w:numPr>
          <w:ilvl w:val="0"/>
          <w:numId w:val="8"/>
        </w:numPr>
      </w:pPr>
      <w:proofErr w:type="spellStart"/>
      <w:r w:rsidRPr="006D57EA">
        <w:t>Cosine</w:t>
      </w:r>
      <w:proofErr w:type="spellEnd"/>
      <w:r w:rsidRPr="006D57EA">
        <w:noBreakHyphen/>
        <w:t>Resonanz,</w:t>
      </w:r>
    </w:p>
    <w:p w14:paraId="3BFCFEE3" w14:textId="77777777" w:rsidR="006D57EA" w:rsidRPr="006D57EA" w:rsidRDefault="006D57EA" w:rsidP="006D57EA">
      <w:pPr>
        <w:numPr>
          <w:ilvl w:val="0"/>
          <w:numId w:val="8"/>
        </w:numPr>
      </w:pPr>
      <w:r w:rsidRPr="006D57EA">
        <w:t>Dominanz</w:t>
      </w:r>
      <w:r w:rsidRPr="006D57EA">
        <w:noBreakHyphen/>
        <w:t>Persistenz,</w:t>
      </w:r>
    </w:p>
    <w:p w14:paraId="73CB1936" w14:textId="77777777" w:rsidR="006D57EA" w:rsidRPr="006D57EA" w:rsidRDefault="006D57EA" w:rsidP="006D57EA">
      <w:pPr>
        <w:numPr>
          <w:ilvl w:val="0"/>
          <w:numId w:val="8"/>
        </w:numPr>
      </w:pPr>
      <w:proofErr w:type="spellStart"/>
      <w:r w:rsidRPr="006D57EA">
        <w:t>Polaritäts</w:t>
      </w:r>
      <w:proofErr w:type="spellEnd"/>
      <w:r w:rsidRPr="006D57EA">
        <w:noBreakHyphen/>
        <w:t>Persistenz,</w:t>
      </w:r>
    </w:p>
    <w:p w14:paraId="51932926" w14:textId="77777777" w:rsidR="006D57EA" w:rsidRPr="006D57EA" w:rsidRDefault="006D57EA" w:rsidP="006D57EA">
      <w:pPr>
        <w:numPr>
          <w:ilvl w:val="0"/>
          <w:numId w:val="8"/>
        </w:numPr>
      </w:pPr>
      <w:r w:rsidRPr="006D57EA">
        <w:t>semantische Breite,</w:t>
      </w:r>
    </w:p>
    <w:p w14:paraId="159E6C73" w14:textId="77777777" w:rsidR="006D57EA" w:rsidRPr="006D57EA" w:rsidRDefault="006D57EA" w:rsidP="006D57EA">
      <w:pPr>
        <w:numPr>
          <w:ilvl w:val="0"/>
          <w:numId w:val="8"/>
        </w:numPr>
      </w:pPr>
      <w:r w:rsidRPr="006D57EA">
        <w:t>dominante Richtungsstabilität,</w:t>
      </w:r>
    </w:p>
    <w:p w14:paraId="79B342DA" w14:textId="77777777" w:rsidR="006D57EA" w:rsidRPr="006D57EA" w:rsidRDefault="006D57EA" w:rsidP="006D57EA">
      <w:pPr>
        <w:numPr>
          <w:ilvl w:val="0"/>
          <w:numId w:val="8"/>
        </w:numPr>
      </w:pPr>
      <w:r w:rsidRPr="006D57EA">
        <w:t>Resonanzindex.</w:t>
      </w:r>
    </w:p>
    <w:p w14:paraId="6D18A58C" w14:textId="77777777" w:rsidR="006D57EA" w:rsidRPr="006D57EA" w:rsidRDefault="006D57EA" w:rsidP="006D57EA">
      <w:r w:rsidRPr="006D57EA">
        <w:t>Die Datensätze wurden getrennt ausgewertet für:</w:t>
      </w:r>
    </w:p>
    <w:p w14:paraId="6593CB8A" w14:textId="77777777" w:rsidR="006D57EA" w:rsidRPr="006D57EA" w:rsidRDefault="006D57EA" w:rsidP="006D57EA">
      <w:pPr>
        <w:numPr>
          <w:ilvl w:val="0"/>
          <w:numId w:val="9"/>
        </w:numPr>
      </w:pPr>
      <w:r w:rsidRPr="006D57EA">
        <w:t>alle Lehrkräfte,</w:t>
      </w:r>
    </w:p>
    <w:p w14:paraId="71F46BAF" w14:textId="77777777" w:rsidR="006D57EA" w:rsidRPr="006D57EA" w:rsidRDefault="006D57EA" w:rsidP="006D57EA">
      <w:pPr>
        <w:numPr>
          <w:ilvl w:val="0"/>
          <w:numId w:val="9"/>
        </w:numPr>
      </w:pPr>
      <w:r w:rsidRPr="006D57EA">
        <w:lastRenderedPageBreak/>
        <w:t>Lehrkraft 1,</w:t>
      </w:r>
    </w:p>
    <w:p w14:paraId="48D410C2" w14:textId="77777777" w:rsidR="006D57EA" w:rsidRPr="006D57EA" w:rsidRDefault="006D57EA" w:rsidP="006D57EA">
      <w:pPr>
        <w:numPr>
          <w:ilvl w:val="0"/>
          <w:numId w:val="9"/>
        </w:numPr>
      </w:pPr>
      <w:r w:rsidRPr="006D57EA">
        <w:t>Nicht</w:t>
      </w:r>
      <w:r w:rsidRPr="006D57EA">
        <w:noBreakHyphen/>
        <w:t>Lehrkraft 1.</w:t>
      </w:r>
    </w:p>
    <w:p w14:paraId="0A93C9CE" w14:textId="77777777" w:rsidR="006D57EA" w:rsidRPr="006D57EA" w:rsidRDefault="00000000" w:rsidP="006D57EA">
      <w:r>
        <w:pict w14:anchorId="086566E4">
          <v:rect id="_x0000_i1027" style="width:0;height:1.5pt" o:hralign="center" o:hrstd="t" o:hr="t" fillcolor="#a0a0a0" stroked="f"/>
        </w:pict>
      </w:r>
    </w:p>
    <w:p w14:paraId="62B1A9D1" w14:textId="77777777" w:rsidR="006D57EA" w:rsidRPr="006D57EA" w:rsidRDefault="006D57EA" w:rsidP="004A1F6D">
      <w:pPr>
        <w:pStyle w:val="berschrift3"/>
      </w:pPr>
      <w:r w:rsidRPr="006D57EA">
        <w:t>6.x.4 Ergebnisse</w:t>
      </w:r>
    </w:p>
    <w:p w14:paraId="54CCA9CA" w14:textId="77777777" w:rsidR="006D57EA" w:rsidRPr="006D57EA" w:rsidRDefault="006D57EA" w:rsidP="006D57EA">
      <w:pPr>
        <w:rPr>
          <w:b/>
          <w:bCs/>
        </w:rPr>
      </w:pPr>
      <w:r w:rsidRPr="006D57EA">
        <w:rPr>
          <w:b/>
          <w:bCs/>
        </w:rPr>
        <w:t>Tabelle 6.x.1: Gesamtübersicht der Resonanzanalyse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1698"/>
        <w:gridCol w:w="2086"/>
        <w:gridCol w:w="2040"/>
        <w:gridCol w:w="1575"/>
      </w:tblGrid>
      <w:tr w:rsidR="006D57EA" w:rsidRPr="006D57EA" w14:paraId="24531EFA" w14:textId="77777777" w:rsidTr="006D57EA">
        <w:trPr>
          <w:tblHeader/>
          <w:tblCellSpacing w:w="15" w:type="dxa"/>
        </w:trPr>
        <w:tc>
          <w:tcPr>
            <w:tcW w:w="0" w:type="auto"/>
            <w:vAlign w:val="center"/>
            <w:hideMark/>
          </w:tcPr>
          <w:p w14:paraId="4A9A95AE" w14:textId="77777777" w:rsidR="006D57EA" w:rsidRPr="006D57EA" w:rsidRDefault="006D57EA" w:rsidP="006D57EA">
            <w:pPr>
              <w:rPr>
                <w:b/>
                <w:bCs/>
              </w:rPr>
            </w:pPr>
            <w:r w:rsidRPr="006D57EA">
              <w:rPr>
                <w:b/>
                <w:bCs/>
              </w:rPr>
              <w:t>Gruppe</w:t>
            </w:r>
          </w:p>
        </w:tc>
        <w:tc>
          <w:tcPr>
            <w:tcW w:w="0" w:type="auto"/>
            <w:vAlign w:val="center"/>
            <w:hideMark/>
          </w:tcPr>
          <w:p w14:paraId="276D123F" w14:textId="77777777" w:rsidR="006D57EA" w:rsidRPr="006D57EA" w:rsidRDefault="006D57EA" w:rsidP="006D57EA">
            <w:pPr>
              <w:rPr>
                <w:b/>
                <w:bCs/>
              </w:rPr>
            </w:pPr>
            <w:proofErr w:type="spellStart"/>
            <w:r w:rsidRPr="006D57EA">
              <w:rPr>
                <w:b/>
                <w:bCs/>
              </w:rPr>
              <w:t>Cosine</w:t>
            </w:r>
            <w:proofErr w:type="spellEnd"/>
            <w:r w:rsidRPr="006D57EA">
              <w:rPr>
                <w:b/>
                <w:bCs/>
              </w:rPr>
              <w:t>-Resonanz</w:t>
            </w:r>
          </w:p>
        </w:tc>
        <w:tc>
          <w:tcPr>
            <w:tcW w:w="0" w:type="auto"/>
            <w:vAlign w:val="center"/>
            <w:hideMark/>
          </w:tcPr>
          <w:p w14:paraId="1E61D328" w14:textId="77777777" w:rsidR="006D57EA" w:rsidRPr="006D57EA" w:rsidRDefault="006D57EA" w:rsidP="006D57EA">
            <w:pPr>
              <w:rPr>
                <w:b/>
                <w:bCs/>
              </w:rPr>
            </w:pPr>
            <w:r w:rsidRPr="006D57EA">
              <w:rPr>
                <w:b/>
                <w:bCs/>
              </w:rPr>
              <w:t>Dominanz-Persistenz</w:t>
            </w:r>
          </w:p>
        </w:tc>
        <w:tc>
          <w:tcPr>
            <w:tcW w:w="0" w:type="auto"/>
            <w:vAlign w:val="center"/>
            <w:hideMark/>
          </w:tcPr>
          <w:p w14:paraId="29EE57F6" w14:textId="77777777" w:rsidR="006D57EA" w:rsidRPr="006D57EA" w:rsidRDefault="006D57EA" w:rsidP="006D57EA">
            <w:pPr>
              <w:rPr>
                <w:b/>
                <w:bCs/>
              </w:rPr>
            </w:pPr>
            <w:r w:rsidRPr="006D57EA">
              <w:rPr>
                <w:b/>
                <w:bCs/>
              </w:rPr>
              <w:t>Polaritäts-Persistenz</w:t>
            </w:r>
          </w:p>
        </w:tc>
        <w:tc>
          <w:tcPr>
            <w:tcW w:w="0" w:type="auto"/>
            <w:vAlign w:val="center"/>
            <w:hideMark/>
          </w:tcPr>
          <w:p w14:paraId="37B13536" w14:textId="77777777" w:rsidR="006D57EA" w:rsidRPr="006D57EA" w:rsidRDefault="006D57EA" w:rsidP="006D57EA">
            <w:pPr>
              <w:rPr>
                <w:b/>
                <w:bCs/>
              </w:rPr>
            </w:pPr>
            <w:r w:rsidRPr="006D57EA">
              <w:rPr>
                <w:b/>
                <w:bCs/>
              </w:rPr>
              <w:t>Resonanzindex</w:t>
            </w:r>
          </w:p>
        </w:tc>
      </w:tr>
      <w:tr w:rsidR="006D57EA" w:rsidRPr="006D57EA" w14:paraId="42A7DD83" w14:textId="77777777" w:rsidTr="006D57EA">
        <w:trPr>
          <w:tblCellSpacing w:w="15" w:type="dxa"/>
        </w:trPr>
        <w:tc>
          <w:tcPr>
            <w:tcW w:w="0" w:type="auto"/>
            <w:vAlign w:val="center"/>
            <w:hideMark/>
          </w:tcPr>
          <w:p w14:paraId="23D825CD" w14:textId="77777777" w:rsidR="006D57EA" w:rsidRPr="006D57EA" w:rsidRDefault="006D57EA" w:rsidP="006D57EA">
            <w:r w:rsidRPr="006D57EA">
              <w:t>Alle Lehrkräfte</w:t>
            </w:r>
          </w:p>
        </w:tc>
        <w:tc>
          <w:tcPr>
            <w:tcW w:w="0" w:type="auto"/>
            <w:vAlign w:val="center"/>
            <w:hideMark/>
          </w:tcPr>
          <w:p w14:paraId="362F002A" w14:textId="77777777" w:rsidR="006D57EA" w:rsidRPr="006D57EA" w:rsidRDefault="006D57EA" w:rsidP="006D57EA">
            <w:r w:rsidRPr="006D57EA">
              <w:t>0.9754</w:t>
            </w:r>
          </w:p>
        </w:tc>
        <w:tc>
          <w:tcPr>
            <w:tcW w:w="0" w:type="auto"/>
            <w:vAlign w:val="center"/>
            <w:hideMark/>
          </w:tcPr>
          <w:p w14:paraId="44262B2B" w14:textId="77777777" w:rsidR="006D57EA" w:rsidRPr="006D57EA" w:rsidRDefault="006D57EA" w:rsidP="006D57EA">
            <w:r w:rsidRPr="006D57EA">
              <w:t>0.5283</w:t>
            </w:r>
          </w:p>
        </w:tc>
        <w:tc>
          <w:tcPr>
            <w:tcW w:w="0" w:type="auto"/>
            <w:vAlign w:val="center"/>
            <w:hideMark/>
          </w:tcPr>
          <w:p w14:paraId="0752D748" w14:textId="77777777" w:rsidR="006D57EA" w:rsidRPr="006D57EA" w:rsidRDefault="006D57EA" w:rsidP="006D57EA">
            <w:r w:rsidRPr="006D57EA">
              <w:t>0.8154</w:t>
            </w:r>
          </w:p>
        </w:tc>
        <w:tc>
          <w:tcPr>
            <w:tcW w:w="0" w:type="auto"/>
            <w:vAlign w:val="center"/>
            <w:hideMark/>
          </w:tcPr>
          <w:p w14:paraId="1019A3A6" w14:textId="77777777" w:rsidR="006D57EA" w:rsidRPr="006D57EA" w:rsidRDefault="006D57EA" w:rsidP="006D57EA">
            <w:r w:rsidRPr="006D57EA">
              <w:t>0.7793</w:t>
            </w:r>
          </w:p>
        </w:tc>
      </w:tr>
      <w:tr w:rsidR="006D57EA" w:rsidRPr="006D57EA" w14:paraId="4BB3B00B" w14:textId="77777777" w:rsidTr="006D57EA">
        <w:trPr>
          <w:tblCellSpacing w:w="15" w:type="dxa"/>
        </w:trPr>
        <w:tc>
          <w:tcPr>
            <w:tcW w:w="0" w:type="auto"/>
            <w:vAlign w:val="center"/>
            <w:hideMark/>
          </w:tcPr>
          <w:p w14:paraId="3CE9CBFF" w14:textId="77777777" w:rsidR="006D57EA" w:rsidRPr="006D57EA" w:rsidRDefault="006D57EA" w:rsidP="006D57EA">
            <w:r w:rsidRPr="006D57EA">
              <w:t>Lehrkraft 1</w:t>
            </w:r>
          </w:p>
        </w:tc>
        <w:tc>
          <w:tcPr>
            <w:tcW w:w="0" w:type="auto"/>
            <w:vAlign w:val="center"/>
            <w:hideMark/>
          </w:tcPr>
          <w:p w14:paraId="7043D491" w14:textId="77777777" w:rsidR="006D57EA" w:rsidRPr="006D57EA" w:rsidRDefault="006D57EA" w:rsidP="006D57EA">
            <w:r w:rsidRPr="006D57EA">
              <w:t>0.9755</w:t>
            </w:r>
          </w:p>
        </w:tc>
        <w:tc>
          <w:tcPr>
            <w:tcW w:w="0" w:type="auto"/>
            <w:vAlign w:val="center"/>
            <w:hideMark/>
          </w:tcPr>
          <w:p w14:paraId="753EC432" w14:textId="77777777" w:rsidR="006D57EA" w:rsidRPr="006D57EA" w:rsidRDefault="006D57EA" w:rsidP="006D57EA">
            <w:r w:rsidRPr="006D57EA">
              <w:t>0.5533</w:t>
            </w:r>
          </w:p>
        </w:tc>
        <w:tc>
          <w:tcPr>
            <w:tcW w:w="0" w:type="auto"/>
            <w:vAlign w:val="center"/>
            <w:hideMark/>
          </w:tcPr>
          <w:p w14:paraId="03F9A662" w14:textId="77777777" w:rsidR="006D57EA" w:rsidRPr="006D57EA" w:rsidRDefault="006D57EA" w:rsidP="006D57EA">
            <w:r w:rsidRPr="006D57EA">
              <w:t>0.8242</w:t>
            </w:r>
          </w:p>
        </w:tc>
        <w:tc>
          <w:tcPr>
            <w:tcW w:w="0" w:type="auto"/>
            <w:vAlign w:val="center"/>
            <w:hideMark/>
          </w:tcPr>
          <w:p w14:paraId="1B70A697" w14:textId="77777777" w:rsidR="006D57EA" w:rsidRPr="006D57EA" w:rsidRDefault="006D57EA" w:rsidP="006D57EA">
            <w:r w:rsidRPr="006D57EA">
              <w:t>0.7929</w:t>
            </w:r>
          </w:p>
        </w:tc>
      </w:tr>
      <w:tr w:rsidR="006D57EA" w:rsidRPr="006D57EA" w14:paraId="0087B8B5" w14:textId="77777777" w:rsidTr="006D57EA">
        <w:trPr>
          <w:tblCellSpacing w:w="15" w:type="dxa"/>
        </w:trPr>
        <w:tc>
          <w:tcPr>
            <w:tcW w:w="0" w:type="auto"/>
            <w:vAlign w:val="center"/>
            <w:hideMark/>
          </w:tcPr>
          <w:p w14:paraId="477570E2" w14:textId="77777777" w:rsidR="006D57EA" w:rsidRPr="006D57EA" w:rsidRDefault="006D57EA" w:rsidP="006D57EA">
            <w:r w:rsidRPr="006D57EA">
              <w:t>Nicht Lehrkraft 1</w:t>
            </w:r>
          </w:p>
        </w:tc>
        <w:tc>
          <w:tcPr>
            <w:tcW w:w="0" w:type="auto"/>
            <w:vAlign w:val="center"/>
            <w:hideMark/>
          </w:tcPr>
          <w:p w14:paraId="7F78749A" w14:textId="77777777" w:rsidR="006D57EA" w:rsidRPr="006D57EA" w:rsidRDefault="006D57EA" w:rsidP="006D57EA">
            <w:r w:rsidRPr="006D57EA">
              <w:t>0.9750</w:t>
            </w:r>
          </w:p>
        </w:tc>
        <w:tc>
          <w:tcPr>
            <w:tcW w:w="0" w:type="auto"/>
            <w:vAlign w:val="center"/>
            <w:hideMark/>
          </w:tcPr>
          <w:p w14:paraId="4B1E245E" w14:textId="77777777" w:rsidR="006D57EA" w:rsidRPr="006D57EA" w:rsidRDefault="006D57EA" w:rsidP="006D57EA">
            <w:r w:rsidRPr="006D57EA">
              <w:t>0.4277</w:t>
            </w:r>
          </w:p>
        </w:tc>
        <w:tc>
          <w:tcPr>
            <w:tcW w:w="0" w:type="auto"/>
            <w:vAlign w:val="center"/>
            <w:hideMark/>
          </w:tcPr>
          <w:p w14:paraId="5E65FDB1" w14:textId="77777777" w:rsidR="006D57EA" w:rsidRPr="006D57EA" w:rsidRDefault="006D57EA" w:rsidP="006D57EA">
            <w:r w:rsidRPr="006D57EA">
              <w:t>0.8092</w:t>
            </w:r>
          </w:p>
        </w:tc>
        <w:tc>
          <w:tcPr>
            <w:tcW w:w="0" w:type="auto"/>
            <w:vAlign w:val="center"/>
            <w:hideMark/>
          </w:tcPr>
          <w:p w14:paraId="09C25D73" w14:textId="77777777" w:rsidR="006D57EA" w:rsidRPr="006D57EA" w:rsidRDefault="006D57EA" w:rsidP="006D57EA">
            <w:r w:rsidRPr="006D57EA">
              <w:t>0.7031</w:t>
            </w:r>
          </w:p>
        </w:tc>
      </w:tr>
    </w:tbl>
    <w:p w14:paraId="71C5A682" w14:textId="77777777" w:rsidR="006D57EA" w:rsidRPr="006D57EA" w:rsidRDefault="006D57EA" w:rsidP="006D57EA">
      <w:r w:rsidRPr="006D57EA">
        <w:t xml:space="preserve">Die Ergebnisse zeigen eine außergewöhnlich hohe semantische Selbstähnlichkeit aufeinanderfolgender Zustände. Die </w:t>
      </w:r>
      <w:proofErr w:type="spellStart"/>
      <w:r w:rsidRPr="006D57EA">
        <w:t>Cosine</w:t>
      </w:r>
      <w:proofErr w:type="spellEnd"/>
      <w:r w:rsidRPr="006D57EA">
        <w:noBreakHyphen/>
        <w:t>Resonanz liegt in allen Gruppen bei ungefähr 0.975 und deutet damit auf stark gekoppelte semantische Zustandsräume hin.</w:t>
      </w:r>
    </w:p>
    <w:p w14:paraId="4691B041" w14:textId="77777777" w:rsidR="006D57EA" w:rsidRPr="006D57EA" w:rsidRDefault="006D57EA" w:rsidP="006D57EA">
      <w:r w:rsidRPr="006D57EA">
        <w:t>Besonders auffällig ist die erhöhte Dominanz</w:t>
      </w:r>
      <w:r w:rsidRPr="006D57EA">
        <w:noBreakHyphen/>
        <w:t>Persistenz bei Lehrkraft 1. Während bei Nicht</w:t>
      </w:r>
      <w:r w:rsidRPr="006D57EA">
        <w:noBreakHyphen/>
        <w:t>Lehrkraft 1 dominante Richtungen häufiger wechseln, bleiben sie bei Lehrkraft 1 wesentlich stabiler erhalten.</w:t>
      </w:r>
    </w:p>
    <w:p w14:paraId="5E2389B3" w14:textId="77777777" w:rsidR="006D57EA" w:rsidRPr="006D57EA" w:rsidRDefault="006D57EA" w:rsidP="006D57EA">
      <w:r w:rsidRPr="006D57EA">
        <w:t xml:space="preserve">Die </w:t>
      </w:r>
      <w:proofErr w:type="spellStart"/>
      <w:r w:rsidRPr="006D57EA">
        <w:t>Polaritäts</w:t>
      </w:r>
      <w:proofErr w:type="spellEnd"/>
      <w:r w:rsidRPr="006D57EA">
        <w:noBreakHyphen/>
        <w:t>Persistenz liegt in allen Gruppen über 0.80. Dadurch entstehen stabile relationale Bewertungsräume.</w:t>
      </w:r>
    </w:p>
    <w:p w14:paraId="14667AF0" w14:textId="77777777" w:rsidR="006D57EA" w:rsidRPr="006D57EA" w:rsidRDefault="00000000" w:rsidP="006D57EA">
      <w:r>
        <w:pict w14:anchorId="3528F838">
          <v:rect id="_x0000_i1028" style="width:0;height:1.5pt" o:hralign="center" o:hrstd="t" o:hr="t" fillcolor="#a0a0a0" stroked="f"/>
        </w:pict>
      </w:r>
    </w:p>
    <w:p w14:paraId="3A86F3AC" w14:textId="77777777" w:rsidR="006D57EA" w:rsidRPr="006D57EA" w:rsidRDefault="006D57EA" w:rsidP="004A1F6D">
      <w:pPr>
        <w:pStyle w:val="berschrift3"/>
      </w:pPr>
      <w:r w:rsidRPr="006D57EA">
        <w:t>6.x.5 Interpretation der Resonanzräume</w:t>
      </w:r>
    </w:p>
    <w:p w14:paraId="663EE6F2" w14:textId="77777777" w:rsidR="006D57EA" w:rsidRPr="006D57EA" w:rsidRDefault="006D57EA" w:rsidP="004A1F6D">
      <w:pPr>
        <w:pStyle w:val="berschrift4"/>
      </w:pPr>
      <w:r w:rsidRPr="006D57EA">
        <w:t>6.x.5.1 Hohe Selbstähnlichkeit semantischer Zustände</w:t>
      </w:r>
    </w:p>
    <w:p w14:paraId="162ECD79" w14:textId="77777777" w:rsidR="006D57EA" w:rsidRPr="006D57EA" w:rsidRDefault="006D57EA" w:rsidP="006D57EA">
      <w:r w:rsidRPr="006D57EA">
        <w:t xml:space="preserve">Die extrem hohe </w:t>
      </w:r>
      <w:proofErr w:type="spellStart"/>
      <w:r w:rsidRPr="006D57EA">
        <w:t>Cosine</w:t>
      </w:r>
      <w:proofErr w:type="spellEnd"/>
      <w:r w:rsidRPr="006D57EA">
        <w:noBreakHyphen/>
        <w:t>Resonanz zeigt, dass semantische Zustände im Nachhilferaum nicht chaotisch streuen, sondern rekursiv fortgeführt werden. Aufeinanderfolgende Zustände bleiben nahezu identisch orientiert.</w:t>
      </w:r>
    </w:p>
    <w:p w14:paraId="1C8D6297" w14:textId="77777777" w:rsidR="006D57EA" w:rsidRPr="006D57EA" w:rsidRDefault="006D57EA" w:rsidP="006D57EA">
      <w:r w:rsidRPr="006D57EA">
        <w:t>Im klassischen Klassenunterricht treten häufig starke semantische Diskontinuitäten auf:</w:t>
      </w:r>
    </w:p>
    <w:p w14:paraId="770C0734" w14:textId="77777777" w:rsidR="006D57EA" w:rsidRPr="006D57EA" w:rsidRDefault="006D57EA" w:rsidP="006D57EA">
      <w:pPr>
        <w:numPr>
          <w:ilvl w:val="0"/>
          <w:numId w:val="10"/>
        </w:numPr>
      </w:pPr>
      <w:r w:rsidRPr="006D57EA">
        <w:t>wechselnde Themen,</w:t>
      </w:r>
    </w:p>
    <w:p w14:paraId="237D599E" w14:textId="77777777" w:rsidR="006D57EA" w:rsidRPr="006D57EA" w:rsidRDefault="006D57EA" w:rsidP="006D57EA">
      <w:pPr>
        <w:numPr>
          <w:ilvl w:val="0"/>
          <w:numId w:val="10"/>
        </w:numPr>
      </w:pPr>
      <w:r w:rsidRPr="006D57EA">
        <w:t>große Gruppen,</w:t>
      </w:r>
    </w:p>
    <w:p w14:paraId="1AE3C277" w14:textId="77777777" w:rsidR="006D57EA" w:rsidRPr="006D57EA" w:rsidRDefault="006D57EA" w:rsidP="006D57EA">
      <w:pPr>
        <w:numPr>
          <w:ilvl w:val="0"/>
          <w:numId w:val="10"/>
        </w:numPr>
      </w:pPr>
      <w:r w:rsidRPr="006D57EA">
        <w:t>hohe Störvariabilität,</w:t>
      </w:r>
    </w:p>
    <w:p w14:paraId="2EA80E52" w14:textId="77777777" w:rsidR="006D57EA" w:rsidRPr="006D57EA" w:rsidRDefault="006D57EA" w:rsidP="006D57EA">
      <w:pPr>
        <w:numPr>
          <w:ilvl w:val="0"/>
          <w:numId w:val="10"/>
        </w:numPr>
      </w:pPr>
      <w:r w:rsidRPr="006D57EA">
        <w:t>geringe individuelle Rückkopplungsdichte.</w:t>
      </w:r>
    </w:p>
    <w:p w14:paraId="003A3762" w14:textId="77777777" w:rsidR="006D57EA" w:rsidRPr="006D57EA" w:rsidRDefault="006D57EA" w:rsidP="006D57EA">
      <w:r w:rsidRPr="006D57EA">
        <w:t>Nachhilfe reduziert diese Störgrößen erheblich. Dadurch entstehen stabile semantische Bahnen.</w:t>
      </w:r>
    </w:p>
    <w:p w14:paraId="546B6B0A" w14:textId="77777777" w:rsidR="006D57EA" w:rsidRPr="006D57EA" w:rsidRDefault="006D57EA" w:rsidP="006D57EA">
      <w:r w:rsidRPr="006D57EA">
        <w:t>Die Daten zeigen somit keinen zufälligen Informationsraum, sondern einen funktionalen Resonanzraum.</w:t>
      </w:r>
    </w:p>
    <w:p w14:paraId="37F64091" w14:textId="77777777" w:rsidR="006D57EA" w:rsidRPr="006D57EA" w:rsidRDefault="00000000" w:rsidP="006D57EA">
      <w:r>
        <w:pict w14:anchorId="7FC74971">
          <v:rect id="_x0000_i1029" style="width:0;height:1.5pt" o:hralign="center" o:hrstd="t" o:hr="t" fillcolor="#a0a0a0" stroked="f"/>
        </w:pict>
      </w:r>
    </w:p>
    <w:p w14:paraId="7D17CC0B" w14:textId="77777777" w:rsidR="006D57EA" w:rsidRPr="006D57EA" w:rsidRDefault="006D57EA" w:rsidP="004A1F6D">
      <w:pPr>
        <w:pStyle w:val="berschrift4"/>
      </w:pPr>
      <w:r w:rsidRPr="006D57EA">
        <w:t>6.x.5.2 Dominanzpersistenz als Kohärenzindikator</w:t>
      </w:r>
    </w:p>
    <w:p w14:paraId="14FBCC3E" w14:textId="77777777" w:rsidR="006D57EA" w:rsidRPr="006D57EA" w:rsidRDefault="006D57EA" w:rsidP="006D57EA">
      <w:r w:rsidRPr="006D57EA">
        <w:t>Die erhöhte Dominanz</w:t>
      </w:r>
      <w:r w:rsidRPr="006D57EA">
        <w:noBreakHyphen/>
        <w:t>Persistenz von Lehrkraft 1 besitzt besondere Bedeutung.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167"/>
      </w:tblGrid>
      <w:tr w:rsidR="006D57EA" w:rsidRPr="006D57EA" w14:paraId="0B1143A9" w14:textId="77777777" w:rsidTr="006D57EA">
        <w:trPr>
          <w:tblHeader/>
          <w:tblCellSpacing w:w="15" w:type="dxa"/>
        </w:trPr>
        <w:tc>
          <w:tcPr>
            <w:tcW w:w="0" w:type="auto"/>
            <w:vAlign w:val="center"/>
            <w:hideMark/>
          </w:tcPr>
          <w:p w14:paraId="1AD71EF2" w14:textId="77777777" w:rsidR="006D57EA" w:rsidRPr="006D57EA" w:rsidRDefault="006D57EA" w:rsidP="006D57EA">
            <w:pPr>
              <w:rPr>
                <w:b/>
                <w:bCs/>
              </w:rPr>
            </w:pPr>
            <w:r w:rsidRPr="006D57EA">
              <w:rPr>
                <w:b/>
                <w:bCs/>
              </w:rPr>
              <w:lastRenderedPageBreak/>
              <w:t>Gruppe</w:t>
            </w:r>
          </w:p>
        </w:tc>
        <w:tc>
          <w:tcPr>
            <w:tcW w:w="0" w:type="auto"/>
            <w:vAlign w:val="center"/>
            <w:hideMark/>
          </w:tcPr>
          <w:p w14:paraId="49CAFB23" w14:textId="77777777" w:rsidR="006D57EA" w:rsidRPr="006D57EA" w:rsidRDefault="006D57EA" w:rsidP="006D57EA">
            <w:pPr>
              <w:rPr>
                <w:b/>
                <w:bCs/>
              </w:rPr>
            </w:pPr>
            <w:r w:rsidRPr="006D57EA">
              <w:rPr>
                <w:b/>
                <w:bCs/>
              </w:rPr>
              <w:t>Dominanz-Persistenz</w:t>
            </w:r>
          </w:p>
        </w:tc>
      </w:tr>
      <w:tr w:rsidR="006D57EA" w:rsidRPr="006D57EA" w14:paraId="03F446D5" w14:textId="77777777" w:rsidTr="006D57EA">
        <w:trPr>
          <w:tblCellSpacing w:w="15" w:type="dxa"/>
        </w:trPr>
        <w:tc>
          <w:tcPr>
            <w:tcW w:w="0" w:type="auto"/>
            <w:vAlign w:val="center"/>
            <w:hideMark/>
          </w:tcPr>
          <w:p w14:paraId="305D6AFC" w14:textId="77777777" w:rsidR="006D57EA" w:rsidRPr="006D57EA" w:rsidRDefault="006D57EA" w:rsidP="006D57EA">
            <w:r w:rsidRPr="006D57EA">
              <w:t>Lehrkraft 1</w:t>
            </w:r>
          </w:p>
        </w:tc>
        <w:tc>
          <w:tcPr>
            <w:tcW w:w="0" w:type="auto"/>
            <w:vAlign w:val="center"/>
            <w:hideMark/>
          </w:tcPr>
          <w:p w14:paraId="0ADE0F0E" w14:textId="77777777" w:rsidR="006D57EA" w:rsidRPr="006D57EA" w:rsidRDefault="006D57EA" w:rsidP="006D57EA">
            <w:r w:rsidRPr="006D57EA">
              <w:t>0.553</w:t>
            </w:r>
          </w:p>
        </w:tc>
      </w:tr>
      <w:tr w:rsidR="006D57EA" w:rsidRPr="006D57EA" w14:paraId="1F355D15" w14:textId="77777777" w:rsidTr="006D57EA">
        <w:trPr>
          <w:tblCellSpacing w:w="15" w:type="dxa"/>
        </w:trPr>
        <w:tc>
          <w:tcPr>
            <w:tcW w:w="0" w:type="auto"/>
            <w:vAlign w:val="center"/>
            <w:hideMark/>
          </w:tcPr>
          <w:p w14:paraId="4D4E1C70" w14:textId="77777777" w:rsidR="006D57EA" w:rsidRPr="006D57EA" w:rsidRDefault="006D57EA" w:rsidP="006D57EA">
            <w:r w:rsidRPr="006D57EA">
              <w:t>Nicht Lehrkraft 1</w:t>
            </w:r>
          </w:p>
        </w:tc>
        <w:tc>
          <w:tcPr>
            <w:tcW w:w="0" w:type="auto"/>
            <w:vAlign w:val="center"/>
            <w:hideMark/>
          </w:tcPr>
          <w:p w14:paraId="48A5E455" w14:textId="77777777" w:rsidR="006D57EA" w:rsidRPr="006D57EA" w:rsidRDefault="006D57EA" w:rsidP="006D57EA">
            <w:r w:rsidRPr="006D57EA">
              <w:t>0.428</w:t>
            </w:r>
          </w:p>
        </w:tc>
      </w:tr>
    </w:tbl>
    <w:p w14:paraId="5D40BE0D" w14:textId="77777777" w:rsidR="006D57EA" w:rsidRPr="006D57EA" w:rsidRDefault="006D57EA" w:rsidP="006D57EA">
      <w:r w:rsidRPr="006D57EA">
        <w:t>Dominante semantische Richtungen bleiben bei Lehrkraft 1 deutlich stabiler erhalten.</w:t>
      </w:r>
    </w:p>
    <w:p w14:paraId="17C7E73F" w14:textId="77777777" w:rsidR="006D57EA" w:rsidRPr="006D57EA" w:rsidRDefault="006D57EA" w:rsidP="006D57EA">
      <w:r w:rsidRPr="006D57EA">
        <w:t>Dies deutet auf:</w:t>
      </w:r>
    </w:p>
    <w:p w14:paraId="6AFF0C4A" w14:textId="77777777" w:rsidR="006D57EA" w:rsidRPr="006D57EA" w:rsidRDefault="006D57EA" w:rsidP="006D57EA">
      <w:pPr>
        <w:numPr>
          <w:ilvl w:val="0"/>
          <w:numId w:val="11"/>
        </w:numPr>
      </w:pPr>
      <w:r w:rsidRPr="006D57EA">
        <w:t>geringeren semantischen Drift,</w:t>
      </w:r>
    </w:p>
    <w:p w14:paraId="558759C2" w14:textId="77777777" w:rsidR="006D57EA" w:rsidRPr="006D57EA" w:rsidRDefault="006D57EA" w:rsidP="006D57EA">
      <w:pPr>
        <w:numPr>
          <w:ilvl w:val="0"/>
          <w:numId w:val="11"/>
        </w:numPr>
      </w:pPr>
      <w:r w:rsidRPr="006D57EA">
        <w:t>höhere Zustandskohärenz,</w:t>
      </w:r>
    </w:p>
    <w:p w14:paraId="448B5073" w14:textId="77777777" w:rsidR="006D57EA" w:rsidRPr="006D57EA" w:rsidRDefault="006D57EA" w:rsidP="006D57EA">
      <w:pPr>
        <w:numPr>
          <w:ilvl w:val="0"/>
          <w:numId w:val="11"/>
        </w:numPr>
      </w:pPr>
      <w:r w:rsidRPr="006D57EA">
        <w:t>stärkere rekursive Kopplung,</w:t>
      </w:r>
    </w:p>
    <w:p w14:paraId="2F9A37FA" w14:textId="77777777" w:rsidR="006D57EA" w:rsidRPr="006D57EA" w:rsidRDefault="006D57EA" w:rsidP="006D57EA">
      <w:pPr>
        <w:numPr>
          <w:ilvl w:val="0"/>
          <w:numId w:val="11"/>
        </w:numPr>
      </w:pPr>
      <w:r w:rsidRPr="006D57EA">
        <w:t>stabilere funktionale Orientierung.</w:t>
      </w:r>
    </w:p>
    <w:p w14:paraId="4A623063" w14:textId="77777777" w:rsidR="006D57EA" w:rsidRPr="006D57EA" w:rsidRDefault="006D57EA" w:rsidP="006D57EA">
      <w:r w:rsidRPr="006D57EA">
        <w:t>Die semantischen Zustände brechen seltener ab und werden häufiger weitergeführt.</w:t>
      </w:r>
    </w:p>
    <w:p w14:paraId="33E71324" w14:textId="77777777" w:rsidR="006D57EA" w:rsidRPr="006D57EA" w:rsidRDefault="006D57EA" w:rsidP="006D57EA">
      <w:r w:rsidRPr="006D57EA">
        <w:t>Innerhalb des FRZK bedeutet dies eine erhöhte Resonanzstabilisierung.</w:t>
      </w:r>
    </w:p>
    <w:p w14:paraId="42D6295D" w14:textId="77777777" w:rsidR="006D57EA" w:rsidRPr="006D57EA" w:rsidRDefault="00000000" w:rsidP="006D57EA">
      <w:r>
        <w:pict w14:anchorId="1B5970BC">
          <v:rect id="_x0000_i1030" style="width:0;height:1.5pt" o:hralign="center" o:hrstd="t" o:hr="t" fillcolor="#a0a0a0" stroked="f"/>
        </w:pict>
      </w:r>
    </w:p>
    <w:p w14:paraId="2CFDB418" w14:textId="77777777" w:rsidR="006D57EA" w:rsidRPr="006D57EA" w:rsidRDefault="006D57EA" w:rsidP="004A1F6D">
      <w:pPr>
        <w:pStyle w:val="berschrift4"/>
      </w:pPr>
      <w:r w:rsidRPr="006D57EA">
        <w:t>6.x.5.3 Polaritätsstabilität</w:t>
      </w:r>
    </w:p>
    <w:p w14:paraId="1BF2D85C" w14:textId="77777777" w:rsidR="006D57EA" w:rsidRPr="006D57EA" w:rsidRDefault="006D57EA" w:rsidP="006D57EA">
      <w:r w:rsidRPr="006D57EA">
        <w:t xml:space="preserve">Die </w:t>
      </w:r>
      <w:proofErr w:type="spellStart"/>
      <w:r w:rsidRPr="006D57EA">
        <w:t>Polaritäts</w:t>
      </w:r>
      <w:proofErr w:type="spellEnd"/>
      <w:r w:rsidRPr="006D57EA">
        <w:noBreakHyphen/>
        <w:t>Persistenz übersteigt in allen Gruppen 0.80.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121"/>
      </w:tblGrid>
      <w:tr w:rsidR="006D57EA" w:rsidRPr="006D57EA" w14:paraId="748FA942" w14:textId="77777777" w:rsidTr="006D57EA">
        <w:trPr>
          <w:tblHeader/>
          <w:tblCellSpacing w:w="15" w:type="dxa"/>
        </w:trPr>
        <w:tc>
          <w:tcPr>
            <w:tcW w:w="0" w:type="auto"/>
            <w:vAlign w:val="center"/>
            <w:hideMark/>
          </w:tcPr>
          <w:p w14:paraId="4E62FA84" w14:textId="77777777" w:rsidR="006D57EA" w:rsidRPr="006D57EA" w:rsidRDefault="006D57EA" w:rsidP="006D57EA">
            <w:pPr>
              <w:rPr>
                <w:b/>
                <w:bCs/>
              </w:rPr>
            </w:pPr>
            <w:r w:rsidRPr="006D57EA">
              <w:rPr>
                <w:b/>
                <w:bCs/>
              </w:rPr>
              <w:t>Gruppe</w:t>
            </w:r>
          </w:p>
        </w:tc>
        <w:tc>
          <w:tcPr>
            <w:tcW w:w="0" w:type="auto"/>
            <w:vAlign w:val="center"/>
            <w:hideMark/>
          </w:tcPr>
          <w:p w14:paraId="46318387" w14:textId="77777777" w:rsidR="006D57EA" w:rsidRPr="006D57EA" w:rsidRDefault="006D57EA" w:rsidP="006D57EA">
            <w:pPr>
              <w:rPr>
                <w:b/>
                <w:bCs/>
              </w:rPr>
            </w:pPr>
            <w:r w:rsidRPr="006D57EA">
              <w:rPr>
                <w:b/>
                <w:bCs/>
              </w:rPr>
              <w:t>Polaritäts-Persistenz</w:t>
            </w:r>
          </w:p>
        </w:tc>
      </w:tr>
      <w:tr w:rsidR="006D57EA" w:rsidRPr="006D57EA" w14:paraId="2B1E0FCA" w14:textId="77777777" w:rsidTr="006D57EA">
        <w:trPr>
          <w:tblCellSpacing w:w="15" w:type="dxa"/>
        </w:trPr>
        <w:tc>
          <w:tcPr>
            <w:tcW w:w="0" w:type="auto"/>
            <w:vAlign w:val="center"/>
            <w:hideMark/>
          </w:tcPr>
          <w:p w14:paraId="465D334D" w14:textId="77777777" w:rsidR="006D57EA" w:rsidRPr="006D57EA" w:rsidRDefault="006D57EA" w:rsidP="006D57EA">
            <w:r w:rsidRPr="006D57EA">
              <w:t>Lehrkraft 1</w:t>
            </w:r>
          </w:p>
        </w:tc>
        <w:tc>
          <w:tcPr>
            <w:tcW w:w="0" w:type="auto"/>
            <w:vAlign w:val="center"/>
            <w:hideMark/>
          </w:tcPr>
          <w:p w14:paraId="0085E13A" w14:textId="77777777" w:rsidR="006D57EA" w:rsidRPr="006D57EA" w:rsidRDefault="006D57EA" w:rsidP="006D57EA">
            <w:r w:rsidRPr="006D57EA">
              <w:t>0.824</w:t>
            </w:r>
          </w:p>
        </w:tc>
      </w:tr>
      <w:tr w:rsidR="006D57EA" w:rsidRPr="006D57EA" w14:paraId="62703F63" w14:textId="77777777" w:rsidTr="006D57EA">
        <w:trPr>
          <w:tblCellSpacing w:w="15" w:type="dxa"/>
        </w:trPr>
        <w:tc>
          <w:tcPr>
            <w:tcW w:w="0" w:type="auto"/>
            <w:vAlign w:val="center"/>
            <w:hideMark/>
          </w:tcPr>
          <w:p w14:paraId="3B50882F" w14:textId="77777777" w:rsidR="006D57EA" w:rsidRPr="006D57EA" w:rsidRDefault="006D57EA" w:rsidP="006D57EA">
            <w:r w:rsidRPr="006D57EA">
              <w:t>Nicht Lehrkraft 1</w:t>
            </w:r>
          </w:p>
        </w:tc>
        <w:tc>
          <w:tcPr>
            <w:tcW w:w="0" w:type="auto"/>
            <w:vAlign w:val="center"/>
            <w:hideMark/>
          </w:tcPr>
          <w:p w14:paraId="1B854336" w14:textId="77777777" w:rsidR="006D57EA" w:rsidRPr="006D57EA" w:rsidRDefault="006D57EA" w:rsidP="006D57EA">
            <w:r w:rsidRPr="006D57EA">
              <w:t>0.809</w:t>
            </w:r>
          </w:p>
        </w:tc>
      </w:tr>
    </w:tbl>
    <w:p w14:paraId="073CB1D4" w14:textId="77777777" w:rsidR="006D57EA" w:rsidRPr="006D57EA" w:rsidRDefault="006D57EA" w:rsidP="006D57EA">
      <w:r w:rsidRPr="006D57EA">
        <w:t>Damit bleibt die relationale Grundrichtung über längere Zeiträume erhalten.</w:t>
      </w:r>
    </w:p>
    <w:p w14:paraId="3E7EC4F8" w14:textId="77777777" w:rsidR="006D57EA" w:rsidRPr="006D57EA" w:rsidRDefault="006D57EA" w:rsidP="006D57EA">
      <w:r w:rsidRPr="006D57EA">
        <w:t>Dies ist didaktisch bedeutsam:</w:t>
      </w:r>
    </w:p>
    <w:p w14:paraId="2057255A" w14:textId="77777777" w:rsidR="006D57EA" w:rsidRPr="006D57EA" w:rsidRDefault="006D57EA" w:rsidP="006D57EA">
      <w:r w:rsidRPr="006D57EA">
        <w:t>Sobald ein Teilnehmer in einen funktionierenden semantischen Resonanzraum eingetreten ist, stabilisiert sich dieser Raum selbst.</w:t>
      </w:r>
    </w:p>
    <w:p w14:paraId="4A40BD92" w14:textId="77777777" w:rsidR="006D57EA" w:rsidRPr="006D57EA" w:rsidRDefault="006D57EA" w:rsidP="006D57EA">
      <w:r w:rsidRPr="006D57EA">
        <w:t>Die Daten sprechen damit gegen eine rein additive Stoffvermittlung und eher für relationale Kohärenzbildung.</w:t>
      </w:r>
    </w:p>
    <w:p w14:paraId="30B555A5" w14:textId="77777777" w:rsidR="006D57EA" w:rsidRPr="006D57EA" w:rsidRDefault="00000000" w:rsidP="006D57EA">
      <w:r>
        <w:pict w14:anchorId="5146995D">
          <v:rect id="_x0000_i1031" style="width:0;height:1.5pt" o:hralign="center" o:hrstd="t" o:hr="t" fillcolor="#a0a0a0" stroked="f"/>
        </w:pict>
      </w:r>
    </w:p>
    <w:p w14:paraId="37A358FC" w14:textId="77777777" w:rsidR="006D57EA" w:rsidRPr="006D57EA" w:rsidRDefault="006D57EA" w:rsidP="004A1F6D">
      <w:pPr>
        <w:pStyle w:val="berschrift3"/>
      </w:pPr>
      <w:r w:rsidRPr="006D57EA">
        <w:t>6.x.6 Semantische Breite und funktionale Kohärenz</w:t>
      </w:r>
    </w:p>
    <w:p w14:paraId="10997E50" w14:textId="77777777" w:rsidR="006D57EA" w:rsidRPr="006D57EA" w:rsidRDefault="006D57EA" w:rsidP="006D57EA">
      <w:r w:rsidRPr="006D57EA">
        <w:t>Besonders relevant ist die nahezu identische semantische Breite beider Gruppen.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998"/>
      </w:tblGrid>
      <w:tr w:rsidR="006D57EA" w:rsidRPr="006D57EA" w14:paraId="72AB0027" w14:textId="77777777" w:rsidTr="006D57EA">
        <w:trPr>
          <w:tblHeader/>
          <w:tblCellSpacing w:w="15" w:type="dxa"/>
        </w:trPr>
        <w:tc>
          <w:tcPr>
            <w:tcW w:w="0" w:type="auto"/>
            <w:vAlign w:val="center"/>
            <w:hideMark/>
          </w:tcPr>
          <w:p w14:paraId="6B8F7077" w14:textId="77777777" w:rsidR="006D57EA" w:rsidRPr="006D57EA" w:rsidRDefault="006D57EA" w:rsidP="006D57EA">
            <w:pPr>
              <w:rPr>
                <w:b/>
                <w:bCs/>
              </w:rPr>
            </w:pPr>
            <w:r w:rsidRPr="006D57EA">
              <w:rPr>
                <w:b/>
                <w:bCs/>
              </w:rPr>
              <w:t>Gruppe</w:t>
            </w:r>
          </w:p>
        </w:tc>
        <w:tc>
          <w:tcPr>
            <w:tcW w:w="0" w:type="auto"/>
            <w:vAlign w:val="center"/>
            <w:hideMark/>
          </w:tcPr>
          <w:p w14:paraId="78DA8847" w14:textId="77777777" w:rsidR="006D57EA" w:rsidRPr="006D57EA" w:rsidRDefault="006D57EA" w:rsidP="006D57EA">
            <w:pPr>
              <w:rPr>
                <w:b/>
                <w:bCs/>
              </w:rPr>
            </w:pPr>
            <w:r w:rsidRPr="006D57EA">
              <w:rPr>
                <w:b/>
                <w:bCs/>
              </w:rPr>
              <w:t>Semantische Breite</w:t>
            </w:r>
          </w:p>
        </w:tc>
      </w:tr>
      <w:tr w:rsidR="006D57EA" w:rsidRPr="006D57EA" w14:paraId="7140794D" w14:textId="77777777" w:rsidTr="006D57EA">
        <w:trPr>
          <w:tblCellSpacing w:w="15" w:type="dxa"/>
        </w:trPr>
        <w:tc>
          <w:tcPr>
            <w:tcW w:w="0" w:type="auto"/>
            <w:vAlign w:val="center"/>
            <w:hideMark/>
          </w:tcPr>
          <w:p w14:paraId="2531DBD2" w14:textId="77777777" w:rsidR="006D57EA" w:rsidRPr="006D57EA" w:rsidRDefault="006D57EA" w:rsidP="006D57EA">
            <w:r w:rsidRPr="006D57EA">
              <w:t>Lehrkraft 1</w:t>
            </w:r>
          </w:p>
        </w:tc>
        <w:tc>
          <w:tcPr>
            <w:tcW w:w="0" w:type="auto"/>
            <w:vAlign w:val="center"/>
            <w:hideMark/>
          </w:tcPr>
          <w:p w14:paraId="04CAC050" w14:textId="77777777" w:rsidR="006D57EA" w:rsidRPr="006D57EA" w:rsidRDefault="006D57EA" w:rsidP="006D57EA">
            <w:r w:rsidRPr="006D57EA">
              <w:t>0.2689</w:t>
            </w:r>
          </w:p>
        </w:tc>
      </w:tr>
      <w:tr w:rsidR="006D57EA" w:rsidRPr="006D57EA" w14:paraId="1FFCC5E4" w14:textId="77777777" w:rsidTr="006D57EA">
        <w:trPr>
          <w:tblCellSpacing w:w="15" w:type="dxa"/>
        </w:trPr>
        <w:tc>
          <w:tcPr>
            <w:tcW w:w="0" w:type="auto"/>
            <w:vAlign w:val="center"/>
            <w:hideMark/>
          </w:tcPr>
          <w:p w14:paraId="517A80AC" w14:textId="77777777" w:rsidR="006D57EA" w:rsidRPr="006D57EA" w:rsidRDefault="006D57EA" w:rsidP="006D57EA">
            <w:r w:rsidRPr="006D57EA">
              <w:t>Nicht Lehrkraft 1</w:t>
            </w:r>
          </w:p>
        </w:tc>
        <w:tc>
          <w:tcPr>
            <w:tcW w:w="0" w:type="auto"/>
            <w:vAlign w:val="center"/>
            <w:hideMark/>
          </w:tcPr>
          <w:p w14:paraId="63A73082" w14:textId="77777777" w:rsidR="006D57EA" w:rsidRPr="006D57EA" w:rsidRDefault="006D57EA" w:rsidP="006D57EA">
            <w:r w:rsidRPr="006D57EA">
              <w:t>0.2682</w:t>
            </w:r>
          </w:p>
        </w:tc>
      </w:tr>
    </w:tbl>
    <w:p w14:paraId="3F408D6D" w14:textId="77777777" w:rsidR="006D57EA" w:rsidRPr="006D57EA" w:rsidRDefault="006D57EA" w:rsidP="006D57EA">
      <w:r w:rsidRPr="006D57EA">
        <w:t>Die höhere Resonanz von Lehrkraft 1 entsteht somit nicht durch thematische Verengung.</w:t>
      </w:r>
    </w:p>
    <w:p w14:paraId="2A7E6105" w14:textId="77777777" w:rsidR="006D57EA" w:rsidRPr="006D57EA" w:rsidRDefault="006D57EA" w:rsidP="006D57EA">
      <w:r w:rsidRPr="006D57EA">
        <w:t>Die Breite des semantischen Raumes bleibt erhalten.</w:t>
      </w:r>
    </w:p>
    <w:p w14:paraId="4D5CCF2A" w14:textId="77777777" w:rsidR="006D57EA" w:rsidRPr="006D57EA" w:rsidRDefault="006D57EA" w:rsidP="006D57EA">
      <w:r w:rsidRPr="006D57EA">
        <w:t>Der Unterschied entsteht vielmehr durch:</w:t>
      </w:r>
    </w:p>
    <w:p w14:paraId="7C8449A2" w14:textId="77777777" w:rsidR="006D57EA" w:rsidRPr="006D57EA" w:rsidRDefault="006D57EA" w:rsidP="006D57EA">
      <w:pPr>
        <w:numPr>
          <w:ilvl w:val="0"/>
          <w:numId w:val="12"/>
        </w:numPr>
      </w:pPr>
      <w:r w:rsidRPr="006D57EA">
        <w:t>stärkere Zustandskopplung,</w:t>
      </w:r>
    </w:p>
    <w:p w14:paraId="7A09C1B6" w14:textId="77777777" w:rsidR="006D57EA" w:rsidRPr="006D57EA" w:rsidRDefault="006D57EA" w:rsidP="006D57EA">
      <w:pPr>
        <w:numPr>
          <w:ilvl w:val="0"/>
          <w:numId w:val="12"/>
        </w:numPr>
      </w:pPr>
      <w:r w:rsidRPr="006D57EA">
        <w:t>höhere Richtungsstabilität,</w:t>
      </w:r>
    </w:p>
    <w:p w14:paraId="635958AE" w14:textId="77777777" w:rsidR="006D57EA" w:rsidRPr="006D57EA" w:rsidRDefault="006D57EA" w:rsidP="006D57EA">
      <w:pPr>
        <w:numPr>
          <w:ilvl w:val="0"/>
          <w:numId w:val="12"/>
        </w:numPr>
      </w:pPr>
      <w:r w:rsidRPr="006D57EA">
        <w:lastRenderedPageBreak/>
        <w:t>geringeren semantischen Zerfall.</w:t>
      </w:r>
    </w:p>
    <w:p w14:paraId="75ABE4E6" w14:textId="77777777" w:rsidR="006D57EA" w:rsidRPr="006D57EA" w:rsidRDefault="006D57EA" w:rsidP="006D57EA">
      <w:r w:rsidRPr="006D57EA">
        <w:t>Dies ist innerhalb des FRZK zentral, weil Lernen hier nicht über Stoffmenge definiert wird, sondern über Kohärenzbildung im Zustandsraum.</w:t>
      </w:r>
    </w:p>
    <w:p w14:paraId="5E7935A7" w14:textId="77777777" w:rsidR="006D57EA" w:rsidRPr="006D57EA" w:rsidRDefault="00000000" w:rsidP="006D57EA">
      <w:r>
        <w:pict w14:anchorId="1C76600D">
          <v:rect id="_x0000_i1032" style="width:0;height:1.5pt" o:hralign="center" o:hrstd="t" o:hr="t" fillcolor="#a0a0a0" stroked="f"/>
        </w:pict>
      </w:r>
    </w:p>
    <w:p w14:paraId="6B0C294C" w14:textId="77777777" w:rsidR="006D57EA" w:rsidRPr="006D57EA" w:rsidRDefault="006D57EA" w:rsidP="004A1F6D">
      <w:pPr>
        <w:pStyle w:val="berschrift3"/>
      </w:pPr>
      <w:r w:rsidRPr="006D57EA">
        <w:t>6.x.7 Nachhilfe als Resonanzoperator</w:t>
      </w:r>
    </w:p>
    <w:p w14:paraId="4C993C73" w14:textId="77777777" w:rsidR="006D57EA" w:rsidRPr="006D57EA" w:rsidRDefault="006D57EA" w:rsidP="006D57EA">
      <w:r w:rsidRPr="006D57EA">
        <w:t>Die Ergebnisse legen nahe, Nachhilfe innerhalb des FRZK als eigenständigen Resonanzoperator zu modellieren.</w:t>
      </w:r>
    </w:p>
    <w:p w14:paraId="2DB0DAB9" w14:textId="77777777" w:rsidR="006D57EA" w:rsidRPr="006D57EA" w:rsidRDefault="006D57EA" w:rsidP="006D57EA">
      <w:r w:rsidRPr="006D57EA">
        <w:t>Die Wirkung der Nachhilfe entsteht demnach nicht primär durch:</w:t>
      </w:r>
    </w:p>
    <w:p w14:paraId="74C3C7F7" w14:textId="77777777" w:rsidR="006D57EA" w:rsidRPr="006D57EA" w:rsidRDefault="006D57EA" w:rsidP="006D57EA">
      <w:pPr>
        <w:numPr>
          <w:ilvl w:val="0"/>
          <w:numId w:val="13"/>
        </w:numPr>
      </w:pPr>
      <w:r w:rsidRPr="006D57EA">
        <w:t>zusätzliche Lernzeit,</w:t>
      </w:r>
    </w:p>
    <w:p w14:paraId="15DB49FE" w14:textId="77777777" w:rsidR="006D57EA" w:rsidRPr="006D57EA" w:rsidRDefault="006D57EA" w:rsidP="006D57EA">
      <w:pPr>
        <w:numPr>
          <w:ilvl w:val="0"/>
          <w:numId w:val="13"/>
        </w:numPr>
      </w:pPr>
      <w:r w:rsidRPr="006D57EA">
        <w:t>mehr Aufgaben,</w:t>
      </w:r>
    </w:p>
    <w:p w14:paraId="18B2411C" w14:textId="77777777" w:rsidR="006D57EA" w:rsidRPr="006D57EA" w:rsidRDefault="006D57EA" w:rsidP="006D57EA">
      <w:pPr>
        <w:numPr>
          <w:ilvl w:val="0"/>
          <w:numId w:val="13"/>
        </w:numPr>
      </w:pPr>
      <w:r w:rsidRPr="006D57EA">
        <w:t>höhere Stoffmenge,</w:t>
      </w:r>
    </w:p>
    <w:p w14:paraId="09788C9E" w14:textId="77777777" w:rsidR="006D57EA" w:rsidRPr="006D57EA" w:rsidRDefault="006D57EA" w:rsidP="006D57EA">
      <w:pPr>
        <w:numPr>
          <w:ilvl w:val="0"/>
          <w:numId w:val="13"/>
        </w:numPr>
      </w:pPr>
      <w:r w:rsidRPr="006D57EA">
        <w:t>intensivere Wiederholung,</w:t>
      </w:r>
    </w:p>
    <w:p w14:paraId="70B73AC6" w14:textId="77777777" w:rsidR="006D57EA" w:rsidRPr="006D57EA" w:rsidRDefault="006D57EA" w:rsidP="006D57EA">
      <w:r w:rsidRPr="006D57EA">
        <w:t>sondern durch rekursive Stabilisierung semantischer Zustände.</w:t>
      </w:r>
    </w:p>
    <w:p w14:paraId="4056B2AB" w14:textId="77777777" w:rsidR="006D57EA" w:rsidRPr="006D57EA" w:rsidRDefault="006D57EA" w:rsidP="006D57EA">
      <w:r w:rsidRPr="006D57EA">
        <w:t>Die wiederkehrende Interaktion zwischen denselben Akteuren erzeugt:</w:t>
      </w:r>
    </w:p>
    <w:p w14:paraId="591123F5" w14:textId="77777777" w:rsidR="006D57EA" w:rsidRPr="006D57EA" w:rsidRDefault="006D57EA" w:rsidP="006D57EA">
      <w:pPr>
        <w:numPr>
          <w:ilvl w:val="0"/>
          <w:numId w:val="14"/>
        </w:numPr>
      </w:pPr>
      <w:r w:rsidRPr="006D57EA">
        <w:t>semantische Verdichtung,</w:t>
      </w:r>
    </w:p>
    <w:p w14:paraId="019D660B" w14:textId="77777777" w:rsidR="006D57EA" w:rsidRPr="006D57EA" w:rsidRDefault="006D57EA" w:rsidP="006D57EA">
      <w:pPr>
        <w:numPr>
          <w:ilvl w:val="0"/>
          <w:numId w:val="14"/>
        </w:numPr>
      </w:pPr>
      <w:r w:rsidRPr="006D57EA">
        <w:t>reduzierte Drift,</w:t>
      </w:r>
    </w:p>
    <w:p w14:paraId="0E606707" w14:textId="77777777" w:rsidR="006D57EA" w:rsidRPr="006D57EA" w:rsidRDefault="006D57EA" w:rsidP="006D57EA">
      <w:pPr>
        <w:numPr>
          <w:ilvl w:val="0"/>
          <w:numId w:val="14"/>
        </w:numPr>
      </w:pPr>
      <w:r w:rsidRPr="006D57EA">
        <w:t>stabile Dominanzräume,</w:t>
      </w:r>
    </w:p>
    <w:p w14:paraId="235D1F68" w14:textId="77777777" w:rsidR="006D57EA" w:rsidRPr="006D57EA" w:rsidRDefault="006D57EA" w:rsidP="006D57EA">
      <w:pPr>
        <w:numPr>
          <w:ilvl w:val="0"/>
          <w:numId w:val="14"/>
        </w:numPr>
      </w:pPr>
      <w:r w:rsidRPr="006D57EA">
        <w:t>hohe Selbstähnlichkeit,</w:t>
      </w:r>
    </w:p>
    <w:p w14:paraId="468AB009" w14:textId="77777777" w:rsidR="006D57EA" w:rsidRPr="006D57EA" w:rsidRDefault="006D57EA" w:rsidP="006D57EA">
      <w:pPr>
        <w:numPr>
          <w:ilvl w:val="0"/>
          <w:numId w:val="14"/>
        </w:numPr>
      </w:pPr>
      <w:r w:rsidRPr="006D57EA">
        <w:t>relationale Kohärenz.</w:t>
      </w:r>
    </w:p>
    <w:p w14:paraId="519023E5" w14:textId="77777777" w:rsidR="006D57EA" w:rsidRPr="006D57EA" w:rsidRDefault="006D57EA" w:rsidP="006D57EA">
      <w:r w:rsidRPr="006D57EA">
        <w:t>Nachhilfe erscheint damit als funktionaler Kohärenzverstärker.</w:t>
      </w:r>
    </w:p>
    <w:p w14:paraId="21BDE973" w14:textId="77777777" w:rsidR="006D57EA" w:rsidRPr="006D57EA" w:rsidRDefault="00000000" w:rsidP="006D57EA">
      <w:r>
        <w:pict w14:anchorId="044F8F58">
          <v:rect id="_x0000_i1033" style="width:0;height:1.5pt" o:hralign="center" o:hrstd="t" o:hr="t" fillcolor="#a0a0a0" stroked="f"/>
        </w:pict>
      </w:r>
    </w:p>
    <w:p w14:paraId="0DB1B1C7" w14:textId="77777777" w:rsidR="006D57EA" w:rsidRPr="006D57EA" w:rsidRDefault="006D57EA" w:rsidP="004A1F6D">
      <w:pPr>
        <w:pStyle w:val="berschrift3"/>
      </w:pPr>
      <w:r w:rsidRPr="006D57EA">
        <w:t>6.x.8 Einordnung in die Bildungsforschung</w:t>
      </w:r>
    </w:p>
    <w:p w14:paraId="74FDE054" w14:textId="77777777" w:rsidR="006D57EA" w:rsidRPr="006D57EA" w:rsidRDefault="006D57EA" w:rsidP="006D57EA">
      <w:r w:rsidRPr="006D57EA">
        <w:t xml:space="preserve">Die Ergebnisse stimmen in bemerkenswerter Weise mit internationaler Forschung zu </w:t>
      </w:r>
      <w:proofErr w:type="spellStart"/>
      <w:r w:rsidRPr="006D57EA">
        <w:t>One</w:t>
      </w:r>
      <w:r w:rsidRPr="006D57EA">
        <w:noBreakHyphen/>
        <w:t>to</w:t>
      </w:r>
      <w:r w:rsidRPr="006D57EA">
        <w:noBreakHyphen/>
        <w:t>One</w:t>
      </w:r>
      <w:r w:rsidRPr="006D57EA">
        <w:noBreakHyphen/>
        <w:t>Tutoring</w:t>
      </w:r>
      <w:proofErr w:type="spellEnd"/>
      <w:r w:rsidRPr="006D57EA">
        <w:t xml:space="preserve"> überein.</w:t>
      </w:r>
    </w:p>
    <w:p w14:paraId="4A93E9D4" w14:textId="77777777" w:rsidR="006D57EA" w:rsidRPr="006D57EA" w:rsidRDefault="006D57EA" w:rsidP="006D57EA">
      <w:r w:rsidRPr="006D57EA">
        <w:t xml:space="preserve">Die Education Endowment </w:t>
      </w:r>
      <w:proofErr w:type="spellStart"/>
      <w:r w:rsidRPr="006D57EA">
        <w:t>Foundation</w:t>
      </w:r>
      <w:proofErr w:type="spellEnd"/>
      <w:r w:rsidRPr="006D57EA">
        <w:t xml:space="preserve"> beschreibt </w:t>
      </w:r>
      <w:proofErr w:type="spellStart"/>
      <w:r w:rsidRPr="006D57EA">
        <w:t>One</w:t>
      </w:r>
      <w:r w:rsidRPr="006D57EA">
        <w:noBreakHyphen/>
        <w:t>to</w:t>
      </w:r>
      <w:r w:rsidRPr="006D57EA">
        <w:noBreakHyphen/>
        <w:t>One</w:t>
      </w:r>
      <w:r w:rsidRPr="006D57EA">
        <w:noBreakHyphen/>
        <w:t>Tuition</w:t>
      </w:r>
      <w:proofErr w:type="spellEnd"/>
      <w:r w:rsidRPr="006D57EA">
        <w:t xml:space="preserve"> als hochwirksame Intervention mit durchschnittlich etwa fünf zusätzlichen Lernmonaten [1]. Besonders wirksam seien:</w:t>
      </w:r>
    </w:p>
    <w:p w14:paraId="277E58D6" w14:textId="77777777" w:rsidR="006D57EA" w:rsidRPr="006D57EA" w:rsidRDefault="006D57EA" w:rsidP="006D57EA">
      <w:pPr>
        <w:numPr>
          <w:ilvl w:val="0"/>
          <w:numId w:val="15"/>
        </w:numPr>
      </w:pPr>
      <w:r w:rsidRPr="006D57EA">
        <w:t>kurze regelmäßige Sitzungen,</w:t>
      </w:r>
    </w:p>
    <w:p w14:paraId="3522D605" w14:textId="77777777" w:rsidR="006D57EA" w:rsidRPr="006D57EA" w:rsidRDefault="006D57EA" w:rsidP="006D57EA">
      <w:pPr>
        <w:numPr>
          <w:ilvl w:val="0"/>
          <w:numId w:val="15"/>
        </w:numPr>
      </w:pPr>
      <w:r w:rsidRPr="006D57EA">
        <w:t>stabile Tutor</w:t>
      </w:r>
      <w:r w:rsidRPr="006D57EA">
        <w:noBreakHyphen/>
        <w:t>Schüler</w:t>
      </w:r>
      <w:r w:rsidRPr="006D57EA">
        <w:noBreakHyphen/>
        <w:t>Beziehungen,</w:t>
      </w:r>
    </w:p>
    <w:p w14:paraId="14795436" w14:textId="77777777" w:rsidR="006D57EA" w:rsidRPr="006D57EA" w:rsidRDefault="006D57EA" w:rsidP="006D57EA">
      <w:pPr>
        <w:numPr>
          <w:ilvl w:val="0"/>
          <w:numId w:val="15"/>
        </w:numPr>
      </w:pPr>
      <w:r w:rsidRPr="006D57EA">
        <w:t>kontinuierliche Diagnose,</w:t>
      </w:r>
    </w:p>
    <w:p w14:paraId="0DA05FA8" w14:textId="77777777" w:rsidR="006D57EA" w:rsidRPr="006D57EA" w:rsidRDefault="006D57EA" w:rsidP="006D57EA">
      <w:pPr>
        <w:numPr>
          <w:ilvl w:val="0"/>
          <w:numId w:val="15"/>
        </w:numPr>
      </w:pPr>
      <w:r w:rsidRPr="006D57EA">
        <w:t>enge Rückkopplung.</w:t>
      </w:r>
    </w:p>
    <w:p w14:paraId="5C8260CF" w14:textId="77777777" w:rsidR="006D57EA" w:rsidRPr="006D57EA" w:rsidRDefault="006D57EA" w:rsidP="006D57EA">
      <w:r w:rsidRPr="006D57EA">
        <w:t>Auch J</w:t>
      </w:r>
      <w:r w:rsidRPr="006D57EA">
        <w:noBreakHyphen/>
        <w:t xml:space="preserve">PAL verweist auf große positive Effekte individualisierter </w:t>
      </w:r>
      <w:proofErr w:type="spellStart"/>
      <w:r w:rsidRPr="006D57EA">
        <w:t>Tutoring</w:t>
      </w:r>
      <w:proofErr w:type="spellEnd"/>
      <w:r w:rsidRPr="006D57EA">
        <w:noBreakHyphen/>
        <w:t xml:space="preserve">Programme [2][3]. Die </w:t>
      </w:r>
      <w:proofErr w:type="spellStart"/>
      <w:r w:rsidRPr="006D57EA">
        <w:t>Meta</w:t>
      </w:r>
      <w:proofErr w:type="spellEnd"/>
      <w:r w:rsidRPr="006D57EA">
        <w:noBreakHyphen/>
        <w:t>Analysen zeigen, dass hochfrequente, adaptive und relationale Lerninteraktionen erhebliche Lerngewinne erzeugen.</w:t>
      </w:r>
    </w:p>
    <w:p w14:paraId="10C8C88F" w14:textId="77777777" w:rsidR="006D57EA" w:rsidRPr="006D57EA" w:rsidRDefault="006D57EA" w:rsidP="006D57EA">
      <w:r w:rsidRPr="006D57EA">
        <w:t>Bemerkenswert ist dabei, dass viele dieser Studien die Wirkung primär über Leistungszuwächse beschreiben. Die vorliegenden FRZK</w:t>
      </w:r>
      <w:r w:rsidRPr="006D57EA">
        <w:noBreakHyphen/>
        <w:t>Analysen erweitern diese Perspektive um eine strukturelle Ebene:</w:t>
      </w:r>
    </w:p>
    <w:p w14:paraId="01C2C3E2" w14:textId="77777777" w:rsidR="006D57EA" w:rsidRPr="006D57EA" w:rsidRDefault="006D57EA" w:rsidP="006D57EA">
      <w:r w:rsidRPr="006D57EA">
        <w:lastRenderedPageBreak/>
        <w:t>Nicht nur Leistung stabilisiert sich, sondern bereits der semantische Zustandsraum selbst.</w:t>
      </w:r>
    </w:p>
    <w:p w14:paraId="27E175D7" w14:textId="77777777" w:rsidR="006D57EA" w:rsidRPr="006D57EA" w:rsidRDefault="006D57EA" w:rsidP="006D57EA">
      <w:r w:rsidRPr="006D57EA">
        <w:t>Die Daten deuten damit darauf hin, dass erfolgreiche Nachhilfe zunächst Resonanzräume erzeugt, innerhalb derer Leistung überhaupt erst stabil entstehen kann.</w:t>
      </w:r>
    </w:p>
    <w:p w14:paraId="0F72908D" w14:textId="77777777" w:rsidR="006D57EA" w:rsidRPr="006D57EA" w:rsidRDefault="00000000" w:rsidP="006D57EA">
      <w:r>
        <w:pict w14:anchorId="7B3AD46B">
          <v:rect id="_x0000_i1034" style="width:0;height:1.5pt" o:hralign="center" o:hrstd="t" o:hr="t" fillcolor="#a0a0a0" stroked="f"/>
        </w:pict>
      </w:r>
    </w:p>
    <w:p w14:paraId="39203ABA" w14:textId="77777777" w:rsidR="006D57EA" w:rsidRPr="006D57EA" w:rsidRDefault="006D57EA" w:rsidP="004A1F6D">
      <w:pPr>
        <w:pStyle w:val="berschrift3"/>
      </w:pPr>
      <w:r w:rsidRPr="006D57EA">
        <w:t>6.x.9 Bestätigte Vorhersagen des FRZK</w:t>
      </w:r>
    </w:p>
    <w:p w14:paraId="2479D2AE" w14:textId="77777777" w:rsidR="006D57EA" w:rsidRPr="006D57EA" w:rsidRDefault="006D57EA" w:rsidP="006D57EA">
      <w:pPr>
        <w:rPr>
          <w:b/>
          <w:bCs/>
        </w:rPr>
      </w:pPr>
      <w:r w:rsidRPr="006D57EA">
        <w:rPr>
          <w:b/>
          <w:bCs/>
        </w:rPr>
        <w:t>Tabelle 6.x.2: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3026"/>
        <w:gridCol w:w="2679"/>
        <w:gridCol w:w="939"/>
      </w:tblGrid>
      <w:tr w:rsidR="006D57EA" w:rsidRPr="006D57EA" w14:paraId="492B6ECA" w14:textId="77777777" w:rsidTr="006D57EA">
        <w:trPr>
          <w:tblHeader/>
          <w:tblCellSpacing w:w="15" w:type="dxa"/>
        </w:trPr>
        <w:tc>
          <w:tcPr>
            <w:tcW w:w="0" w:type="auto"/>
            <w:vAlign w:val="center"/>
            <w:hideMark/>
          </w:tcPr>
          <w:p w14:paraId="70942045" w14:textId="77777777" w:rsidR="006D57EA" w:rsidRPr="006D57EA" w:rsidRDefault="006D57EA" w:rsidP="006D57EA">
            <w:pPr>
              <w:rPr>
                <w:b/>
                <w:bCs/>
              </w:rPr>
            </w:pPr>
            <w:r w:rsidRPr="006D57EA">
              <w:rPr>
                <w:b/>
                <w:bCs/>
              </w:rPr>
              <w:t>FRZK-Vorhersage</w:t>
            </w:r>
          </w:p>
        </w:tc>
        <w:tc>
          <w:tcPr>
            <w:tcW w:w="0" w:type="auto"/>
            <w:vAlign w:val="center"/>
            <w:hideMark/>
          </w:tcPr>
          <w:p w14:paraId="7DA6E6B5" w14:textId="77777777" w:rsidR="006D57EA" w:rsidRPr="006D57EA" w:rsidRDefault="006D57EA" w:rsidP="006D57EA">
            <w:pPr>
              <w:rPr>
                <w:b/>
                <w:bCs/>
              </w:rPr>
            </w:pPr>
            <w:r w:rsidRPr="006D57EA">
              <w:rPr>
                <w:b/>
                <w:bCs/>
              </w:rPr>
              <w:t>Erwartung</w:t>
            </w:r>
          </w:p>
        </w:tc>
        <w:tc>
          <w:tcPr>
            <w:tcW w:w="0" w:type="auto"/>
            <w:vAlign w:val="center"/>
            <w:hideMark/>
          </w:tcPr>
          <w:p w14:paraId="06EDA079" w14:textId="77777777" w:rsidR="006D57EA" w:rsidRPr="006D57EA" w:rsidRDefault="006D57EA" w:rsidP="006D57EA">
            <w:pPr>
              <w:rPr>
                <w:b/>
                <w:bCs/>
              </w:rPr>
            </w:pPr>
            <w:r w:rsidRPr="006D57EA">
              <w:rPr>
                <w:b/>
                <w:bCs/>
              </w:rPr>
              <w:t>Ergebnis</w:t>
            </w:r>
          </w:p>
        </w:tc>
        <w:tc>
          <w:tcPr>
            <w:tcW w:w="0" w:type="auto"/>
            <w:vAlign w:val="center"/>
            <w:hideMark/>
          </w:tcPr>
          <w:p w14:paraId="6531F907" w14:textId="77777777" w:rsidR="006D57EA" w:rsidRPr="006D57EA" w:rsidRDefault="006D57EA" w:rsidP="006D57EA">
            <w:pPr>
              <w:rPr>
                <w:b/>
                <w:bCs/>
              </w:rPr>
            </w:pPr>
            <w:r w:rsidRPr="006D57EA">
              <w:rPr>
                <w:b/>
                <w:bCs/>
              </w:rPr>
              <w:t>Status</w:t>
            </w:r>
          </w:p>
        </w:tc>
      </w:tr>
      <w:tr w:rsidR="006D57EA" w:rsidRPr="006D57EA" w14:paraId="2FB0175F" w14:textId="77777777" w:rsidTr="006D57EA">
        <w:trPr>
          <w:tblCellSpacing w:w="15" w:type="dxa"/>
        </w:trPr>
        <w:tc>
          <w:tcPr>
            <w:tcW w:w="0" w:type="auto"/>
            <w:vAlign w:val="center"/>
            <w:hideMark/>
          </w:tcPr>
          <w:p w14:paraId="22460EC8" w14:textId="77777777" w:rsidR="006D57EA" w:rsidRPr="006D57EA" w:rsidRDefault="006D57EA" w:rsidP="006D57EA">
            <w:r w:rsidRPr="006D57EA">
              <w:t>Resonanzbildung</w:t>
            </w:r>
          </w:p>
        </w:tc>
        <w:tc>
          <w:tcPr>
            <w:tcW w:w="0" w:type="auto"/>
            <w:vAlign w:val="center"/>
            <w:hideMark/>
          </w:tcPr>
          <w:p w14:paraId="74B1C87F" w14:textId="77777777" w:rsidR="006D57EA" w:rsidRPr="006D57EA" w:rsidRDefault="006D57EA" w:rsidP="006D57EA">
            <w:r w:rsidRPr="006D57EA">
              <w:t>ähnliche Zustände stabilisieren dominante Richtungen</w:t>
            </w:r>
          </w:p>
        </w:tc>
        <w:tc>
          <w:tcPr>
            <w:tcW w:w="0" w:type="auto"/>
            <w:vAlign w:val="center"/>
            <w:hideMark/>
          </w:tcPr>
          <w:p w14:paraId="6365B907" w14:textId="77777777" w:rsidR="006D57EA" w:rsidRPr="006D57EA" w:rsidRDefault="006D57EA" w:rsidP="006D57EA">
            <w:r w:rsidRPr="006D57EA">
              <w:t>hohe Dominanzpersistenz</w:t>
            </w:r>
          </w:p>
        </w:tc>
        <w:tc>
          <w:tcPr>
            <w:tcW w:w="0" w:type="auto"/>
            <w:vAlign w:val="center"/>
            <w:hideMark/>
          </w:tcPr>
          <w:p w14:paraId="50783C5A" w14:textId="77777777" w:rsidR="006D57EA" w:rsidRPr="006D57EA" w:rsidRDefault="006D57EA" w:rsidP="006D57EA">
            <w:r w:rsidRPr="006D57EA">
              <w:t>bestätigt</w:t>
            </w:r>
          </w:p>
        </w:tc>
      </w:tr>
      <w:tr w:rsidR="006D57EA" w:rsidRPr="006D57EA" w14:paraId="7B6198C6" w14:textId="77777777" w:rsidTr="006D57EA">
        <w:trPr>
          <w:tblCellSpacing w:w="15" w:type="dxa"/>
        </w:trPr>
        <w:tc>
          <w:tcPr>
            <w:tcW w:w="0" w:type="auto"/>
            <w:vAlign w:val="center"/>
            <w:hideMark/>
          </w:tcPr>
          <w:p w14:paraId="117D66B7" w14:textId="77777777" w:rsidR="006D57EA" w:rsidRPr="006D57EA" w:rsidRDefault="006D57EA" w:rsidP="006D57EA">
            <w:r w:rsidRPr="006D57EA">
              <w:t>Semantische Selbstähnlichkeit</w:t>
            </w:r>
          </w:p>
        </w:tc>
        <w:tc>
          <w:tcPr>
            <w:tcW w:w="0" w:type="auto"/>
            <w:vAlign w:val="center"/>
            <w:hideMark/>
          </w:tcPr>
          <w:p w14:paraId="12DA2DBC" w14:textId="77777777" w:rsidR="006D57EA" w:rsidRPr="006D57EA" w:rsidRDefault="006D57EA" w:rsidP="006D57EA">
            <w:r w:rsidRPr="006D57EA">
              <w:t>rekursive Zustände bleiben ähnlich orientiert</w:t>
            </w:r>
          </w:p>
        </w:tc>
        <w:tc>
          <w:tcPr>
            <w:tcW w:w="0" w:type="auto"/>
            <w:vAlign w:val="center"/>
            <w:hideMark/>
          </w:tcPr>
          <w:p w14:paraId="57194210" w14:textId="77777777" w:rsidR="006D57EA" w:rsidRPr="006D57EA" w:rsidRDefault="006D57EA" w:rsidP="006D57EA">
            <w:proofErr w:type="spellStart"/>
            <w:r w:rsidRPr="006D57EA">
              <w:t>Cosine</w:t>
            </w:r>
            <w:proofErr w:type="spellEnd"/>
            <w:r w:rsidRPr="006D57EA">
              <w:t xml:space="preserve"> ≈ 0.975</w:t>
            </w:r>
          </w:p>
        </w:tc>
        <w:tc>
          <w:tcPr>
            <w:tcW w:w="0" w:type="auto"/>
            <w:vAlign w:val="center"/>
            <w:hideMark/>
          </w:tcPr>
          <w:p w14:paraId="7F084590" w14:textId="77777777" w:rsidR="006D57EA" w:rsidRPr="006D57EA" w:rsidRDefault="006D57EA" w:rsidP="006D57EA">
            <w:r w:rsidRPr="006D57EA">
              <w:t>bestätigt</w:t>
            </w:r>
          </w:p>
        </w:tc>
      </w:tr>
      <w:tr w:rsidR="006D57EA" w:rsidRPr="006D57EA" w14:paraId="460BD9AF" w14:textId="77777777" w:rsidTr="006D57EA">
        <w:trPr>
          <w:tblCellSpacing w:w="15" w:type="dxa"/>
        </w:trPr>
        <w:tc>
          <w:tcPr>
            <w:tcW w:w="0" w:type="auto"/>
            <w:vAlign w:val="center"/>
            <w:hideMark/>
          </w:tcPr>
          <w:p w14:paraId="6A2EE0AF" w14:textId="77777777" w:rsidR="006D57EA" w:rsidRPr="006D57EA" w:rsidRDefault="006D57EA" w:rsidP="006D57EA">
            <w:r w:rsidRPr="006D57EA">
              <w:t>Kohärenzbildung</w:t>
            </w:r>
          </w:p>
        </w:tc>
        <w:tc>
          <w:tcPr>
            <w:tcW w:w="0" w:type="auto"/>
            <w:vAlign w:val="center"/>
            <w:hideMark/>
          </w:tcPr>
          <w:p w14:paraId="236E840D" w14:textId="77777777" w:rsidR="006D57EA" w:rsidRPr="006D57EA" w:rsidRDefault="006D57EA" w:rsidP="006D57EA">
            <w:r w:rsidRPr="006D57EA">
              <w:t>stabile relationale Räume entstehen</w:t>
            </w:r>
          </w:p>
        </w:tc>
        <w:tc>
          <w:tcPr>
            <w:tcW w:w="0" w:type="auto"/>
            <w:vAlign w:val="center"/>
            <w:hideMark/>
          </w:tcPr>
          <w:p w14:paraId="61CC9E78" w14:textId="77777777" w:rsidR="006D57EA" w:rsidRPr="006D57EA" w:rsidRDefault="006D57EA" w:rsidP="006D57EA">
            <w:r w:rsidRPr="006D57EA">
              <w:t>Polarität &gt; 0.80</w:t>
            </w:r>
          </w:p>
        </w:tc>
        <w:tc>
          <w:tcPr>
            <w:tcW w:w="0" w:type="auto"/>
            <w:vAlign w:val="center"/>
            <w:hideMark/>
          </w:tcPr>
          <w:p w14:paraId="01E840D5" w14:textId="77777777" w:rsidR="006D57EA" w:rsidRPr="006D57EA" w:rsidRDefault="006D57EA" w:rsidP="006D57EA">
            <w:r w:rsidRPr="006D57EA">
              <w:t>bestätigt</w:t>
            </w:r>
          </w:p>
        </w:tc>
      </w:tr>
      <w:tr w:rsidR="006D57EA" w:rsidRPr="006D57EA" w14:paraId="72D5FF32" w14:textId="77777777" w:rsidTr="006D57EA">
        <w:trPr>
          <w:tblCellSpacing w:w="15" w:type="dxa"/>
        </w:trPr>
        <w:tc>
          <w:tcPr>
            <w:tcW w:w="0" w:type="auto"/>
            <w:vAlign w:val="center"/>
            <w:hideMark/>
          </w:tcPr>
          <w:p w14:paraId="4FAAF228" w14:textId="77777777" w:rsidR="006D57EA" w:rsidRPr="006D57EA" w:rsidRDefault="006D57EA" w:rsidP="006D57EA">
            <w:r w:rsidRPr="006D57EA">
              <w:t>Emergenz stabiler Dominanzräume</w:t>
            </w:r>
          </w:p>
        </w:tc>
        <w:tc>
          <w:tcPr>
            <w:tcW w:w="0" w:type="auto"/>
            <w:vAlign w:val="center"/>
            <w:hideMark/>
          </w:tcPr>
          <w:p w14:paraId="6C18C25E" w14:textId="77777777" w:rsidR="006D57EA" w:rsidRPr="006D57EA" w:rsidRDefault="006D57EA" w:rsidP="006D57EA">
            <w:r w:rsidRPr="006D57EA">
              <w:t>dominante Richtungen persistieren</w:t>
            </w:r>
          </w:p>
        </w:tc>
        <w:tc>
          <w:tcPr>
            <w:tcW w:w="0" w:type="auto"/>
            <w:vAlign w:val="center"/>
            <w:hideMark/>
          </w:tcPr>
          <w:p w14:paraId="0CE58830" w14:textId="77777777" w:rsidR="006D57EA" w:rsidRPr="006D57EA" w:rsidRDefault="006D57EA" w:rsidP="006D57EA">
            <w:r w:rsidRPr="006D57EA">
              <w:t>erhöhte Persistenz bei Lehrkraft 1</w:t>
            </w:r>
          </w:p>
        </w:tc>
        <w:tc>
          <w:tcPr>
            <w:tcW w:w="0" w:type="auto"/>
            <w:vAlign w:val="center"/>
            <w:hideMark/>
          </w:tcPr>
          <w:p w14:paraId="5CA64C9D" w14:textId="77777777" w:rsidR="006D57EA" w:rsidRPr="006D57EA" w:rsidRDefault="006D57EA" w:rsidP="006D57EA">
            <w:r w:rsidRPr="006D57EA">
              <w:t>bestätigt</w:t>
            </w:r>
          </w:p>
        </w:tc>
      </w:tr>
      <w:tr w:rsidR="006D57EA" w:rsidRPr="006D57EA" w14:paraId="5B19FAAE" w14:textId="77777777" w:rsidTr="006D57EA">
        <w:trPr>
          <w:tblCellSpacing w:w="15" w:type="dxa"/>
        </w:trPr>
        <w:tc>
          <w:tcPr>
            <w:tcW w:w="0" w:type="auto"/>
            <w:vAlign w:val="center"/>
            <w:hideMark/>
          </w:tcPr>
          <w:p w14:paraId="16AC0B0A" w14:textId="77777777" w:rsidR="006D57EA" w:rsidRPr="006D57EA" w:rsidRDefault="006D57EA" w:rsidP="006D57EA">
            <w:r w:rsidRPr="006D57EA">
              <w:t>Nachhilfe als Resonanzoperator</w:t>
            </w:r>
          </w:p>
        </w:tc>
        <w:tc>
          <w:tcPr>
            <w:tcW w:w="0" w:type="auto"/>
            <w:vAlign w:val="center"/>
            <w:hideMark/>
          </w:tcPr>
          <w:p w14:paraId="61304B6F" w14:textId="77777777" w:rsidR="006D57EA" w:rsidRPr="006D57EA" w:rsidRDefault="006D57EA" w:rsidP="006D57EA">
            <w:r w:rsidRPr="006D57EA">
              <w:t>rekursive Kopplung stabilisiert Zustände</w:t>
            </w:r>
          </w:p>
        </w:tc>
        <w:tc>
          <w:tcPr>
            <w:tcW w:w="0" w:type="auto"/>
            <w:vAlign w:val="center"/>
            <w:hideMark/>
          </w:tcPr>
          <w:p w14:paraId="14CAC222" w14:textId="77777777" w:rsidR="006D57EA" w:rsidRPr="006D57EA" w:rsidRDefault="006D57EA" w:rsidP="006D57EA">
            <w:r w:rsidRPr="006D57EA">
              <w:t>höchster Resonanzindex bei Lehrkraft 1</w:t>
            </w:r>
          </w:p>
        </w:tc>
        <w:tc>
          <w:tcPr>
            <w:tcW w:w="0" w:type="auto"/>
            <w:vAlign w:val="center"/>
            <w:hideMark/>
          </w:tcPr>
          <w:p w14:paraId="41865FE7" w14:textId="77777777" w:rsidR="006D57EA" w:rsidRPr="006D57EA" w:rsidRDefault="006D57EA" w:rsidP="006D57EA">
            <w:r w:rsidRPr="006D57EA">
              <w:t>bestätigt</w:t>
            </w:r>
          </w:p>
        </w:tc>
      </w:tr>
      <w:tr w:rsidR="006D57EA" w:rsidRPr="006D57EA" w14:paraId="32082F92" w14:textId="77777777" w:rsidTr="006D57EA">
        <w:trPr>
          <w:tblCellSpacing w:w="15" w:type="dxa"/>
        </w:trPr>
        <w:tc>
          <w:tcPr>
            <w:tcW w:w="0" w:type="auto"/>
            <w:vAlign w:val="center"/>
            <w:hideMark/>
          </w:tcPr>
          <w:p w14:paraId="0EB2D648" w14:textId="77777777" w:rsidR="006D57EA" w:rsidRPr="006D57EA" w:rsidRDefault="006D57EA" w:rsidP="006D57EA">
            <w:r w:rsidRPr="006D57EA">
              <w:t>Kohärenz ohne Verengung</w:t>
            </w:r>
          </w:p>
        </w:tc>
        <w:tc>
          <w:tcPr>
            <w:tcW w:w="0" w:type="auto"/>
            <w:vAlign w:val="center"/>
            <w:hideMark/>
          </w:tcPr>
          <w:p w14:paraId="7DD33F4D" w14:textId="77777777" w:rsidR="006D57EA" w:rsidRPr="006D57EA" w:rsidRDefault="006D57EA" w:rsidP="006D57EA">
            <w:r w:rsidRPr="006D57EA">
              <w:t>Resonanz entsteht nicht durch Themenreduktion</w:t>
            </w:r>
          </w:p>
        </w:tc>
        <w:tc>
          <w:tcPr>
            <w:tcW w:w="0" w:type="auto"/>
            <w:vAlign w:val="center"/>
            <w:hideMark/>
          </w:tcPr>
          <w:p w14:paraId="2C306130" w14:textId="77777777" w:rsidR="006D57EA" w:rsidRPr="006D57EA" w:rsidRDefault="006D57EA" w:rsidP="006D57EA">
            <w:r w:rsidRPr="006D57EA">
              <w:t>semantische Breite nahezu identisch</w:t>
            </w:r>
          </w:p>
        </w:tc>
        <w:tc>
          <w:tcPr>
            <w:tcW w:w="0" w:type="auto"/>
            <w:vAlign w:val="center"/>
            <w:hideMark/>
          </w:tcPr>
          <w:p w14:paraId="570D3DC9" w14:textId="77777777" w:rsidR="006D57EA" w:rsidRPr="006D57EA" w:rsidRDefault="006D57EA" w:rsidP="006D57EA">
            <w:r w:rsidRPr="006D57EA">
              <w:t>bestätigt</w:t>
            </w:r>
          </w:p>
        </w:tc>
      </w:tr>
    </w:tbl>
    <w:p w14:paraId="7F15CEEC" w14:textId="77777777" w:rsidR="006D57EA" w:rsidRPr="006D57EA" w:rsidRDefault="00000000" w:rsidP="006D57EA">
      <w:r>
        <w:pict w14:anchorId="1AF40895">
          <v:rect id="_x0000_i1035" style="width:0;height:1.5pt" o:hralign="center" o:hrstd="t" o:hr="t" fillcolor="#a0a0a0" stroked="f"/>
        </w:pict>
      </w:r>
    </w:p>
    <w:p w14:paraId="60918D66" w14:textId="77777777" w:rsidR="007F6BBD" w:rsidRPr="007F6BBD" w:rsidRDefault="007F6BBD" w:rsidP="007F6BBD">
      <w:pPr>
        <w:spacing w:before="100" w:beforeAutospacing="1" w:after="100" w:afterAutospacing="1"/>
        <w:outlineLvl w:val="1"/>
        <w:rPr>
          <w:rFonts w:ascii="Times New Roman" w:hAnsi="Times New Roman"/>
          <w:b/>
          <w:bCs/>
          <w:sz w:val="36"/>
          <w:szCs w:val="36"/>
        </w:rPr>
      </w:pPr>
      <w:r w:rsidRPr="007F6BBD">
        <w:rPr>
          <w:rFonts w:ascii="Times New Roman" w:hAnsi="Times New Roman"/>
          <w:b/>
          <w:bCs/>
          <w:sz w:val="36"/>
          <w:szCs w:val="36"/>
        </w:rPr>
        <w:t>6.x.10 Abbildungen</w:t>
      </w:r>
    </w:p>
    <w:p w14:paraId="4AEA6F3A" w14:textId="77777777" w:rsidR="007F6BBD" w:rsidRPr="007F6BBD" w:rsidRDefault="007F6BBD" w:rsidP="007F6BBD">
      <w:pPr>
        <w:spacing w:before="100" w:beforeAutospacing="1" w:after="100" w:afterAutospacing="1"/>
        <w:outlineLvl w:val="2"/>
        <w:rPr>
          <w:rFonts w:ascii="Times New Roman" w:hAnsi="Times New Roman"/>
          <w:b/>
          <w:bCs/>
          <w:sz w:val="27"/>
          <w:szCs w:val="27"/>
        </w:rPr>
      </w:pPr>
      <w:r w:rsidRPr="007F6BBD">
        <w:rPr>
          <w:rFonts w:ascii="Times New Roman" w:hAnsi="Times New Roman"/>
          <w:b/>
          <w:bCs/>
          <w:sz w:val="27"/>
          <w:szCs w:val="27"/>
        </w:rPr>
        <w:t>Abbildung 6.x.1: FRZK-Resonanzindex nach Lehrkraftgruppe (</w:t>
      </w:r>
      <w:r w:rsidRPr="007F6BBD">
        <w:rPr>
          <w:rFonts w:ascii="Courier New" w:hAnsi="Courier New" w:cs="Courier New"/>
          <w:b/>
          <w:bCs/>
          <w:sz w:val="20"/>
          <w:szCs w:val="20"/>
        </w:rPr>
        <w:t>abb_1_resonanzindex.png</w:t>
      </w:r>
      <w:r w:rsidRPr="007F6BBD">
        <w:rPr>
          <w:rFonts w:ascii="Times New Roman" w:hAnsi="Times New Roman"/>
          <w:b/>
          <w:bCs/>
          <w:sz w:val="27"/>
          <w:szCs w:val="27"/>
        </w:rPr>
        <w:t>)</w:t>
      </w:r>
    </w:p>
    <w:p w14:paraId="1EB9D080"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Die Abbildung zeigt den mittleren Resonanzindex der drei Vergleichsgruppen.</w:t>
      </w:r>
    </w:p>
    <w:p w14:paraId="59807C77"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Der Resonanzindex integriert:</w:t>
      </w:r>
    </w:p>
    <w:p w14:paraId="3133C363" w14:textId="77777777" w:rsidR="007F6BBD" w:rsidRPr="007F6BBD" w:rsidRDefault="007F6BBD" w:rsidP="007F6BBD">
      <w:pPr>
        <w:numPr>
          <w:ilvl w:val="0"/>
          <w:numId w:val="17"/>
        </w:numPr>
        <w:spacing w:before="100" w:beforeAutospacing="1" w:after="100" w:afterAutospacing="1"/>
        <w:rPr>
          <w:rFonts w:ascii="Times New Roman" w:hAnsi="Times New Roman"/>
        </w:rPr>
      </w:pPr>
      <w:proofErr w:type="spellStart"/>
      <w:r w:rsidRPr="007F6BBD">
        <w:rPr>
          <w:rFonts w:ascii="Times New Roman" w:hAnsi="Times New Roman"/>
        </w:rPr>
        <w:t>Cosine</w:t>
      </w:r>
      <w:proofErr w:type="spellEnd"/>
      <w:r w:rsidRPr="007F6BBD">
        <w:rPr>
          <w:rFonts w:ascii="Times New Roman" w:hAnsi="Times New Roman"/>
        </w:rPr>
        <w:t>-Resonanz,</w:t>
      </w:r>
    </w:p>
    <w:p w14:paraId="29DB84DB" w14:textId="77777777" w:rsidR="007F6BBD" w:rsidRPr="007F6BBD" w:rsidRDefault="007F6BBD" w:rsidP="007F6BBD">
      <w:pPr>
        <w:numPr>
          <w:ilvl w:val="0"/>
          <w:numId w:val="17"/>
        </w:numPr>
        <w:spacing w:before="100" w:beforeAutospacing="1" w:after="100" w:afterAutospacing="1"/>
        <w:rPr>
          <w:rFonts w:ascii="Times New Roman" w:hAnsi="Times New Roman"/>
        </w:rPr>
      </w:pPr>
      <w:r w:rsidRPr="007F6BBD">
        <w:rPr>
          <w:rFonts w:ascii="Times New Roman" w:hAnsi="Times New Roman"/>
        </w:rPr>
        <w:t>Dominanz-Persistenz,</w:t>
      </w:r>
    </w:p>
    <w:p w14:paraId="6584A1DE" w14:textId="77777777" w:rsidR="007F6BBD" w:rsidRPr="007F6BBD" w:rsidRDefault="007F6BBD" w:rsidP="007F6BBD">
      <w:pPr>
        <w:numPr>
          <w:ilvl w:val="0"/>
          <w:numId w:val="17"/>
        </w:numPr>
        <w:spacing w:before="100" w:beforeAutospacing="1" w:after="100" w:afterAutospacing="1"/>
        <w:rPr>
          <w:rFonts w:ascii="Times New Roman" w:hAnsi="Times New Roman"/>
        </w:rPr>
      </w:pPr>
      <w:r w:rsidRPr="007F6BBD">
        <w:rPr>
          <w:rFonts w:ascii="Times New Roman" w:hAnsi="Times New Roman"/>
        </w:rPr>
        <w:t>Polaritäts-Persistenz.</w:t>
      </w:r>
    </w:p>
    <w:p w14:paraId="2C42B976"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Besonders auffällig ist die erhöhte Resonanzkohärenz von Lehrkraft 1. Während die Gesamtheit aller Lehrkräfte bereits hohe Resonanzwerte zeigt, erreicht Lehrkraft 1 den höchsten Gesamtwert. Nicht-Lehrkraft 1 weist dagegen deutlich geringere Resonanzstabilität auf.</w:t>
      </w:r>
    </w:p>
    <w:p w14:paraId="16D1A85B"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Die Grafik visualisiert damit direkt die zentrale FRZK-Vorhersage, dass stabile semantische Kopplungen kohärente Resonanzräume erzeugen.</w:t>
      </w:r>
    </w:p>
    <w:p w14:paraId="04345F4A"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lastRenderedPageBreak/>
        <w:t>[Abbildung: abb_1_resonanzindex.png]</w:t>
      </w:r>
    </w:p>
    <w:p w14:paraId="68383E25"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b/>
          <w:bCs/>
        </w:rPr>
        <w:t>Abbildungsbeschreibung:</w:t>
      </w:r>
      <w:r w:rsidRPr="007F6BBD">
        <w:rPr>
          <w:rFonts w:ascii="Times New Roman" w:hAnsi="Times New Roman"/>
        </w:rPr>
        <w:t xml:space="preserve"> Balkendiagramm des mittleren Resonanzindex für alle Lehrkräfte, Lehrkraft 1 und Nicht-Lehrkraft 1. Die Darstellung verdeutlicht die erhöhte semantische Kohärenz des Resonanzraumes von Lehrkraft 1.</w:t>
      </w:r>
    </w:p>
    <w:p w14:paraId="50B50E59" w14:textId="77777777" w:rsidR="007F6BBD" w:rsidRPr="007F6BBD" w:rsidRDefault="007F6BBD" w:rsidP="007F6BBD">
      <w:pPr>
        <w:spacing w:after="0"/>
        <w:rPr>
          <w:rFonts w:ascii="Times New Roman" w:hAnsi="Times New Roman"/>
        </w:rPr>
      </w:pPr>
      <w:r w:rsidRPr="007F6BBD">
        <w:rPr>
          <w:rFonts w:ascii="Times New Roman" w:hAnsi="Times New Roman"/>
        </w:rPr>
        <w:pict w14:anchorId="00B9AA30">
          <v:rect id="_x0000_i1177" style="width:0;height:1.5pt" o:hralign="center" o:hrstd="t" o:hr="t" fillcolor="#a0a0a0" stroked="f"/>
        </w:pict>
      </w:r>
    </w:p>
    <w:p w14:paraId="4CF43E4E" w14:textId="77777777" w:rsidR="007F6BBD" w:rsidRPr="007F6BBD" w:rsidRDefault="007F6BBD" w:rsidP="007F6BBD">
      <w:pPr>
        <w:spacing w:before="100" w:beforeAutospacing="1" w:after="100" w:afterAutospacing="1"/>
        <w:outlineLvl w:val="2"/>
        <w:rPr>
          <w:rFonts w:ascii="Times New Roman" w:hAnsi="Times New Roman"/>
          <w:b/>
          <w:bCs/>
          <w:sz w:val="27"/>
          <w:szCs w:val="27"/>
        </w:rPr>
      </w:pPr>
      <w:r w:rsidRPr="007F6BBD">
        <w:rPr>
          <w:rFonts w:ascii="Times New Roman" w:hAnsi="Times New Roman"/>
          <w:b/>
          <w:bCs/>
          <w:sz w:val="27"/>
          <w:szCs w:val="27"/>
        </w:rPr>
        <w:t xml:space="preserve">Abbildung 6.x.2: Mittlere </w:t>
      </w:r>
      <w:proofErr w:type="spellStart"/>
      <w:r w:rsidRPr="007F6BBD">
        <w:rPr>
          <w:rFonts w:ascii="Times New Roman" w:hAnsi="Times New Roman"/>
          <w:b/>
          <w:bCs/>
          <w:sz w:val="27"/>
          <w:szCs w:val="27"/>
        </w:rPr>
        <w:t>Cosine</w:t>
      </w:r>
      <w:proofErr w:type="spellEnd"/>
      <w:r w:rsidRPr="007F6BBD">
        <w:rPr>
          <w:rFonts w:ascii="Times New Roman" w:hAnsi="Times New Roman"/>
          <w:b/>
          <w:bCs/>
          <w:sz w:val="27"/>
          <w:szCs w:val="27"/>
        </w:rPr>
        <w:t>-Selbstähnlichkeit aufeinanderfolgender Zustände (</w:t>
      </w:r>
      <w:r w:rsidRPr="007F6BBD">
        <w:rPr>
          <w:rFonts w:ascii="Courier New" w:hAnsi="Courier New" w:cs="Courier New"/>
          <w:b/>
          <w:bCs/>
          <w:sz w:val="20"/>
          <w:szCs w:val="20"/>
        </w:rPr>
        <w:t>abb_2_cosine_resonanz.png</w:t>
      </w:r>
      <w:r w:rsidRPr="007F6BBD">
        <w:rPr>
          <w:rFonts w:ascii="Times New Roman" w:hAnsi="Times New Roman"/>
          <w:b/>
          <w:bCs/>
          <w:sz w:val="27"/>
          <w:szCs w:val="27"/>
        </w:rPr>
        <w:t>)</w:t>
      </w:r>
    </w:p>
    <w:p w14:paraId="5107053C"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 xml:space="preserve">Die Abbildung zeigt die mittlere </w:t>
      </w:r>
      <w:proofErr w:type="spellStart"/>
      <w:r w:rsidRPr="007F6BBD">
        <w:rPr>
          <w:rFonts w:ascii="Times New Roman" w:hAnsi="Times New Roman"/>
        </w:rPr>
        <w:t>Cosine-Similarity</w:t>
      </w:r>
      <w:proofErr w:type="spellEnd"/>
      <w:r w:rsidRPr="007F6BBD">
        <w:rPr>
          <w:rFonts w:ascii="Times New Roman" w:hAnsi="Times New Roman"/>
        </w:rPr>
        <w:t xml:space="preserve"> aufeinanderfolgender Zustände innerhalb der drei Vergleichsgruppen.</w:t>
      </w:r>
    </w:p>
    <w:p w14:paraId="1560B2E7"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Alle Gruppen erreichen Werte nahe 1. Dadurch wird sichtbar, dass semantische Zustände im Nachhilferaum nicht zufällig streuen, sondern hochgradig rekursiv gekoppelt bleiben.</w:t>
      </w:r>
    </w:p>
    <w:p w14:paraId="39BC152B"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Besonders relevant ist dabei, dass die Unterschiede zwischen den Gruppen nur minimal ausfallen. Die Resonanzunterschiede entstehen daher nicht primär durch unterschiedliche semantische Ähnlichkeit, sondern durch die Stabilität dominanter Richtungen.</w:t>
      </w:r>
    </w:p>
    <w:p w14:paraId="7F84F6DF"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Die Grafik bestätigt damit die modelllogische FRZK-Annahme rekursiver Zustandsfortführung.</w:t>
      </w:r>
    </w:p>
    <w:p w14:paraId="2AFFCA90"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[Abbildung: abb_2_cosine_resonanz.png]</w:t>
      </w:r>
    </w:p>
    <w:p w14:paraId="320AD267"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b/>
          <w:bCs/>
        </w:rPr>
        <w:t>Abbildungsbeschreibung:</w:t>
      </w:r>
      <w:r w:rsidRPr="007F6BBD">
        <w:rPr>
          <w:rFonts w:ascii="Times New Roman" w:hAnsi="Times New Roman"/>
        </w:rPr>
        <w:t xml:space="preserve"> Balkendiagramm der mittleren </w:t>
      </w:r>
      <w:proofErr w:type="spellStart"/>
      <w:r w:rsidRPr="007F6BBD">
        <w:rPr>
          <w:rFonts w:ascii="Times New Roman" w:hAnsi="Times New Roman"/>
        </w:rPr>
        <w:t>Cosine-Similarity</w:t>
      </w:r>
      <w:proofErr w:type="spellEnd"/>
      <w:r w:rsidRPr="007F6BBD">
        <w:rPr>
          <w:rFonts w:ascii="Times New Roman" w:hAnsi="Times New Roman"/>
        </w:rPr>
        <w:t xml:space="preserve"> aufeinanderfolgender semantischer Zustände. Die nahezu identischen Werte aller Gruppen verdeutlichen die außergewöhnlich hohe Selbstähnlichkeit rekursiver Nachhilfezustände.</w:t>
      </w:r>
    </w:p>
    <w:p w14:paraId="643675F5" w14:textId="77777777" w:rsidR="007F6BBD" w:rsidRPr="007F6BBD" w:rsidRDefault="007F6BBD" w:rsidP="007F6BBD">
      <w:pPr>
        <w:spacing w:after="0"/>
        <w:rPr>
          <w:rFonts w:ascii="Times New Roman" w:hAnsi="Times New Roman"/>
        </w:rPr>
      </w:pPr>
      <w:r w:rsidRPr="007F6BBD">
        <w:rPr>
          <w:rFonts w:ascii="Times New Roman" w:hAnsi="Times New Roman"/>
        </w:rPr>
        <w:pict w14:anchorId="6DC29CDF">
          <v:rect id="_x0000_i1178" style="width:0;height:1.5pt" o:hralign="center" o:hrstd="t" o:hr="t" fillcolor="#a0a0a0" stroked="f"/>
        </w:pict>
      </w:r>
    </w:p>
    <w:p w14:paraId="18582F38" w14:textId="77777777" w:rsidR="007F6BBD" w:rsidRPr="007F6BBD" w:rsidRDefault="007F6BBD" w:rsidP="007F6BBD">
      <w:pPr>
        <w:spacing w:before="100" w:beforeAutospacing="1" w:after="100" w:afterAutospacing="1"/>
        <w:outlineLvl w:val="2"/>
        <w:rPr>
          <w:rFonts w:ascii="Times New Roman" w:hAnsi="Times New Roman"/>
          <w:b/>
          <w:bCs/>
          <w:sz w:val="27"/>
          <w:szCs w:val="27"/>
        </w:rPr>
      </w:pPr>
      <w:r w:rsidRPr="007F6BBD">
        <w:rPr>
          <w:rFonts w:ascii="Times New Roman" w:hAnsi="Times New Roman"/>
          <w:b/>
          <w:bCs/>
          <w:sz w:val="27"/>
          <w:szCs w:val="27"/>
        </w:rPr>
        <w:t>Abbildung 6.x.3: Persistenz dominanter Dimensionen (</w:t>
      </w:r>
      <w:r w:rsidRPr="007F6BBD">
        <w:rPr>
          <w:rFonts w:ascii="Courier New" w:hAnsi="Courier New" w:cs="Courier New"/>
          <w:b/>
          <w:bCs/>
          <w:sz w:val="20"/>
          <w:szCs w:val="20"/>
        </w:rPr>
        <w:t>abb_3_dominanz_persistenz.png</w:t>
      </w:r>
      <w:r w:rsidRPr="007F6BBD">
        <w:rPr>
          <w:rFonts w:ascii="Times New Roman" w:hAnsi="Times New Roman"/>
          <w:b/>
          <w:bCs/>
          <w:sz w:val="27"/>
          <w:szCs w:val="27"/>
        </w:rPr>
        <w:t>)</w:t>
      </w:r>
    </w:p>
    <w:p w14:paraId="0A182A73"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Die Abbildung visualisiert die Wahrscheinlichkeit, dass die dominante semantische Dimension eines Zustandes im Folgezustand erhalten bleibt.</w:t>
      </w:r>
    </w:p>
    <w:p w14:paraId="5C212C9B"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Hier zeigt sich der deutlichste Unterschied zwischen den Gruppen.</w:t>
      </w:r>
    </w:p>
    <w:p w14:paraId="7FB9244D"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Lehrkraft 1 weist eine wesentlich höhere Dominanz-Persistenz auf als Nicht-Lehrkraft 1. Dies deutet auf:</w:t>
      </w:r>
    </w:p>
    <w:p w14:paraId="7CB290AF" w14:textId="77777777" w:rsidR="007F6BBD" w:rsidRPr="007F6BBD" w:rsidRDefault="007F6BBD" w:rsidP="007F6BBD">
      <w:pPr>
        <w:numPr>
          <w:ilvl w:val="0"/>
          <w:numId w:val="18"/>
        </w:numPr>
        <w:spacing w:before="100" w:beforeAutospacing="1" w:after="100" w:afterAutospacing="1"/>
        <w:rPr>
          <w:rFonts w:ascii="Times New Roman" w:hAnsi="Times New Roman"/>
        </w:rPr>
      </w:pPr>
      <w:r w:rsidRPr="007F6BBD">
        <w:rPr>
          <w:rFonts w:ascii="Times New Roman" w:hAnsi="Times New Roman"/>
        </w:rPr>
        <w:t>geringeren semantischen Drift,</w:t>
      </w:r>
    </w:p>
    <w:p w14:paraId="69658D5F" w14:textId="77777777" w:rsidR="007F6BBD" w:rsidRPr="007F6BBD" w:rsidRDefault="007F6BBD" w:rsidP="007F6BBD">
      <w:pPr>
        <w:numPr>
          <w:ilvl w:val="0"/>
          <w:numId w:val="18"/>
        </w:numPr>
        <w:spacing w:before="100" w:beforeAutospacing="1" w:after="100" w:afterAutospacing="1"/>
        <w:rPr>
          <w:rFonts w:ascii="Times New Roman" w:hAnsi="Times New Roman"/>
        </w:rPr>
      </w:pPr>
      <w:r w:rsidRPr="007F6BBD">
        <w:rPr>
          <w:rFonts w:ascii="Times New Roman" w:hAnsi="Times New Roman"/>
        </w:rPr>
        <w:t>stabilere Zustandskopplung,</w:t>
      </w:r>
    </w:p>
    <w:p w14:paraId="77ED62D4" w14:textId="77777777" w:rsidR="007F6BBD" w:rsidRPr="007F6BBD" w:rsidRDefault="007F6BBD" w:rsidP="007F6BBD">
      <w:pPr>
        <w:numPr>
          <w:ilvl w:val="0"/>
          <w:numId w:val="18"/>
        </w:numPr>
        <w:spacing w:before="100" w:beforeAutospacing="1" w:after="100" w:afterAutospacing="1"/>
        <w:rPr>
          <w:rFonts w:ascii="Times New Roman" w:hAnsi="Times New Roman"/>
        </w:rPr>
      </w:pPr>
      <w:r w:rsidRPr="007F6BBD">
        <w:rPr>
          <w:rFonts w:ascii="Times New Roman" w:hAnsi="Times New Roman"/>
        </w:rPr>
        <w:t>höhere funktionale Kohärenz,</w:t>
      </w:r>
    </w:p>
    <w:p w14:paraId="68F55FBE" w14:textId="77777777" w:rsidR="007F6BBD" w:rsidRPr="007F6BBD" w:rsidRDefault="007F6BBD" w:rsidP="007F6BBD">
      <w:pPr>
        <w:numPr>
          <w:ilvl w:val="0"/>
          <w:numId w:val="18"/>
        </w:numPr>
        <w:spacing w:before="100" w:beforeAutospacing="1" w:after="100" w:afterAutospacing="1"/>
        <w:rPr>
          <w:rFonts w:ascii="Times New Roman" w:hAnsi="Times New Roman"/>
        </w:rPr>
      </w:pPr>
      <w:r w:rsidRPr="007F6BBD">
        <w:rPr>
          <w:rFonts w:ascii="Times New Roman" w:hAnsi="Times New Roman"/>
        </w:rPr>
        <w:t>stärkere rekursive Resonanzbildung.</w:t>
      </w:r>
    </w:p>
    <w:p w14:paraId="2866D843"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Die Grafik stellt damit einen der zentralen empirischen Belege der Resonanzvorhersage dar.</w:t>
      </w:r>
    </w:p>
    <w:p w14:paraId="0C834CD2"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[Abbildung: abb_3_dominanz_persistenz.png]</w:t>
      </w:r>
    </w:p>
    <w:p w14:paraId="2426DCE6"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b/>
          <w:bCs/>
        </w:rPr>
        <w:lastRenderedPageBreak/>
        <w:t>Abbildungsbeschreibung:</w:t>
      </w:r>
      <w:r w:rsidRPr="007F6BBD">
        <w:rPr>
          <w:rFonts w:ascii="Times New Roman" w:hAnsi="Times New Roman"/>
        </w:rPr>
        <w:t xml:space="preserve"> Balkendiagramm der Dominanz-Persistenz semantischer Zustände. Die erhöhte Stabilität dominanter Richtungen bei Lehrkraft 1 verdeutlicht die stärkere Kohärenzbildung innerhalb des Resonanzraumes.</w:t>
      </w:r>
    </w:p>
    <w:p w14:paraId="01F51769" w14:textId="77777777" w:rsidR="007F6BBD" w:rsidRPr="007F6BBD" w:rsidRDefault="007F6BBD" w:rsidP="007F6BBD">
      <w:pPr>
        <w:spacing w:after="0"/>
        <w:rPr>
          <w:rFonts w:ascii="Times New Roman" w:hAnsi="Times New Roman"/>
        </w:rPr>
      </w:pPr>
      <w:r w:rsidRPr="007F6BBD">
        <w:rPr>
          <w:rFonts w:ascii="Times New Roman" w:hAnsi="Times New Roman"/>
        </w:rPr>
        <w:pict w14:anchorId="5E090202">
          <v:rect id="_x0000_i1179" style="width:0;height:1.5pt" o:hralign="center" o:hrstd="t" o:hr="t" fillcolor="#a0a0a0" stroked="f"/>
        </w:pict>
      </w:r>
    </w:p>
    <w:p w14:paraId="328FBEEF" w14:textId="77777777" w:rsidR="007F6BBD" w:rsidRPr="007F6BBD" w:rsidRDefault="007F6BBD" w:rsidP="007F6BBD">
      <w:pPr>
        <w:spacing w:before="100" w:beforeAutospacing="1" w:after="100" w:afterAutospacing="1"/>
        <w:outlineLvl w:val="2"/>
        <w:rPr>
          <w:rFonts w:ascii="Times New Roman" w:hAnsi="Times New Roman"/>
          <w:b/>
          <w:bCs/>
          <w:sz w:val="27"/>
          <w:szCs w:val="27"/>
        </w:rPr>
      </w:pPr>
      <w:r w:rsidRPr="007F6BBD">
        <w:rPr>
          <w:rFonts w:ascii="Times New Roman" w:hAnsi="Times New Roman"/>
          <w:b/>
          <w:bCs/>
          <w:sz w:val="27"/>
          <w:szCs w:val="27"/>
        </w:rPr>
        <w:t xml:space="preserve">Abbildung 6.x.4: Resonanzindex in Abhängigkeit von der </w:t>
      </w:r>
      <w:proofErr w:type="spellStart"/>
      <w:r w:rsidRPr="007F6BBD">
        <w:rPr>
          <w:rFonts w:ascii="Times New Roman" w:hAnsi="Times New Roman"/>
          <w:b/>
          <w:bCs/>
          <w:sz w:val="27"/>
          <w:szCs w:val="27"/>
        </w:rPr>
        <w:t>Cosine</w:t>
      </w:r>
      <w:proofErr w:type="spellEnd"/>
      <w:r w:rsidRPr="007F6BBD">
        <w:rPr>
          <w:rFonts w:ascii="Times New Roman" w:hAnsi="Times New Roman"/>
          <w:b/>
          <w:bCs/>
          <w:sz w:val="27"/>
          <w:szCs w:val="27"/>
        </w:rPr>
        <w:t>-Selbstähnlichkeit (</w:t>
      </w:r>
      <w:r w:rsidRPr="007F6BBD">
        <w:rPr>
          <w:rFonts w:ascii="Courier New" w:hAnsi="Courier New" w:cs="Courier New"/>
          <w:b/>
          <w:bCs/>
          <w:sz w:val="20"/>
          <w:szCs w:val="20"/>
        </w:rPr>
        <w:t>abb_4_resonanz_vs_cosine.png</w:t>
      </w:r>
      <w:r w:rsidRPr="007F6BBD">
        <w:rPr>
          <w:rFonts w:ascii="Times New Roman" w:hAnsi="Times New Roman"/>
          <w:b/>
          <w:bCs/>
          <w:sz w:val="27"/>
          <w:szCs w:val="27"/>
        </w:rPr>
        <w:t>)</w:t>
      </w:r>
    </w:p>
    <w:p w14:paraId="4F9C9B9C"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Die Scatterplot-Darstellung zeigt die Beziehung zwischen semantischer Selbstähnlichkeit und Resonanzindex auf Teilnehmerniveau.</w:t>
      </w:r>
    </w:p>
    <w:p w14:paraId="460A96C6"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Die Grafik besitzt besondere Bedeutung, da sie die eigentliche Resonanzstruktur des FRZK sichtbar macht.</w:t>
      </w:r>
    </w:p>
    <w:p w14:paraId="1F470160"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Es zeigt sich:</w:t>
      </w:r>
    </w:p>
    <w:p w14:paraId="020C7261" w14:textId="77777777" w:rsidR="007F6BBD" w:rsidRPr="007F6BBD" w:rsidRDefault="007F6BBD" w:rsidP="007F6BBD">
      <w:pPr>
        <w:numPr>
          <w:ilvl w:val="0"/>
          <w:numId w:val="19"/>
        </w:numPr>
        <w:spacing w:before="100" w:beforeAutospacing="1" w:after="100" w:afterAutospacing="1"/>
        <w:rPr>
          <w:rFonts w:ascii="Times New Roman" w:hAnsi="Times New Roman"/>
        </w:rPr>
      </w:pPr>
      <w:r w:rsidRPr="007F6BBD">
        <w:rPr>
          <w:rFonts w:ascii="Times New Roman" w:hAnsi="Times New Roman"/>
        </w:rPr>
        <w:t xml:space="preserve">Hohe Resonanzwerte treten fast ausschließlich bei hoher </w:t>
      </w:r>
      <w:proofErr w:type="spellStart"/>
      <w:r w:rsidRPr="007F6BBD">
        <w:rPr>
          <w:rFonts w:ascii="Times New Roman" w:hAnsi="Times New Roman"/>
        </w:rPr>
        <w:t>Cosine-Similarity</w:t>
      </w:r>
      <w:proofErr w:type="spellEnd"/>
      <w:r w:rsidRPr="007F6BBD">
        <w:rPr>
          <w:rFonts w:ascii="Times New Roman" w:hAnsi="Times New Roman"/>
        </w:rPr>
        <w:t xml:space="preserve"> auf.</w:t>
      </w:r>
    </w:p>
    <w:p w14:paraId="328CB70D" w14:textId="77777777" w:rsidR="007F6BBD" w:rsidRPr="007F6BBD" w:rsidRDefault="007F6BBD" w:rsidP="007F6BBD">
      <w:pPr>
        <w:numPr>
          <w:ilvl w:val="0"/>
          <w:numId w:val="19"/>
        </w:numPr>
        <w:spacing w:before="100" w:beforeAutospacing="1" w:after="100" w:afterAutospacing="1"/>
        <w:rPr>
          <w:rFonts w:ascii="Times New Roman" w:hAnsi="Times New Roman"/>
        </w:rPr>
      </w:pPr>
      <w:r w:rsidRPr="007F6BBD">
        <w:rPr>
          <w:rFonts w:ascii="Times New Roman" w:hAnsi="Times New Roman"/>
        </w:rPr>
        <w:t>Zustände mit geringerer Selbstähnlichkeit erzeugen deutlich niedrigere Resonanzindizes.</w:t>
      </w:r>
    </w:p>
    <w:p w14:paraId="5B572FF6" w14:textId="77777777" w:rsidR="007F6BBD" w:rsidRPr="007F6BBD" w:rsidRDefault="007F6BBD" w:rsidP="007F6BBD">
      <w:pPr>
        <w:numPr>
          <w:ilvl w:val="0"/>
          <w:numId w:val="19"/>
        </w:numPr>
        <w:spacing w:before="100" w:beforeAutospacing="1" w:after="100" w:afterAutospacing="1"/>
        <w:rPr>
          <w:rFonts w:ascii="Times New Roman" w:hAnsi="Times New Roman"/>
        </w:rPr>
      </w:pPr>
      <w:r w:rsidRPr="007F6BBD">
        <w:rPr>
          <w:rFonts w:ascii="Times New Roman" w:hAnsi="Times New Roman"/>
        </w:rPr>
        <w:t>Lehrkraft 1 konzentriert sich stärker im oberen Resonanzbereich.</w:t>
      </w:r>
    </w:p>
    <w:p w14:paraId="3AD7D0BA" w14:textId="77777777" w:rsidR="007F6BBD" w:rsidRPr="007F6BBD" w:rsidRDefault="007F6BBD" w:rsidP="007F6BBD">
      <w:pPr>
        <w:numPr>
          <w:ilvl w:val="0"/>
          <w:numId w:val="19"/>
        </w:numPr>
        <w:spacing w:before="100" w:beforeAutospacing="1" w:after="100" w:afterAutospacing="1"/>
        <w:rPr>
          <w:rFonts w:ascii="Times New Roman" w:hAnsi="Times New Roman"/>
        </w:rPr>
      </w:pPr>
      <w:r w:rsidRPr="007F6BBD">
        <w:rPr>
          <w:rFonts w:ascii="Times New Roman" w:hAnsi="Times New Roman"/>
        </w:rPr>
        <w:t>Nicht-Lehrkraft 1 weist größere Streuung und mehrere Resonanzabbrüche auf.</w:t>
      </w:r>
    </w:p>
    <w:p w14:paraId="046F39AE"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 xml:space="preserve">Besonders die grüne Punktwolke (Nicht-Lehrkraft 1) zeigt einzelne semantische Instabilitäten mit deutlich abgesenktem Resonanzindex trotz hoher </w:t>
      </w:r>
      <w:proofErr w:type="spellStart"/>
      <w:r w:rsidRPr="007F6BBD">
        <w:rPr>
          <w:rFonts w:ascii="Times New Roman" w:hAnsi="Times New Roman"/>
        </w:rPr>
        <w:t>Cosine</w:t>
      </w:r>
      <w:proofErr w:type="spellEnd"/>
      <w:r w:rsidRPr="007F6BBD">
        <w:rPr>
          <w:rFonts w:ascii="Times New Roman" w:hAnsi="Times New Roman"/>
        </w:rPr>
        <w:t>-Werte. Dies deutet darauf hin, dass hohe semantische Ähnlichkeit allein noch keine stabile Resonanz garantiert. Erst die Kombination aus:</w:t>
      </w:r>
    </w:p>
    <w:p w14:paraId="3A046DFA" w14:textId="77777777" w:rsidR="007F6BBD" w:rsidRPr="007F6BBD" w:rsidRDefault="007F6BBD" w:rsidP="007F6BBD">
      <w:pPr>
        <w:numPr>
          <w:ilvl w:val="0"/>
          <w:numId w:val="20"/>
        </w:numPr>
        <w:spacing w:before="100" w:beforeAutospacing="1" w:after="100" w:afterAutospacing="1"/>
        <w:rPr>
          <w:rFonts w:ascii="Times New Roman" w:hAnsi="Times New Roman"/>
        </w:rPr>
      </w:pPr>
      <w:r w:rsidRPr="007F6BBD">
        <w:rPr>
          <w:rFonts w:ascii="Times New Roman" w:hAnsi="Times New Roman"/>
        </w:rPr>
        <w:t>Selbstähnlichkeit,</w:t>
      </w:r>
    </w:p>
    <w:p w14:paraId="56FBD846" w14:textId="77777777" w:rsidR="007F6BBD" w:rsidRPr="007F6BBD" w:rsidRDefault="007F6BBD" w:rsidP="007F6BBD">
      <w:pPr>
        <w:numPr>
          <w:ilvl w:val="0"/>
          <w:numId w:val="20"/>
        </w:numPr>
        <w:spacing w:before="100" w:beforeAutospacing="1" w:after="100" w:afterAutospacing="1"/>
        <w:rPr>
          <w:rFonts w:ascii="Times New Roman" w:hAnsi="Times New Roman"/>
        </w:rPr>
      </w:pPr>
      <w:r w:rsidRPr="007F6BBD">
        <w:rPr>
          <w:rFonts w:ascii="Times New Roman" w:hAnsi="Times New Roman"/>
        </w:rPr>
        <w:t>Dominanzpersistenz,</w:t>
      </w:r>
    </w:p>
    <w:p w14:paraId="16A4E813" w14:textId="77777777" w:rsidR="007F6BBD" w:rsidRPr="007F6BBD" w:rsidRDefault="007F6BBD" w:rsidP="007F6BBD">
      <w:pPr>
        <w:numPr>
          <w:ilvl w:val="0"/>
          <w:numId w:val="20"/>
        </w:numPr>
        <w:spacing w:before="100" w:beforeAutospacing="1" w:after="100" w:afterAutospacing="1"/>
        <w:rPr>
          <w:rFonts w:ascii="Times New Roman" w:hAnsi="Times New Roman"/>
        </w:rPr>
      </w:pPr>
      <w:r w:rsidRPr="007F6BBD">
        <w:rPr>
          <w:rFonts w:ascii="Times New Roman" w:hAnsi="Times New Roman"/>
        </w:rPr>
        <w:t>Polaritätsstabilität</w:t>
      </w:r>
    </w:p>
    <w:p w14:paraId="4F67D0EE"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führt zu kohärenter Resonanzbildung.</w:t>
      </w:r>
    </w:p>
    <w:p w14:paraId="5CC724DC"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Die Abbildung stellt damit die vermutlich stärkste empirische Visualisierung der FRZK-Resonanzhypothese innerhalb der gesamten Analyse dar.</w:t>
      </w:r>
    </w:p>
    <w:p w14:paraId="5EDDE310"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[Abbildung: abb_4_resonanz_vs_cosine.png]</w:t>
      </w:r>
    </w:p>
    <w:p w14:paraId="015CC02C"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b/>
          <w:bCs/>
        </w:rPr>
        <w:t>Abbildungsbeschreibung:</w:t>
      </w:r>
      <w:r w:rsidRPr="007F6BBD">
        <w:rPr>
          <w:rFonts w:ascii="Times New Roman" w:hAnsi="Times New Roman"/>
        </w:rPr>
        <w:t xml:space="preserve"> Scatterplot der Beziehung zwischen mittlerer </w:t>
      </w:r>
      <w:proofErr w:type="spellStart"/>
      <w:r w:rsidRPr="007F6BBD">
        <w:rPr>
          <w:rFonts w:ascii="Times New Roman" w:hAnsi="Times New Roman"/>
        </w:rPr>
        <w:t>Cosine-Similarity</w:t>
      </w:r>
      <w:proofErr w:type="spellEnd"/>
      <w:r w:rsidRPr="007F6BBD">
        <w:rPr>
          <w:rFonts w:ascii="Times New Roman" w:hAnsi="Times New Roman"/>
        </w:rPr>
        <w:t xml:space="preserve"> und Resonanzindex auf Teilnehmerniveau. Die Grafik zeigt die emergente Resonanzstruktur semantischer Zustandsräume sowie die erhöhte Kohärenz von Lehrkraft 1.</w:t>
      </w:r>
    </w:p>
    <w:p w14:paraId="5E4505EA" w14:textId="77777777" w:rsidR="007F6BBD" w:rsidRPr="007F6BBD" w:rsidRDefault="007F6BBD" w:rsidP="007F6BBD">
      <w:pPr>
        <w:spacing w:after="0"/>
        <w:rPr>
          <w:rFonts w:ascii="Times New Roman" w:hAnsi="Times New Roman"/>
        </w:rPr>
      </w:pPr>
      <w:r w:rsidRPr="007F6BBD">
        <w:rPr>
          <w:rFonts w:ascii="Times New Roman" w:hAnsi="Times New Roman"/>
        </w:rPr>
        <w:pict w14:anchorId="1A9EFACB">
          <v:rect id="_x0000_i1180" style="width:0;height:1.5pt" o:hralign="center" o:hrstd="t" o:hr="t" fillcolor="#a0a0a0" stroked="f"/>
        </w:pict>
      </w:r>
    </w:p>
    <w:p w14:paraId="1900C91D" w14:textId="77777777" w:rsidR="007F6BBD" w:rsidRPr="007F6BBD" w:rsidRDefault="007F6BBD" w:rsidP="007F6BBD">
      <w:pPr>
        <w:spacing w:before="100" w:beforeAutospacing="1" w:after="100" w:afterAutospacing="1"/>
        <w:outlineLvl w:val="2"/>
        <w:rPr>
          <w:rFonts w:ascii="Times New Roman" w:hAnsi="Times New Roman"/>
          <w:b/>
          <w:bCs/>
          <w:sz w:val="27"/>
          <w:szCs w:val="27"/>
        </w:rPr>
      </w:pPr>
      <w:r w:rsidRPr="007F6BBD">
        <w:rPr>
          <w:rFonts w:ascii="Times New Roman" w:hAnsi="Times New Roman"/>
          <w:b/>
          <w:bCs/>
          <w:sz w:val="27"/>
          <w:szCs w:val="27"/>
        </w:rPr>
        <w:t>Abbildung 6.x.5: Dominanzverteilung im Resonanzraum (</w:t>
      </w:r>
      <w:r w:rsidRPr="007F6BBD">
        <w:rPr>
          <w:rFonts w:ascii="Courier New" w:hAnsi="Courier New" w:cs="Courier New"/>
          <w:b/>
          <w:bCs/>
          <w:sz w:val="20"/>
          <w:szCs w:val="20"/>
        </w:rPr>
        <w:t>abb_5_dominanzverteilung_*.</w:t>
      </w:r>
      <w:proofErr w:type="spellStart"/>
      <w:r w:rsidRPr="007F6BBD">
        <w:rPr>
          <w:rFonts w:ascii="Courier New" w:hAnsi="Courier New" w:cs="Courier New"/>
          <w:b/>
          <w:bCs/>
          <w:sz w:val="20"/>
          <w:szCs w:val="20"/>
        </w:rPr>
        <w:t>png</w:t>
      </w:r>
      <w:proofErr w:type="spellEnd"/>
      <w:r w:rsidRPr="007F6BBD">
        <w:rPr>
          <w:rFonts w:ascii="Times New Roman" w:hAnsi="Times New Roman"/>
          <w:b/>
          <w:bCs/>
          <w:sz w:val="27"/>
          <w:szCs w:val="27"/>
        </w:rPr>
        <w:t>)</w:t>
      </w:r>
    </w:p>
    <w:p w14:paraId="4E301A14"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Die drei Histogramme zeigen die Verteilung dominanter semantischer Dimensionen innerhalb der Resonanzräume.</w:t>
      </w:r>
    </w:p>
    <w:p w14:paraId="2665421D"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lastRenderedPageBreak/>
        <w:t>In allen Gruppen dominiert die Dimension Kognition deutlich. Dies ist unter Nachhilfebedingungen erwartbar, da Nachhilfe primär auf kognitive Problemverarbeitung ausgerichtet ist.</w:t>
      </w:r>
    </w:p>
    <w:p w14:paraId="15A62C01"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Gleichzeitig treten jedoch auch:</w:t>
      </w:r>
    </w:p>
    <w:p w14:paraId="22F2D132" w14:textId="77777777" w:rsidR="007F6BBD" w:rsidRPr="007F6BBD" w:rsidRDefault="007F6BBD" w:rsidP="007F6BBD">
      <w:pPr>
        <w:numPr>
          <w:ilvl w:val="0"/>
          <w:numId w:val="21"/>
        </w:numPr>
        <w:spacing w:before="100" w:beforeAutospacing="1" w:after="100" w:afterAutospacing="1"/>
        <w:rPr>
          <w:rFonts w:ascii="Times New Roman" w:hAnsi="Times New Roman"/>
        </w:rPr>
      </w:pPr>
      <w:r w:rsidRPr="007F6BBD">
        <w:rPr>
          <w:rFonts w:ascii="Times New Roman" w:hAnsi="Times New Roman"/>
        </w:rPr>
        <w:t>Performanz,</w:t>
      </w:r>
    </w:p>
    <w:p w14:paraId="585032CB" w14:textId="77777777" w:rsidR="007F6BBD" w:rsidRPr="007F6BBD" w:rsidRDefault="007F6BBD" w:rsidP="007F6BBD">
      <w:pPr>
        <w:numPr>
          <w:ilvl w:val="0"/>
          <w:numId w:val="21"/>
        </w:numPr>
        <w:spacing w:before="100" w:beforeAutospacing="1" w:after="100" w:afterAutospacing="1"/>
        <w:rPr>
          <w:rFonts w:ascii="Times New Roman" w:hAnsi="Times New Roman"/>
        </w:rPr>
      </w:pPr>
      <w:r w:rsidRPr="007F6BBD">
        <w:rPr>
          <w:rFonts w:ascii="Times New Roman" w:hAnsi="Times New Roman"/>
        </w:rPr>
        <w:t>Regulation,</w:t>
      </w:r>
    </w:p>
    <w:p w14:paraId="17B98877" w14:textId="77777777" w:rsidR="007F6BBD" w:rsidRPr="007F6BBD" w:rsidRDefault="007F6BBD" w:rsidP="007F6BBD">
      <w:pPr>
        <w:numPr>
          <w:ilvl w:val="0"/>
          <w:numId w:val="21"/>
        </w:numPr>
        <w:spacing w:before="100" w:beforeAutospacing="1" w:after="100" w:afterAutospacing="1"/>
        <w:rPr>
          <w:rFonts w:ascii="Times New Roman" w:hAnsi="Times New Roman"/>
        </w:rPr>
      </w:pPr>
      <w:r w:rsidRPr="007F6BBD">
        <w:rPr>
          <w:rFonts w:ascii="Times New Roman" w:hAnsi="Times New Roman"/>
        </w:rPr>
        <w:t>Motivation</w:t>
      </w:r>
    </w:p>
    <w:p w14:paraId="43B4F43A"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als stabile Resonanzdimensionen auf.</w:t>
      </w:r>
    </w:p>
    <w:p w14:paraId="100A3B5A"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Dies deutet darauf hin, dass erfolgreiche Nachhilfe nicht ausschließlich kognitiv funktioniert, sondern zusätzlich:</w:t>
      </w:r>
    </w:p>
    <w:p w14:paraId="73939CD8" w14:textId="77777777" w:rsidR="007F6BBD" w:rsidRPr="007F6BBD" w:rsidRDefault="007F6BBD" w:rsidP="007F6BBD">
      <w:pPr>
        <w:numPr>
          <w:ilvl w:val="0"/>
          <w:numId w:val="22"/>
        </w:numPr>
        <w:spacing w:before="100" w:beforeAutospacing="1" w:after="100" w:afterAutospacing="1"/>
        <w:rPr>
          <w:rFonts w:ascii="Times New Roman" w:hAnsi="Times New Roman"/>
        </w:rPr>
      </w:pPr>
      <w:r w:rsidRPr="007F6BBD">
        <w:rPr>
          <w:rFonts w:ascii="Times New Roman" w:hAnsi="Times New Roman"/>
        </w:rPr>
        <w:t>Selbstregulation,</w:t>
      </w:r>
    </w:p>
    <w:p w14:paraId="00F510AB" w14:textId="77777777" w:rsidR="007F6BBD" w:rsidRPr="007F6BBD" w:rsidRDefault="007F6BBD" w:rsidP="007F6BBD">
      <w:pPr>
        <w:numPr>
          <w:ilvl w:val="0"/>
          <w:numId w:val="22"/>
        </w:numPr>
        <w:spacing w:before="100" w:beforeAutospacing="1" w:after="100" w:afterAutospacing="1"/>
        <w:rPr>
          <w:rFonts w:ascii="Times New Roman" w:hAnsi="Times New Roman"/>
        </w:rPr>
      </w:pPr>
      <w:r w:rsidRPr="007F6BBD">
        <w:rPr>
          <w:rFonts w:ascii="Times New Roman" w:hAnsi="Times New Roman"/>
        </w:rPr>
        <w:t>Leistungsorientierung,</w:t>
      </w:r>
    </w:p>
    <w:p w14:paraId="548D2FE2" w14:textId="77777777" w:rsidR="007F6BBD" w:rsidRPr="007F6BBD" w:rsidRDefault="007F6BBD" w:rsidP="007F6BBD">
      <w:pPr>
        <w:numPr>
          <w:ilvl w:val="0"/>
          <w:numId w:val="22"/>
        </w:numPr>
        <w:spacing w:before="100" w:beforeAutospacing="1" w:after="100" w:afterAutospacing="1"/>
        <w:rPr>
          <w:rFonts w:ascii="Times New Roman" w:hAnsi="Times New Roman"/>
        </w:rPr>
      </w:pPr>
      <w:r w:rsidRPr="007F6BBD">
        <w:rPr>
          <w:rFonts w:ascii="Times New Roman" w:hAnsi="Times New Roman"/>
        </w:rPr>
        <w:t>motivationale Stabilisierung</w:t>
      </w:r>
    </w:p>
    <w:p w14:paraId="4772E10C"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integriert.</w:t>
      </w:r>
    </w:p>
    <w:p w14:paraId="1D30568A"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Bemerkenswert ist zudem die strukturelle Ähnlichkeit der Dominanzverteilungen zwischen Lehrkraft 1 und Nicht-Lehrkraft 1. Die höhere Resonanz von Lehrkraft 1 entsteht somit nicht durch andere Themenfelder, sondern durch höhere funktionale Kohärenz innerhalb derselben semantischen Struktur.</w:t>
      </w:r>
    </w:p>
    <w:p w14:paraId="6274A30E"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[Abbildung: abb_5_dominanzverteilung_alle_lehrkraefte.png] [Abbildung: abb_5_dominanzverteilung_lehrkraft_1.png] [Abbildung: abb_5_dominanzverteilung_nicht_lehrkraft_1.png]</w:t>
      </w:r>
    </w:p>
    <w:p w14:paraId="2FA02F65"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b/>
          <w:bCs/>
        </w:rPr>
        <w:t>Abbildungsbeschreibung:</w:t>
      </w:r>
      <w:r w:rsidRPr="007F6BBD">
        <w:rPr>
          <w:rFonts w:ascii="Times New Roman" w:hAnsi="Times New Roman"/>
        </w:rPr>
        <w:t xml:space="preserve"> Histogramme der dominanten semantischen Dimensionen innerhalb der Resonanzräume. Die dominante Rolle der kognitiven Dimension sowie die zusätzliche Bedeutung von Performanz und Regulation werden deutlich sichtbar.</w:t>
      </w:r>
    </w:p>
    <w:p w14:paraId="2F471154" w14:textId="77777777" w:rsidR="007F6BBD" w:rsidRPr="007F6BBD" w:rsidRDefault="007F6BBD" w:rsidP="007F6BBD">
      <w:pPr>
        <w:spacing w:after="0"/>
        <w:rPr>
          <w:rFonts w:ascii="Times New Roman" w:hAnsi="Times New Roman"/>
        </w:rPr>
      </w:pPr>
      <w:r w:rsidRPr="007F6BBD">
        <w:rPr>
          <w:rFonts w:ascii="Times New Roman" w:hAnsi="Times New Roman"/>
        </w:rPr>
        <w:pict w14:anchorId="6007FF15">
          <v:rect id="_x0000_i1181" style="width:0;height:1.5pt" o:hralign="center" o:hrstd="t" o:hr="t" fillcolor="#a0a0a0" stroked="f"/>
        </w:pict>
      </w:r>
    </w:p>
    <w:p w14:paraId="5470A2F9" w14:textId="77777777" w:rsidR="007F6BBD" w:rsidRPr="007F6BBD" w:rsidRDefault="007F6BBD" w:rsidP="007F6BBD">
      <w:pPr>
        <w:spacing w:before="100" w:beforeAutospacing="1" w:after="100" w:afterAutospacing="1"/>
        <w:outlineLvl w:val="1"/>
        <w:rPr>
          <w:rFonts w:ascii="Times New Roman" w:hAnsi="Times New Roman"/>
          <w:b/>
          <w:bCs/>
          <w:sz w:val="36"/>
          <w:szCs w:val="36"/>
        </w:rPr>
      </w:pPr>
      <w:r w:rsidRPr="007F6BBD">
        <w:rPr>
          <w:rFonts w:ascii="Times New Roman" w:hAnsi="Times New Roman"/>
          <w:b/>
          <w:bCs/>
          <w:sz w:val="36"/>
          <w:szCs w:val="36"/>
        </w:rPr>
        <w:t>6.x.11 Gesamtschlussfolgerung</w:t>
      </w:r>
    </w:p>
    <w:p w14:paraId="00291409"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Die Resonanzvorhersage des FRZK wird durch die vorliegenden Daten deutlich gestützt. Die Analyse zeigt eine außergewöhnlich hohe Selbstähnlichkeit aufeinanderfolgender Zustände sowie stabile dominante Richtungen innerhalb des semantischen Raumes.</w:t>
      </w:r>
    </w:p>
    <w:p w14:paraId="42F24E1F"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Besonders die Nachhilfeinteraktion von Lehrkraft 1 weist erhöhte Dominanzpersistenz und den höchsten Resonanzindex auf. Gleichzeitig bleibt die semantische Breite nahezu unverändert, wodurch ausgeschlossen werden kann, dass die höhere Resonanz lediglich auf thematische Verengung zurückzuführen ist.</w:t>
      </w:r>
    </w:p>
    <w:p w14:paraId="64ABE596"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Die Ergebnisse sprechen daher dafür, Nachhilfe nicht als additive Stoffvermittlung, sondern als rekursiven Resonanzraum zu interpretieren, in dem semantische Zustände stabilisiert, verdichtet und funktional gekoppelt werden.</w:t>
      </w:r>
    </w:p>
    <w:p w14:paraId="31938A0E"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lastRenderedPageBreak/>
        <w:t>Innerhalb des FRZK erscheint Lernen damit primär als Kohärenzbildung im Zustandsraum und nicht als lineare Akkumulation isolierter Wissenselemente.</w:t>
      </w:r>
    </w:p>
    <w:p w14:paraId="0423F768" w14:textId="77777777" w:rsidR="007F6BBD" w:rsidRPr="007F6BBD" w:rsidRDefault="007F6BBD" w:rsidP="007F6BBD">
      <w:pPr>
        <w:spacing w:after="0"/>
        <w:rPr>
          <w:rFonts w:ascii="Times New Roman" w:hAnsi="Times New Roman"/>
        </w:rPr>
      </w:pPr>
      <w:r w:rsidRPr="007F6BBD">
        <w:rPr>
          <w:rFonts w:ascii="Times New Roman" w:hAnsi="Times New Roman"/>
        </w:rPr>
        <w:pict w14:anchorId="2DD1B174">
          <v:rect id="_x0000_i1182" style="width:0;height:1.5pt" o:hralign="center" o:hrstd="t" o:hr="t" fillcolor="#a0a0a0" stroked="f"/>
        </w:pict>
      </w:r>
    </w:p>
    <w:p w14:paraId="72D70CB9" w14:textId="77777777" w:rsidR="007F6BBD" w:rsidRPr="007F6BBD" w:rsidRDefault="007F6BBD" w:rsidP="007F6BBD">
      <w:pPr>
        <w:spacing w:before="100" w:beforeAutospacing="1" w:after="100" w:afterAutospacing="1"/>
        <w:outlineLvl w:val="0"/>
        <w:rPr>
          <w:rFonts w:ascii="Times New Roman" w:hAnsi="Times New Roman"/>
          <w:b/>
          <w:bCs/>
          <w:kern w:val="36"/>
          <w:sz w:val="48"/>
          <w:szCs w:val="48"/>
        </w:rPr>
      </w:pPr>
      <w:r w:rsidRPr="007F6BBD">
        <w:rPr>
          <w:rFonts w:ascii="Times New Roman" w:hAnsi="Times New Roman"/>
          <w:b/>
          <w:bCs/>
          <w:kern w:val="36"/>
          <w:sz w:val="48"/>
          <w:szCs w:val="48"/>
        </w:rPr>
        <w:t>Quellenverzeichnis</w:t>
      </w:r>
    </w:p>
    <w:p w14:paraId="3F0FFB09"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 xml:space="preserve">[1] Education Endowment </w:t>
      </w:r>
      <w:proofErr w:type="spellStart"/>
      <w:r w:rsidRPr="007F6BBD">
        <w:rPr>
          <w:rFonts w:ascii="Times New Roman" w:hAnsi="Times New Roman"/>
        </w:rPr>
        <w:t>Foundation</w:t>
      </w:r>
      <w:proofErr w:type="spellEnd"/>
      <w:r w:rsidRPr="007F6BBD">
        <w:rPr>
          <w:rFonts w:ascii="Times New Roman" w:hAnsi="Times New Roman"/>
        </w:rPr>
        <w:t xml:space="preserve">: </w:t>
      </w:r>
      <w:proofErr w:type="spellStart"/>
      <w:r w:rsidRPr="007F6BBD">
        <w:rPr>
          <w:rFonts w:ascii="Times New Roman" w:hAnsi="Times New Roman"/>
        </w:rPr>
        <w:t>One</w:t>
      </w:r>
      <w:proofErr w:type="spellEnd"/>
      <w:r w:rsidRPr="007F6BBD">
        <w:rPr>
          <w:rFonts w:ascii="Times New Roman" w:hAnsi="Times New Roman"/>
        </w:rPr>
        <w:t xml:space="preserve"> </w:t>
      </w:r>
      <w:proofErr w:type="spellStart"/>
      <w:r w:rsidRPr="007F6BBD">
        <w:rPr>
          <w:rFonts w:ascii="Times New Roman" w:hAnsi="Times New Roman"/>
        </w:rPr>
        <w:t>to</w:t>
      </w:r>
      <w:proofErr w:type="spellEnd"/>
      <w:r w:rsidRPr="007F6BBD">
        <w:rPr>
          <w:rFonts w:ascii="Times New Roman" w:hAnsi="Times New Roman"/>
        </w:rPr>
        <w:t xml:space="preserve"> </w:t>
      </w:r>
      <w:proofErr w:type="spellStart"/>
      <w:r w:rsidRPr="007F6BBD">
        <w:rPr>
          <w:rFonts w:ascii="Times New Roman" w:hAnsi="Times New Roman"/>
        </w:rPr>
        <w:t>One</w:t>
      </w:r>
      <w:proofErr w:type="spellEnd"/>
      <w:r w:rsidRPr="007F6BBD">
        <w:rPr>
          <w:rFonts w:ascii="Times New Roman" w:hAnsi="Times New Roman"/>
        </w:rPr>
        <w:t xml:space="preserve"> </w:t>
      </w:r>
      <w:proofErr w:type="spellStart"/>
      <w:r w:rsidRPr="007F6BBD">
        <w:rPr>
          <w:rFonts w:ascii="Times New Roman" w:hAnsi="Times New Roman"/>
        </w:rPr>
        <w:t>Tuition</w:t>
      </w:r>
      <w:proofErr w:type="spellEnd"/>
      <w:r w:rsidRPr="007F6BBD">
        <w:rPr>
          <w:rFonts w:ascii="Times New Roman" w:hAnsi="Times New Roman"/>
        </w:rPr>
        <w:t>. Online verfügbar unter: https://educationendowmentfoundation.org.uk/education-evidence/teaching-learning-toolkit/one-to-one-tuition (Zugriff: 15.05.2026). (</w:t>
      </w:r>
      <w:hyperlink r:id="rId5" w:history="1">
        <w:r w:rsidRPr="007F6BBD">
          <w:rPr>
            <w:rFonts w:ascii="Times New Roman" w:hAnsi="Times New Roman"/>
            <w:color w:val="0000FF"/>
            <w:u w:val="single"/>
          </w:rPr>
          <w:t>educationendowmentfoundation.org.uk</w:t>
        </w:r>
      </w:hyperlink>
      <w:r w:rsidRPr="007F6BBD">
        <w:rPr>
          <w:rFonts w:ascii="Times New Roman" w:hAnsi="Times New Roman"/>
        </w:rPr>
        <w:t>)</w:t>
      </w:r>
    </w:p>
    <w:p w14:paraId="631E5C6A"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[2] J</w:t>
      </w:r>
      <w:r w:rsidRPr="007F6BBD">
        <w:rPr>
          <w:rFonts w:ascii="Times New Roman" w:hAnsi="Times New Roman"/>
        </w:rPr>
        <w:noBreakHyphen/>
        <w:t xml:space="preserve">PAL North </w:t>
      </w:r>
      <w:proofErr w:type="spellStart"/>
      <w:r w:rsidRPr="007F6BBD">
        <w:rPr>
          <w:rFonts w:ascii="Times New Roman" w:hAnsi="Times New Roman"/>
        </w:rPr>
        <w:t>America</w:t>
      </w:r>
      <w:proofErr w:type="spellEnd"/>
      <w:r w:rsidRPr="007F6BBD">
        <w:rPr>
          <w:rFonts w:ascii="Times New Roman" w:hAnsi="Times New Roman"/>
        </w:rPr>
        <w:t xml:space="preserve">: </w:t>
      </w:r>
      <w:proofErr w:type="spellStart"/>
      <w:r w:rsidRPr="007F6BBD">
        <w:rPr>
          <w:rFonts w:ascii="Times New Roman" w:hAnsi="Times New Roman"/>
        </w:rPr>
        <w:t>Tutoring</w:t>
      </w:r>
      <w:proofErr w:type="spellEnd"/>
      <w:r w:rsidRPr="007F6BBD">
        <w:rPr>
          <w:rFonts w:ascii="Times New Roman" w:hAnsi="Times New Roman"/>
        </w:rPr>
        <w:t xml:space="preserve"> </w:t>
      </w:r>
      <w:proofErr w:type="spellStart"/>
      <w:r w:rsidRPr="007F6BBD">
        <w:rPr>
          <w:rFonts w:ascii="Times New Roman" w:hAnsi="Times New Roman"/>
        </w:rPr>
        <w:t>programs</w:t>
      </w:r>
      <w:proofErr w:type="spellEnd"/>
      <w:r w:rsidRPr="007F6BBD">
        <w:rPr>
          <w:rFonts w:ascii="Times New Roman" w:hAnsi="Times New Roman"/>
        </w:rPr>
        <w:t xml:space="preserve"> </w:t>
      </w:r>
      <w:proofErr w:type="spellStart"/>
      <w:r w:rsidRPr="007F6BBD">
        <w:rPr>
          <w:rFonts w:ascii="Times New Roman" w:hAnsi="Times New Roman"/>
        </w:rPr>
        <w:t>lead</w:t>
      </w:r>
      <w:proofErr w:type="spellEnd"/>
      <w:r w:rsidRPr="007F6BBD">
        <w:rPr>
          <w:rFonts w:ascii="Times New Roman" w:hAnsi="Times New Roman"/>
        </w:rPr>
        <w:t xml:space="preserve"> </w:t>
      </w:r>
      <w:proofErr w:type="spellStart"/>
      <w:r w:rsidRPr="007F6BBD">
        <w:rPr>
          <w:rFonts w:ascii="Times New Roman" w:hAnsi="Times New Roman"/>
        </w:rPr>
        <w:t>to</w:t>
      </w:r>
      <w:proofErr w:type="spellEnd"/>
      <w:r w:rsidRPr="007F6BBD">
        <w:rPr>
          <w:rFonts w:ascii="Times New Roman" w:hAnsi="Times New Roman"/>
        </w:rPr>
        <w:t xml:space="preserve"> </w:t>
      </w:r>
      <w:proofErr w:type="spellStart"/>
      <w:r w:rsidRPr="007F6BBD">
        <w:rPr>
          <w:rFonts w:ascii="Times New Roman" w:hAnsi="Times New Roman"/>
        </w:rPr>
        <w:t>learning</w:t>
      </w:r>
      <w:proofErr w:type="spellEnd"/>
      <w:r w:rsidRPr="007F6BBD">
        <w:rPr>
          <w:rFonts w:ascii="Times New Roman" w:hAnsi="Times New Roman"/>
        </w:rPr>
        <w:t xml:space="preserve"> </w:t>
      </w:r>
      <w:proofErr w:type="spellStart"/>
      <w:r w:rsidRPr="007F6BBD">
        <w:rPr>
          <w:rFonts w:ascii="Times New Roman" w:hAnsi="Times New Roman"/>
        </w:rPr>
        <w:t>improvements</w:t>
      </w:r>
      <w:proofErr w:type="spellEnd"/>
      <w:r w:rsidRPr="007F6BBD">
        <w:rPr>
          <w:rFonts w:ascii="Times New Roman" w:hAnsi="Times New Roman"/>
        </w:rPr>
        <w:t>. Online verfügbar unter: https://www.povertyactionlab.org/evidence-effect/tutoring-programs-lead-to-learning-improvements (Zugriff: 15.05.2026). (</w:t>
      </w:r>
      <w:hyperlink r:id="rId6" w:history="1">
        <w:r w:rsidRPr="007F6BBD">
          <w:rPr>
            <w:rFonts w:ascii="Times New Roman" w:hAnsi="Times New Roman"/>
            <w:color w:val="0000FF"/>
            <w:u w:val="single"/>
          </w:rPr>
          <w:t>povertyactionlab.org</w:t>
        </w:r>
      </w:hyperlink>
      <w:r w:rsidRPr="007F6BBD">
        <w:rPr>
          <w:rFonts w:ascii="Times New Roman" w:hAnsi="Times New Roman"/>
        </w:rPr>
        <w:t>)</w:t>
      </w:r>
    </w:p>
    <w:p w14:paraId="1ECC27AD"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[3] J</w:t>
      </w:r>
      <w:r w:rsidRPr="007F6BBD">
        <w:rPr>
          <w:rFonts w:ascii="Times New Roman" w:hAnsi="Times New Roman"/>
        </w:rPr>
        <w:noBreakHyphen/>
        <w:t xml:space="preserve">PAL North </w:t>
      </w:r>
      <w:proofErr w:type="spellStart"/>
      <w:r w:rsidRPr="007F6BBD">
        <w:rPr>
          <w:rFonts w:ascii="Times New Roman" w:hAnsi="Times New Roman"/>
        </w:rPr>
        <w:t>America</w:t>
      </w:r>
      <w:proofErr w:type="spellEnd"/>
      <w:r w:rsidRPr="007F6BBD">
        <w:rPr>
          <w:rFonts w:ascii="Times New Roman" w:hAnsi="Times New Roman"/>
        </w:rPr>
        <w:t xml:space="preserve">: </w:t>
      </w:r>
      <w:proofErr w:type="spellStart"/>
      <w:r w:rsidRPr="007F6BBD">
        <w:rPr>
          <w:rFonts w:ascii="Times New Roman" w:hAnsi="Times New Roman"/>
        </w:rPr>
        <w:t>Tutoring</w:t>
      </w:r>
      <w:proofErr w:type="spellEnd"/>
      <w:r w:rsidRPr="007F6BBD">
        <w:rPr>
          <w:rFonts w:ascii="Times New Roman" w:hAnsi="Times New Roman"/>
        </w:rPr>
        <w:t xml:space="preserve"> </w:t>
      </w:r>
      <w:proofErr w:type="spellStart"/>
      <w:r w:rsidRPr="007F6BBD">
        <w:rPr>
          <w:rFonts w:ascii="Times New Roman" w:hAnsi="Times New Roman"/>
        </w:rPr>
        <w:t>Pre</w:t>
      </w:r>
      <w:proofErr w:type="spellEnd"/>
      <w:r w:rsidRPr="007F6BBD">
        <w:rPr>
          <w:rFonts w:ascii="Times New Roman" w:hAnsi="Times New Roman"/>
        </w:rPr>
        <w:t xml:space="preserve"> K</w:t>
      </w:r>
      <w:r w:rsidRPr="007F6BBD">
        <w:rPr>
          <w:rFonts w:ascii="Times New Roman" w:hAnsi="Times New Roman"/>
        </w:rPr>
        <w:noBreakHyphen/>
        <w:t xml:space="preserve">12: </w:t>
      </w:r>
      <w:proofErr w:type="spellStart"/>
      <w:r w:rsidRPr="007F6BBD">
        <w:rPr>
          <w:rFonts w:ascii="Times New Roman" w:hAnsi="Times New Roman"/>
        </w:rPr>
        <w:t>Evidence</w:t>
      </w:r>
      <w:proofErr w:type="spellEnd"/>
      <w:r w:rsidRPr="007F6BBD">
        <w:rPr>
          <w:rFonts w:ascii="Times New Roman" w:hAnsi="Times New Roman"/>
        </w:rPr>
        <w:t xml:space="preserve"> and Resources. Online verfügbar unter: https://www.povertyactionlab.org/tutoring (Zugriff: 15.05.2026). (</w:t>
      </w:r>
      <w:hyperlink r:id="rId7" w:history="1">
        <w:r w:rsidRPr="007F6BBD">
          <w:rPr>
            <w:rFonts w:ascii="Times New Roman" w:hAnsi="Times New Roman"/>
            <w:color w:val="0000FF"/>
            <w:u w:val="single"/>
          </w:rPr>
          <w:t>povertyactionlab.org</w:t>
        </w:r>
      </w:hyperlink>
      <w:r w:rsidRPr="007F6BBD">
        <w:rPr>
          <w:rFonts w:ascii="Times New Roman" w:hAnsi="Times New Roman"/>
        </w:rPr>
        <w:t>)</w:t>
      </w:r>
    </w:p>
    <w:p w14:paraId="191AD12C"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 xml:space="preserve">[4] Education Endowment </w:t>
      </w:r>
      <w:proofErr w:type="spellStart"/>
      <w:r w:rsidRPr="007F6BBD">
        <w:rPr>
          <w:rFonts w:ascii="Times New Roman" w:hAnsi="Times New Roman"/>
        </w:rPr>
        <w:t>Foundation</w:t>
      </w:r>
      <w:proofErr w:type="spellEnd"/>
      <w:r w:rsidRPr="007F6BBD">
        <w:rPr>
          <w:rFonts w:ascii="Times New Roman" w:hAnsi="Times New Roman"/>
        </w:rPr>
        <w:t xml:space="preserve">: Making a </w:t>
      </w:r>
      <w:proofErr w:type="spellStart"/>
      <w:r w:rsidRPr="007F6BBD">
        <w:rPr>
          <w:rFonts w:ascii="Times New Roman" w:hAnsi="Times New Roman"/>
        </w:rPr>
        <w:t>Difference</w:t>
      </w:r>
      <w:proofErr w:type="spellEnd"/>
      <w:r w:rsidRPr="007F6BBD">
        <w:rPr>
          <w:rFonts w:ascii="Times New Roman" w:hAnsi="Times New Roman"/>
        </w:rPr>
        <w:t xml:space="preserve"> </w:t>
      </w:r>
      <w:proofErr w:type="spellStart"/>
      <w:r w:rsidRPr="007F6BBD">
        <w:rPr>
          <w:rFonts w:ascii="Times New Roman" w:hAnsi="Times New Roman"/>
        </w:rPr>
        <w:t>with</w:t>
      </w:r>
      <w:proofErr w:type="spellEnd"/>
      <w:r w:rsidRPr="007F6BBD">
        <w:rPr>
          <w:rFonts w:ascii="Times New Roman" w:hAnsi="Times New Roman"/>
        </w:rPr>
        <w:t xml:space="preserve"> </w:t>
      </w:r>
      <w:proofErr w:type="spellStart"/>
      <w:r w:rsidRPr="007F6BBD">
        <w:rPr>
          <w:rFonts w:ascii="Times New Roman" w:hAnsi="Times New Roman"/>
        </w:rPr>
        <w:t>Effective</w:t>
      </w:r>
      <w:proofErr w:type="spellEnd"/>
      <w:r w:rsidRPr="007F6BBD">
        <w:rPr>
          <w:rFonts w:ascii="Times New Roman" w:hAnsi="Times New Roman"/>
        </w:rPr>
        <w:t xml:space="preserve"> </w:t>
      </w:r>
      <w:proofErr w:type="spellStart"/>
      <w:r w:rsidRPr="007F6BBD">
        <w:rPr>
          <w:rFonts w:ascii="Times New Roman" w:hAnsi="Times New Roman"/>
        </w:rPr>
        <w:t>Tutoring</w:t>
      </w:r>
      <w:proofErr w:type="spellEnd"/>
      <w:r w:rsidRPr="007F6BBD">
        <w:rPr>
          <w:rFonts w:ascii="Times New Roman" w:hAnsi="Times New Roman"/>
        </w:rPr>
        <w:t>. Online verfügbar unter: https://educationendowmentfoundation.org.uk/education-evidence/effective-tutoring (Zugriff: 15.05.2026). (</w:t>
      </w:r>
      <w:hyperlink r:id="rId8" w:history="1">
        <w:r w:rsidRPr="007F6BBD">
          <w:rPr>
            <w:rFonts w:ascii="Times New Roman" w:hAnsi="Times New Roman"/>
            <w:color w:val="0000FF"/>
            <w:u w:val="single"/>
          </w:rPr>
          <w:t>educationendowmentfoundation.org.uk</w:t>
        </w:r>
      </w:hyperlink>
      <w:r w:rsidRPr="007F6BBD">
        <w:rPr>
          <w:rFonts w:ascii="Times New Roman" w:hAnsi="Times New Roman"/>
        </w:rPr>
        <w:t>)</w:t>
      </w:r>
    </w:p>
    <w:p w14:paraId="34D736BD"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 xml:space="preserve">[5] </w:t>
      </w:r>
      <w:proofErr w:type="spellStart"/>
      <w:r w:rsidRPr="007F6BBD">
        <w:rPr>
          <w:rFonts w:ascii="Times New Roman" w:hAnsi="Times New Roman"/>
        </w:rPr>
        <w:t>Evidence</w:t>
      </w:r>
      <w:proofErr w:type="spellEnd"/>
      <w:r w:rsidRPr="007F6BBD">
        <w:rPr>
          <w:rFonts w:ascii="Times New Roman" w:hAnsi="Times New Roman"/>
        </w:rPr>
        <w:t xml:space="preserve"> </w:t>
      </w:r>
      <w:proofErr w:type="spellStart"/>
      <w:r w:rsidRPr="007F6BBD">
        <w:rPr>
          <w:rFonts w:ascii="Times New Roman" w:hAnsi="Times New Roman"/>
        </w:rPr>
        <w:t>for</w:t>
      </w:r>
      <w:proofErr w:type="spellEnd"/>
      <w:r w:rsidRPr="007F6BBD">
        <w:rPr>
          <w:rFonts w:ascii="Times New Roman" w:hAnsi="Times New Roman"/>
        </w:rPr>
        <w:t xml:space="preserve"> Learning: </w:t>
      </w:r>
      <w:proofErr w:type="spellStart"/>
      <w:r w:rsidRPr="007F6BBD">
        <w:rPr>
          <w:rFonts w:ascii="Times New Roman" w:hAnsi="Times New Roman"/>
        </w:rPr>
        <w:t>One</w:t>
      </w:r>
      <w:proofErr w:type="spellEnd"/>
      <w:r w:rsidRPr="007F6BBD">
        <w:rPr>
          <w:rFonts w:ascii="Times New Roman" w:hAnsi="Times New Roman"/>
        </w:rPr>
        <w:t xml:space="preserve"> </w:t>
      </w:r>
      <w:proofErr w:type="spellStart"/>
      <w:r w:rsidRPr="007F6BBD">
        <w:rPr>
          <w:rFonts w:ascii="Times New Roman" w:hAnsi="Times New Roman"/>
        </w:rPr>
        <w:t>to</w:t>
      </w:r>
      <w:proofErr w:type="spellEnd"/>
      <w:r w:rsidRPr="007F6BBD">
        <w:rPr>
          <w:rFonts w:ascii="Times New Roman" w:hAnsi="Times New Roman"/>
        </w:rPr>
        <w:t xml:space="preserve"> </w:t>
      </w:r>
      <w:proofErr w:type="spellStart"/>
      <w:r w:rsidRPr="007F6BBD">
        <w:rPr>
          <w:rFonts w:ascii="Times New Roman" w:hAnsi="Times New Roman"/>
        </w:rPr>
        <w:t>one</w:t>
      </w:r>
      <w:proofErr w:type="spellEnd"/>
      <w:r w:rsidRPr="007F6BBD">
        <w:rPr>
          <w:rFonts w:ascii="Times New Roman" w:hAnsi="Times New Roman"/>
        </w:rPr>
        <w:t xml:space="preserve"> </w:t>
      </w:r>
      <w:proofErr w:type="spellStart"/>
      <w:r w:rsidRPr="007F6BBD">
        <w:rPr>
          <w:rFonts w:ascii="Times New Roman" w:hAnsi="Times New Roman"/>
        </w:rPr>
        <w:t>tuition</w:t>
      </w:r>
      <w:proofErr w:type="spellEnd"/>
      <w:r w:rsidRPr="007F6BBD">
        <w:rPr>
          <w:rFonts w:ascii="Times New Roman" w:hAnsi="Times New Roman"/>
        </w:rPr>
        <w:t>. Online verfügbar unter: https://evidenceforlearning.org.au/education-evidence/teaching-learning-toolkit/one-to-one-tuition (Zugriff: 15.05.2026). (</w:t>
      </w:r>
      <w:hyperlink r:id="rId9" w:history="1">
        <w:r w:rsidRPr="007F6BBD">
          <w:rPr>
            <w:rFonts w:ascii="Times New Roman" w:hAnsi="Times New Roman"/>
            <w:color w:val="0000FF"/>
            <w:u w:val="single"/>
          </w:rPr>
          <w:t>evidenceforlearning.org.au</w:t>
        </w:r>
      </w:hyperlink>
      <w:r w:rsidRPr="007F6BBD">
        <w:rPr>
          <w:rFonts w:ascii="Times New Roman" w:hAnsi="Times New Roman"/>
        </w:rPr>
        <w:t>)</w:t>
      </w:r>
    </w:p>
    <w:p w14:paraId="3F5BBB84" w14:textId="77777777" w:rsidR="007F6BBD" w:rsidRPr="007F6BBD" w:rsidRDefault="007F6BBD" w:rsidP="007F6BBD">
      <w:pPr>
        <w:spacing w:before="100" w:beforeAutospacing="1" w:after="100" w:afterAutospacing="1"/>
        <w:rPr>
          <w:rFonts w:ascii="Times New Roman" w:hAnsi="Times New Roman"/>
        </w:rPr>
      </w:pPr>
      <w:r w:rsidRPr="007F6BBD">
        <w:rPr>
          <w:rFonts w:ascii="Times New Roman" w:hAnsi="Times New Roman"/>
        </w:rPr>
        <w:t xml:space="preserve">[6] </w:t>
      </w:r>
      <w:proofErr w:type="gramStart"/>
      <w:r w:rsidRPr="007F6BBD">
        <w:rPr>
          <w:rFonts w:ascii="Times New Roman" w:hAnsi="Times New Roman"/>
        </w:rPr>
        <w:t>UK Government</w:t>
      </w:r>
      <w:proofErr w:type="gramEnd"/>
      <w:r w:rsidRPr="007F6BBD">
        <w:rPr>
          <w:rFonts w:ascii="Times New Roman" w:hAnsi="Times New Roman"/>
        </w:rPr>
        <w:t xml:space="preserve">: Independent review </w:t>
      </w:r>
      <w:proofErr w:type="spellStart"/>
      <w:r w:rsidRPr="007F6BBD">
        <w:rPr>
          <w:rFonts w:ascii="Times New Roman" w:hAnsi="Times New Roman"/>
        </w:rPr>
        <w:t>of</w:t>
      </w:r>
      <w:proofErr w:type="spellEnd"/>
      <w:r w:rsidRPr="007F6BBD">
        <w:rPr>
          <w:rFonts w:ascii="Times New Roman" w:hAnsi="Times New Roman"/>
        </w:rPr>
        <w:t xml:space="preserve"> </w:t>
      </w:r>
      <w:proofErr w:type="spellStart"/>
      <w:r w:rsidRPr="007F6BBD">
        <w:rPr>
          <w:rFonts w:ascii="Times New Roman" w:hAnsi="Times New Roman"/>
        </w:rPr>
        <w:t>tutoring</w:t>
      </w:r>
      <w:proofErr w:type="spellEnd"/>
      <w:r w:rsidRPr="007F6BBD">
        <w:rPr>
          <w:rFonts w:ascii="Times New Roman" w:hAnsi="Times New Roman"/>
        </w:rPr>
        <w:t xml:space="preserve"> in </w:t>
      </w:r>
      <w:proofErr w:type="spellStart"/>
      <w:r w:rsidRPr="007F6BBD">
        <w:rPr>
          <w:rFonts w:ascii="Times New Roman" w:hAnsi="Times New Roman"/>
        </w:rPr>
        <w:t>schools</w:t>
      </w:r>
      <w:proofErr w:type="spellEnd"/>
      <w:r w:rsidRPr="007F6BBD">
        <w:rPr>
          <w:rFonts w:ascii="Times New Roman" w:hAnsi="Times New Roman"/>
        </w:rPr>
        <w:t>. Online verfügbar unter: https://www.gov.uk/government/publications/independent-review-of-tutoring-in-schools-and-16-to-19-providers/independent-review-of-tutoring-in-schools-phase-1-findings (Zugriff: 15.05.2026). (</w:t>
      </w:r>
      <w:hyperlink r:id="rId10" w:history="1">
        <w:r w:rsidRPr="007F6BBD">
          <w:rPr>
            <w:rFonts w:ascii="Times New Roman" w:hAnsi="Times New Roman"/>
            <w:color w:val="0000FF"/>
            <w:u w:val="single"/>
          </w:rPr>
          <w:t>gov.uk</w:t>
        </w:r>
      </w:hyperlink>
      <w:r w:rsidRPr="007F6BBD">
        <w:rPr>
          <w:rFonts w:ascii="Times New Roman" w:hAnsi="Times New Roman"/>
        </w:rPr>
        <w:t>)</w:t>
      </w:r>
    </w:p>
    <w:p w14:paraId="510EE8A5"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447DA"/>
    <w:multiLevelType w:val="multilevel"/>
    <w:tmpl w:val="80B637E4"/>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2131D"/>
    <w:multiLevelType w:val="multilevel"/>
    <w:tmpl w:val="ECB8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FB3036"/>
    <w:multiLevelType w:val="multilevel"/>
    <w:tmpl w:val="9260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6C512A8"/>
    <w:multiLevelType w:val="multilevel"/>
    <w:tmpl w:val="C0AC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72658"/>
    <w:multiLevelType w:val="multilevel"/>
    <w:tmpl w:val="4BB2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C1F94"/>
    <w:multiLevelType w:val="multilevel"/>
    <w:tmpl w:val="2E22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951FEB"/>
    <w:multiLevelType w:val="multilevel"/>
    <w:tmpl w:val="5AFC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45DBF"/>
    <w:multiLevelType w:val="multilevel"/>
    <w:tmpl w:val="81F0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60497"/>
    <w:multiLevelType w:val="multilevel"/>
    <w:tmpl w:val="8CE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21914"/>
    <w:multiLevelType w:val="multilevel"/>
    <w:tmpl w:val="7122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10F28"/>
    <w:multiLevelType w:val="multilevel"/>
    <w:tmpl w:val="5A76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B4E05"/>
    <w:multiLevelType w:val="multilevel"/>
    <w:tmpl w:val="A288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27101"/>
    <w:multiLevelType w:val="multilevel"/>
    <w:tmpl w:val="FA0C5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8D5C7C"/>
    <w:multiLevelType w:val="multilevel"/>
    <w:tmpl w:val="839A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70457"/>
    <w:multiLevelType w:val="multilevel"/>
    <w:tmpl w:val="388C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5770D"/>
    <w:multiLevelType w:val="multilevel"/>
    <w:tmpl w:val="0E6C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1744F8"/>
    <w:multiLevelType w:val="multilevel"/>
    <w:tmpl w:val="35963662"/>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787151D3"/>
    <w:multiLevelType w:val="multilevel"/>
    <w:tmpl w:val="9DE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363402"/>
    <w:multiLevelType w:val="multilevel"/>
    <w:tmpl w:val="B77A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2"/>
  </w:num>
  <w:num w:numId="2" w16cid:durableId="250164984">
    <w:abstractNumId w:val="4"/>
  </w:num>
  <w:num w:numId="3" w16cid:durableId="66727205">
    <w:abstractNumId w:val="8"/>
  </w:num>
  <w:num w:numId="4" w16cid:durableId="286665078">
    <w:abstractNumId w:val="1"/>
  </w:num>
  <w:num w:numId="5" w16cid:durableId="750661457">
    <w:abstractNumId w:val="14"/>
  </w:num>
  <w:num w:numId="6" w16cid:durableId="373772758">
    <w:abstractNumId w:val="16"/>
  </w:num>
  <w:num w:numId="7" w16cid:durableId="341510477">
    <w:abstractNumId w:val="10"/>
  </w:num>
  <w:num w:numId="8" w16cid:durableId="1345132117">
    <w:abstractNumId w:val="0"/>
  </w:num>
  <w:num w:numId="9" w16cid:durableId="1738937424">
    <w:abstractNumId w:val="15"/>
  </w:num>
  <w:num w:numId="10" w16cid:durableId="337735956">
    <w:abstractNumId w:val="17"/>
  </w:num>
  <w:num w:numId="11" w16cid:durableId="642471097">
    <w:abstractNumId w:val="21"/>
  </w:num>
  <w:num w:numId="12" w16cid:durableId="1443301493">
    <w:abstractNumId w:val="7"/>
  </w:num>
  <w:num w:numId="13" w16cid:durableId="155539163">
    <w:abstractNumId w:val="6"/>
  </w:num>
  <w:num w:numId="14" w16cid:durableId="1256011117">
    <w:abstractNumId w:val="12"/>
  </w:num>
  <w:num w:numId="15" w16cid:durableId="307630169">
    <w:abstractNumId w:val="13"/>
  </w:num>
  <w:num w:numId="16" w16cid:durableId="1324701788">
    <w:abstractNumId w:val="19"/>
  </w:num>
  <w:num w:numId="17" w16cid:durableId="617299406">
    <w:abstractNumId w:val="9"/>
  </w:num>
  <w:num w:numId="18" w16cid:durableId="1335382568">
    <w:abstractNumId w:val="5"/>
  </w:num>
  <w:num w:numId="19" w16cid:durableId="1766145681">
    <w:abstractNumId w:val="11"/>
  </w:num>
  <w:num w:numId="20" w16cid:durableId="36978076">
    <w:abstractNumId w:val="20"/>
  </w:num>
  <w:num w:numId="21" w16cid:durableId="275724441">
    <w:abstractNumId w:val="18"/>
  </w:num>
  <w:num w:numId="22" w16cid:durableId="1174341421">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7EA"/>
    <w:rsid w:val="00003048"/>
    <w:rsid w:val="000467F2"/>
    <w:rsid w:val="00082214"/>
    <w:rsid w:val="00106528"/>
    <w:rsid w:val="001830F2"/>
    <w:rsid w:val="0019229D"/>
    <w:rsid w:val="002B03D4"/>
    <w:rsid w:val="002D4202"/>
    <w:rsid w:val="00324306"/>
    <w:rsid w:val="00433ECB"/>
    <w:rsid w:val="00436FC4"/>
    <w:rsid w:val="0044266C"/>
    <w:rsid w:val="00446557"/>
    <w:rsid w:val="004A1F6D"/>
    <w:rsid w:val="004C5341"/>
    <w:rsid w:val="00500020"/>
    <w:rsid w:val="005454E6"/>
    <w:rsid w:val="00560B17"/>
    <w:rsid w:val="005B5EFD"/>
    <w:rsid w:val="005E4CED"/>
    <w:rsid w:val="006016DC"/>
    <w:rsid w:val="006D0A5E"/>
    <w:rsid w:val="006D57EA"/>
    <w:rsid w:val="00706409"/>
    <w:rsid w:val="007A3369"/>
    <w:rsid w:val="007B7DE7"/>
    <w:rsid w:val="007E333F"/>
    <w:rsid w:val="007F6BBD"/>
    <w:rsid w:val="008871CF"/>
    <w:rsid w:val="008B0C43"/>
    <w:rsid w:val="008C4935"/>
    <w:rsid w:val="009032D7"/>
    <w:rsid w:val="009403D1"/>
    <w:rsid w:val="00997246"/>
    <w:rsid w:val="00A307C9"/>
    <w:rsid w:val="00AA4222"/>
    <w:rsid w:val="00AF6392"/>
    <w:rsid w:val="00B04313"/>
    <w:rsid w:val="00B53EE0"/>
    <w:rsid w:val="00B873C2"/>
    <w:rsid w:val="00BA664A"/>
    <w:rsid w:val="00C21353"/>
    <w:rsid w:val="00C2343F"/>
    <w:rsid w:val="00CD2089"/>
    <w:rsid w:val="00D24466"/>
    <w:rsid w:val="00D33BDA"/>
    <w:rsid w:val="00D44FE7"/>
    <w:rsid w:val="00D542C6"/>
    <w:rsid w:val="00D67542"/>
    <w:rsid w:val="00D80CC8"/>
    <w:rsid w:val="00E056E7"/>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A583"/>
  <w15:chartTrackingRefBased/>
  <w15:docId w15:val="{39A8F1FD-BC6D-464B-B9CB-B37DF6413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4A1F6D"/>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4A1F6D"/>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16"/>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character" w:styleId="Hyperlink">
    <w:name w:val="Hyperlink"/>
    <w:basedOn w:val="Absatz-Standardschriftart"/>
    <w:uiPriority w:val="99"/>
    <w:unhideWhenUsed/>
    <w:rsid w:val="006D57EA"/>
    <w:rPr>
      <w:color w:val="467886" w:themeColor="hyperlink"/>
      <w:u w:val="single"/>
    </w:rPr>
  </w:style>
  <w:style w:type="character" w:styleId="NichtaufgelsteErwhnung">
    <w:name w:val="Unresolved Mention"/>
    <w:basedOn w:val="Absatz-Standardschriftart"/>
    <w:uiPriority w:val="99"/>
    <w:semiHidden/>
    <w:unhideWhenUsed/>
    <w:rsid w:val="006D57EA"/>
    <w:rPr>
      <w:color w:val="605E5C"/>
      <w:shd w:val="clear" w:color="auto" w:fill="E1DFDD"/>
    </w:rPr>
  </w:style>
  <w:style w:type="paragraph" w:customStyle="1" w:styleId="SQLTabellennamen">
    <w:name w:val="SQLTabellennamen"/>
    <w:basedOn w:val="Standard"/>
    <w:link w:val="SQLTabellennamenZchn"/>
    <w:rsid w:val="004C5341"/>
    <w:rPr>
      <w:b/>
      <w:bCs/>
      <w:sz w:val="20"/>
      <w:szCs w:val="20"/>
    </w:rPr>
  </w:style>
  <w:style w:type="character" w:customStyle="1" w:styleId="SQLTabellennamenZchn">
    <w:name w:val="SQLTabellennamen Zchn"/>
    <w:basedOn w:val="Absatz-Standardschriftart"/>
    <w:link w:val="SQLTabellennamen"/>
    <w:rsid w:val="004C5341"/>
    <w:rPr>
      <w:rFonts w:eastAsia="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10447536">
      <w:bodyDiv w:val="1"/>
      <w:marLeft w:val="0"/>
      <w:marRight w:val="0"/>
      <w:marTop w:val="0"/>
      <w:marBottom w:val="0"/>
      <w:divBdr>
        <w:top w:val="none" w:sz="0" w:space="0" w:color="auto"/>
        <w:left w:val="none" w:sz="0" w:space="0" w:color="auto"/>
        <w:bottom w:val="none" w:sz="0" w:space="0" w:color="auto"/>
        <w:right w:val="none" w:sz="0" w:space="0" w:color="auto"/>
      </w:divBdr>
      <w:divsChild>
        <w:div w:id="738941900">
          <w:marLeft w:val="0"/>
          <w:marRight w:val="0"/>
          <w:marTop w:val="0"/>
          <w:marBottom w:val="0"/>
          <w:divBdr>
            <w:top w:val="none" w:sz="0" w:space="0" w:color="auto"/>
            <w:left w:val="none" w:sz="0" w:space="0" w:color="auto"/>
            <w:bottom w:val="none" w:sz="0" w:space="0" w:color="auto"/>
            <w:right w:val="none" w:sz="0" w:space="0" w:color="auto"/>
          </w:divBdr>
        </w:div>
        <w:div w:id="1125079174">
          <w:marLeft w:val="0"/>
          <w:marRight w:val="0"/>
          <w:marTop w:val="0"/>
          <w:marBottom w:val="0"/>
          <w:divBdr>
            <w:top w:val="none" w:sz="0" w:space="0" w:color="auto"/>
            <w:left w:val="none" w:sz="0" w:space="0" w:color="auto"/>
            <w:bottom w:val="none" w:sz="0" w:space="0" w:color="auto"/>
            <w:right w:val="none" w:sz="0" w:space="0" w:color="auto"/>
          </w:divBdr>
        </w:div>
        <w:div w:id="1910798677">
          <w:marLeft w:val="0"/>
          <w:marRight w:val="0"/>
          <w:marTop w:val="0"/>
          <w:marBottom w:val="0"/>
          <w:divBdr>
            <w:top w:val="none" w:sz="0" w:space="0" w:color="auto"/>
            <w:left w:val="none" w:sz="0" w:space="0" w:color="auto"/>
            <w:bottom w:val="none" w:sz="0" w:space="0" w:color="auto"/>
            <w:right w:val="none" w:sz="0" w:space="0" w:color="auto"/>
          </w:divBdr>
        </w:div>
        <w:div w:id="121265534">
          <w:marLeft w:val="0"/>
          <w:marRight w:val="0"/>
          <w:marTop w:val="0"/>
          <w:marBottom w:val="0"/>
          <w:divBdr>
            <w:top w:val="none" w:sz="0" w:space="0" w:color="auto"/>
            <w:left w:val="none" w:sz="0" w:space="0" w:color="auto"/>
            <w:bottom w:val="none" w:sz="0" w:space="0" w:color="auto"/>
            <w:right w:val="none" w:sz="0" w:space="0" w:color="auto"/>
          </w:divBdr>
        </w:div>
        <w:div w:id="706292155">
          <w:marLeft w:val="0"/>
          <w:marRight w:val="0"/>
          <w:marTop w:val="0"/>
          <w:marBottom w:val="0"/>
          <w:divBdr>
            <w:top w:val="none" w:sz="0" w:space="0" w:color="auto"/>
            <w:left w:val="none" w:sz="0" w:space="0" w:color="auto"/>
            <w:bottom w:val="none" w:sz="0" w:space="0" w:color="auto"/>
            <w:right w:val="none" w:sz="0" w:space="0" w:color="auto"/>
          </w:divBdr>
        </w:div>
        <w:div w:id="60635707">
          <w:marLeft w:val="0"/>
          <w:marRight w:val="0"/>
          <w:marTop w:val="0"/>
          <w:marBottom w:val="0"/>
          <w:divBdr>
            <w:top w:val="none" w:sz="0" w:space="0" w:color="auto"/>
            <w:left w:val="none" w:sz="0" w:space="0" w:color="auto"/>
            <w:bottom w:val="none" w:sz="0" w:space="0" w:color="auto"/>
            <w:right w:val="none" w:sz="0" w:space="0" w:color="auto"/>
          </w:divBdr>
        </w:div>
      </w:divsChild>
    </w:div>
    <w:div w:id="81213835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01058962">
      <w:bodyDiv w:val="1"/>
      <w:marLeft w:val="0"/>
      <w:marRight w:val="0"/>
      <w:marTop w:val="0"/>
      <w:marBottom w:val="0"/>
      <w:divBdr>
        <w:top w:val="none" w:sz="0" w:space="0" w:color="auto"/>
        <w:left w:val="none" w:sz="0" w:space="0" w:color="auto"/>
        <w:bottom w:val="none" w:sz="0" w:space="0" w:color="auto"/>
        <w:right w:val="none" w:sz="0" w:space="0" w:color="auto"/>
      </w:divBdr>
      <w:divsChild>
        <w:div w:id="1463571941">
          <w:marLeft w:val="0"/>
          <w:marRight w:val="0"/>
          <w:marTop w:val="0"/>
          <w:marBottom w:val="0"/>
          <w:divBdr>
            <w:top w:val="none" w:sz="0" w:space="0" w:color="auto"/>
            <w:left w:val="none" w:sz="0" w:space="0" w:color="auto"/>
            <w:bottom w:val="none" w:sz="0" w:space="0" w:color="auto"/>
            <w:right w:val="none" w:sz="0" w:space="0" w:color="auto"/>
          </w:divBdr>
        </w:div>
        <w:div w:id="1709528565">
          <w:marLeft w:val="0"/>
          <w:marRight w:val="0"/>
          <w:marTop w:val="0"/>
          <w:marBottom w:val="0"/>
          <w:divBdr>
            <w:top w:val="none" w:sz="0" w:space="0" w:color="auto"/>
            <w:left w:val="none" w:sz="0" w:space="0" w:color="auto"/>
            <w:bottom w:val="none" w:sz="0" w:space="0" w:color="auto"/>
            <w:right w:val="none" w:sz="0" w:space="0" w:color="auto"/>
          </w:divBdr>
        </w:div>
        <w:div w:id="226840887">
          <w:marLeft w:val="0"/>
          <w:marRight w:val="0"/>
          <w:marTop w:val="0"/>
          <w:marBottom w:val="0"/>
          <w:divBdr>
            <w:top w:val="none" w:sz="0" w:space="0" w:color="auto"/>
            <w:left w:val="none" w:sz="0" w:space="0" w:color="auto"/>
            <w:bottom w:val="none" w:sz="0" w:space="0" w:color="auto"/>
            <w:right w:val="none" w:sz="0" w:space="0" w:color="auto"/>
          </w:divBdr>
        </w:div>
        <w:div w:id="1083257969">
          <w:marLeft w:val="0"/>
          <w:marRight w:val="0"/>
          <w:marTop w:val="0"/>
          <w:marBottom w:val="0"/>
          <w:divBdr>
            <w:top w:val="none" w:sz="0" w:space="0" w:color="auto"/>
            <w:left w:val="none" w:sz="0" w:space="0" w:color="auto"/>
            <w:bottom w:val="none" w:sz="0" w:space="0" w:color="auto"/>
            <w:right w:val="none" w:sz="0" w:space="0" w:color="auto"/>
          </w:divBdr>
        </w:div>
        <w:div w:id="2047293347">
          <w:marLeft w:val="0"/>
          <w:marRight w:val="0"/>
          <w:marTop w:val="0"/>
          <w:marBottom w:val="0"/>
          <w:divBdr>
            <w:top w:val="none" w:sz="0" w:space="0" w:color="auto"/>
            <w:left w:val="none" w:sz="0" w:space="0" w:color="auto"/>
            <w:bottom w:val="none" w:sz="0" w:space="0" w:color="auto"/>
            <w:right w:val="none" w:sz="0" w:space="0" w:color="auto"/>
          </w:divBdr>
        </w:div>
        <w:div w:id="125857531">
          <w:marLeft w:val="0"/>
          <w:marRight w:val="0"/>
          <w:marTop w:val="0"/>
          <w:marBottom w:val="0"/>
          <w:divBdr>
            <w:top w:val="none" w:sz="0" w:space="0" w:color="auto"/>
            <w:left w:val="none" w:sz="0" w:space="0" w:color="auto"/>
            <w:bottom w:val="none" w:sz="0" w:space="0" w:color="auto"/>
            <w:right w:val="none" w:sz="0" w:space="0" w:color="auto"/>
          </w:divBdr>
        </w:div>
      </w:divsChild>
    </w:div>
    <w:div w:id="911430335">
      <w:bodyDiv w:val="1"/>
      <w:marLeft w:val="0"/>
      <w:marRight w:val="0"/>
      <w:marTop w:val="0"/>
      <w:marBottom w:val="0"/>
      <w:divBdr>
        <w:top w:val="none" w:sz="0" w:space="0" w:color="auto"/>
        <w:left w:val="none" w:sz="0" w:space="0" w:color="auto"/>
        <w:bottom w:val="none" w:sz="0" w:space="0" w:color="auto"/>
        <w:right w:val="none" w:sz="0" w:space="0" w:color="auto"/>
      </w:divBdr>
    </w:div>
    <w:div w:id="1972441515">
      <w:bodyDiv w:val="1"/>
      <w:marLeft w:val="0"/>
      <w:marRight w:val="0"/>
      <w:marTop w:val="0"/>
      <w:marBottom w:val="0"/>
      <w:divBdr>
        <w:top w:val="none" w:sz="0" w:space="0" w:color="auto"/>
        <w:left w:val="none" w:sz="0" w:space="0" w:color="auto"/>
        <w:bottom w:val="none" w:sz="0" w:space="0" w:color="auto"/>
        <w:right w:val="none" w:sz="0" w:space="0" w:color="auto"/>
      </w:divBdr>
      <w:divsChild>
        <w:div w:id="1494564943">
          <w:marLeft w:val="0"/>
          <w:marRight w:val="0"/>
          <w:marTop w:val="0"/>
          <w:marBottom w:val="0"/>
          <w:divBdr>
            <w:top w:val="none" w:sz="0" w:space="0" w:color="auto"/>
            <w:left w:val="none" w:sz="0" w:space="0" w:color="auto"/>
            <w:bottom w:val="none" w:sz="0" w:space="0" w:color="auto"/>
            <w:right w:val="none" w:sz="0" w:space="0" w:color="auto"/>
          </w:divBdr>
        </w:div>
        <w:div w:id="753822083">
          <w:marLeft w:val="0"/>
          <w:marRight w:val="0"/>
          <w:marTop w:val="0"/>
          <w:marBottom w:val="0"/>
          <w:divBdr>
            <w:top w:val="none" w:sz="0" w:space="0" w:color="auto"/>
            <w:left w:val="none" w:sz="0" w:space="0" w:color="auto"/>
            <w:bottom w:val="none" w:sz="0" w:space="0" w:color="auto"/>
            <w:right w:val="none" w:sz="0" w:space="0" w:color="auto"/>
          </w:divBdr>
        </w:div>
        <w:div w:id="495848225">
          <w:marLeft w:val="0"/>
          <w:marRight w:val="0"/>
          <w:marTop w:val="0"/>
          <w:marBottom w:val="0"/>
          <w:divBdr>
            <w:top w:val="none" w:sz="0" w:space="0" w:color="auto"/>
            <w:left w:val="none" w:sz="0" w:space="0" w:color="auto"/>
            <w:bottom w:val="none" w:sz="0" w:space="0" w:color="auto"/>
            <w:right w:val="none" w:sz="0" w:space="0" w:color="auto"/>
          </w:divBdr>
        </w:div>
        <w:div w:id="607004345">
          <w:marLeft w:val="0"/>
          <w:marRight w:val="0"/>
          <w:marTop w:val="0"/>
          <w:marBottom w:val="0"/>
          <w:divBdr>
            <w:top w:val="none" w:sz="0" w:space="0" w:color="auto"/>
            <w:left w:val="none" w:sz="0" w:space="0" w:color="auto"/>
            <w:bottom w:val="none" w:sz="0" w:space="0" w:color="auto"/>
            <w:right w:val="none" w:sz="0" w:space="0" w:color="auto"/>
          </w:divBdr>
        </w:div>
        <w:div w:id="1367677654">
          <w:marLeft w:val="0"/>
          <w:marRight w:val="0"/>
          <w:marTop w:val="0"/>
          <w:marBottom w:val="0"/>
          <w:divBdr>
            <w:top w:val="none" w:sz="0" w:space="0" w:color="auto"/>
            <w:left w:val="none" w:sz="0" w:space="0" w:color="auto"/>
            <w:bottom w:val="none" w:sz="0" w:space="0" w:color="auto"/>
            <w:right w:val="none" w:sz="0" w:space="0" w:color="auto"/>
          </w:divBdr>
        </w:div>
        <w:div w:id="1074286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endowmentfoundation.org.uk/education-evidence/effective-tutoring?utm_source=chatgpt.com" TargetMode="External"/><Relationship Id="rId3" Type="http://schemas.openxmlformats.org/officeDocument/2006/relationships/settings" Target="settings.xml"/><Relationship Id="rId7" Type="http://schemas.openxmlformats.org/officeDocument/2006/relationships/hyperlink" Target="https://www.povertyactionlab.org/tutoring?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vertyactionlab.org/evidence-effect/tutoring-programs-lead-to-learning-improvements?utm_source=chatgpt.com" TargetMode="External"/><Relationship Id="rId11" Type="http://schemas.openxmlformats.org/officeDocument/2006/relationships/fontTable" Target="fontTable.xml"/><Relationship Id="rId5" Type="http://schemas.openxmlformats.org/officeDocument/2006/relationships/hyperlink" Target="https://educationendowmentfoundation.org.uk/education-evidence/teaching-learning-toolkit/one-to-one-tuition?utm_source=chatgpt.com" TargetMode="External"/><Relationship Id="rId10" Type="http://schemas.openxmlformats.org/officeDocument/2006/relationships/hyperlink" Target="https://www.gov.uk/government/publications/independent-review-of-tutoring-in-schools-and-16-to-19-providers/independent-review-of-tutoring-in-schools-phase-1-findings?utm_source=chatgpt.com" TargetMode="External"/><Relationship Id="rId4" Type="http://schemas.openxmlformats.org/officeDocument/2006/relationships/webSettings" Target="webSettings.xml"/><Relationship Id="rId9" Type="http://schemas.openxmlformats.org/officeDocument/2006/relationships/hyperlink" Target="https://evidenceforlearning.org.au/education-evidence/teaching-learning-toolkit/one-to-one-tuition?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10</Pages>
  <Words>2462</Words>
  <Characters>15513</Characters>
  <Application>Microsoft Office Word</Application>
  <DocSecurity>0</DocSecurity>
  <Lines>129</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2026-05-15T07:05:00Z</dcterms:created>
  <dcterms:modified xsi:type="dcterms:W3CDTF">2026-05-15T15:54:00Z</dcterms:modified>
</cp:coreProperties>
</file>