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3E5B" w14:textId="2E5261A7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</w:t>
      </w:r>
      <w:r w:rsidRPr="00384FCD">
        <w:rPr>
          <w:b/>
          <w:bCs/>
        </w:rPr>
        <w:t>.</w:t>
      </w:r>
      <w:r>
        <w:rPr>
          <w:b/>
          <w:bCs/>
        </w:rPr>
        <w:t>x</w:t>
      </w:r>
      <w:r w:rsidRPr="00384FCD">
        <w:rPr>
          <w:b/>
          <w:bCs/>
        </w:rPr>
        <w:t xml:space="preserve"> Quantitative Validierung der FRZK-Vektordaten</w:t>
      </w:r>
    </w:p>
    <w:p w14:paraId="2D051C26" w14:textId="46CCBE61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1 Zielsetzung und methodischer Rahmen</w:t>
      </w:r>
    </w:p>
    <w:p w14:paraId="3815B7A5" w14:textId="77777777" w:rsidR="00384FCD" w:rsidRPr="00384FCD" w:rsidRDefault="00384FCD" w:rsidP="00384FCD">
      <w:r w:rsidRPr="00384FCD">
        <w:t xml:space="preserve">Aufbauend auf der in Abschnitt 5.x nachgewiesenen funktionalen Verbesserung der Anschlussfähigkeit der kalibrierten Reihe 1 wird im vorliegenden Kapitel eine </w:t>
      </w:r>
      <w:r w:rsidRPr="00384FCD">
        <w:rPr>
          <w:b/>
          <w:bCs/>
        </w:rPr>
        <w:t>quantitative Validierung</w:t>
      </w:r>
      <w:r w:rsidRPr="00384FCD">
        <w:t xml:space="preserve"> der erzeugten Vektordaten durchgeführt. Ziel ist es, die strukturelle Qualität der Daten nicht nur relativ zum Referenzfeld der Reihen 8–16 zu bestimmen, sondern ihre </w:t>
      </w:r>
      <w:r w:rsidRPr="00384FCD">
        <w:rPr>
          <w:b/>
          <w:bCs/>
        </w:rPr>
        <w:t>intrinsischen Kohärenz-, Differenzierungs- und Ordnungsstrukturen</w:t>
      </w:r>
      <w:r w:rsidRPr="00384FCD">
        <w:t xml:space="preserve"> statistisch zu prüfen.</w:t>
      </w:r>
    </w:p>
    <w:p w14:paraId="3433069D" w14:textId="77777777" w:rsidR="00384FCD" w:rsidRPr="00384FCD" w:rsidRDefault="00384FCD" w:rsidP="00384FCD">
      <w:r w:rsidRPr="00384FCD">
        <w:t>Im Unterschied zur funktionalen Validierung, die auf Plausibilität und Anschlussfähigkeit abzielt, fokussiert die quantitative Validierung auf:</w:t>
      </w:r>
    </w:p>
    <w:p w14:paraId="24918E6D" w14:textId="77777777" w:rsidR="00384FCD" w:rsidRPr="00384FCD" w:rsidRDefault="00384FCD" w:rsidP="00384FCD">
      <w:pPr>
        <w:numPr>
          <w:ilvl w:val="0"/>
          <w:numId w:val="34"/>
        </w:numPr>
      </w:pPr>
      <w:r w:rsidRPr="00384FCD">
        <w:rPr>
          <w:b/>
          <w:bCs/>
        </w:rPr>
        <w:t>metrische Strukturstabilität</w:t>
      </w:r>
      <w:r w:rsidRPr="00384FCD">
        <w:t xml:space="preserve"> (Abstände und Ähnlichkeiten), </w:t>
      </w:r>
    </w:p>
    <w:p w14:paraId="7F11B9D2" w14:textId="77777777" w:rsidR="00384FCD" w:rsidRPr="00384FCD" w:rsidRDefault="00384FCD" w:rsidP="00384FCD">
      <w:pPr>
        <w:numPr>
          <w:ilvl w:val="0"/>
          <w:numId w:val="34"/>
        </w:numPr>
      </w:pPr>
      <w:r w:rsidRPr="00384FCD">
        <w:rPr>
          <w:b/>
          <w:bCs/>
        </w:rPr>
        <w:t>clusterbildende Eigenschaften</w:t>
      </w:r>
      <w:r w:rsidRPr="00384FCD">
        <w:t xml:space="preserve">, </w:t>
      </w:r>
    </w:p>
    <w:p w14:paraId="66129F67" w14:textId="77777777" w:rsidR="00384FCD" w:rsidRPr="00384FCD" w:rsidRDefault="00384FCD" w:rsidP="00384FCD">
      <w:pPr>
        <w:numPr>
          <w:ilvl w:val="0"/>
          <w:numId w:val="34"/>
        </w:numPr>
      </w:pPr>
      <w:r w:rsidRPr="00384FCD">
        <w:rPr>
          <w:b/>
          <w:bCs/>
        </w:rPr>
        <w:t>dimensionsbezogene Varianzverteilungen</w:t>
      </w:r>
      <w:r w:rsidRPr="00384FCD">
        <w:t xml:space="preserve">, </w:t>
      </w:r>
    </w:p>
    <w:p w14:paraId="737A24D5" w14:textId="77777777" w:rsidR="00384FCD" w:rsidRPr="00384FCD" w:rsidRDefault="00384FCD" w:rsidP="00384FCD">
      <w:pPr>
        <w:numPr>
          <w:ilvl w:val="0"/>
          <w:numId w:val="34"/>
        </w:numPr>
      </w:pPr>
      <w:r w:rsidRPr="00384FCD">
        <w:t xml:space="preserve">sowie </w:t>
      </w:r>
      <w:r w:rsidRPr="00384FCD">
        <w:rPr>
          <w:b/>
          <w:bCs/>
        </w:rPr>
        <w:t>emergente Strukturbildung</w:t>
      </w:r>
      <w:r w:rsidRPr="00384FCD">
        <w:t xml:space="preserve"> im Vektorraum. </w:t>
      </w:r>
    </w:p>
    <w:p w14:paraId="2FE3E73B" w14:textId="77777777" w:rsidR="00384FCD" w:rsidRPr="00384FCD" w:rsidRDefault="00384FCD" w:rsidP="00384FCD">
      <w:r w:rsidRPr="00384FCD">
        <w:t>Die zugrunde liegenden Daten bestehen aus den sieben-dimensionalen FRZK-Vektoren (Kognition, Sozial, Affektiv, Motivation, Methodik, Performanz, Regulation) der kalibrierten Reihe 1.</w:t>
      </w:r>
    </w:p>
    <w:p w14:paraId="552A92FB" w14:textId="77777777" w:rsidR="00384FCD" w:rsidRPr="00384FCD" w:rsidRDefault="00384FCD" w:rsidP="00384FCD">
      <w:r w:rsidRPr="00384FCD">
        <w:pict w14:anchorId="4450381F">
          <v:rect id="_x0000_i1025" style="width:0;height:1.5pt" o:hralign="center" o:hrstd="t" o:hr="t" fillcolor="#a0a0a0" stroked="f"/>
        </w:pict>
      </w:r>
    </w:p>
    <w:p w14:paraId="5D558B23" w14:textId="077981E5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2 Distanzmatrix und metrische Kohärenz</w:t>
      </w:r>
    </w:p>
    <w:p w14:paraId="35C7A365" w14:textId="77777777" w:rsidR="00384FCD" w:rsidRPr="00384FCD" w:rsidRDefault="00384FCD" w:rsidP="00384FCD">
      <w:r w:rsidRPr="00384FCD">
        <w:t xml:space="preserve">Zur Untersuchung der globalen Struktur wurde zunächst eine vollständige </w:t>
      </w:r>
      <w:r w:rsidRPr="00384FCD">
        <w:rPr>
          <w:b/>
          <w:bCs/>
        </w:rPr>
        <w:t>Distanzmatrix</w:t>
      </w:r>
      <w:r w:rsidRPr="00384FCD">
        <w:t xml:space="preserve"> auf Basis der euklidischen Distanzen berechnet. Diese beschreibt die paarweisen Abstände aller Satzvektoren im sieben-dimensionalen Raum.</w:t>
      </w:r>
    </w:p>
    <w:p w14:paraId="46D41FD3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Zentrale Befunde</w:t>
      </w:r>
    </w:p>
    <w:p w14:paraId="52D5BC17" w14:textId="77777777" w:rsidR="00384FCD" w:rsidRPr="00384FCD" w:rsidRDefault="00384FCD" w:rsidP="00384FCD">
      <w:pPr>
        <w:numPr>
          <w:ilvl w:val="0"/>
          <w:numId w:val="35"/>
        </w:numPr>
      </w:pPr>
      <w:r w:rsidRPr="00384FCD">
        <w:t xml:space="preserve">Die Distanzen zeigen eine </w:t>
      </w:r>
      <w:r w:rsidRPr="00384FCD">
        <w:rPr>
          <w:b/>
          <w:bCs/>
        </w:rPr>
        <w:t>kontinuierliche Verteilung ohne extreme Ausreißer</w:t>
      </w:r>
      <w:r w:rsidRPr="00384FCD">
        <w:t xml:space="preserve">. </w:t>
      </w:r>
    </w:p>
    <w:p w14:paraId="6C9DA169" w14:textId="77777777" w:rsidR="00384FCD" w:rsidRPr="00384FCD" w:rsidRDefault="00384FCD" w:rsidP="00384FCD">
      <w:pPr>
        <w:numPr>
          <w:ilvl w:val="0"/>
          <w:numId w:val="35"/>
        </w:numPr>
      </w:pPr>
      <w:r w:rsidRPr="00384FCD">
        <w:t xml:space="preserve">Lokale Verdichtungen (geringe Distanzen) treten insbesondere bei semantisch ähnlichen Aussagen auf. </w:t>
      </w:r>
    </w:p>
    <w:p w14:paraId="764617ED" w14:textId="77777777" w:rsidR="00384FCD" w:rsidRPr="00384FCD" w:rsidRDefault="00384FCD" w:rsidP="00384FCD">
      <w:pPr>
        <w:numPr>
          <w:ilvl w:val="0"/>
          <w:numId w:val="35"/>
        </w:numPr>
      </w:pPr>
      <w:r w:rsidRPr="00384FCD">
        <w:t xml:space="preserve">Große Distanzen korrespondieren plausibel mit semantisch gegensätzlichen oder stark divergierenden Aussagen. </w:t>
      </w:r>
    </w:p>
    <w:p w14:paraId="7A10D6C1" w14:textId="77777777" w:rsidR="00384FCD" w:rsidRPr="00384FCD" w:rsidRDefault="00384FCD" w:rsidP="00384FCD">
      <w:r w:rsidRPr="00384FCD">
        <w:t xml:space="preserve">Die Distanzmatrix weist damit keine zufällige oder uniforme Struktur auf, sondern zeigt eine </w:t>
      </w:r>
      <w:r w:rsidRPr="00384FCD">
        <w:rPr>
          <w:b/>
          <w:bCs/>
        </w:rPr>
        <w:t>differenzierte, semantisch interpretierbare Geometrie</w:t>
      </w:r>
      <w:r w:rsidRPr="00384FCD">
        <w:t>.</w:t>
      </w:r>
    </w:p>
    <w:p w14:paraId="730BAD76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Interpretation</w:t>
      </w:r>
    </w:p>
    <w:p w14:paraId="220A71BE" w14:textId="77777777" w:rsidR="00384FCD" w:rsidRPr="00384FCD" w:rsidRDefault="00384FCD" w:rsidP="00384FCD">
      <w:r w:rsidRPr="00384FCD">
        <w:t xml:space="preserve">Die beobachtete Struktur spricht dafür, dass die Vektoren nicht beliebig verteilt sind, sondern eine </w:t>
      </w:r>
      <w:r w:rsidRPr="00384FCD">
        <w:rPr>
          <w:b/>
          <w:bCs/>
        </w:rPr>
        <w:t>inhärente semantische Ordnung</w:t>
      </w:r>
      <w:r w:rsidRPr="00384FCD">
        <w:t xml:space="preserve"> besitzen. Dies ist eine notwendige Voraussetzung für alle nachfolgenden Verfahren (Cluster, PCA), da diese auf stabilen Distanzrelationen aufbauen.</w:t>
      </w:r>
    </w:p>
    <w:p w14:paraId="05BA52D4" w14:textId="77777777" w:rsidR="00384FCD" w:rsidRPr="00384FCD" w:rsidRDefault="00384FCD" w:rsidP="00384FCD">
      <w:r w:rsidRPr="00384FCD">
        <w:pict w14:anchorId="5485E051">
          <v:rect id="_x0000_i1026" style="width:0;height:1.5pt" o:hralign="center" o:hrstd="t" o:hr="t" fillcolor="#a0a0a0" stroked="f"/>
        </w:pict>
      </w:r>
    </w:p>
    <w:p w14:paraId="58084975" w14:textId="4967786B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3 Clusteranalyse</w:t>
      </w:r>
    </w:p>
    <w:p w14:paraId="50F7016B" w14:textId="77777777" w:rsidR="00384FCD" w:rsidRPr="00384FCD" w:rsidRDefault="00384FCD" w:rsidP="00384FCD">
      <w:r w:rsidRPr="00384FCD">
        <w:t xml:space="preserve">Zur Untersuchung der Gruppierungsstruktur wurde eine </w:t>
      </w:r>
      <w:r w:rsidRPr="00384FCD">
        <w:rPr>
          <w:b/>
          <w:bCs/>
        </w:rPr>
        <w:t>hierarchische Clusteranalyse</w:t>
      </w:r>
      <w:r w:rsidRPr="00384FCD">
        <w:t xml:space="preserve"> (</w:t>
      </w:r>
      <w:proofErr w:type="spellStart"/>
      <w:r w:rsidRPr="00384FCD">
        <w:t>agglomerativ</w:t>
      </w:r>
      <w:proofErr w:type="spellEnd"/>
      <w:r w:rsidRPr="00384FCD">
        <w:t>, euklidische Distanz, Ward-</w:t>
      </w:r>
      <w:proofErr w:type="spellStart"/>
      <w:r w:rsidRPr="00384FCD">
        <w:t>Linkage</w:t>
      </w:r>
      <w:proofErr w:type="spellEnd"/>
      <w:r w:rsidRPr="00384FCD">
        <w:t>) durchgeführt.</w:t>
      </w:r>
    </w:p>
    <w:p w14:paraId="2EFE3FA3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Ergebnisse</w:t>
      </w:r>
    </w:p>
    <w:p w14:paraId="6ADC1AEB" w14:textId="77777777" w:rsidR="00384FCD" w:rsidRPr="00384FCD" w:rsidRDefault="00384FCD" w:rsidP="00384FCD">
      <w:r w:rsidRPr="00384FCD">
        <w:lastRenderedPageBreak/>
        <w:t>Es lassen sich mehrere stabile Cluster identifizieren, die sich entlang funktionaler Dimensionen differenzieren:</w:t>
      </w:r>
    </w:p>
    <w:p w14:paraId="190186E2" w14:textId="77777777" w:rsidR="00384FCD" w:rsidRPr="00384FCD" w:rsidRDefault="00384FCD" w:rsidP="00384FCD">
      <w:pPr>
        <w:numPr>
          <w:ilvl w:val="0"/>
          <w:numId w:val="36"/>
        </w:numPr>
      </w:pPr>
      <w:r w:rsidRPr="00384FCD">
        <w:rPr>
          <w:b/>
          <w:bCs/>
        </w:rPr>
        <w:t>Cluster A (kognitiv-performativ)</w:t>
      </w:r>
      <w:r w:rsidRPr="00384FCD">
        <w:br/>
        <w:t xml:space="preserve">Sätze mit hoher Kognition und Performanz (z. B. Wissensanwendung, Transferleistungen) </w:t>
      </w:r>
    </w:p>
    <w:p w14:paraId="6AA059F3" w14:textId="77777777" w:rsidR="00384FCD" w:rsidRPr="00384FCD" w:rsidRDefault="00384FCD" w:rsidP="00384FCD">
      <w:pPr>
        <w:numPr>
          <w:ilvl w:val="0"/>
          <w:numId w:val="36"/>
        </w:numPr>
      </w:pPr>
      <w:r w:rsidRPr="00384FCD">
        <w:rPr>
          <w:b/>
          <w:bCs/>
        </w:rPr>
        <w:t>Cluster B (motivational-affektiv)</w:t>
      </w:r>
      <w:r w:rsidRPr="00384FCD">
        <w:br/>
        <w:t xml:space="preserve">Sätze mit Betonung von Engagement, Lernhaltung und emotionaler Beteiligung </w:t>
      </w:r>
    </w:p>
    <w:p w14:paraId="24A7B4EB" w14:textId="77777777" w:rsidR="00384FCD" w:rsidRPr="00384FCD" w:rsidRDefault="00384FCD" w:rsidP="00384FCD">
      <w:pPr>
        <w:numPr>
          <w:ilvl w:val="0"/>
          <w:numId w:val="36"/>
        </w:numPr>
      </w:pPr>
      <w:r w:rsidRPr="00384FCD">
        <w:rPr>
          <w:b/>
          <w:bCs/>
        </w:rPr>
        <w:t>Cluster C (regulatorisch-methodisch)</w:t>
      </w:r>
      <w:r w:rsidRPr="00384FCD">
        <w:br/>
        <w:t xml:space="preserve">Sätze mit Fokus auf Selbststeuerung, Strukturierung und Lernorganisation </w:t>
      </w:r>
    </w:p>
    <w:p w14:paraId="50D45597" w14:textId="77777777" w:rsidR="00384FCD" w:rsidRPr="00384FCD" w:rsidRDefault="00384FCD" w:rsidP="00384FCD">
      <w:pPr>
        <w:numPr>
          <w:ilvl w:val="0"/>
          <w:numId w:val="36"/>
        </w:numPr>
      </w:pPr>
      <w:r w:rsidRPr="00384FCD">
        <w:rPr>
          <w:b/>
          <w:bCs/>
        </w:rPr>
        <w:t>Cluster D (defizitorientiert / abgeschwächt)</w:t>
      </w:r>
      <w:r w:rsidRPr="00384FCD">
        <w:br/>
        <w:t xml:space="preserve">Sätze mit Einschränkungen, Negationen oder graduellen Begrenzungen </w:t>
      </w:r>
    </w:p>
    <w:p w14:paraId="7CE460DC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Stabilität</w:t>
      </w:r>
    </w:p>
    <w:p w14:paraId="6064E469" w14:textId="77777777" w:rsidR="00384FCD" w:rsidRPr="00384FCD" w:rsidRDefault="00384FCD" w:rsidP="00384FCD">
      <w:r w:rsidRPr="00384FCD">
        <w:t>Die Cluster zeigen:</w:t>
      </w:r>
    </w:p>
    <w:p w14:paraId="199B802A" w14:textId="77777777" w:rsidR="00384FCD" w:rsidRPr="00384FCD" w:rsidRDefault="00384FCD" w:rsidP="00384FCD">
      <w:pPr>
        <w:numPr>
          <w:ilvl w:val="0"/>
          <w:numId w:val="37"/>
        </w:numPr>
      </w:pPr>
      <w:r w:rsidRPr="00384FCD">
        <w:rPr>
          <w:b/>
          <w:bCs/>
        </w:rPr>
        <w:t>hohe interne Homogenität</w:t>
      </w:r>
      <w:r w:rsidRPr="00384FCD">
        <w:t xml:space="preserve"> </w:t>
      </w:r>
    </w:p>
    <w:p w14:paraId="7D9093EF" w14:textId="77777777" w:rsidR="00384FCD" w:rsidRPr="00384FCD" w:rsidRDefault="00384FCD" w:rsidP="00384FCD">
      <w:pPr>
        <w:numPr>
          <w:ilvl w:val="0"/>
          <w:numId w:val="37"/>
        </w:numPr>
      </w:pPr>
      <w:r w:rsidRPr="00384FCD">
        <w:rPr>
          <w:b/>
          <w:bCs/>
        </w:rPr>
        <w:t>klare externe Trennbarkeit</w:t>
      </w:r>
      <w:r w:rsidRPr="00384FCD">
        <w:t xml:space="preserve"> </w:t>
      </w:r>
    </w:p>
    <w:p w14:paraId="2E883F5F" w14:textId="77777777" w:rsidR="00384FCD" w:rsidRPr="00384FCD" w:rsidRDefault="00384FCD" w:rsidP="00384FCD">
      <w:pPr>
        <w:numPr>
          <w:ilvl w:val="0"/>
          <w:numId w:val="37"/>
        </w:numPr>
      </w:pPr>
      <w:r w:rsidRPr="00384FCD">
        <w:rPr>
          <w:b/>
          <w:bCs/>
        </w:rPr>
        <w:t>semantische Interpretierbarkeit</w:t>
      </w:r>
      <w:r w:rsidRPr="00384FCD">
        <w:t xml:space="preserve"> </w:t>
      </w:r>
    </w:p>
    <w:p w14:paraId="3BF3E99E" w14:textId="77777777" w:rsidR="00384FCD" w:rsidRPr="00384FCD" w:rsidRDefault="00384FCD" w:rsidP="00384FCD">
      <w:r w:rsidRPr="00384FCD">
        <w:t>Insbesondere die Herausbildung eines eigenständigen Clusters für abgeschwächte bzw. limitierte Aussagen bestätigt die Wirksamkeit der in Schritt 3 eingeführten Einzelwort-Operatoren.</w:t>
      </w:r>
    </w:p>
    <w:p w14:paraId="17561E87" w14:textId="77777777" w:rsidR="00384FCD" w:rsidRPr="00384FCD" w:rsidRDefault="00384FCD" w:rsidP="00384FCD">
      <w:r w:rsidRPr="00384FCD">
        <w:pict w14:anchorId="2EFB6236">
          <v:rect id="_x0000_i1027" style="width:0;height:1.5pt" o:hralign="center" o:hrstd="t" o:hr="t" fillcolor="#a0a0a0" stroked="f"/>
        </w:pict>
      </w:r>
    </w:p>
    <w:p w14:paraId="5DDDE97F" w14:textId="4E5A6F05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4 Hauptkomponentenanalyse (PCA)</w:t>
      </w:r>
    </w:p>
    <w:p w14:paraId="25539FC7" w14:textId="77777777" w:rsidR="00384FCD" w:rsidRPr="00384FCD" w:rsidRDefault="00384FCD" w:rsidP="00384FCD">
      <w:r w:rsidRPr="00384FCD">
        <w:t xml:space="preserve">Zur Reduktion der dimensionalen Komplexität und zur Analyse der Varianzstruktur wurde eine </w:t>
      </w:r>
      <w:r w:rsidRPr="00384FCD">
        <w:rPr>
          <w:b/>
          <w:bCs/>
        </w:rPr>
        <w:t>Hauptkomponentenanalyse (</w:t>
      </w:r>
      <w:proofErr w:type="spellStart"/>
      <w:r w:rsidRPr="00384FCD">
        <w:rPr>
          <w:b/>
          <w:bCs/>
        </w:rPr>
        <w:t>Principal</w:t>
      </w:r>
      <w:proofErr w:type="spellEnd"/>
      <w:r w:rsidRPr="00384FCD">
        <w:rPr>
          <w:b/>
          <w:bCs/>
        </w:rPr>
        <w:t xml:space="preserve"> </w:t>
      </w:r>
      <w:proofErr w:type="spellStart"/>
      <w:r w:rsidRPr="00384FCD">
        <w:rPr>
          <w:b/>
          <w:bCs/>
        </w:rPr>
        <w:t>Component</w:t>
      </w:r>
      <w:proofErr w:type="spellEnd"/>
      <w:r w:rsidRPr="00384FCD">
        <w:rPr>
          <w:b/>
          <w:bCs/>
        </w:rPr>
        <w:t xml:space="preserve"> Analysis)</w:t>
      </w:r>
      <w:r w:rsidRPr="00384FCD">
        <w:t xml:space="preserve"> durchgeführt.</w:t>
      </w:r>
    </w:p>
    <w:p w14:paraId="14256BB0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Varianzaufklärung</w:t>
      </w:r>
    </w:p>
    <w:p w14:paraId="7AA102F8" w14:textId="77777777" w:rsidR="00384FCD" w:rsidRPr="00384FCD" w:rsidRDefault="00384FCD" w:rsidP="00384FCD">
      <w:pPr>
        <w:numPr>
          <w:ilvl w:val="0"/>
          <w:numId w:val="38"/>
        </w:numPr>
      </w:pPr>
      <w:r w:rsidRPr="00384FCD">
        <w:rPr>
          <w:b/>
          <w:bCs/>
        </w:rPr>
        <w:t>1. Hauptkomponente (PC1):</w:t>
      </w:r>
      <w:r w:rsidRPr="00384FCD">
        <w:t xml:space="preserve"> dominiert durch Kognition und Performanz </w:t>
      </w:r>
    </w:p>
    <w:p w14:paraId="0DFBE19A" w14:textId="77777777" w:rsidR="00384FCD" w:rsidRPr="00384FCD" w:rsidRDefault="00384FCD" w:rsidP="00384FCD">
      <w:pPr>
        <w:numPr>
          <w:ilvl w:val="0"/>
          <w:numId w:val="38"/>
        </w:numPr>
      </w:pPr>
      <w:r w:rsidRPr="00384FCD">
        <w:rPr>
          <w:b/>
          <w:bCs/>
        </w:rPr>
        <w:t>2. Hauptkomponente (PC2):</w:t>
      </w:r>
      <w:r w:rsidRPr="00384FCD">
        <w:t xml:space="preserve"> geprägt durch Motivation und Affekt </w:t>
      </w:r>
    </w:p>
    <w:p w14:paraId="130A8E04" w14:textId="77777777" w:rsidR="00384FCD" w:rsidRPr="00384FCD" w:rsidRDefault="00384FCD" w:rsidP="00384FCD">
      <w:pPr>
        <w:numPr>
          <w:ilvl w:val="0"/>
          <w:numId w:val="38"/>
        </w:numPr>
      </w:pPr>
      <w:r w:rsidRPr="00384FCD">
        <w:rPr>
          <w:b/>
          <w:bCs/>
        </w:rPr>
        <w:t>3. Hauptkomponente (PC3):</w:t>
      </w:r>
      <w:r w:rsidRPr="00384FCD">
        <w:t xml:space="preserve"> stark beeinflusst durch Regulation und Methodik </w:t>
      </w:r>
    </w:p>
    <w:p w14:paraId="16F6E45B" w14:textId="77777777" w:rsidR="00384FCD" w:rsidRPr="00384FCD" w:rsidRDefault="00384FCD" w:rsidP="00384FCD">
      <w:r w:rsidRPr="00384FCD">
        <w:t>Die ersten drei Komponenten erklären den Großteil der Gesamtvarianz.</w:t>
      </w:r>
    </w:p>
    <w:p w14:paraId="18A333AE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Befunde</w:t>
      </w:r>
    </w:p>
    <w:p w14:paraId="48024BAA" w14:textId="77777777" w:rsidR="00384FCD" w:rsidRPr="00384FCD" w:rsidRDefault="00384FCD" w:rsidP="00384FCD">
      <w:pPr>
        <w:numPr>
          <w:ilvl w:val="0"/>
          <w:numId w:val="39"/>
        </w:numPr>
      </w:pPr>
      <w:r w:rsidRPr="00384FCD">
        <w:t xml:space="preserve">Die Dimensionen sind </w:t>
      </w:r>
      <w:r w:rsidRPr="00384FCD">
        <w:rPr>
          <w:b/>
          <w:bCs/>
        </w:rPr>
        <w:t>nicht unabhängig</w:t>
      </w:r>
      <w:r w:rsidRPr="00384FCD">
        <w:t xml:space="preserve">, sondern zeigen systematische Kovarianzen. </w:t>
      </w:r>
    </w:p>
    <w:p w14:paraId="1B1D8E1B" w14:textId="77777777" w:rsidR="00384FCD" w:rsidRPr="00384FCD" w:rsidRDefault="00384FCD" w:rsidP="00384FCD">
      <w:pPr>
        <w:numPr>
          <w:ilvl w:val="0"/>
          <w:numId w:val="39"/>
        </w:numPr>
      </w:pPr>
      <w:r w:rsidRPr="00384FCD">
        <w:t xml:space="preserve">Es entstehen </w:t>
      </w:r>
      <w:r w:rsidRPr="00384FCD">
        <w:rPr>
          <w:b/>
          <w:bCs/>
        </w:rPr>
        <w:t>funktionale Achsen</w:t>
      </w:r>
      <w:r w:rsidRPr="00384FCD">
        <w:t xml:space="preserve">, die semantisch interpretierbar sind. </w:t>
      </w:r>
    </w:p>
    <w:p w14:paraId="57E15103" w14:textId="77777777" w:rsidR="00384FCD" w:rsidRPr="00384FCD" w:rsidRDefault="00384FCD" w:rsidP="00384FCD">
      <w:pPr>
        <w:numPr>
          <w:ilvl w:val="0"/>
          <w:numId w:val="39"/>
        </w:numPr>
      </w:pPr>
      <w:r w:rsidRPr="00384FCD">
        <w:t xml:space="preserve">Die Daten weisen keine zufällige Streuung, sondern eine </w:t>
      </w:r>
      <w:r w:rsidRPr="00384FCD">
        <w:rPr>
          <w:b/>
          <w:bCs/>
        </w:rPr>
        <w:t>strukturierte Varianzorganisation</w:t>
      </w:r>
      <w:r w:rsidRPr="00384FCD">
        <w:t xml:space="preserve"> auf. </w:t>
      </w:r>
    </w:p>
    <w:p w14:paraId="79EDCA8F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Interpretation</w:t>
      </w:r>
    </w:p>
    <w:p w14:paraId="3280D46C" w14:textId="77777777" w:rsidR="00384FCD" w:rsidRPr="00384FCD" w:rsidRDefault="00384FCD" w:rsidP="00384FCD">
      <w:r w:rsidRPr="00384FCD">
        <w:t xml:space="preserve">Die PCA bestätigt, dass die sieben Dimensionen des FRZK keine isolierten Variablen darstellen, sondern gemeinsam </w:t>
      </w:r>
      <w:r w:rsidRPr="00384FCD">
        <w:rPr>
          <w:b/>
          <w:bCs/>
        </w:rPr>
        <w:t>übergeordnete semantische Strukturen</w:t>
      </w:r>
      <w:r w:rsidRPr="00384FCD">
        <w:t xml:space="preserve"> bilden. Dies spricht für eine konsistente interne Modelllogik.</w:t>
      </w:r>
    </w:p>
    <w:p w14:paraId="13621279" w14:textId="77777777" w:rsidR="00384FCD" w:rsidRPr="00384FCD" w:rsidRDefault="00384FCD" w:rsidP="00384FCD">
      <w:r w:rsidRPr="00384FCD">
        <w:pict w14:anchorId="7CF382D6">
          <v:rect id="_x0000_i1028" style="width:0;height:1.5pt" o:hralign="center" o:hrstd="t" o:hr="t" fillcolor="#a0a0a0" stroked="f"/>
        </w:pict>
      </w:r>
    </w:p>
    <w:p w14:paraId="346B5A44" w14:textId="0C53AB22" w:rsidR="00384FCD" w:rsidRPr="00384FCD" w:rsidRDefault="00384FCD" w:rsidP="00384FCD">
      <w:pPr>
        <w:rPr>
          <w:b/>
          <w:bCs/>
        </w:rPr>
      </w:pPr>
      <w:r>
        <w:rPr>
          <w:b/>
          <w:bCs/>
        </w:rPr>
        <w:lastRenderedPageBreak/>
        <w:t>6.x.</w:t>
      </w:r>
      <w:r w:rsidRPr="00384FCD">
        <w:rPr>
          <w:b/>
          <w:bCs/>
        </w:rPr>
        <w:t xml:space="preserve">5 </w:t>
      </w:r>
      <w:proofErr w:type="spellStart"/>
      <w:r w:rsidRPr="00384FCD">
        <w:rPr>
          <w:b/>
          <w:bCs/>
        </w:rPr>
        <w:t>Kosinusähnlichkeit</w:t>
      </w:r>
      <w:proofErr w:type="spellEnd"/>
      <w:r w:rsidRPr="00384FCD">
        <w:rPr>
          <w:b/>
          <w:bCs/>
        </w:rPr>
        <w:t xml:space="preserve"> und Richtungsstruktur</w:t>
      </w:r>
    </w:p>
    <w:p w14:paraId="15729FEC" w14:textId="77777777" w:rsidR="00384FCD" w:rsidRPr="00384FCD" w:rsidRDefault="00384FCD" w:rsidP="00384FCD">
      <w:r w:rsidRPr="00384FCD">
        <w:t xml:space="preserve">Neben der euklidischen Distanz wurde die </w:t>
      </w:r>
      <w:proofErr w:type="spellStart"/>
      <w:r w:rsidRPr="00384FCD">
        <w:rPr>
          <w:b/>
          <w:bCs/>
        </w:rPr>
        <w:t>Kosinusähnlichkeit</w:t>
      </w:r>
      <w:proofErr w:type="spellEnd"/>
      <w:r w:rsidRPr="00384FCD">
        <w:t xml:space="preserve"> analysiert, um die </w:t>
      </w:r>
      <w:r w:rsidRPr="00384FCD">
        <w:rPr>
          <w:b/>
          <w:bCs/>
        </w:rPr>
        <w:t>Richtungsähnlichkeit</w:t>
      </w:r>
      <w:r w:rsidRPr="00384FCD">
        <w:t xml:space="preserve"> der Vektoren unabhängig von ihrer Magnitude zu erfassen.</w:t>
      </w:r>
    </w:p>
    <w:p w14:paraId="696DE391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Ergebnisse</w:t>
      </w:r>
    </w:p>
    <w:p w14:paraId="37C032C7" w14:textId="77777777" w:rsidR="00384FCD" w:rsidRPr="00384FCD" w:rsidRDefault="00384FCD" w:rsidP="00384FCD">
      <w:pPr>
        <w:numPr>
          <w:ilvl w:val="0"/>
          <w:numId w:val="40"/>
        </w:numPr>
      </w:pPr>
      <w:r w:rsidRPr="00384FCD">
        <w:t xml:space="preserve">Hohe </w:t>
      </w:r>
      <w:proofErr w:type="spellStart"/>
      <w:r w:rsidRPr="00384FCD">
        <w:t>Kosinuswerte</w:t>
      </w:r>
      <w:proofErr w:type="spellEnd"/>
      <w:r w:rsidRPr="00384FCD">
        <w:t xml:space="preserve"> treten bei semantisch verwandten Aussagen auf. </w:t>
      </w:r>
    </w:p>
    <w:p w14:paraId="6368D4DB" w14:textId="77777777" w:rsidR="00384FCD" w:rsidRPr="00384FCD" w:rsidRDefault="00384FCD" w:rsidP="00384FCD">
      <w:pPr>
        <w:numPr>
          <w:ilvl w:val="0"/>
          <w:numId w:val="40"/>
        </w:numPr>
      </w:pPr>
      <w:r w:rsidRPr="00384FCD">
        <w:t xml:space="preserve">Niedrige Werte korrespondieren mit funktional unterschiedlichen Aussagen. </w:t>
      </w:r>
    </w:p>
    <w:p w14:paraId="47BACA39" w14:textId="77777777" w:rsidR="00384FCD" w:rsidRPr="00384FCD" w:rsidRDefault="00384FCD" w:rsidP="00384FCD">
      <w:pPr>
        <w:numPr>
          <w:ilvl w:val="0"/>
          <w:numId w:val="40"/>
        </w:numPr>
      </w:pPr>
      <w:r w:rsidRPr="00384FCD">
        <w:t xml:space="preserve">Die Verteilung ist </w:t>
      </w:r>
      <w:r w:rsidRPr="00384FCD">
        <w:rPr>
          <w:b/>
          <w:bCs/>
        </w:rPr>
        <w:t>nicht zufällig</w:t>
      </w:r>
      <w:r w:rsidRPr="00384FCD">
        <w:t xml:space="preserve">, sondern zeigt klare semantische Gradienten. </w:t>
      </w:r>
    </w:p>
    <w:p w14:paraId="63ECBF6D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Bedeutung</w:t>
      </w:r>
    </w:p>
    <w:p w14:paraId="0C78A6D2" w14:textId="77777777" w:rsidR="00384FCD" w:rsidRPr="00384FCD" w:rsidRDefault="00384FCD" w:rsidP="00384FCD">
      <w:r w:rsidRPr="00384FCD">
        <w:t>Die Kombination aus Distanz- und Winkelmaß zeigt, dass:</w:t>
      </w:r>
    </w:p>
    <w:p w14:paraId="0BA48130" w14:textId="77777777" w:rsidR="00384FCD" w:rsidRPr="00384FCD" w:rsidRDefault="00384FCD" w:rsidP="00384FCD">
      <w:pPr>
        <w:numPr>
          <w:ilvl w:val="0"/>
          <w:numId w:val="41"/>
        </w:numPr>
      </w:pPr>
      <w:r w:rsidRPr="00384FCD">
        <w:t xml:space="preserve">sowohl </w:t>
      </w:r>
      <w:r w:rsidRPr="00384FCD">
        <w:rPr>
          <w:b/>
          <w:bCs/>
        </w:rPr>
        <w:t>Magnitude (Stärke)</w:t>
      </w:r>
      <w:r w:rsidRPr="00384FCD">
        <w:t xml:space="preserve"> als auch </w:t>
      </w:r>
    </w:p>
    <w:p w14:paraId="40FCB912" w14:textId="77777777" w:rsidR="00384FCD" w:rsidRPr="00384FCD" w:rsidRDefault="00384FCD" w:rsidP="00384FCD">
      <w:pPr>
        <w:numPr>
          <w:ilvl w:val="0"/>
          <w:numId w:val="41"/>
        </w:numPr>
      </w:pPr>
      <w:r w:rsidRPr="00384FCD">
        <w:rPr>
          <w:b/>
          <w:bCs/>
        </w:rPr>
        <w:t>Richtung (semantische Orientierung)</w:t>
      </w:r>
      <w:r w:rsidRPr="00384FCD">
        <w:t xml:space="preserve"> </w:t>
      </w:r>
    </w:p>
    <w:p w14:paraId="3A54CEF1" w14:textId="77777777" w:rsidR="00384FCD" w:rsidRPr="00384FCD" w:rsidRDefault="00384FCD" w:rsidP="00384FCD">
      <w:r w:rsidRPr="00384FCD">
        <w:t>konsistent modelliert werden.</w:t>
      </w:r>
    </w:p>
    <w:p w14:paraId="6293C080" w14:textId="77777777" w:rsidR="00384FCD" w:rsidRPr="00384FCD" w:rsidRDefault="00384FCD" w:rsidP="00384FCD">
      <w:r w:rsidRPr="00384FCD">
        <w:t>Dies ist ein zentrales Qualitätsmerkmal für die spätere Nutzung der Daten in analytischen Verfahren.</w:t>
      </w:r>
    </w:p>
    <w:p w14:paraId="594CDD3E" w14:textId="77777777" w:rsidR="00384FCD" w:rsidRPr="00384FCD" w:rsidRDefault="00384FCD" w:rsidP="00384FCD">
      <w:r w:rsidRPr="00384FCD">
        <w:pict w14:anchorId="24EF480D">
          <v:rect id="_x0000_i1029" style="width:0;height:1.5pt" o:hralign="center" o:hrstd="t" o:hr="t" fillcolor="#a0a0a0" stroked="f"/>
        </w:pict>
      </w:r>
    </w:p>
    <w:p w14:paraId="74D07F31" w14:textId="1A993101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6 Emergenz und Strukturkohärenz</w:t>
      </w:r>
    </w:p>
    <w:p w14:paraId="7DAC7BAD" w14:textId="77777777" w:rsidR="00384FCD" w:rsidRPr="00384FCD" w:rsidRDefault="00384FCD" w:rsidP="00384FCD">
      <w:r w:rsidRPr="00384FCD">
        <w:t xml:space="preserve">Ein wesentliches Ziel der quantitativen Validierung besteht darin zu prüfen, ob sich aus den Einzelvektoren </w:t>
      </w:r>
      <w:r w:rsidRPr="00384FCD">
        <w:rPr>
          <w:b/>
          <w:bCs/>
        </w:rPr>
        <w:t>emergente Strukturen</w:t>
      </w:r>
      <w:r w:rsidRPr="00384FCD">
        <w:t xml:space="preserve"> ergeben.</w:t>
      </w:r>
    </w:p>
    <w:p w14:paraId="5D1185DF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Beobachtungen</w:t>
      </w:r>
    </w:p>
    <w:p w14:paraId="044996C1" w14:textId="77777777" w:rsidR="00384FCD" w:rsidRPr="00384FCD" w:rsidRDefault="00384FCD" w:rsidP="00384FCD">
      <w:pPr>
        <w:numPr>
          <w:ilvl w:val="0"/>
          <w:numId w:val="42"/>
        </w:numPr>
      </w:pPr>
      <w:r w:rsidRPr="00384FCD">
        <w:t xml:space="preserve">Cluster entstehen </w:t>
      </w:r>
      <w:r w:rsidRPr="00384FCD">
        <w:rPr>
          <w:b/>
          <w:bCs/>
        </w:rPr>
        <w:t>ohne explizite Vorgabe</w:t>
      </w:r>
      <w:r w:rsidRPr="00384FCD">
        <w:t xml:space="preserve"> allein aus den Daten. </w:t>
      </w:r>
    </w:p>
    <w:p w14:paraId="16291C51" w14:textId="77777777" w:rsidR="00384FCD" w:rsidRPr="00384FCD" w:rsidRDefault="00384FCD" w:rsidP="00384FCD">
      <w:pPr>
        <w:numPr>
          <w:ilvl w:val="0"/>
          <w:numId w:val="42"/>
        </w:numPr>
      </w:pPr>
      <w:r w:rsidRPr="00384FCD">
        <w:t xml:space="preserve">Dimensionen organisieren sich zu </w:t>
      </w:r>
      <w:r w:rsidRPr="00384FCD">
        <w:rPr>
          <w:b/>
          <w:bCs/>
        </w:rPr>
        <w:t>höheren funktionalen Achsen</w:t>
      </w:r>
      <w:r w:rsidRPr="00384FCD">
        <w:t xml:space="preserve">. </w:t>
      </w:r>
    </w:p>
    <w:p w14:paraId="42301DBA" w14:textId="77777777" w:rsidR="00384FCD" w:rsidRPr="00384FCD" w:rsidRDefault="00384FCD" w:rsidP="00384FCD">
      <w:pPr>
        <w:numPr>
          <w:ilvl w:val="0"/>
          <w:numId w:val="42"/>
        </w:numPr>
      </w:pPr>
      <w:r w:rsidRPr="00384FCD">
        <w:t xml:space="preserve">Distanzrelationen bilden eine </w:t>
      </w:r>
      <w:r w:rsidRPr="00384FCD">
        <w:rPr>
          <w:b/>
          <w:bCs/>
        </w:rPr>
        <w:t>kohärente semantische Topologie</w:t>
      </w:r>
      <w:r w:rsidRPr="00384FCD">
        <w:t xml:space="preserve">. </w:t>
      </w:r>
    </w:p>
    <w:p w14:paraId="4AF13B4A" w14:textId="77777777" w:rsidR="00384FCD" w:rsidRPr="00384FCD" w:rsidRDefault="00384FCD" w:rsidP="00384FCD">
      <w:pPr>
        <w:rPr>
          <w:b/>
          <w:bCs/>
        </w:rPr>
      </w:pPr>
      <w:r w:rsidRPr="00384FCD">
        <w:rPr>
          <w:b/>
          <w:bCs/>
        </w:rPr>
        <w:t>Bewertung</w:t>
      </w:r>
    </w:p>
    <w:p w14:paraId="237C741B" w14:textId="77777777" w:rsidR="00384FCD" w:rsidRPr="00384FCD" w:rsidRDefault="00384FCD" w:rsidP="00384FCD">
      <w:r w:rsidRPr="00384FCD">
        <w:t xml:space="preserve">Diese Phänomene können als </w:t>
      </w:r>
      <w:r w:rsidRPr="00384FCD">
        <w:rPr>
          <w:b/>
          <w:bCs/>
        </w:rPr>
        <w:t>emergente Strukturkohärenz</w:t>
      </w:r>
      <w:r w:rsidRPr="00384FCD">
        <w:t xml:space="preserve"> interpretiert werden. Das bedeutet:</w:t>
      </w:r>
    </w:p>
    <w:p w14:paraId="787EEAB3" w14:textId="77777777" w:rsidR="00384FCD" w:rsidRPr="00384FCD" w:rsidRDefault="00384FCD" w:rsidP="00384FCD">
      <w:r w:rsidRPr="00384FCD">
        <w:t xml:space="preserve">Die Struktur des Vektorraums ist nicht nur Ergebnis der Modellparameter, sondern Ausdruck einer stabilen Wechselwirkung zwischen semantischer Gewichtung und </w:t>
      </w:r>
      <w:proofErr w:type="spellStart"/>
      <w:r w:rsidRPr="00384FCD">
        <w:t>operatorischer</w:t>
      </w:r>
      <w:proofErr w:type="spellEnd"/>
      <w:r w:rsidRPr="00384FCD">
        <w:t xml:space="preserve"> Dynamik.</w:t>
      </w:r>
    </w:p>
    <w:p w14:paraId="37FECC64" w14:textId="77777777" w:rsidR="00384FCD" w:rsidRPr="00384FCD" w:rsidRDefault="00384FCD" w:rsidP="00384FCD">
      <w:r w:rsidRPr="00384FCD">
        <w:t>Damit wird ein zentraler Anspruch des FRZK erfüllt: die Fähigkeit, aus lokal berechneten Zuständen globale, interpretierbare Strukturen hervorzubringen.</w:t>
      </w:r>
    </w:p>
    <w:p w14:paraId="44F3D971" w14:textId="77777777" w:rsidR="00384FCD" w:rsidRPr="00384FCD" w:rsidRDefault="00384FCD" w:rsidP="00384FCD">
      <w:r w:rsidRPr="00384FCD">
        <w:pict w14:anchorId="0AABDB64">
          <v:rect id="_x0000_i1030" style="width:0;height:1.5pt" o:hralign="center" o:hrstd="t" o:hr="t" fillcolor="#a0a0a0" stroked="f"/>
        </w:pict>
      </w:r>
    </w:p>
    <w:p w14:paraId="59E997F8" w14:textId="6290971F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7 Grenzen der quantitativen Validierung</w:t>
      </w:r>
    </w:p>
    <w:p w14:paraId="7177EFB7" w14:textId="77777777" w:rsidR="00384FCD" w:rsidRPr="00384FCD" w:rsidRDefault="00384FCD" w:rsidP="00384FCD">
      <w:r w:rsidRPr="00384FCD">
        <w:t>Trotz der positiven Ergebnisse bestehen weiterhin Einschränkungen:</w:t>
      </w:r>
    </w:p>
    <w:p w14:paraId="21342B87" w14:textId="77777777" w:rsidR="00384FCD" w:rsidRPr="00384FCD" w:rsidRDefault="00384FCD" w:rsidP="00384FCD">
      <w:pPr>
        <w:numPr>
          <w:ilvl w:val="0"/>
          <w:numId w:val="43"/>
        </w:numPr>
      </w:pPr>
      <w:r w:rsidRPr="00384FCD">
        <w:rPr>
          <w:b/>
          <w:bCs/>
        </w:rPr>
        <w:t>Kognitive Dominanz</w:t>
      </w:r>
      <w:r w:rsidRPr="00384FCD">
        <w:t xml:space="preserve"> beeinflusst die Hauptkomponentenstruktur </w:t>
      </w:r>
    </w:p>
    <w:p w14:paraId="6976B12F" w14:textId="77777777" w:rsidR="00384FCD" w:rsidRPr="00384FCD" w:rsidRDefault="00384FCD" w:rsidP="00384FCD">
      <w:pPr>
        <w:numPr>
          <w:ilvl w:val="0"/>
          <w:numId w:val="43"/>
        </w:numPr>
      </w:pPr>
      <w:r w:rsidRPr="00384FCD">
        <w:rPr>
          <w:b/>
          <w:bCs/>
        </w:rPr>
        <w:t>Sozialdimension</w:t>
      </w:r>
      <w:r w:rsidRPr="00384FCD">
        <w:t xml:space="preserve"> bleibt schwächer ausgeprägt </w:t>
      </w:r>
    </w:p>
    <w:p w14:paraId="09783B6F" w14:textId="77777777" w:rsidR="00384FCD" w:rsidRPr="00384FCD" w:rsidRDefault="00384FCD" w:rsidP="00384FCD">
      <w:pPr>
        <w:numPr>
          <w:ilvl w:val="0"/>
          <w:numId w:val="43"/>
        </w:numPr>
      </w:pPr>
      <w:r w:rsidRPr="00384FCD">
        <w:rPr>
          <w:b/>
          <w:bCs/>
        </w:rPr>
        <w:t>Nullvektoren</w:t>
      </w:r>
      <w:r w:rsidRPr="00384FCD">
        <w:t xml:space="preserve"> können statistische Verfahren lokal verzerren </w:t>
      </w:r>
    </w:p>
    <w:p w14:paraId="648CBF41" w14:textId="77777777" w:rsidR="00384FCD" w:rsidRPr="00384FCD" w:rsidRDefault="00384FCD" w:rsidP="00384FCD">
      <w:r w:rsidRPr="00384FCD">
        <w:lastRenderedPageBreak/>
        <w:t>Diese Einschränkungen betreffen jedoch nicht die grundsätzliche Strukturvalidität, sondern markieren Bereiche weiterer Modellpflege.</w:t>
      </w:r>
    </w:p>
    <w:p w14:paraId="069207B8" w14:textId="77777777" w:rsidR="00384FCD" w:rsidRPr="00384FCD" w:rsidRDefault="00384FCD" w:rsidP="00384FCD">
      <w:r w:rsidRPr="00384FCD">
        <w:pict w14:anchorId="7E0C356F">
          <v:rect id="_x0000_i1031" style="width:0;height:1.5pt" o:hralign="center" o:hrstd="t" o:hr="t" fillcolor="#a0a0a0" stroked="f"/>
        </w:pict>
      </w:r>
    </w:p>
    <w:p w14:paraId="2B3ECEEC" w14:textId="56D87E0A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8 Gesamtbewertung der quantitativen Validität</w:t>
      </w:r>
    </w:p>
    <w:p w14:paraId="23950C9A" w14:textId="77777777" w:rsidR="00384FCD" w:rsidRPr="00384FCD" w:rsidRDefault="00384FCD" w:rsidP="00384FCD">
      <w:r w:rsidRPr="00384FCD">
        <w:t>Die durchgeführten Analysen zeigen konsistent:</w:t>
      </w:r>
    </w:p>
    <w:p w14:paraId="281133C2" w14:textId="77777777" w:rsidR="00384FCD" w:rsidRPr="00384FCD" w:rsidRDefault="00384FCD" w:rsidP="00384FCD">
      <w:pPr>
        <w:numPr>
          <w:ilvl w:val="0"/>
          <w:numId w:val="44"/>
        </w:numPr>
      </w:pPr>
      <w:r w:rsidRPr="00384FCD">
        <w:t xml:space="preserve">stabile Distanzstrukturen </w:t>
      </w:r>
    </w:p>
    <w:p w14:paraId="36FB5BB7" w14:textId="77777777" w:rsidR="00384FCD" w:rsidRPr="00384FCD" w:rsidRDefault="00384FCD" w:rsidP="00384FCD">
      <w:pPr>
        <w:numPr>
          <w:ilvl w:val="0"/>
          <w:numId w:val="44"/>
        </w:numPr>
      </w:pPr>
      <w:r w:rsidRPr="00384FCD">
        <w:t xml:space="preserve">klare Clusterbildung </w:t>
      </w:r>
    </w:p>
    <w:p w14:paraId="63FA44D5" w14:textId="77777777" w:rsidR="00384FCD" w:rsidRPr="00384FCD" w:rsidRDefault="00384FCD" w:rsidP="00384FCD">
      <w:pPr>
        <w:numPr>
          <w:ilvl w:val="0"/>
          <w:numId w:val="44"/>
        </w:numPr>
      </w:pPr>
      <w:r w:rsidRPr="00384FCD">
        <w:t xml:space="preserve">interpretierbare Hauptkomponenten </w:t>
      </w:r>
    </w:p>
    <w:p w14:paraId="132F98EA" w14:textId="77777777" w:rsidR="00384FCD" w:rsidRPr="00384FCD" w:rsidRDefault="00384FCD" w:rsidP="00384FCD">
      <w:pPr>
        <w:numPr>
          <w:ilvl w:val="0"/>
          <w:numId w:val="44"/>
        </w:numPr>
      </w:pPr>
      <w:r w:rsidRPr="00384FCD">
        <w:t xml:space="preserve">kohärente Richtungsrelationen </w:t>
      </w:r>
    </w:p>
    <w:p w14:paraId="240A1450" w14:textId="77777777" w:rsidR="00384FCD" w:rsidRPr="00384FCD" w:rsidRDefault="00384FCD" w:rsidP="00384FCD">
      <w:pPr>
        <w:numPr>
          <w:ilvl w:val="0"/>
          <w:numId w:val="44"/>
        </w:numPr>
      </w:pPr>
      <w:r w:rsidRPr="00384FCD">
        <w:t xml:space="preserve">emergente Gesamtstruktur </w:t>
      </w:r>
    </w:p>
    <w:p w14:paraId="31BA0998" w14:textId="77777777" w:rsidR="00384FCD" w:rsidRPr="00384FCD" w:rsidRDefault="00384FCD" w:rsidP="00384FCD">
      <w:r w:rsidRPr="00384FCD">
        <w:t xml:space="preserve">Damit erfüllen die Daten die zentralen Anforderungen an eine </w:t>
      </w:r>
      <w:r w:rsidRPr="00384FCD">
        <w:rPr>
          <w:b/>
          <w:bCs/>
        </w:rPr>
        <w:t>quantitativ valide Vektorrepräsentation</w:t>
      </w:r>
      <w:r w:rsidRPr="00384FCD">
        <w:t>.</w:t>
      </w:r>
    </w:p>
    <w:p w14:paraId="490EDF77" w14:textId="77777777" w:rsidR="00384FCD" w:rsidRPr="00384FCD" w:rsidRDefault="00384FCD" w:rsidP="00384FCD">
      <w:r w:rsidRPr="00384FCD">
        <w:t>Die Ergebnisse lassen sich zusammenfassen als:</w:t>
      </w:r>
    </w:p>
    <w:p w14:paraId="5A9FAA80" w14:textId="77777777" w:rsidR="00384FCD" w:rsidRPr="00384FCD" w:rsidRDefault="00384FCD" w:rsidP="00384FCD">
      <w:r w:rsidRPr="00384FCD">
        <w:t>Die FRZK-Vektordaten der kalibrierten Reihe 1 weisen eine stabile, differenzierte und semantisch interpretierbare Struktur auf, die sowohl metrisch als auch topologisch konsistent ist.</w:t>
      </w:r>
    </w:p>
    <w:p w14:paraId="3A5CDB46" w14:textId="77777777" w:rsidR="00384FCD" w:rsidRPr="00384FCD" w:rsidRDefault="00384FCD" w:rsidP="00384FCD">
      <w:r w:rsidRPr="00384FCD">
        <w:pict w14:anchorId="356AE6AD">
          <v:rect id="_x0000_i1032" style="width:0;height:1.5pt" o:hralign="center" o:hrstd="t" o:hr="t" fillcolor="#a0a0a0" stroked="f"/>
        </w:pict>
      </w:r>
    </w:p>
    <w:p w14:paraId="1754E00D" w14:textId="1B6EC9E2" w:rsidR="00384FCD" w:rsidRPr="00384FCD" w:rsidRDefault="00384FCD" w:rsidP="00384FCD">
      <w:pPr>
        <w:rPr>
          <w:b/>
          <w:bCs/>
        </w:rPr>
      </w:pPr>
      <w:r>
        <w:rPr>
          <w:b/>
          <w:bCs/>
        </w:rPr>
        <w:t>6.x.</w:t>
      </w:r>
      <w:r w:rsidRPr="00384FCD">
        <w:rPr>
          <w:b/>
          <w:bCs/>
        </w:rPr>
        <w:t>9 Übergang zu Kapitel 6</w:t>
      </w:r>
    </w:p>
    <w:p w14:paraId="2E242179" w14:textId="77777777" w:rsidR="00384FCD" w:rsidRPr="00384FCD" w:rsidRDefault="00384FCD" w:rsidP="00384FCD">
      <w:r w:rsidRPr="00384FCD">
        <w:t>Mit der funktionalen und quantitativen Validierung ist eine zentrale Voraussetzung erfüllt:</w:t>
      </w:r>
    </w:p>
    <w:p w14:paraId="3B24F520" w14:textId="77777777" w:rsidR="00384FCD" w:rsidRPr="00384FCD" w:rsidRDefault="00384FCD" w:rsidP="00384FCD">
      <w:r w:rsidRPr="00384FCD">
        <w:t xml:space="preserve">Die FRZK-Vektordaten sind nicht nur modellintern plausibel, sondern auch </w:t>
      </w:r>
      <w:r w:rsidRPr="00384FCD">
        <w:rPr>
          <w:b/>
          <w:bCs/>
        </w:rPr>
        <w:t xml:space="preserve">statistisch </w:t>
      </w:r>
      <w:proofErr w:type="spellStart"/>
      <w:r w:rsidRPr="00384FCD">
        <w:rPr>
          <w:b/>
          <w:bCs/>
        </w:rPr>
        <w:t>strukturierbar</w:t>
      </w:r>
      <w:proofErr w:type="spellEnd"/>
      <w:r w:rsidRPr="00384FCD">
        <w:rPr>
          <w:b/>
          <w:bCs/>
        </w:rPr>
        <w:t xml:space="preserve"> und analytisch nutzbar</w:t>
      </w:r>
      <w:r w:rsidRPr="00384FCD">
        <w:t>.</w:t>
      </w:r>
    </w:p>
    <w:p w14:paraId="13DCA21F" w14:textId="77777777" w:rsidR="00384FCD" w:rsidRPr="00384FCD" w:rsidRDefault="00384FCD" w:rsidP="00384FCD">
      <w:r w:rsidRPr="00384FCD">
        <w:t xml:space="preserve">Damit eröffnet sich die Möglichkeit, diese Daten im nächsten Schritt nicht mehr primär als Validierungsobjekt, sondern als </w:t>
      </w:r>
      <w:r w:rsidRPr="00384FCD">
        <w:rPr>
          <w:b/>
          <w:bCs/>
        </w:rPr>
        <w:t>Analysegrundlage</w:t>
      </w:r>
      <w:r w:rsidRPr="00384FCD">
        <w:t xml:space="preserve"> zu verwenden.</w:t>
      </w:r>
    </w:p>
    <w:p w14:paraId="12443C68" w14:textId="77777777" w:rsidR="00384FCD" w:rsidRPr="00384FCD" w:rsidRDefault="00384FCD" w:rsidP="00384FCD">
      <w:r w:rsidRPr="00384FCD">
        <w:t xml:space="preserve">Kapitel 6 greift diese Perspektive auf und untersucht, inwiefern die validierten Vektoren für </w:t>
      </w:r>
      <w:r w:rsidRPr="00384FCD">
        <w:rPr>
          <w:b/>
          <w:bCs/>
        </w:rPr>
        <w:t>Data-Mining-Verfahren, Mustererkennung und praxisbezogene Auswertungen</w:t>
      </w:r>
      <w:r w:rsidRPr="00384FCD">
        <w:t xml:space="preserve"> im schulischen Kontext eingesetzt werden können.</w:t>
      </w:r>
    </w:p>
    <w:p w14:paraId="5ECE1DA6" w14:textId="77777777" w:rsidR="00384FCD" w:rsidRPr="00384FCD" w:rsidRDefault="00384FCD" w:rsidP="00384FCD">
      <w:r w:rsidRPr="00384FCD">
        <w:t>Die in Kapitel 5 nachgewiesene Strukturkohärenz bildet dabei die methodische Grundlage für alle folgenden empirischen Analysen.</w:t>
      </w:r>
    </w:p>
    <w:p w14:paraId="1944494A" w14:textId="77777777" w:rsidR="005A4089" w:rsidRPr="000541E3" w:rsidRDefault="005A4089" w:rsidP="000541E3"/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15095" w14:textId="77777777" w:rsidR="00A86137" w:rsidRDefault="00A86137" w:rsidP="007E7F0F">
      <w:pPr>
        <w:spacing w:after="0"/>
      </w:pPr>
      <w:r>
        <w:separator/>
      </w:r>
    </w:p>
  </w:endnote>
  <w:endnote w:type="continuationSeparator" w:id="0">
    <w:p w14:paraId="18D147F2" w14:textId="77777777" w:rsidR="00A86137" w:rsidRDefault="00A86137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C4080" w14:textId="77777777" w:rsidR="00A86137" w:rsidRDefault="00A86137" w:rsidP="007E7F0F">
      <w:pPr>
        <w:spacing w:after="0"/>
      </w:pPr>
      <w:r>
        <w:separator/>
      </w:r>
    </w:p>
  </w:footnote>
  <w:footnote w:type="continuationSeparator" w:id="0">
    <w:p w14:paraId="1A95B584" w14:textId="77777777" w:rsidR="00A86137" w:rsidRDefault="00A86137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B197C"/>
    <w:multiLevelType w:val="multilevel"/>
    <w:tmpl w:val="B5B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61777"/>
    <w:multiLevelType w:val="multilevel"/>
    <w:tmpl w:val="B3F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8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E0F42"/>
    <w:multiLevelType w:val="multilevel"/>
    <w:tmpl w:val="2DA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73768"/>
    <w:multiLevelType w:val="multilevel"/>
    <w:tmpl w:val="AAC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12C09"/>
    <w:multiLevelType w:val="multilevel"/>
    <w:tmpl w:val="42F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50FF0"/>
    <w:multiLevelType w:val="multilevel"/>
    <w:tmpl w:val="591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633A3"/>
    <w:multiLevelType w:val="multilevel"/>
    <w:tmpl w:val="813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A278A"/>
    <w:multiLevelType w:val="multilevel"/>
    <w:tmpl w:val="372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90139"/>
    <w:multiLevelType w:val="multilevel"/>
    <w:tmpl w:val="2D0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6217B"/>
    <w:multiLevelType w:val="multilevel"/>
    <w:tmpl w:val="2FF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61967"/>
    <w:multiLevelType w:val="multilevel"/>
    <w:tmpl w:val="4F9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5"/>
  </w:num>
  <w:num w:numId="2" w16cid:durableId="824273812">
    <w:abstractNumId w:val="7"/>
  </w:num>
  <w:num w:numId="3" w16cid:durableId="7055652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26"/>
  </w:num>
  <w:num w:numId="14" w16cid:durableId="1323196369">
    <w:abstractNumId w:val="19"/>
  </w:num>
  <w:num w:numId="15" w16cid:durableId="1155759885">
    <w:abstractNumId w:val="13"/>
  </w:num>
  <w:num w:numId="16" w16cid:durableId="2102484975">
    <w:abstractNumId w:val="6"/>
  </w:num>
  <w:num w:numId="17" w16cid:durableId="798230816">
    <w:abstractNumId w:val="10"/>
  </w:num>
  <w:num w:numId="18" w16cid:durableId="1399396594">
    <w:abstractNumId w:val="17"/>
  </w:num>
  <w:num w:numId="19" w16cid:durableId="744686741">
    <w:abstractNumId w:val="23"/>
  </w:num>
  <w:num w:numId="20" w16cid:durableId="10592095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16"/>
  </w:num>
  <w:num w:numId="28" w16cid:durableId="1764452740">
    <w:abstractNumId w:val="20"/>
  </w:num>
  <w:num w:numId="29" w16cid:durableId="712584618">
    <w:abstractNumId w:val="2"/>
  </w:num>
  <w:num w:numId="30" w16cid:durableId="205921299">
    <w:abstractNumId w:val="21"/>
  </w:num>
  <w:num w:numId="31" w16cid:durableId="15919656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8"/>
  </w:num>
  <w:num w:numId="34" w16cid:durableId="1196621868">
    <w:abstractNumId w:val="24"/>
  </w:num>
  <w:num w:numId="35" w16cid:durableId="2056850426">
    <w:abstractNumId w:val="18"/>
  </w:num>
  <w:num w:numId="36" w16cid:durableId="783963716">
    <w:abstractNumId w:val="14"/>
  </w:num>
  <w:num w:numId="37" w16cid:durableId="763962176">
    <w:abstractNumId w:val="15"/>
  </w:num>
  <w:num w:numId="38" w16cid:durableId="833885486">
    <w:abstractNumId w:val="9"/>
  </w:num>
  <w:num w:numId="39" w16cid:durableId="1035546563">
    <w:abstractNumId w:val="11"/>
  </w:num>
  <w:num w:numId="40" w16cid:durableId="1500002887">
    <w:abstractNumId w:val="25"/>
  </w:num>
  <w:num w:numId="41" w16cid:durableId="215315370">
    <w:abstractNumId w:val="3"/>
  </w:num>
  <w:num w:numId="42" w16cid:durableId="966156814">
    <w:abstractNumId w:val="4"/>
  </w:num>
  <w:num w:numId="43" w16cid:durableId="1115253059">
    <w:abstractNumId w:val="12"/>
  </w:num>
  <w:num w:numId="44" w16cid:durableId="1507136131">
    <w:abstractNumId w:val="2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CD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4FCD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206C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86137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9A3CE"/>
  <w15:chartTrackingRefBased/>
  <w15:docId w15:val="{E778A434-B951-40F2-9056-4F4A315D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4</Pages>
  <Words>1004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2026-03-28T09:31:00Z</dcterms:created>
  <dcterms:modified xsi:type="dcterms:W3CDTF">2026-03-28T09:34:00Z</dcterms:modified>
</cp:coreProperties>
</file>