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USV &amp; Associates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Practice Area</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Corporate &amp; Commercial</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Intellectual Property</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Infrastructure &amp; Transportation</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Artificial Intelligence</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NCLT &amp; NCLATs</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Litigation</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Private Equity</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ENERGY AND RENEWABLE</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Banking &amp; Finance</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Foriegn Investment</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 leading group of Chartered Accountants, Company Secretaries and Lawyers with a comprehensive practice portfolio. We are committed to help startups and business owners in order to start, grow and sustain their businesses. We solve legal compliances and technical hurdles related to the businesses.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believe that our interest is aligned with the interest of the clients and this insight enable us to provide highest standard of work to our clients. We deal on the matters across the spectrum of corporate &amp; commercial, contractual and employment law. We believe that the success of an organization is reflected by the caliber of it's workforce. Each and every one of our associates is a leader.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are our assets and they are only who maintain the name of the firm. We believe in conducting regular training for our team in order to keep them up to date with the changes in procedural and substantive laws. At USV &amp; Associates, we believe in establishing strong and enduring relationships with our clients by ensuring that we are always available to attend to our client’s needs and to understand our client’s goals.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Practice Area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Corporate &amp; Commercial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Intellectual Property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Infrastructure &amp; Transportation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Artificial Intelligence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NCLT &amp; NCLATs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Litigation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Private Equity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ENERGY AND RENEWABLE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Banking &amp; Finance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Foriegn Investment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Team Behind Your Success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color w:val="0000ee"/>
            <w:u w:val="single"/>
            <w:rtl w:val="0"/>
          </w:rPr>
          <w:t xml:space="preserve"> See details →  Shiv Shankar Kumar </w:t>
        </w:r>
      </w:hyperlink>
      <w:r w:rsidDel="00000000" w:rsidR="00000000" w:rsidRPr="00000000">
        <w:rPr>
          <w:rtl w:val="0"/>
        </w:rPr>
        <w:t xml:space="preserve"> Parabhu | Pathh Pradarshak | Partner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0" cy="0"/>
                    </a:xfrm>
                    <a:prstGeom prst="rect"/>
                    <a:ln/>
                  </pic:spPr>
                </pic:pic>
              </a:graphicData>
            </a:graphic>
          </wp:inline>
        </w:drawing>
      </w:r>
      <w:hyperlink r:id="rId32">
        <w:r w:rsidDel="00000000" w:rsidR="00000000" w:rsidRPr="00000000">
          <w:rPr>
            <w:color w:val="0000ee"/>
            <w:u w:val="single"/>
            <w:rtl w:val="0"/>
          </w:rPr>
          <w:t xml:space="preserve"> See details →  Sushant Prakash </w:t>
        </w:r>
      </w:hyperlink>
      <w:r w:rsidDel="00000000" w:rsidR="00000000" w:rsidRPr="00000000">
        <w:rPr>
          <w:rtl w:val="0"/>
        </w:rPr>
        <w:t xml:space="preserve"> Advocate | Partner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0" cy="0"/>
                    </a:xfrm>
                    <a:prstGeom prst="rect"/>
                    <a:ln/>
                  </pic:spPr>
                </pic:pic>
              </a:graphicData>
            </a:graphic>
          </wp:inline>
        </w:drawing>
      </w:r>
      <w:hyperlink r:id="rId34">
        <w:r w:rsidDel="00000000" w:rsidR="00000000" w:rsidRPr="00000000">
          <w:rPr>
            <w:color w:val="0000ee"/>
            <w:u w:val="single"/>
            <w:rtl w:val="0"/>
          </w:rPr>
          <w:t xml:space="preserve"> See details →  Shivam Bajpai </w:t>
        </w:r>
      </w:hyperlink>
      <w:r w:rsidDel="00000000" w:rsidR="00000000" w:rsidRPr="00000000">
        <w:rPr>
          <w:rtl w:val="0"/>
        </w:rPr>
        <w:t xml:space="preserve"> AI Expert | IP Expert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Clients</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Easy Launcher</w:t>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White Banyan</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Navya Foods</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Rajniti.online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+91-11-4782 4761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contact@usvassociate.com</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No. 6, G-80, Gupta Complex, Laxmi Nagar, Delhi-110092</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Follow 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USV &amp; Associate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and corporate advisors based in Delhi.</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+91-11-4782 4761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contact@usvassociate.com</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No. 6, G-80, Gupta Complex, Laxmi Nagar, Delhi-110092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2020, USV &amp; Associates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Site Managed By: </w:t>
      </w:r>
      <w:hyperlink r:id="rId37">
        <w:r w:rsidDel="00000000" w:rsidR="00000000" w:rsidRPr="00000000">
          <w:rPr>
            <w:color w:val="0000ee"/>
            <w:u w:val="single"/>
            <w:rtl w:val="0"/>
          </w:rPr>
          <w:t xml:space="preserve">EasyLauncher.net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TELLECTUAL%20PROPERTY.html" TargetMode="External"/><Relationship Id="rId22" Type="http://schemas.openxmlformats.org/officeDocument/2006/relationships/hyperlink" Target="http://docs.google.com/ARTIFICIAL%20INTELLIGENCE.html" TargetMode="External"/><Relationship Id="rId21" Type="http://schemas.openxmlformats.org/officeDocument/2006/relationships/hyperlink" Target="http://docs.google.com/INFRASTRUCTURE%20&amp;%20TRANSPORTATION.html" TargetMode="External"/><Relationship Id="rId24" Type="http://schemas.openxmlformats.org/officeDocument/2006/relationships/hyperlink" Target="http://docs.google.com/LITIGATION.html" TargetMode="External"/><Relationship Id="rId23" Type="http://schemas.openxmlformats.org/officeDocument/2006/relationships/hyperlink" Target="http://docs.google.com/NCLT%20&amp;%20NCLA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ELLECTUAL%20PROPERTY.html" TargetMode="External"/><Relationship Id="rId26" Type="http://schemas.openxmlformats.org/officeDocument/2006/relationships/hyperlink" Target="http://docs.google.com/ENERGY%20AND%20RENEWABLE.html" TargetMode="External"/><Relationship Id="rId25" Type="http://schemas.openxmlformats.org/officeDocument/2006/relationships/hyperlink" Target="http://docs.google.com/PRIVATE%20EQUITY.html" TargetMode="External"/><Relationship Id="rId28" Type="http://schemas.openxmlformats.org/officeDocument/2006/relationships/hyperlink" Target="http://docs.google.com/FORIEGN%20INVESTMENT.html" TargetMode="External"/><Relationship Id="rId27" Type="http://schemas.openxmlformats.org/officeDocument/2006/relationships/hyperlink" Target="http://docs.google.com/BANKING%20&amp;%20FINANCE.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image" Target="media/image1.png"/><Relationship Id="rId7" Type="http://schemas.openxmlformats.org/officeDocument/2006/relationships/hyperlink" Target="http://docs.google.com/about.html" TargetMode="External"/><Relationship Id="rId8" Type="http://schemas.openxmlformats.org/officeDocument/2006/relationships/hyperlink" Target="http://docs.google.com/CORPORATE%20&amp;%20COMMERCIAL.html" TargetMode="External"/><Relationship Id="rId31" Type="http://schemas.openxmlformats.org/officeDocument/2006/relationships/image" Target="media/image3.png"/><Relationship Id="rId30" Type="http://schemas.openxmlformats.org/officeDocument/2006/relationships/hyperlink" Target="http://docs.google.com/sidebar-right.html" TargetMode="External"/><Relationship Id="rId11" Type="http://schemas.openxmlformats.org/officeDocument/2006/relationships/hyperlink" Target="http://docs.google.com/ARTIFICIAL%20INTELLIGENCE.html" TargetMode="External"/><Relationship Id="rId33" Type="http://schemas.openxmlformats.org/officeDocument/2006/relationships/image" Target="media/image2.png"/><Relationship Id="rId10" Type="http://schemas.openxmlformats.org/officeDocument/2006/relationships/hyperlink" Target="http://docs.google.com/INFRASTRUCTURE%20&amp;%20TRANSPORTATION.html" TargetMode="External"/><Relationship Id="rId32" Type="http://schemas.openxmlformats.org/officeDocument/2006/relationships/hyperlink" Target="http://docs.google.com/sidebar-right.html" TargetMode="External"/><Relationship Id="rId13" Type="http://schemas.openxmlformats.org/officeDocument/2006/relationships/hyperlink" Target="http://docs.google.com/LITIGATION.html" TargetMode="External"/><Relationship Id="rId35" Type="http://schemas.openxmlformats.org/officeDocument/2006/relationships/hyperlink" Target="about:blank" TargetMode="External"/><Relationship Id="rId12" Type="http://schemas.openxmlformats.org/officeDocument/2006/relationships/hyperlink" Target="http://docs.google.com/NCLT%20&amp;%20NCLATS.html" TargetMode="External"/><Relationship Id="rId34" Type="http://schemas.openxmlformats.org/officeDocument/2006/relationships/hyperlink" Target="http://docs.google.com/sidebar-right.html" TargetMode="External"/><Relationship Id="rId15" Type="http://schemas.openxmlformats.org/officeDocument/2006/relationships/hyperlink" Target="http://docs.google.com/ENERGY%20AND%20RENEWABLE.html" TargetMode="External"/><Relationship Id="rId37" Type="http://schemas.openxmlformats.org/officeDocument/2006/relationships/hyperlink" Target="https://easylauncher.net" TargetMode="External"/><Relationship Id="rId14" Type="http://schemas.openxmlformats.org/officeDocument/2006/relationships/hyperlink" Target="http://docs.google.com/PRIVATE%20EQUITY.html" TargetMode="External"/><Relationship Id="rId36" Type="http://schemas.openxmlformats.org/officeDocument/2006/relationships/hyperlink" Target="about:blank" TargetMode="External"/><Relationship Id="rId17" Type="http://schemas.openxmlformats.org/officeDocument/2006/relationships/hyperlink" Target="http://docs.google.com/FORIEGN%20INVESTMENT.html" TargetMode="External"/><Relationship Id="rId16" Type="http://schemas.openxmlformats.org/officeDocument/2006/relationships/hyperlink" Target="http://docs.google.com/BANKING%20&amp;%20FINANCE.html" TargetMode="External"/><Relationship Id="rId19" Type="http://schemas.openxmlformats.org/officeDocument/2006/relationships/hyperlink" Target="http://docs.google.com/CORPORATE%20&amp;%20COMMERCIAL.html" TargetMode="External"/><Relationship Id="rId18" Type="http://schemas.openxmlformats.org/officeDocument/2006/relationships/hyperlink" Target="https://easylauncher.net/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