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t xml:space="preserve">REPARTITION DES TACHES </w:t>
      </w:r>
    </w:p>
    <w:p w:rsidR="00000000" w:rsidDel="00000000" w:rsidP="00000000" w:rsidRDefault="00000000" w:rsidRPr="00000000" w14:paraId="00000002">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André Biongele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Partie 3 ( Introduction, resume)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Mamadou Bhoye Barry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Partie 2 ( Introduction, resume, github)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Lydia Ibekourene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Partie 1(mise en page, Annexe)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Ebatha Franck Brandon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Partie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Habone Ali</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Partie 1(mise en page, Annexe)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TADJOU ANZIZATOU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Partie 3 (Conclusion)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Franck-Arthur Mboudi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Partie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FELIX LYRETTE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Partie 3</w:t>
            </w:r>
          </w:p>
        </w:tc>
      </w:tr>
    </w:tbl>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b w:val="1"/>
          <w:bCs w:val="1"/>
          <w:sz w:val="32"/>
          <w:szCs w:val="32"/>
        </w:rPr>
      </w:pPr>
      <w:r w:rsidDel="00000000" w:rsidR="00000000" w:rsidRPr="00000000">
        <w:rPr>
          <w:b w:val="1"/>
          <w:bCs w:val="1"/>
          <w:sz w:val="32"/>
          <w:szCs w:val="32"/>
          <w:rtl w:val="0"/>
        </w:rPr>
        <w:t xml:space="preserve">Deadline : 1 semaine, Vendredi 21/ 15h30</w:t>
      </w:r>
    </w:p>
    <w:p w:rsidR="00000000" w:rsidDel="00000000" w:rsidP="00000000" w:rsidRDefault="00000000" w:rsidRPr="00000000" w14:paraId="00000015">
      <w:pPr>
        <w:rPr>
          <w:b w:val="1"/>
          <w:bCs w:val="1"/>
          <w:sz w:val="32"/>
          <w:szCs w:val="32"/>
        </w:rPr>
      </w:pPr>
      <w:r w:rsidDel="00000000" w:rsidR="00000000" w:rsidRPr="00000000">
        <w:rPr>
          <w:rtl w:val="0"/>
        </w:rPr>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PARTIE 1 (Lydia Ibekourene, Habone Ali) </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200" w:lineRule="auto"/>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Question 1 – Diagnostic de la situation actuelle </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200" w:lineRule="auto"/>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 1.1. Actifs informationnels critiques </w:t>
      </w:r>
      <w:r w:rsidDel="00000000" w:rsidR="00000000" w:rsidRPr="00000000">
        <w:rPr>
          <w:rtl w:val="0"/>
        </w:rPr>
      </w:r>
    </w:p>
    <w:p w:rsidR="00000000" w:rsidDel="00000000" w:rsidP="00000000" w:rsidRDefault="00000000" w:rsidRPr="00000000" w14:paraId="00000019">
      <w:pPr>
        <w:jc w:val="both"/>
        <w:rPr>
          <w:rFonts w:ascii="Cambria" w:cs="Cambria" w:eastAsia="Cambria" w:hAnsi="Cambria"/>
        </w:rPr>
      </w:pPr>
      <w:r w:rsidDel="00000000" w:rsidR="00000000" w:rsidRPr="00000000">
        <w:rPr>
          <w:rFonts w:ascii="Cambria" w:cs="Cambria" w:eastAsia="Cambria" w:hAnsi="Cambria"/>
          <w:rtl w:val="0"/>
        </w:rPr>
        <w:t xml:space="preserve">Les actifs informationnels critiques englobent toutes les ressources nécessaires à la survie et à la sécurité d'une entreprise. Dans le cas d’E-Commerce Express, on parle des infrastructures informatiques, des données personnelles et transactionnelles recueillies auprès des clients, ainsi que des utilisateurs et autres collaborateurs qui ont accès aux systèmes, comme les administrateurs, les fournisseurs et les partenaires. Il est crucial d'identifier et de protéger ces actifs pour assurer la continuité des opérations, maintenir la confiance des clients et respecter les obligations réglementaires.</w:t>
      </w:r>
      <w:r w:rsidDel="00000000" w:rsidR="00000000" w:rsidRPr="00000000">
        <w:rPr>
          <w:rtl w:val="0"/>
        </w:rPr>
      </w:r>
    </w:p>
    <w:p w:rsidR="00000000" w:rsidDel="00000000" w:rsidP="00000000" w:rsidRDefault="00000000" w:rsidRPr="00000000" w14:paraId="0000001A">
      <w:pPr>
        <w:jc w:val="both"/>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after="200" w:lineRule="auto"/>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a) Infrastructures technologiques </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200" w:lineRule="auto"/>
        <w:jc w:val="both"/>
        <w:rPr>
          <w:rFonts w:ascii="Cambria" w:cs="Cambria" w:eastAsia="Cambria" w:hAnsi="Cambria"/>
        </w:rPr>
      </w:pPr>
      <w:r w:rsidDel="00000000" w:rsidR="00000000" w:rsidRPr="00000000">
        <w:rPr>
          <w:rFonts w:ascii="Cambria" w:cs="Cambria" w:eastAsia="Cambria" w:hAnsi="Cambria"/>
          <w:rtl w:val="0"/>
        </w:rPr>
        <w:t xml:space="preserve">E-Commerce Express repose sur plusieurs infrastructures technologiques essentielles au fonctionnement de sa plateforme d’e-commerce. Les serveurs web et les bases de données hébergent le site transactionnel ainsi que l’ensemble des informations relatives aux clients. Les systèmes de paiement et les partenaires, qui se connectent à des services financiers externes, constituent des composants critiques nécessitant une sécurité renforcée. Le réseau interne, incluant les postes de travail des employés, les routeurs, les commutateurs, les pares-feux et les solutions de sauvegarde, est indispensable pour assurer la continuité des opérations et la disponibilité des services. </w:t>
      </w:r>
    </w:p>
    <w:p w:rsidR="00000000" w:rsidDel="00000000" w:rsidP="00000000" w:rsidRDefault="00000000" w:rsidRPr="00000000" w14:paraId="0000001D">
      <w:pPr>
        <w:jc w:val="both"/>
        <w:rPr>
          <w:rFonts w:ascii="Cambria" w:cs="Cambria" w:eastAsia="Cambria" w:hAnsi="Cambria"/>
          <w:b w:val="1"/>
          <w:bCs w:val="1"/>
          <w:highlight w:val="white"/>
        </w:rPr>
      </w:pPr>
      <w:r w:rsidDel="00000000" w:rsidR="00000000" w:rsidRPr="00000000">
        <w:rPr>
          <w:rFonts w:ascii="Cambria" w:cs="Cambria" w:eastAsia="Cambria" w:hAnsi="Cambria"/>
          <w:b w:val="1"/>
          <w:bCs w:val="1"/>
          <w:highlight w:val="white"/>
          <w:rtl w:val="0"/>
        </w:rPr>
        <w:t xml:space="preserve">b) Données sensibles </w:t>
      </w:r>
    </w:p>
    <w:p w:rsidR="00000000" w:rsidDel="00000000" w:rsidP="00000000" w:rsidRDefault="00000000" w:rsidRPr="00000000" w14:paraId="0000001E">
      <w:pPr>
        <w:jc w:val="both"/>
        <w:rPr>
          <w:rFonts w:ascii="Cambria" w:cs="Cambria" w:eastAsia="Cambria" w:hAnsi="Cambria"/>
        </w:rPr>
      </w:pPr>
      <w:r w:rsidDel="00000000" w:rsidR="00000000" w:rsidRPr="00000000">
        <w:rPr>
          <w:rFonts w:ascii="Cambria" w:cs="Cambria" w:eastAsia="Cambria" w:hAnsi="Cambria"/>
          <w:rtl w:val="0"/>
        </w:rPr>
        <w:t xml:space="preserve">Les données personnelles collectées par E-Commerce Express, telles que les noms, adresses et informations de paiement des clients, représentent un actif informationnel hautement sensible. La protection de ces données est essentielle pour prévenir le vol d'identité, la fraude, les fuites et pour respecter les législations sur la protection des données personnelles. Les informations financières, même lorsqu’elles sont chiffrées, demeurent critiques, car leur compromission pourrait entraîner des conséquences graves pour les clients. En plus des données clients, les historiques d’achats, les données de navigation et les informations transactionnelles doivent aussi être sécurisées car elles ont une valeur stratégique pour l’entreprise et ses clients. L’entreprise détient également des données internes telles que des informations administratives, des documents liés aux ressources humaines et des données financières.</w:t>
      </w:r>
    </w:p>
    <w:p w:rsidR="00000000" w:rsidDel="00000000" w:rsidP="00000000" w:rsidRDefault="00000000" w:rsidRPr="00000000" w14:paraId="0000001F">
      <w:pPr>
        <w:jc w:val="both"/>
        <w:rPr>
          <w:sz w:val="24"/>
          <w:szCs w:val="24"/>
        </w:rPr>
      </w:pPr>
      <w:r w:rsidDel="00000000" w:rsidR="00000000" w:rsidRPr="00000000">
        <w:rPr>
          <w:rtl w:val="0"/>
        </w:rPr>
      </w:r>
    </w:p>
    <w:p w:rsidR="00000000" w:rsidDel="00000000" w:rsidP="00000000" w:rsidRDefault="00000000" w:rsidRPr="00000000" w14:paraId="00000020">
      <w:pPr>
        <w:jc w:val="both"/>
        <w:rPr>
          <w:rFonts w:ascii="Cambria" w:cs="Cambria" w:eastAsia="Cambria" w:hAnsi="Cambria"/>
          <w:b w:val="1"/>
          <w:bCs w:val="1"/>
        </w:rPr>
      </w:pPr>
      <w:r w:rsidDel="00000000" w:rsidR="00000000" w:rsidRPr="00000000">
        <w:rPr>
          <w:rFonts w:ascii="Cambria" w:cs="Cambria" w:eastAsia="Cambria" w:hAnsi="Cambria"/>
          <w:b w:val="1"/>
          <w:bCs w:val="1"/>
          <w:highlight w:val="white"/>
          <w:rtl w:val="0"/>
        </w:rPr>
        <w:t xml:space="preserve">c) Utilisateurs et accès </w:t>
      </w:r>
      <w:r w:rsidDel="00000000" w:rsidR="00000000" w:rsidRPr="00000000">
        <w:rPr>
          <w:rtl w:val="0"/>
        </w:rPr>
      </w:r>
    </w:p>
    <w:p w:rsidR="00000000" w:rsidDel="00000000" w:rsidP="00000000" w:rsidRDefault="00000000" w:rsidRPr="00000000" w14:paraId="00000021">
      <w:pPr>
        <w:jc w:val="both"/>
        <w:rPr>
          <w:rFonts w:ascii="Cambria" w:cs="Cambria" w:eastAsia="Cambria" w:hAnsi="Cambria"/>
        </w:rPr>
      </w:pPr>
      <w:r w:rsidDel="00000000" w:rsidR="00000000" w:rsidRPr="00000000">
        <w:rPr>
          <w:rFonts w:ascii="Cambria" w:cs="Cambria" w:eastAsia="Cambria" w:hAnsi="Cambria"/>
          <w:rtl w:val="0"/>
        </w:rPr>
        <w:t xml:space="preserve">Les utilisateurs critiques de l’entreprise englobent les clients ainsi que les employés et autres collaborateurs ayant accès aux systèmes et aux données. Cela inclut les gestionnaires du site web, les responsables IT, les équipes de service clientèle, et tout personnel technique disposant de comptes privilégiés. La gestion rigoureuse des accès utilisateurs, avec authentification forte et contrôle des droits, est indispensable pour limiter les risques d’intrusion interne ou d’exploitation des comptes compromis par des cybercriminels.</w:t>
      </w:r>
      <w:r w:rsidDel="00000000" w:rsidR="00000000" w:rsidRPr="00000000">
        <w:rPr>
          <w:rFonts w:ascii="Cambria" w:cs="Cambria" w:eastAsia="Cambria" w:hAnsi="Cambria"/>
          <w:rtl w:val="0"/>
        </w:rPr>
        <w:t xml:space="preserve"> Les clients eux-mêmes représentent un vecteur potentiel d’attaque, puisqu’ils peuvent être ciblés par des campagnes d’hameçonnage ciblant leurs comptes. Une mauvaise gestion des accès ou des privilèges pourrait exposer l’entreprise à des risques de compromission.</w:t>
      </w:r>
    </w:p>
    <w:p w:rsidR="00000000" w:rsidDel="00000000" w:rsidP="00000000" w:rsidRDefault="00000000" w:rsidRPr="00000000" w14:paraId="00000022">
      <w:pPr>
        <w:jc w:val="both"/>
        <w:rPr>
          <w:rFonts w:ascii="Cambria" w:cs="Cambria" w:eastAsia="Cambria" w:hAnsi="Cambria"/>
        </w:rPr>
      </w:pPr>
      <w:r w:rsidDel="00000000" w:rsidR="00000000" w:rsidRPr="00000000">
        <w:rPr>
          <w:rtl w:val="0"/>
        </w:rPr>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after="200" w:lineRule="auto"/>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1.2. Évaluation des principaux risques </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after="200" w:lineRule="auto"/>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a) Risques techniques </w:t>
      </w:r>
    </w:p>
    <w:p w:rsidR="00000000" w:rsidDel="00000000" w:rsidP="00000000" w:rsidRDefault="00000000" w:rsidRPr="00000000" w14:paraId="00000025">
      <w:pPr>
        <w:jc w:val="both"/>
        <w:rPr>
          <w:rFonts w:ascii="Cambria" w:cs="Cambria" w:eastAsia="Cambria" w:hAnsi="Cambria"/>
        </w:rPr>
      </w:pPr>
      <w:r w:rsidDel="00000000" w:rsidR="00000000" w:rsidRPr="00000000">
        <w:rPr>
          <w:rFonts w:ascii="Cambria" w:cs="Cambria" w:eastAsia="Cambria" w:hAnsi="Cambria"/>
          <w:rtl w:val="0"/>
        </w:rPr>
        <w:t xml:space="preserve">E-Commerce Express fait face à des risques techniques tels que les vulnérabilités dans ses systèmes informatiques. Ces failles peuvent être exploitées par des pirates pour accéder frauduleusement aux données sensibles des clients (informations personnelles, données bancaires). De plus, les attaques par déni de service (DDoS) pouvant ralentir ou interrompre les opérations de vente en ligne, le malware et les ransomwares représentant des menaces à la disponibilité et à l’intégrité des systèmes sont aussi à prendre en compte. Des mises à jour insuffisantes peuvent laisser des portes ouvertes à l’exploitation de vulnérabilités connues. Une application inadéquate du chiffrement des données, que ce soit en transit ou au repos, peut exposer l’entreprise à des interceptions ou à des fuites de données. De plus, l’entreprise est sujette à des menaces susceptibles de rendre la plateforme inaccessible. Le besoin de sécuriser les connexions réseau, les mises à jour régulières et la gestion des accès est donc essentiel.</w:t>
      </w:r>
      <w:r w:rsidDel="00000000" w:rsidR="00000000" w:rsidRPr="00000000">
        <w:rPr>
          <w:rtl w:val="0"/>
        </w:rPr>
      </w:r>
    </w:p>
    <w:p w:rsidR="00000000" w:rsidDel="00000000" w:rsidP="00000000" w:rsidRDefault="00000000" w:rsidRPr="00000000" w14:paraId="00000026">
      <w:pPr>
        <w:rPr>
          <w:b w:val="1"/>
          <w:bCs w:val="1"/>
          <w:sz w:val="32"/>
          <w:szCs w:val="32"/>
        </w:rPr>
      </w:pPr>
      <w:r w:rsidDel="00000000" w:rsidR="00000000" w:rsidRPr="00000000">
        <w:rPr>
          <w:rtl w:val="0"/>
        </w:rPr>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after="200" w:lineRule="auto"/>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b) Risques humains</w:t>
      </w:r>
      <w:r w:rsidDel="00000000" w:rsidR="00000000" w:rsidRPr="00000000">
        <w:rPr>
          <w:rFonts w:ascii="Cambria" w:cs="Cambria" w:eastAsia="Cambria" w:hAnsi="Cambria"/>
          <w:b w:val="1"/>
          <w:bCs w:val="1"/>
          <w:rtl w:val="0"/>
        </w:rPr>
        <w:t xml:space="preserve"> </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spacing w:after="200" w:lineRule="auto"/>
        <w:jc w:val="both"/>
        <w:rPr>
          <w:rFonts w:ascii="Cambria" w:cs="Cambria" w:eastAsia="Cambria" w:hAnsi="Cambria"/>
        </w:rPr>
      </w:pPr>
      <w:r w:rsidDel="00000000" w:rsidR="00000000" w:rsidRPr="00000000">
        <w:rPr>
          <w:rFonts w:ascii="Cambria" w:cs="Cambria" w:eastAsia="Cambria" w:hAnsi="Cambria"/>
          <w:rtl w:val="0"/>
        </w:rPr>
        <w:t xml:space="preserve">Les risques humains proviennent principalement du comportement et des connaissances des utilisateurs internes. Les erreurs de manipulation comme la suppression accidentelle de données ou la mauvaise utilisation d’outils peuvent entraîner des pertes ou des interruptions. Le manque de formation en cybersécurité augmente la probabilité que des employés tombent victimes de tentatives de phishing. L’utilisation de mots de passe faibles ou réutilisés expose l’entreprise à des intrusions potentielles. Même les clients peuvent représenter des vecteurs de risque lorsqu’ils sont ciblés par des attaques cherchant à voler leurs identifiants. Ce facteur humain est souvent le maillon faible des systèmes de sécurité, nécessitant des formations régulières et une culture de sécurité forte.</w:t>
      </w:r>
      <w:r w:rsidDel="00000000" w:rsidR="00000000" w:rsidRPr="00000000">
        <w:rPr>
          <w:rFonts w:ascii="Cambria" w:cs="Cambria" w:eastAsia="Cambria" w:hAnsi="Cambria"/>
          <w:rtl w:val="0"/>
        </w:rPr>
        <w:t xml:space="preserve"> </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spacing w:after="20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after="200" w:lineRule="auto"/>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c) Risques organisationnels </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jc w:val="both"/>
        <w:rPr>
          <w:rFonts w:ascii="Cambria" w:cs="Cambria" w:eastAsia="Cambria" w:hAnsi="Cambria"/>
        </w:rPr>
      </w:pPr>
      <w:r w:rsidDel="00000000" w:rsidR="00000000" w:rsidRPr="00000000">
        <w:rPr>
          <w:rFonts w:ascii="Cambria" w:cs="Cambria" w:eastAsia="Cambria" w:hAnsi="Cambria"/>
          <w:rtl w:val="0"/>
        </w:rPr>
        <w:t xml:space="preserve">Les risques organisationnels incluent l’absence de politiques claires de sécurité des données, de procédures de gestion des incidents et d’audit régulier. Une gouvernance déficiente peut conduire à un manque de coordination entre les équipes IT, juridique et opérationnelle, et à une mauvaise gestion des tiers prestataires qui ont accès aux systèmes. Le non-respect des réglementations sur la protection des données expose également l’entreprise à des sanctions légales et à une perte de confiance des clients. Enfin, le manque de plans de continuité et de reprise après incident exacerbe la vulnérabilité face aux attaques.</w:t>
      </w:r>
      <w:r w:rsidDel="00000000" w:rsidR="00000000" w:rsidRPr="00000000">
        <w:rPr>
          <w:rFonts w:ascii="Cambria" w:cs="Cambria" w:eastAsia="Cambria" w:hAnsi="Cambria"/>
          <w:rtl w:val="0"/>
        </w:rPr>
        <w:t xml:space="preserve"> </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jc w:val="both"/>
        <w:rPr>
          <w:rFonts w:ascii="Cambria" w:cs="Cambria" w:eastAsia="Cambria" w:hAnsi="Cambria"/>
          <w:b w:val="1"/>
          <w:bCs w:val="1"/>
          <w:highlight w:val="white"/>
        </w:rPr>
      </w:pPr>
      <w:r w:rsidDel="00000000" w:rsidR="00000000" w:rsidRPr="00000000">
        <w:rPr>
          <w:rFonts w:ascii="Cambria" w:cs="Cambria" w:eastAsia="Cambria" w:hAnsi="Cambria"/>
          <w:b w:val="1"/>
          <w:bCs w:val="1"/>
          <w:highlight w:val="white"/>
          <w:rtl w:val="0"/>
        </w:rPr>
        <w:t xml:space="preserve"> </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spacing w:after="200" w:lineRule="auto"/>
        <w:jc w:val="both"/>
        <w:rPr>
          <w:rFonts w:ascii="Cambria" w:cs="Cambria" w:eastAsia="Cambria" w:hAnsi="Cambria"/>
          <w:b w:val="1"/>
          <w:bCs w:val="1"/>
          <w:highlight w:val="white"/>
        </w:rPr>
      </w:pPr>
      <w:r w:rsidDel="00000000" w:rsidR="00000000" w:rsidRPr="00000000">
        <w:rPr>
          <w:rFonts w:ascii="Cambria" w:cs="Cambria" w:eastAsia="Cambria" w:hAnsi="Cambria"/>
          <w:b w:val="1"/>
          <w:bCs w:val="1"/>
          <w:highlight w:val="white"/>
          <w:rtl w:val="0"/>
        </w:rPr>
        <w:t xml:space="preserve">1.3. Normes et cadres de référence pertinents </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spacing w:after="200" w:lineRule="auto"/>
        <w:jc w:val="both"/>
        <w:rPr>
          <w:rFonts w:ascii="Cambria" w:cs="Cambria" w:eastAsia="Cambria" w:hAnsi="Cambria"/>
        </w:rPr>
      </w:pPr>
      <w:r w:rsidDel="00000000" w:rsidR="00000000" w:rsidRPr="00000000">
        <w:rPr>
          <w:rFonts w:ascii="Cambria" w:cs="Cambria" w:eastAsia="Cambria" w:hAnsi="Cambria"/>
          <w:rtl w:val="0"/>
        </w:rPr>
        <w:t xml:space="preserve">Afin de renforcer la sécurité et de garantir la conformité d’E-Commerce Express, il est important de s’appuyer sur des normes et des cadres de référence reconnus.</w:t>
      </w:r>
      <w:r w:rsidDel="00000000" w:rsidR="00000000" w:rsidRPr="00000000">
        <w:rPr>
          <w:rFonts w:ascii="Cambria" w:cs="Cambria" w:eastAsia="Cambria" w:hAnsi="Cambria"/>
          <w:rtl w:val="0"/>
        </w:rPr>
        <w:t xml:space="preserve"> </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spacing w:after="200" w:lineRule="auto"/>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a) Normes internationales</w:t>
      </w:r>
      <w:r w:rsidDel="00000000" w:rsidR="00000000" w:rsidRPr="00000000">
        <w:rPr>
          <w:rFonts w:ascii="Cambria" w:cs="Cambria" w:eastAsia="Cambria" w:hAnsi="Cambria"/>
          <w:b w:val="1"/>
          <w:bCs w:val="1"/>
          <w:rtl w:val="0"/>
        </w:rPr>
        <w:t xml:space="preserve"> </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spacing w:after="200" w:lineRule="auto"/>
        <w:jc w:val="both"/>
        <w:rPr>
          <w:rFonts w:ascii="Cambria" w:cs="Cambria" w:eastAsia="Cambria" w:hAnsi="Cambria"/>
        </w:rPr>
      </w:pPr>
      <w:r w:rsidDel="00000000" w:rsidR="00000000" w:rsidRPr="00000000">
        <w:rPr>
          <w:rFonts w:ascii="Cambria" w:cs="Cambria" w:eastAsia="Cambria" w:hAnsi="Cambria"/>
          <w:rtl w:val="0"/>
        </w:rPr>
        <w:t xml:space="preserve">La norme ISO/IEC 27001 constitue la référence mondiale en matière de gestion de la sécurité de l’information. Elle propose un cadre structuré pour évaluer les risques, définir des politiques de sécurité, mettre en place des contrôles, assurer la gouvernance et instaurer un cycle d’amélioration continue. Son application permet d’uniformiser les pratiques et de renforcer la maturité sécuritaire de l’organisation. </w:t>
      </w:r>
      <w:r w:rsidDel="00000000" w:rsidR="00000000" w:rsidRPr="00000000">
        <w:rPr>
          <w:rFonts w:ascii="Cambria" w:cs="Cambria" w:eastAsia="Cambria" w:hAnsi="Cambria"/>
          <w:rtl w:val="0"/>
        </w:rPr>
        <w:t xml:space="preserve">(ISO/IEC 27001 – https://www.iso.org/standard/82875.html )</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spacing w:after="200" w:lineRule="auto"/>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b) Cadre légal canadien</w:t>
      </w:r>
      <w:r w:rsidDel="00000000" w:rsidR="00000000" w:rsidRPr="00000000">
        <w:rPr>
          <w:rFonts w:ascii="Cambria" w:cs="Cambria" w:eastAsia="Cambria" w:hAnsi="Cambria"/>
          <w:b w:val="1"/>
          <w:bCs w:val="1"/>
          <w:rtl w:val="0"/>
        </w:rPr>
        <w:t xml:space="preserve"> </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spacing w:after="200" w:lineRule="auto"/>
        <w:jc w:val="both"/>
        <w:rPr>
          <w:rFonts w:ascii="Cambria" w:cs="Cambria" w:eastAsia="Cambria" w:hAnsi="Cambria"/>
        </w:rPr>
      </w:pPr>
      <w:r w:rsidDel="00000000" w:rsidR="00000000" w:rsidRPr="00000000">
        <w:rPr>
          <w:rFonts w:ascii="Cambria" w:cs="Cambria" w:eastAsia="Cambria" w:hAnsi="Cambria"/>
          <w:rtl w:val="0"/>
        </w:rPr>
        <w:t xml:space="preserve">Au niveau fédéral, E-Commerce Express est soumise à la LPRPDE. Cette loi oblige les organisations à obtenir le consentement des individus avant de recueillir leurs renseignements personnels, à assurer des mesures de sécurité proportionnelles à la sensibilité des données, et à déclarer les atteintes présentant un risque réel de préjudice grave. Elle encadre également l’usage, la conservation et la destruction des données personnelles.</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highlight w:val="white"/>
          <w:rtl w:val="0"/>
        </w:rPr>
        <w:t xml:space="preserve">LPRPDE / PIPEDA – https://www.priv.gc.ca/fr/ )</w:t>
      </w:r>
      <w:r w:rsidDel="00000000" w:rsidR="00000000" w:rsidRPr="00000000">
        <w:rPr>
          <w:rtl w:val="0"/>
        </w:rPr>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spacing w:after="200" w:lineRule="auto"/>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c) Cadre légal québécois</w:t>
      </w:r>
      <w:r w:rsidDel="00000000" w:rsidR="00000000" w:rsidRPr="00000000">
        <w:rPr>
          <w:rFonts w:ascii="Cambria" w:cs="Cambria" w:eastAsia="Cambria" w:hAnsi="Cambria"/>
          <w:b w:val="1"/>
          <w:bCs w:val="1"/>
          <w:rtl w:val="0"/>
        </w:rPr>
        <w:t xml:space="preserve"> </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fffff" w:val="clear"/>
        <w:spacing w:after="200" w:lineRule="auto"/>
        <w:jc w:val="both"/>
        <w:rPr>
          <w:rFonts w:ascii="Cambria" w:cs="Cambria" w:eastAsia="Cambria" w:hAnsi="Cambria"/>
          <w:b w:val="1"/>
          <w:bCs w:val="1"/>
        </w:rPr>
      </w:pPr>
      <w:r w:rsidDel="00000000" w:rsidR="00000000" w:rsidRPr="00000000">
        <w:rPr>
          <w:rFonts w:ascii="Cambria" w:cs="Cambria" w:eastAsia="Cambria" w:hAnsi="Cambria"/>
          <w:rtl w:val="0"/>
        </w:rPr>
        <w:t xml:space="preserve">Au Québec, la Loi 25 modernise la législation relative à la protection des renseignements personnels. Elle impose notamment la désignation d’un responsable de la protection des renseignements personnels, la réalisation d’évaluations des facteurs relatifs à la vie privée (EFVP), la mise en place de politiques de confidentialité, la minimisation des données et l’obligation de notifier les incidents aux personnes concernées et à la Commission d’accès à l’information. Cette loi renforce les responsabilités des organisations et exige une transparence accrue dans la gestion des données.</w:t>
      </w:r>
      <w:r w:rsidDel="00000000" w:rsidR="00000000" w:rsidRPr="00000000">
        <w:rPr>
          <w:rFonts w:ascii="Cambria" w:cs="Cambria" w:eastAsia="Cambria" w:hAnsi="Cambria"/>
          <w:b w:val="1"/>
          <w:bCs w:val="1"/>
          <w:rtl w:val="0"/>
        </w:rPr>
        <w:t xml:space="preserve"> </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spacing w:after="200" w:lineRule="auto"/>
        <w:jc w:val="both"/>
        <w:rPr>
          <w:rFonts w:ascii="Cambria" w:cs="Cambria" w:eastAsia="Cambria" w:hAnsi="Cambria"/>
          <w:b w:val="1"/>
          <w:bCs w:val="1"/>
          <w:highlight w:val="white"/>
        </w:rPr>
      </w:pPr>
      <w:r w:rsidDel="00000000" w:rsidR="00000000" w:rsidRPr="00000000">
        <w:rPr>
          <w:rFonts w:ascii="Cambria" w:cs="Cambria" w:eastAsia="Cambria" w:hAnsi="Cambria"/>
          <w:b w:val="1"/>
          <w:bCs w:val="1"/>
          <w:rtl w:val="0"/>
        </w:rPr>
        <w:t xml:space="preserve">(</w:t>
      </w:r>
      <w:r w:rsidDel="00000000" w:rsidR="00000000" w:rsidRPr="00000000">
        <w:rPr>
          <w:rFonts w:ascii="Cambria" w:cs="Cambria" w:eastAsia="Cambria" w:hAnsi="Cambria"/>
          <w:b w:val="1"/>
          <w:bCs w:val="1"/>
          <w:highlight w:val="white"/>
          <w:rtl w:val="0"/>
        </w:rPr>
        <w:t xml:space="preserve">Loi 25 – https://www.quebec.ca/nouvelles/actualites/details/loi-25/ )</w:t>
      </w:r>
      <w:r w:rsidDel="00000000" w:rsidR="00000000" w:rsidRPr="00000000">
        <w:rPr>
          <w:rtl w:val="0"/>
        </w:rPr>
      </w:r>
    </w:p>
    <w:p w:rsidR="00000000" w:rsidDel="00000000" w:rsidP="00000000" w:rsidRDefault="00000000" w:rsidRPr="00000000" w14:paraId="00000036">
      <w:pPr>
        <w:rPr>
          <w:b w:val="1"/>
          <w:bCs w:val="1"/>
          <w:sz w:val="32"/>
          <w:szCs w:val="32"/>
        </w:rPr>
      </w:pPr>
      <w:r w:rsidDel="00000000" w:rsidR="00000000" w:rsidRPr="00000000">
        <w:rPr>
          <w:rtl w:val="0"/>
        </w:rPr>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bCs w:val="1"/>
          <w:sz w:val="24"/>
          <w:szCs w:val="24"/>
        </w:rPr>
      </w:pPr>
      <w:r w:rsidDel="00000000" w:rsidR="00000000" w:rsidRPr="00000000">
        <w:rPr>
          <w:b w:val="1"/>
          <w:bCs w:val="1"/>
          <w:sz w:val="24"/>
          <w:szCs w:val="24"/>
          <w:rtl w:val="0"/>
        </w:rPr>
        <w:t xml:space="preserve">PARTIE 2 : (MAMADOU BHOYE BARRY, Franck-Arthur Mboudi) </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bCs w:val="1"/>
          <w:sz w:val="24"/>
          <w:szCs w:val="24"/>
        </w:rPr>
      </w:pPr>
      <w:r w:rsidDel="00000000" w:rsidR="00000000" w:rsidRPr="00000000">
        <w:rPr>
          <w:b w:val="1"/>
          <w:bCs w:val="1"/>
          <w:sz w:val="24"/>
          <w:szCs w:val="24"/>
          <w:rtl w:val="0"/>
        </w:rPr>
        <w:t xml:space="preserve">2-ANALYSE ÉTHIQUE, LÉGALE ET DE CONFIDENTIALITÉ </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bCs w:val="1"/>
          <w:sz w:val="24"/>
          <w:szCs w:val="24"/>
        </w:rPr>
      </w:pPr>
      <w:r w:rsidDel="00000000" w:rsidR="00000000" w:rsidRPr="00000000">
        <w:rPr>
          <w:sz w:val="24"/>
          <w:szCs w:val="24"/>
          <w:rtl w:val="0"/>
        </w:rPr>
        <w:t xml:space="preserve">La gestion des renseignements personnels constitue un enjeu majeur pour E-Commerce Express, particulièrement dans un contexte où l’entreprise traite des données sensibles liées aux paiements et aux habitudes d’achat. </w:t>
      </w:r>
      <w:r w:rsidDel="00000000" w:rsidR="00000000" w:rsidRPr="00000000">
        <w:rPr>
          <w:rtl w:val="0"/>
        </w:rPr>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bCs w:val="1"/>
          <w:sz w:val="24"/>
          <w:szCs w:val="24"/>
        </w:rPr>
      </w:pPr>
      <w:r w:rsidDel="00000000" w:rsidR="00000000" w:rsidRPr="00000000">
        <w:rPr>
          <w:b w:val="1"/>
          <w:bCs w:val="1"/>
          <w:sz w:val="24"/>
          <w:szCs w:val="24"/>
          <w:rtl w:val="0"/>
        </w:rPr>
        <w:t xml:space="preserve">2.1- Conformité aux lois sur la protection des renseignements personnel </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sz w:val="24"/>
          <w:szCs w:val="24"/>
          <w:rtl w:val="0"/>
        </w:rPr>
        <w:t xml:space="preserve">E-Commerce Express doit respecter à la fois les lois provinciales du Québec et la législation fédérale applicable à la protection des renseignements personnels : </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b w:val="1"/>
          <w:bCs w:val="1"/>
          <w:sz w:val="24"/>
          <w:szCs w:val="24"/>
        </w:rPr>
      </w:pPr>
      <w:r w:rsidDel="00000000" w:rsidR="00000000" w:rsidRPr="00000000">
        <w:rPr>
          <w:b w:val="1"/>
          <w:bCs w:val="1"/>
          <w:sz w:val="24"/>
          <w:szCs w:val="24"/>
          <w:rtl w:val="0"/>
        </w:rPr>
        <w:t xml:space="preserve">a) LOI 25 DU QUÉBEC </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sz w:val="24"/>
          <w:szCs w:val="24"/>
          <w:rtl w:val="0"/>
        </w:rPr>
        <w:t xml:space="preserve">La Loi modernisant des dispositions législatives en matière de protection des renseignements personnels (Loi 25) impose aux entreprises québécoises des responsabilités strictes, notamment : </w:t>
      </w:r>
    </w:p>
    <w:p w:rsidR="00000000" w:rsidDel="00000000" w:rsidP="00000000" w:rsidRDefault="00000000" w:rsidRPr="00000000" w14:paraId="0000003E">
      <w:pPr>
        <w:numPr>
          <w:ilvl w:val="0"/>
          <w:numId w:val="25"/>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Nommer un responsable de la protection des renseignements personnels (RPRP) et publier ses coordonnées. </w:t>
      </w:r>
    </w:p>
    <w:p w:rsidR="00000000" w:rsidDel="00000000" w:rsidP="00000000" w:rsidRDefault="00000000" w:rsidRPr="00000000" w14:paraId="0000003F">
      <w:pPr>
        <w:numPr>
          <w:ilvl w:val="0"/>
          <w:numId w:val="30"/>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Mettre en place des politiques et pratiques de gouvernance encadrant l’usage, la conservation et la destruction des renseignements personnels. </w:t>
      </w:r>
    </w:p>
    <w:p w:rsidR="00000000" w:rsidDel="00000000" w:rsidP="00000000" w:rsidRDefault="00000000" w:rsidRPr="00000000" w14:paraId="00000040">
      <w:pPr>
        <w:numPr>
          <w:ilvl w:val="0"/>
          <w:numId w:val="18"/>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Effectuer une évaluation des facteurs relatifs à la vie privée (EFVP) lors de tout projet impliquant des données sensibles. </w:t>
      </w:r>
    </w:p>
    <w:p w:rsidR="00000000" w:rsidDel="00000000" w:rsidP="00000000" w:rsidRDefault="00000000" w:rsidRPr="00000000" w14:paraId="00000041">
      <w:pPr>
        <w:numPr>
          <w:ilvl w:val="0"/>
          <w:numId w:val="6"/>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Obtenir un consentement clair et explicite, particulièrement pour les données sensibles (paiement, localisation, comportement d’achat). </w:t>
      </w:r>
    </w:p>
    <w:p w:rsidR="00000000" w:rsidDel="00000000" w:rsidP="00000000" w:rsidRDefault="00000000" w:rsidRPr="00000000" w14:paraId="00000042">
      <w:pPr>
        <w:numPr>
          <w:ilvl w:val="0"/>
          <w:numId w:val="34"/>
        </w:numPr>
        <w:pBdr>
          <w:top w:color="auto" w:space="0" w:sz="0" w:val="none"/>
          <w:bottom w:color="auto" w:space="0" w:sz="0" w:val="none"/>
          <w:right w:color="auto" w:space="0" w:sz="0" w:val="none"/>
          <w:between w:color="auto" w:space="0" w:sz="0" w:val="none"/>
        </w:pBdr>
        <w:ind w:left="1080" w:hanging="360"/>
        <w:rPr>
          <w:rFonts w:ascii="Arial" w:cs="Arial" w:eastAsia="Arial" w:hAnsi="Arial"/>
          <w:b w:val="1"/>
          <w:bCs w:val="1"/>
          <w:sz w:val="24"/>
          <w:szCs w:val="24"/>
        </w:rPr>
      </w:pPr>
      <w:r w:rsidDel="00000000" w:rsidR="00000000" w:rsidRPr="00000000">
        <w:rPr>
          <w:sz w:val="24"/>
          <w:szCs w:val="24"/>
          <w:rtl w:val="0"/>
        </w:rPr>
        <w:t xml:space="preserve">Documenter les incidents et notifier rapidement les autorités en cas d’atteinte à la vie privée présentant un risque de préjudice sérieux.</w:t>
      </w:r>
      <w:r w:rsidDel="00000000" w:rsidR="00000000" w:rsidRPr="00000000">
        <w:rPr>
          <w:b w:val="1"/>
          <w:bCs w:val="1"/>
          <w:sz w:val="24"/>
          <w:szCs w:val="24"/>
          <w:rtl w:val="0"/>
        </w:rPr>
        <w:t xml:space="preserve"> </w:t>
      </w:r>
    </w:p>
    <w:p w:rsidR="00000000" w:rsidDel="00000000" w:rsidP="00000000" w:rsidRDefault="00000000" w:rsidRPr="00000000" w14:paraId="00000043">
      <w:pPr>
        <w:numPr>
          <w:ilvl w:val="0"/>
          <w:numId w:val="34"/>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sz w:val="24"/>
          <w:szCs w:val="24"/>
          <w:rtl w:val="0"/>
        </w:rPr>
        <w:t xml:space="preserve">Formation obligatoire du personnel sur la protection des renseignements personnels et une révision régulière des politiques de sécurités internes</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Rule="auto"/>
        <w:rPr>
          <w:b w:val="1"/>
          <w:bCs w:val="1"/>
          <w:sz w:val="28"/>
          <w:szCs w:val="28"/>
        </w:rPr>
      </w:pPr>
      <w:r w:rsidDel="00000000" w:rsidR="00000000" w:rsidRPr="00000000">
        <w:rPr>
          <w:b w:val="1"/>
          <w:bCs w:val="1"/>
          <w:sz w:val="28"/>
          <w:szCs w:val="28"/>
          <w:rtl w:val="0"/>
        </w:rPr>
        <w:t xml:space="preserve">b) LPRPDE (Canada — Loi fédérale) </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sz w:val="24"/>
          <w:szCs w:val="24"/>
          <w:rtl w:val="0"/>
        </w:rPr>
        <w:t xml:space="preserve">À l’échelle fédérale, E-Commerce Express doit se conformer à la Loi sur la protection des renseignements personnels et des documents électroniques (LPRPDE), qui impose notamment : </w:t>
      </w:r>
    </w:p>
    <w:p w:rsidR="00000000" w:rsidDel="00000000" w:rsidP="00000000" w:rsidRDefault="00000000" w:rsidRPr="00000000" w14:paraId="00000046">
      <w:pPr>
        <w:numPr>
          <w:ilvl w:val="0"/>
          <w:numId w:val="26"/>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La collecte de renseignements uniquement pour des fins légitimes et nécessaires. </w:t>
      </w:r>
    </w:p>
    <w:p w:rsidR="00000000" w:rsidDel="00000000" w:rsidP="00000000" w:rsidRDefault="00000000" w:rsidRPr="00000000" w14:paraId="00000047">
      <w:pPr>
        <w:numPr>
          <w:ilvl w:val="0"/>
          <w:numId w:val="9"/>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L’obligation d’informer le client de l’usage, du stockage et du partage de ses données. </w:t>
      </w:r>
    </w:p>
    <w:p w:rsidR="00000000" w:rsidDel="00000000" w:rsidP="00000000" w:rsidRDefault="00000000" w:rsidRPr="00000000" w14:paraId="00000048">
      <w:pPr>
        <w:numPr>
          <w:ilvl w:val="0"/>
          <w:numId w:val="8"/>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La mise en place de mesures de sécurité appropriées selon la sensibilité de l’information. </w:t>
      </w:r>
    </w:p>
    <w:p w:rsidR="00000000" w:rsidDel="00000000" w:rsidP="00000000" w:rsidRDefault="00000000" w:rsidRPr="00000000" w14:paraId="00000049">
      <w:pPr>
        <w:numPr>
          <w:ilvl w:val="0"/>
          <w:numId w:val="11"/>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Le droit pour les individus d’accéder à leurs données, de demander correction ou suppression. </w:t>
      </w:r>
    </w:p>
    <w:p w:rsidR="00000000" w:rsidDel="00000000" w:rsidP="00000000" w:rsidRDefault="00000000" w:rsidRPr="00000000" w14:paraId="0000004A">
      <w:pPr>
        <w:numPr>
          <w:ilvl w:val="0"/>
          <w:numId w:val="4"/>
        </w:numPr>
        <w:pBdr>
          <w:top w:color="auto" w:space="0" w:sz="0" w:val="none"/>
          <w:bottom w:color="auto" w:space="0" w:sz="0" w:val="none"/>
          <w:right w:color="auto" w:space="0" w:sz="0" w:val="none"/>
          <w:between w:color="auto" w:space="0" w:sz="0" w:val="none"/>
        </w:pBdr>
        <w:ind w:left="1080" w:hanging="360"/>
        <w:rPr>
          <w:rFonts w:ascii="Arial" w:cs="Arial" w:eastAsia="Arial" w:hAnsi="Arial"/>
          <w:b w:val="1"/>
          <w:bCs w:val="1"/>
          <w:sz w:val="24"/>
          <w:szCs w:val="24"/>
        </w:rPr>
      </w:pPr>
      <w:r w:rsidDel="00000000" w:rsidR="00000000" w:rsidRPr="00000000">
        <w:rPr>
          <w:sz w:val="24"/>
          <w:szCs w:val="24"/>
          <w:rtl w:val="0"/>
        </w:rPr>
        <w:t xml:space="preserve">L’obligation de signaler les violations de données pouvant entraîner un risque réel de préjudice</w:t>
      </w:r>
      <w:r w:rsidDel="00000000" w:rsidR="00000000" w:rsidRPr="00000000">
        <w:rPr>
          <w:b w:val="1"/>
          <w:bCs w:val="1"/>
          <w:sz w:val="24"/>
          <w:szCs w:val="24"/>
          <w:rtl w:val="0"/>
        </w:rPr>
        <w:t xml:space="preserve">. </w:t>
      </w:r>
    </w:p>
    <w:p w:rsidR="00000000" w:rsidDel="00000000" w:rsidP="00000000" w:rsidRDefault="00000000" w:rsidRPr="00000000" w14:paraId="0000004B">
      <w:pPr>
        <w:numPr>
          <w:ilvl w:val="0"/>
          <w:numId w:val="4"/>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sz w:val="24"/>
          <w:szCs w:val="24"/>
          <w:rtl w:val="0"/>
        </w:rPr>
        <w:t xml:space="preserve">L’obligation d’une mise en place de mécanismes de consentement valide et facilement révocables. </w:t>
      </w:r>
    </w:p>
    <w:p w:rsidR="00000000" w:rsidDel="00000000" w:rsidP="00000000" w:rsidRDefault="00000000" w:rsidRPr="00000000" w14:paraId="0000004C">
      <w:pPr>
        <w:numPr>
          <w:ilvl w:val="0"/>
          <w:numId w:val="4"/>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sz w:val="24"/>
          <w:szCs w:val="24"/>
          <w:rtl w:val="0"/>
        </w:rPr>
        <w:t xml:space="preserve">Politique claire sur l'utilisation des cookies</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b w:val="1"/>
          <w:bCs w:val="1"/>
          <w:sz w:val="24"/>
          <w:szCs w:val="24"/>
        </w:rPr>
      </w:pPr>
      <w:r w:rsidDel="00000000" w:rsidR="00000000" w:rsidRPr="00000000">
        <w:rPr>
          <w:b w:val="1"/>
          <w:bCs w:val="1"/>
          <w:sz w:val="24"/>
          <w:szCs w:val="24"/>
          <w:rtl w:val="0"/>
        </w:rPr>
        <w:t xml:space="preserve">c) CONSTAT GÉNÉRAL </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sz w:val="24"/>
          <w:szCs w:val="24"/>
          <w:rtl w:val="0"/>
        </w:rPr>
        <w:t xml:space="preserve">À la lumière de la tentative de cyberattaque récente, il est probable que E-Commerce Express ne respecte pas pleinement toutes ces obligations, notamment : </w:t>
      </w:r>
    </w:p>
    <w:p w:rsidR="00000000" w:rsidDel="00000000" w:rsidP="00000000" w:rsidRDefault="00000000" w:rsidRPr="00000000" w14:paraId="0000004F">
      <w:pPr>
        <w:numPr>
          <w:ilvl w:val="0"/>
          <w:numId w:val="14"/>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absence de politiques formelles de gestion des données, </w:t>
      </w:r>
    </w:p>
    <w:p w:rsidR="00000000" w:rsidDel="00000000" w:rsidP="00000000" w:rsidRDefault="00000000" w:rsidRPr="00000000" w14:paraId="00000050">
      <w:pPr>
        <w:numPr>
          <w:ilvl w:val="0"/>
          <w:numId w:val="7"/>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Lacunes dans la documentation des incidents, </w:t>
      </w:r>
    </w:p>
    <w:p w:rsidR="00000000" w:rsidDel="00000000" w:rsidP="00000000" w:rsidRDefault="00000000" w:rsidRPr="00000000" w14:paraId="00000051">
      <w:pPr>
        <w:numPr>
          <w:ilvl w:val="0"/>
          <w:numId w:val="33"/>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Insuffisance des mécanismes techniques de protection, </w:t>
      </w:r>
    </w:p>
    <w:p w:rsidR="00000000" w:rsidDel="00000000" w:rsidP="00000000" w:rsidRDefault="00000000" w:rsidRPr="00000000" w14:paraId="00000052">
      <w:pPr>
        <w:numPr>
          <w:ilvl w:val="0"/>
          <w:numId w:val="3"/>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Absence ou faiblesse du consentement explicite lors de la collecte des données. </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sz w:val="24"/>
          <w:szCs w:val="24"/>
          <w:rtl w:val="0"/>
        </w:rPr>
        <w:t xml:space="preserve">Ces manques exposent E-Commerce Express a des pertes financières, des sanctions administratives, perte de confiance etc.  </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sz w:val="24"/>
          <w:szCs w:val="24"/>
          <w:rtl w:val="0"/>
        </w:rPr>
        <w:t xml:space="preserve">Un ajustement global est donc essentiel pour assurer la conformité. </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b w:val="1"/>
          <w:bCs w:val="1"/>
          <w:sz w:val="24"/>
          <w:szCs w:val="24"/>
        </w:rPr>
      </w:pPr>
      <w:r w:rsidDel="00000000" w:rsidR="00000000" w:rsidRPr="00000000">
        <w:rPr>
          <w:b w:val="1"/>
          <w:bCs w:val="1"/>
          <w:sz w:val="24"/>
          <w:szCs w:val="24"/>
          <w:rtl w:val="0"/>
        </w:rPr>
        <w:t xml:space="preserve">2.2- Obligations légales en cas d’incident de sécurité </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b w:val="1"/>
          <w:bCs w:val="1"/>
          <w:sz w:val="24"/>
          <w:szCs w:val="24"/>
        </w:rPr>
      </w:pPr>
      <w:r w:rsidDel="00000000" w:rsidR="00000000" w:rsidRPr="00000000">
        <w:rPr>
          <w:b w:val="1"/>
          <w:bCs w:val="1"/>
          <w:sz w:val="24"/>
          <w:szCs w:val="24"/>
          <w:rtl w:val="0"/>
        </w:rPr>
        <w:t xml:space="preserve">a) Avis aux autorités </w:t>
      </w:r>
    </w:p>
    <w:p w:rsidR="00000000" w:rsidDel="00000000" w:rsidP="00000000" w:rsidRDefault="00000000" w:rsidRPr="00000000" w14:paraId="00000057">
      <w:pPr>
        <w:pBdr>
          <w:top w:color="auto" w:space="0" w:sz="0" w:val="none"/>
          <w:bottom w:color="auto" w:space="0" w:sz="0" w:val="none"/>
          <w:right w:color="auto" w:space="0" w:sz="0" w:val="none"/>
          <w:between w:color="auto" w:space="0" w:sz="0" w:val="none"/>
        </w:pBdr>
        <w:ind w:left="0" w:firstLine="0"/>
        <w:rPr>
          <w:sz w:val="24"/>
          <w:szCs w:val="24"/>
        </w:rPr>
      </w:pPr>
      <w:r w:rsidDel="00000000" w:rsidR="00000000" w:rsidRPr="00000000">
        <w:rPr>
          <w:sz w:val="24"/>
          <w:szCs w:val="24"/>
          <w:rtl w:val="0"/>
        </w:rPr>
        <w:t xml:space="preserve">En cas d’incident lié à la sécurité des données sensibles, l’entreprise devra se soumettre aux obligations provinciales et fédérales :</w:t>
      </w:r>
    </w:p>
    <w:p w:rsidR="00000000" w:rsidDel="00000000" w:rsidP="00000000" w:rsidRDefault="00000000" w:rsidRPr="00000000" w14:paraId="00000058">
      <w:pPr>
        <w:numPr>
          <w:ilvl w:val="0"/>
          <w:numId w:val="19"/>
        </w:numPr>
        <w:pBdr>
          <w:top w:color="auto" w:space="0" w:sz="0" w:val="none"/>
          <w:bottom w:color="auto" w:space="0" w:sz="0" w:val="none"/>
          <w:right w:color="auto" w:space="0" w:sz="0" w:val="none"/>
          <w:between w:color="auto" w:space="0" w:sz="0" w:val="none"/>
        </w:pBdr>
        <w:ind w:left="720" w:hanging="360"/>
        <w:rPr>
          <w:sz w:val="24"/>
          <w:szCs w:val="24"/>
          <w:u w:val="none"/>
        </w:rPr>
      </w:pPr>
      <w:r w:rsidDel="00000000" w:rsidR="00000000" w:rsidRPr="00000000">
        <w:rPr>
          <w:sz w:val="24"/>
          <w:szCs w:val="24"/>
          <w:rtl w:val="0"/>
        </w:rPr>
        <w:t xml:space="preserve">Au Québec : aviser la Commission d’accès à l’information (CAI) si l’incident présente un risque de préjudice sérieux. </w:t>
      </w:r>
    </w:p>
    <w:p w:rsidR="00000000" w:rsidDel="00000000" w:rsidP="00000000" w:rsidRDefault="00000000" w:rsidRPr="00000000" w14:paraId="00000059">
      <w:pPr>
        <w:numPr>
          <w:ilvl w:val="0"/>
          <w:numId w:val="19"/>
        </w:numPr>
        <w:pBdr>
          <w:top w:color="auto" w:space="0" w:sz="0" w:val="none"/>
          <w:bottom w:color="auto" w:space="0" w:sz="0" w:val="none"/>
          <w:right w:color="auto" w:space="0" w:sz="0" w:val="none"/>
          <w:between w:color="auto" w:space="0" w:sz="0" w:val="none"/>
        </w:pBdr>
        <w:ind w:left="720" w:hanging="360"/>
        <w:rPr>
          <w:sz w:val="24"/>
          <w:szCs w:val="24"/>
          <w:u w:val="none"/>
        </w:rPr>
      </w:pPr>
      <w:r w:rsidDel="00000000" w:rsidR="00000000" w:rsidRPr="00000000">
        <w:rPr>
          <w:sz w:val="24"/>
          <w:szCs w:val="24"/>
          <w:rtl w:val="0"/>
        </w:rPr>
        <w:t xml:space="preserve">Au fédéral : aviser le Commissariat à la protection de la vie privée du Canada. </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b w:val="1"/>
          <w:bCs w:val="1"/>
          <w:sz w:val="24"/>
          <w:szCs w:val="24"/>
        </w:rPr>
      </w:pPr>
      <w:r w:rsidDel="00000000" w:rsidR="00000000" w:rsidRPr="00000000">
        <w:rPr>
          <w:b w:val="1"/>
          <w:bCs w:val="1"/>
          <w:sz w:val="24"/>
          <w:szCs w:val="24"/>
          <w:rtl w:val="0"/>
        </w:rPr>
        <w:t xml:space="preserve">b</w:t>
      </w:r>
      <w:r w:rsidDel="00000000" w:rsidR="00000000" w:rsidRPr="00000000">
        <w:rPr>
          <w:b w:val="1"/>
          <w:bCs w:val="1"/>
          <w:sz w:val="28"/>
          <w:szCs w:val="28"/>
          <w:rtl w:val="0"/>
        </w:rPr>
        <w:t xml:space="preserve">) </w:t>
      </w:r>
      <w:r w:rsidDel="00000000" w:rsidR="00000000" w:rsidRPr="00000000">
        <w:rPr>
          <w:b w:val="1"/>
          <w:bCs w:val="1"/>
          <w:sz w:val="24"/>
          <w:szCs w:val="24"/>
          <w:rtl w:val="0"/>
        </w:rPr>
        <w:t xml:space="preserve">Avis aux personnes concernées </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sz w:val="24"/>
          <w:szCs w:val="24"/>
          <w:rtl w:val="0"/>
        </w:rPr>
        <w:t xml:space="preserve">L’entreprise doit informer rapidement toute personne dont les données ont été compromises. L’avis doit préciser : </w:t>
      </w:r>
    </w:p>
    <w:p w:rsidR="00000000" w:rsidDel="00000000" w:rsidP="00000000" w:rsidRDefault="00000000" w:rsidRPr="00000000" w14:paraId="0000005C">
      <w:pPr>
        <w:numPr>
          <w:ilvl w:val="0"/>
          <w:numId w:val="31"/>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La nature de la fuite ou de l’incident, </w:t>
      </w:r>
    </w:p>
    <w:p w:rsidR="00000000" w:rsidDel="00000000" w:rsidP="00000000" w:rsidRDefault="00000000" w:rsidRPr="00000000" w14:paraId="0000005D">
      <w:pPr>
        <w:numPr>
          <w:ilvl w:val="0"/>
          <w:numId w:val="13"/>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Les renseignements concernés, </w:t>
      </w:r>
    </w:p>
    <w:p w:rsidR="00000000" w:rsidDel="00000000" w:rsidP="00000000" w:rsidRDefault="00000000" w:rsidRPr="00000000" w14:paraId="0000005E">
      <w:pPr>
        <w:numPr>
          <w:ilvl w:val="0"/>
          <w:numId w:val="16"/>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Les mesures de protection offertes, </w:t>
      </w:r>
    </w:p>
    <w:p w:rsidR="00000000" w:rsidDel="00000000" w:rsidP="00000000" w:rsidRDefault="00000000" w:rsidRPr="00000000" w14:paraId="0000005F">
      <w:pPr>
        <w:numPr>
          <w:ilvl w:val="0"/>
          <w:numId w:val="37"/>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Les actions recommandées (surveillance de compte, changement de mots de passe). </w:t>
      </w:r>
    </w:p>
    <w:p w:rsidR="00000000" w:rsidDel="00000000" w:rsidP="00000000" w:rsidRDefault="00000000" w:rsidRPr="00000000" w14:paraId="00000060">
      <w:pPr>
        <w:pBdr>
          <w:top w:color="auto" w:space="0" w:sz="0" w:val="none"/>
          <w:bottom w:color="auto" w:space="0" w:sz="0" w:val="none"/>
          <w:right w:color="auto" w:space="0" w:sz="0" w:val="none"/>
          <w:between w:color="auto" w:space="0" w:sz="0" w:val="none"/>
        </w:pBdr>
        <w:ind w:left="720" w:firstLine="0"/>
        <w:rPr>
          <w:sz w:val="24"/>
          <w:szCs w:val="24"/>
        </w:rPr>
      </w:pPr>
      <w:r w:rsidDel="00000000" w:rsidR="00000000" w:rsidRPr="00000000">
        <w:rPr>
          <w:rtl w:val="0"/>
        </w:rPr>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b w:val="1"/>
          <w:bCs w:val="1"/>
          <w:sz w:val="24"/>
          <w:szCs w:val="24"/>
        </w:rPr>
      </w:pPr>
      <w:r w:rsidDel="00000000" w:rsidR="00000000" w:rsidRPr="00000000">
        <w:rPr>
          <w:b w:val="1"/>
          <w:bCs w:val="1"/>
          <w:sz w:val="24"/>
          <w:szCs w:val="24"/>
          <w:rtl w:val="0"/>
        </w:rPr>
        <w:t xml:space="preserve">c) TENUE D’UN REGISTRE OBLIGATOIRE </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sz w:val="24"/>
          <w:szCs w:val="24"/>
          <w:rtl w:val="0"/>
        </w:rPr>
        <w:t xml:space="preserve">Loi 25 et LPRPDE exigent la conservation d’un registre détaillé des incidents incluant : </w:t>
      </w:r>
    </w:p>
    <w:p w:rsidR="00000000" w:rsidDel="00000000" w:rsidP="00000000" w:rsidRDefault="00000000" w:rsidRPr="00000000" w14:paraId="00000063">
      <w:pPr>
        <w:numPr>
          <w:ilvl w:val="0"/>
          <w:numId w:val="12"/>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La description de l’incident, </w:t>
      </w:r>
    </w:p>
    <w:p w:rsidR="00000000" w:rsidDel="00000000" w:rsidP="00000000" w:rsidRDefault="00000000" w:rsidRPr="00000000" w14:paraId="00000064">
      <w:pPr>
        <w:numPr>
          <w:ilvl w:val="0"/>
          <w:numId w:val="24"/>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Les mesures correctives prises, </w:t>
      </w:r>
    </w:p>
    <w:p w:rsidR="00000000" w:rsidDel="00000000" w:rsidP="00000000" w:rsidRDefault="00000000" w:rsidRPr="00000000" w14:paraId="00000065">
      <w:pPr>
        <w:numPr>
          <w:ilvl w:val="0"/>
          <w:numId w:val="29"/>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L’impact potentiel, </w:t>
      </w:r>
    </w:p>
    <w:p w:rsidR="00000000" w:rsidDel="00000000" w:rsidP="00000000" w:rsidRDefault="00000000" w:rsidRPr="00000000" w14:paraId="00000066">
      <w:pPr>
        <w:numPr>
          <w:ilvl w:val="0"/>
          <w:numId w:val="21"/>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Les dates et actions entreprises. </w:t>
      </w:r>
    </w:p>
    <w:p w:rsidR="00000000" w:rsidDel="00000000" w:rsidP="00000000" w:rsidRDefault="00000000" w:rsidRPr="00000000" w14:paraId="00000067">
      <w:pPr>
        <w:numPr>
          <w:ilvl w:val="0"/>
          <w:numId w:val="21"/>
        </w:numPr>
        <w:pBdr>
          <w:top w:color="auto" w:space="0" w:sz="0" w:val="none"/>
          <w:bottom w:color="auto" w:space="0" w:sz="0" w:val="none"/>
          <w:right w:color="auto" w:space="0" w:sz="0" w:val="none"/>
          <w:between w:color="auto" w:space="0" w:sz="0" w:val="none"/>
        </w:pBdr>
        <w:ind w:left="1080" w:hanging="360"/>
        <w:rPr>
          <w:sz w:val="24"/>
          <w:szCs w:val="24"/>
          <w:u w:val="none"/>
        </w:rPr>
      </w:pPr>
      <w:r w:rsidDel="00000000" w:rsidR="00000000" w:rsidRPr="00000000">
        <w:rPr>
          <w:sz w:val="24"/>
          <w:szCs w:val="24"/>
          <w:rtl w:val="0"/>
        </w:rPr>
        <w:t xml:space="preserve">Analyse post incident pour déceler les causes et prévenir toute récurrence. (normes ISO 27001)</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Rule="auto"/>
        <w:rPr>
          <w:b w:val="1"/>
          <w:bCs w:val="1"/>
          <w:sz w:val="24"/>
          <w:szCs w:val="24"/>
        </w:rPr>
      </w:pPr>
      <w:r w:rsidDel="00000000" w:rsidR="00000000" w:rsidRPr="00000000">
        <w:rPr>
          <w:b w:val="1"/>
          <w:bCs w:val="1"/>
          <w:sz w:val="24"/>
          <w:szCs w:val="24"/>
          <w:rtl w:val="0"/>
        </w:rPr>
        <w:t xml:space="preserve">d) Devoir de diligence </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sz w:val="24"/>
          <w:szCs w:val="24"/>
          <w:rtl w:val="0"/>
        </w:rPr>
        <w:t xml:space="preserve">E-commerce Express est tenue responsable sur le plan éthique selon les codes professionnels ACM/IEEE qui imposent de prioriser la sécurité du public et la minimisation des risques.</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sz w:val="24"/>
          <w:szCs w:val="24"/>
          <w:rtl w:val="0"/>
        </w:rPr>
        <w:t xml:space="preserve">L’entreprise est légalement responsable de mettre en œuvre des mesures de sécurité adaptées au niveau de sensibilité des données. Le non-respect peut entraîner : </w:t>
      </w:r>
    </w:p>
    <w:p w:rsidR="00000000" w:rsidDel="00000000" w:rsidP="00000000" w:rsidRDefault="00000000" w:rsidRPr="00000000" w14:paraId="0000006B">
      <w:pPr>
        <w:numPr>
          <w:ilvl w:val="0"/>
          <w:numId w:val="35"/>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Des sanctions financières, </w:t>
      </w:r>
    </w:p>
    <w:p w:rsidR="00000000" w:rsidDel="00000000" w:rsidP="00000000" w:rsidRDefault="00000000" w:rsidRPr="00000000" w14:paraId="0000006C">
      <w:pPr>
        <w:numPr>
          <w:ilvl w:val="0"/>
          <w:numId w:val="2"/>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Des recours civils, </w:t>
      </w:r>
    </w:p>
    <w:p w:rsidR="00000000" w:rsidDel="00000000" w:rsidP="00000000" w:rsidRDefault="00000000" w:rsidRPr="00000000" w14:paraId="0000006D">
      <w:pPr>
        <w:numPr>
          <w:ilvl w:val="0"/>
          <w:numId w:val="17"/>
        </w:numPr>
        <w:pBdr>
          <w:top w:color="auto" w:space="0" w:sz="0" w:val="none"/>
          <w:bottom w:color="auto" w:space="0" w:sz="0" w:val="none"/>
          <w:right w:color="auto" w:space="0" w:sz="0" w:val="none"/>
          <w:between w:color="auto" w:space="0" w:sz="0" w:val="none"/>
        </w:pBdr>
        <w:ind w:left="1080" w:hanging="360"/>
        <w:rPr>
          <w:rFonts w:ascii="Arial" w:cs="Arial" w:eastAsia="Arial" w:hAnsi="Arial"/>
          <w:b w:val="1"/>
          <w:bCs w:val="1"/>
          <w:sz w:val="24"/>
          <w:szCs w:val="24"/>
        </w:rPr>
      </w:pPr>
      <w:r w:rsidDel="00000000" w:rsidR="00000000" w:rsidRPr="00000000">
        <w:rPr>
          <w:sz w:val="24"/>
          <w:szCs w:val="24"/>
          <w:rtl w:val="0"/>
        </w:rPr>
        <w:t xml:space="preserve">Des atteintes à la réputation</w:t>
      </w:r>
      <w:r w:rsidDel="00000000" w:rsidR="00000000" w:rsidRPr="00000000">
        <w:rPr>
          <w:b w:val="1"/>
          <w:bCs w:val="1"/>
          <w:sz w:val="24"/>
          <w:szCs w:val="24"/>
          <w:rtl w:val="0"/>
        </w:rPr>
        <w:t xml:space="preserve">. </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b w:val="1"/>
          <w:bCs w:val="1"/>
          <w:sz w:val="24"/>
          <w:szCs w:val="24"/>
        </w:rPr>
      </w:pPr>
      <w:r w:rsidDel="00000000" w:rsidR="00000000" w:rsidRPr="00000000">
        <w:rPr>
          <w:b w:val="1"/>
          <w:bCs w:val="1"/>
          <w:sz w:val="24"/>
          <w:szCs w:val="24"/>
          <w:rtl w:val="0"/>
        </w:rPr>
        <w:t xml:space="preserve">2.3- Dilemmes éthiques liés à la cybersécurité et à la collecte de données </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b w:val="1"/>
          <w:bCs w:val="1"/>
          <w:sz w:val="24"/>
          <w:szCs w:val="24"/>
        </w:rPr>
      </w:pPr>
      <w:r w:rsidDel="00000000" w:rsidR="00000000" w:rsidRPr="00000000">
        <w:rPr>
          <w:sz w:val="24"/>
          <w:szCs w:val="24"/>
          <w:rtl w:val="0"/>
        </w:rPr>
        <w:t xml:space="preserve">Au-delà des obligations légales, l’entreprise fait face à plusieurs enjeux éthiques touchant la confidentialité, l'équité et la transparence.</w:t>
      </w:r>
      <w:r w:rsidDel="00000000" w:rsidR="00000000" w:rsidRPr="00000000">
        <w:rPr>
          <w:b w:val="1"/>
          <w:bCs w:val="1"/>
          <w:sz w:val="24"/>
          <w:szCs w:val="24"/>
          <w:rtl w:val="0"/>
        </w:rPr>
        <w:t xml:space="preserve"> </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b w:val="1"/>
          <w:bCs w:val="1"/>
          <w:sz w:val="24"/>
          <w:szCs w:val="24"/>
        </w:rPr>
      </w:pPr>
      <w:r w:rsidDel="00000000" w:rsidR="00000000" w:rsidRPr="00000000">
        <w:rPr>
          <w:b w:val="1"/>
          <w:bCs w:val="1"/>
          <w:sz w:val="24"/>
          <w:szCs w:val="24"/>
          <w:rtl w:val="0"/>
        </w:rPr>
        <w:t xml:space="preserve">a) Surveillance des employés </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sz w:val="24"/>
          <w:szCs w:val="24"/>
          <w:rtl w:val="0"/>
        </w:rPr>
        <w:t xml:space="preserve">L’entreprise doit trouver un équilibre entre : </w:t>
      </w:r>
    </w:p>
    <w:p w:rsidR="00000000" w:rsidDel="00000000" w:rsidP="00000000" w:rsidRDefault="00000000" w:rsidRPr="00000000" w14:paraId="00000072">
      <w:pPr>
        <w:numPr>
          <w:ilvl w:val="0"/>
          <w:numId w:val="5"/>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Assurer la sécurité des systèmes (journalisation, contrôle des accès), </w:t>
      </w:r>
    </w:p>
    <w:p w:rsidR="00000000" w:rsidDel="00000000" w:rsidP="00000000" w:rsidRDefault="00000000" w:rsidRPr="00000000" w14:paraId="00000073">
      <w:pPr>
        <w:numPr>
          <w:ilvl w:val="0"/>
          <w:numId w:val="5"/>
        </w:numPr>
        <w:pBdr>
          <w:top w:color="auto" w:space="0" w:sz="0" w:val="none"/>
          <w:bottom w:color="auto" w:space="0" w:sz="0" w:val="none"/>
          <w:right w:color="auto" w:space="0" w:sz="0" w:val="none"/>
          <w:between w:color="auto" w:space="0" w:sz="0" w:val="none"/>
        </w:pBdr>
        <w:ind w:left="1080" w:hanging="360"/>
        <w:rPr>
          <w:sz w:val="24"/>
          <w:szCs w:val="24"/>
          <w:u w:val="none"/>
        </w:rPr>
      </w:pPr>
      <w:r w:rsidDel="00000000" w:rsidR="00000000" w:rsidRPr="00000000">
        <w:rPr>
          <w:sz w:val="24"/>
          <w:szCs w:val="24"/>
          <w:rtl w:val="0"/>
        </w:rPr>
        <w:t xml:space="preserve">Surveillance proportionnée et transparente envers les employés (normes ACM/IEEE)</w:t>
      </w:r>
    </w:p>
    <w:p w:rsidR="00000000" w:rsidDel="00000000" w:rsidP="00000000" w:rsidRDefault="00000000" w:rsidRPr="00000000" w14:paraId="00000074">
      <w:pPr>
        <w:numPr>
          <w:ilvl w:val="0"/>
          <w:numId w:val="23"/>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Éviter une surveillance intrusive pouvant violer la vie privée ou créer un climat de méfiance. </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b w:val="1"/>
          <w:bCs w:val="1"/>
          <w:sz w:val="24"/>
          <w:szCs w:val="24"/>
        </w:rPr>
      </w:pPr>
      <w:r w:rsidDel="00000000" w:rsidR="00000000" w:rsidRPr="00000000">
        <w:rPr>
          <w:sz w:val="24"/>
          <w:szCs w:val="24"/>
          <w:rtl w:val="0"/>
        </w:rPr>
        <w:t xml:space="preserve">Une politique claire sur l’usage des outils numériques est essentielle.</w:t>
      </w:r>
      <w:r w:rsidDel="00000000" w:rsidR="00000000" w:rsidRPr="00000000">
        <w:rPr>
          <w:b w:val="1"/>
          <w:bCs w:val="1"/>
          <w:sz w:val="24"/>
          <w:szCs w:val="24"/>
          <w:rtl w:val="0"/>
        </w:rPr>
        <w:t xml:space="preserve"> </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b w:val="1"/>
          <w:bCs w:val="1"/>
          <w:sz w:val="24"/>
          <w:szCs w:val="24"/>
        </w:rPr>
      </w:pPr>
      <w:r w:rsidDel="00000000" w:rsidR="00000000" w:rsidRPr="00000000">
        <w:rPr>
          <w:b w:val="1"/>
          <w:bCs w:val="1"/>
          <w:sz w:val="24"/>
          <w:szCs w:val="24"/>
          <w:rtl w:val="0"/>
        </w:rPr>
        <w:t xml:space="preserve">b) Gestion des accès </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sz w:val="24"/>
          <w:szCs w:val="24"/>
          <w:rtl w:val="0"/>
        </w:rPr>
        <w:t xml:space="preserve">Le principe du moindre privilège est éthiquement nécessaire pour réduire les risques, mais peut être perçu comme limitatif par les employés. </w:t>
        <w:br w:type="textWrapping"/>
        <w:t xml:space="preserve"> L’enjeu consiste à : </w:t>
      </w:r>
    </w:p>
    <w:p w:rsidR="00000000" w:rsidDel="00000000" w:rsidP="00000000" w:rsidRDefault="00000000" w:rsidRPr="00000000" w14:paraId="00000078">
      <w:pPr>
        <w:numPr>
          <w:ilvl w:val="0"/>
          <w:numId w:val="27"/>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Limiter les accès sans nuire au travail, </w:t>
      </w:r>
    </w:p>
    <w:p w:rsidR="00000000" w:rsidDel="00000000" w:rsidP="00000000" w:rsidRDefault="00000000" w:rsidRPr="00000000" w14:paraId="00000079">
      <w:pPr>
        <w:numPr>
          <w:ilvl w:val="0"/>
          <w:numId w:val="22"/>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Définir des rôles et responsabilités transparents, </w:t>
      </w:r>
    </w:p>
    <w:p w:rsidR="00000000" w:rsidDel="00000000" w:rsidP="00000000" w:rsidRDefault="00000000" w:rsidRPr="00000000" w14:paraId="0000007A">
      <w:pPr>
        <w:numPr>
          <w:ilvl w:val="0"/>
          <w:numId w:val="32"/>
        </w:numPr>
        <w:pBdr>
          <w:top w:color="auto" w:space="0" w:sz="0" w:val="none"/>
          <w:bottom w:color="auto" w:space="0" w:sz="0" w:val="none"/>
          <w:right w:color="auto" w:space="0" w:sz="0" w:val="none"/>
          <w:between w:color="auto" w:space="0" w:sz="0" w:val="none"/>
        </w:pBdr>
        <w:ind w:left="1080" w:hanging="360"/>
        <w:rPr>
          <w:rFonts w:ascii="Arial" w:cs="Arial" w:eastAsia="Arial" w:hAnsi="Arial"/>
          <w:b w:val="1"/>
          <w:bCs w:val="1"/>
          <w:sz w:val="24"/>
          <w:szCs w:val="24"/>
        </w:rPr>
      </w:pPr>
      <w:r w:rsidDel="00000000" w:rsidR="00000000" w:rsidRPr="00000000">
        <w:rPr>
          <w:sz w:val="24"/>
          <w:szCs w:val="24"/>
          <w:rtl w:val="0"/>
        </w:rPr>
        <w:t xml:space="preserve">Assurer une traçabilité continue sans surveillance abusive.</w:t>
      </w:r>
      <w:r w:rsidDel="00000000" w:rsidR="00000000" w:rsidRPr="00000000">
        <w:rPr>
          <w:b w:val="1"/>
          <w:bCs w:val="1"/>
          <w:sz w:val="24"/>
          <w:szCs w:val="24"/>
          <w:rtl w:val="0"/>
        </w:rPr>
        <w:t xml:space="preserve"> </w:t>
      </w:r>
    </w:p>
    <w:p w:rsidR="00000000" w:rsidDel="00000000" w:rsidP="00000000" w:rsidRDefault="00000000" w:rsidRPr="00000000" w14:paraId="0000007B">
      <w:pPr>
        <w:numPr>
          <w:ilvl w:val="0"/>
          <w:numId w:val="32"/>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sz w:val="24"/>
          <w:szCs w:val="24"/>
          <w:rtl w:val="0"/>
        </w:rPr>
        <w:t xml:space="preserve">Documenter les rôles d'accès pour assurer l'équité et éviter les abus de pouvoir. </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b w:val="1"/>
          <w:bCs w:val="1"/>
          <w:sz w:val="24"/>
          <w:szCs w:val="24"/>
        </w:rPr>
      </w:pPr>
      <w:r w:rsidDel="00000000" w:rsidR="00000000" w:rsidRPr="00000000">
        <w:rPr>
          <w:b w:val="1"/>
          <w:bCs w:val="1"/>
          <w:sz w:val="24"/>
          <w:szCs w:val="24"/>
          <w:rtl w:val="0"/>
        </w:rPr>
        <w:t xml:space="preserve">c) Collecte et traitement des données clients </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sz w:val="24"/>
          <w:szCs w:val="24"/>
          <w:rtl w:val="0"/>
        </w:rPr>
        <w:t xml:space="preserve">Les dilemmes éthiques incluent : </w:t>
      </w:r>
    </w:p>
    <w:p w:rsidR="00000000" w:rsidDel="00000000" w:rsidP="00000000" w:rsidRDefault="00000000" w:rsidRPr="00000000" w14:paraId="0000007F">
      <w:pPr>
        <w:numPr>
          <w:ilvl w:val="0"/>
          <w:numId w:val="28"/>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La tentation de collecter plus de données que nécessaire pour des raisons marketing, </w:t>
      </w:r>
    </w:p>
    <w:p w:rsidR="00000000" w:rsidDel="00000000" w:rsidP="00000000" w:rsidRDefault="00000000" w:rsidRPr="00000000" w14:paraId="00000080">
      <w:pPr>
        <w:numPr>
          <w:ilvl w:val="0"/>
          <w:numId w:val="1"/>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Le manque de clarté envers les clients sur l’usage réel de leurs données, </w:t>
      </w:r>
    </w:p>
    <w:p w:rsidR="00000000" w:rsidDel="00000000" w:rsidP="00000000" w:rsidRDefault="00000000" w:rsidRPr="00000000" w14:paraId="00000081">
      <w:pPr>
        <w:numPr>
          <w:ilvl w:val="0"/>
          <w:numId w:val="36"/>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La conservation excessive de données augmente inutilement les risques. </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sz w:val="24"/>
          <w:szCs w:val="24"/>
          <w:rtl w:val="0"/>
        </w:rPr>
        <w:t xml:space="preserve">L’entreprise doit adopter une approche de protection des données.  La conception :  privacy by design et la protection maximum basique des données de façon automatique : privacy by default. </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084">
      <w:pPr>
        <w:pStyle w:val="Heading1"/>
        <w:keepNext w:val="0"/>
        <w:keepLines w:val="0"/>
        <w:spacing w:before="480" w:lineRule="auto"/>
        <w:rPr>
          <w:b w:val="1"/>
          <w:bCs w:val="1"/>
          <w:sz w:val="46"/>
          <w:szCs w:val="46"/>
        </w:rPr>
      </w:pPr>
      <w:bookmarkStart w:colFirst="0" w:colLast="0" w:name="_d1vihegf2al9" w:id="0"/>
      <w:bookmarkEnd w:id="0"/>
      <w:r w:rsidDel="00000000" w:rsidR="00000000" w:rsidRPr="00000000">
        <w:rPr>
          <w:b w:val="1"/>
          <w:bCs w:val="1"/>
          <w:sz w:val="46"/>
          <w:szCs w:val="46"/>
          <w:rtl w:val="0"/>
        </w:rPr>
        <w:t xml:space="preserve">PARTIE-3 Plan d'action et recommandations</w:t>
      </w:r>
    </w:p>
    <w:p w:rsidR="00000000" w:rsidDel="00000000" w:rsidP="00000000" w:rsidRDefault="00000000" w:rsidRPr="00000000" w14:paraId="00000085">
      <w:pPr>
        <w:pStyle w:val="Heading2"/>
        <w:keepNext w:val="0"/>
        <w:keepLines w:val="0"/>
        <w:spacing w:after="80" w:lineRule="auto"/>
        <w:rPr>
          <w:b w:val="1"/>
          <w:bCs w:val="1"/>
          <w:sz w:val="34"/>
          <w:szCs w:val="34"/>
        </w:rPr>
      </w:pPr>
      <w:bookmarkStart w:colFirst="0" w:colLast="0" w:name="_qjhyz21a0d6a" w:id="1"/>
      <w:bookmarkEnd w:id="1"/>
      <w:r w:rsidDel="00000000" w:rsidR="00000000" w:rsidRPr="00000000">
        <w:rPr>
          <w:b w:val="1"/>
          <w:bCs w:val="1"/>
          <w:sz w:val="34"/>
          <w:szCs w:val="34"/>
          <w:rtl w:val="0"/>
        </w:rPr>
        <w:t xml:space="preserve">3.1 Mesures préventives et correctives</w:t>
      </w:r>
    </w:p>
    <w:p w:rsidR="00000000" w:rsidDel="00000000" w:rsidP="00000000" w:rsidRDefault="00000000" w:rsidRPr="00000000" w14:paraId="00000086">
      <w:pPr>
        <w:pStyle w:val="Heading3"/>
        <w:keepNext w:val="0"/>
        <w:keepLines w:val="0"/>
        <w:spacing w:before="280" w:lineRule="auto"/>
        <w:rPr>
          <w:b w:val="1"/>
          <w:bCs w:val="1"/>
          <w:color w:val="000000"/>
          <w:sz w:val="26"/>
          <w:szCs w:val="26"/>
        </w:rPr>
      </w:pPr>
      <w:bookmarkStart w:colFirst="0" w:colLast="0" w:name="_937kmmxsr5cc" w:id="2"/>
      <w:bookmarkEnd w:id="2"/>
      <w:r w:rsidDel="00000000" w:rsidR="00000000" w:rsidRPr="00000000">
        <w:rPr>
          <w:b w:val="1"/>
          <w:bCs w:val="1"/>
          <w:color w:val="000000"/>
          <w:sz w:val="26"/>
          <w:szCs w:val="26"/>
          <w:rtl w:val="0"/>
        </w:rPr>
        <w:t xml:space="preserve">3.1.1 Sécurité technique (Priorité CRITIQUE)</w:t>
      </w:r>
    </w:p>
    <w:p w:rsidR="00000000" w:rsidDel="00000000" w:rsidP="00000000" w:rsidRDefault="00000000" w:rsidRPr="00000000" w14:paraId="00000087">
      <w:pPr>
        <w:pStyle w:val="Heading4"/>
        <w:keepNext w:val="0"/>
        <w:keepLines w:val="0"/>
        <w:spacing w:after="40" w:before="240" w:lineRule="auto"/>
        <w:rPr>
          <w:b w:val="1"/>
          <w:bCs w:val="1"/>
          <w:color w:val="000000"/>
          <w:sz w:val="22"/>
          <w:szCs w:val="22"/>
        </w:rPr>
      </w:pPr>
      <w:bookmarkStart w:colFirst="0" w:colLast="0" w:name="_mss05r9n9t9f" w:id="3"/>
      <w:bookmarkEnd w:id="3"/>
      <w:r w:rsidDel="00000000" w:rsidR="00000000" w:rsidRPr="00000000">
        <w:rPr>
          <w:b w:val="1"/>
          <w:bCs w:val="1"/>
          <w:color w:val="000000"/>
          <w:sz w:val="22"/>
          <w:szCs w:val="22"/>
          <w:rtl w:val="0"/>
        </w:rPr>
        <w:t xml:space="preserve">3.1.1.1 Renforcement du chiffrement</w:t>
      </w:r>
    </w:p>
    <w:p w:rsidR="00000000" w:rsidDel="00000000" w:rsidP="00000000" w:rsidRDefault="00000000" w:rsidRPr="00000000" w14:paraId="00000088">
      <w:pPr>
        <w:spacing w:after="240" w:before="240" w:lineRule="auto"/>
        <w:rPr/>
      </w:pPr>
      <w:r w:rsidDel="00000000" w:rsidR="00000000" w:rsidRPr="00000000">
        <w:rPr>
          <w:rtl w:val="0"/>
        </w:rPr>
        <w:t xml:space="preserve">Le renforcement du chiffrement constitue la première mesure de sécurité technique à mettre en œuvre. L'action consiste à généraliser HTTPS sur l'ensemble du site web et à implémenter le protocole TLS 1.3, qui offre une meilleure protection contre les attaques contemporaines. Cette mesure représente un coût estimé entre 2 000 et 5 000 dollars américains, avec un délai de mise en œuvre de deux semaines. L'équipe infrastructure demeure responsable de son exécution.</w:t>
      </w:r>
    </w:p>
    <w:p w:rsidR="00000000" w:rsidDel="00000000" w:rsidP="00000000" w:rsidRDefault="00000000" w:rsidRPr="00000000" w14:paraId="00000089">
      <w:pPr>
        <w:pStyle w:val="Heading4"/>
        <w:keepNext w:val="0"/>
        <w:keepLines w:val="0"/>
        <w:spacing w:after="40" w:before="240" w:lineRule="auto"/>
        <w:rPr>
          <w:b w:val="1"/>
          <w:bCs w:val="1"/>
          <w:color w:val="000000"/>
          <w:sz w:val="22"/>
          <w:szCs w:val="22"/>
        </w:rPr>
      </w:pPr>
      <w:bookmarkStart w:colFirst="0" w:colLast="0" w:name="_xxqsp8m5m3b7" w:id="4"/>
      <w:bookmarkEnd w:id="4"/>
      <w:r w:rsidDel="00000000" w:rsidR="00000000" w:rsidRPr="00000000">
        <w:rPr>
          <w:b w:val="1"/>
          <w:bCs w:val="1"/>
          <w:color w:val="000000"/>
          <w:sz w:val="22"/>
          <w:szCs w:val="22"/>
          <w:rtl w:val="0"/>
        </w:rPr>
        <w:t xml:space="preserve">3.1.1.2 Authentification multifacteur</w:t>
      </w:r>
    </w:p>
    <w:p w:rsidR="00000000" w:rsidDel="00000000" w:rsidP="00000000" w:rsidRDefault="00000000" w:rsidRPr="00000000" w14:paraId="0000008A">
      <w:pPr>
        <w:spacing w:after="240" w:before="240" w:lineRule="auto"/>
        <w:rPr/>
      </w:pPr>
      <w:r w:rsidDel="00000000" w:rsidR="00000000" w:rsidRPr="00000000">
        <w:rPr>
          <w:rtl w:val="0"/>
        </w:rPr>
        <w:t xml:space="preserve">L'authentification multifacteur (MFA) représente une mesure de sécurité essentielle pour les comptes sensibles. L'action proposée consiste à déployer cette technologie pour tous les comptes employés, tout en l'offrant en option aux clients. Le coût estimé pour la licence et l'intégration se situe entre 5 000 et 10 000 dollars, avec un délai d'un mois. L'administrateur système supervise cette implémentation.</w:t>
      </w:r>
    </w:p>
    <w:p w:rsidR="00000000" w:rsidDel="00000000" w:rsidP="00000000" w:rsidRDefault="00000000" w:rsidRPr="00000000" w14:paraId="0000008B">
      <w:pPr>
        <w:pStyle w:val="Heading4"/>
        <w:keepNext w:val="0"/>
        <w:keepLines w:val="0"/>
        <w:spacing w:after="40" w:before="240" w:lineRule="auto"/>
        <w:rPr>
          <w:b w:val="1"/>
          <w:bCs w:val="1"/>
          <w:color w:val="000000"/>
          <w:sz w:val="22"/>
          <w:szCs w:val="22"/>
        </w:rPr>
      </w:pPr>
      <w:bookmarkStart w:colFirst="0" w:colLast="0" w:name="_gy9fwo54sq0d" w:id="5"/>
      <w:bookmarkEnd w:id="5"/>
      <w:r w:rsidDel="00000000" w:rsidR="00000000" w:rsidRPr="00000000">
        <w:rPr>
          <w:b w:val="1"/>
          <w:bCs w:val="1"/>
          <w:color w:val="000000"/>
          <w:sz w:val="22"/>
          <w:szCs w:val="22"/>
          <w:rtl w:val="0"/>
        </w:rPr>
        <w:t xml:space="preserve">3.1.1.3 Gestion des correctifs</w:t>
      </w:r>
    </w:p>
    <w:p w:rsidR="00000000" w:rsidDel="00000000" w:rsidP="00000000" w:rsidRDefault="00000000" w:rsidRPr="00000000" w14:paraId="0000008C">
      <w:pPr>
        <w:spacing w:after="240" w:before="240" w:lineRule="auto"/>
        <w:rPr/>
      </w:pPr>
      <w:r w:rsidDel="00000000" w:rsidR="00000000" w:rsidRPr="00000000">
        <w:rPr>
          <w:rtl w:val="0"/>
        </w:rPr>
        <w:t xml:space="preserve">La gestion proactive des correctifs de sécurité s'avère cruciale pour maintenir l'intégrité des systèmes. L'action proposée est d'établir un processus de patch management automatisé, réduisant ainsi les risques liés aux vulnérabilités connues. Le coût initial s'élève à 3 000 dollars, augmenté de frais mensuels de 500 dollars pour les outils nécessaires. Le délai de mise en place est estimé à six semaines, sous la responsabilité de l'équipe IT.</w:t>
      </w:r>
    </w:p>
    <w:p w:rsidR="00000000" w:rsidDel="00000000" w:rsidP="00000000" w:rsidRDefault="00000000" w:rsidRPr="00000000" w14:paraId="0000008D">
      <w:pPr>
        <w:pStyle w:val="Heading4"/>
        <w:keepNext w:val="0"/>
        <w:keepLines w:val="0"/>
        <w:spacing w:after="40" w:before="240" w:lineRule="auto"/>
        <w:rPr>
          <w:b w:val="1"/>
          <w:bCs w:val="1"/>
          <w:color w:val="000000"/>
          <w:sz w:val="22"/>
          <w:szCs w:val="22"/>
        </w:rPr>
      </w:pPr>
      <w:bookmarkStart w:colFirst="0" w:colLast="0" w:name="_xnad8421ll83" w:id="6"/>
      <w:bookmarkEnd w:id="6"/>
      <w:r w:rsidDel="00000000" w:rsidR="00000000" w:rsidRPr="00000000">
        <w:rPr>
          <w:b w:val="1"/>
          <w:bCs w:val="1"/>
          <w:color w:val="000000"/>
          <w:sz w:val="22"/>
          <w:szCs w:val="22"/>
          <w:rtl w:val="0"/>
        </w:rPr>
        <w:t xml:space="preserve">3.1.1.4 Système SIEM</w:t>
      </w:r>
    </w:p>
    <w:p w:rsidR="00000000" w:rsidDel="00000000" w:rsidP="00000000" w:rsidRDefault="00000000" w:rsidRPr="00000000" w14:paraId="0000008E">
      <w:pPr>
        <w:spacing w:after="240" w:before="240" w:lineRule="auto"/>
        <w:rPr/>
      </w:pPr>
      <w:r w:rsidDel="00000000" w:rsidR="00000000" w:rsidRPr="00000000">
        <w:rPr>
          <w:rtl w:val="0"/>
        </w:rPr>
        <w:t xml:space="preserve">L'implémentation d'une solution de surveillance et d'analyse des logs (SIEM) permet une détection précoce des anomalies de sécurité. Cette infrastructure centralise la surveillance de l'ensemble des événements systèmes et réseau. Le coût annuel se situe entre 15 000 et 30 000 dollars, avec un délai de déploiement de deux mois. Cette responsabilité sera confiée au RSSI (Responsable de la Sécurité de l'Information), poste à recruter.</w:t>
      </w:r>
    </w:p>
    <w:p w:rsidR="00000000" w:rsidDel="00000000" w:rsidP="00000000" w:rsidRDefault="00000000" w:rsidRPr="00000000" w14:paraId="0000008F">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3.1.1.5 Pseudonymisation</w:t>
      </w:r>
    </w:p>
    <w:p w:rsidR="00000000" w:rsidDel="00000000" w:rsidP="00000000" w:rsidRDefault="00000000" w:rsidRPr="00000000" w14:paraId="0000009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Pseudonymisation : Technique qui consiste à remplacer les renseignements personnels faciles à identifier par un pseudonyme. Elle permet le traitement des données sans pouvoir identifier la personne.</w:t>
      </w:r>
    </w:p>
    <w:p w:rsidR="00000000" w:rsidDel="00000000" w:rsidP="00000000" w:rsidRDefault="00000000" w:rsidRPr="00000000" w14:paraId="00000091">
      <w:pPr>
        <w:spacing w:after="240" w:before="240" w:lineRule="auto"/>
        <w:rPr/>
      </w:pPr>
      <w:r w:rsidDel="00000000" w:rsidR="00000000" w:rsidRPr="00000000">
        <w:rPr>
          <w:rtl w:val="0"/>
        </w:rPr>
      </w:r>
    </w:p>
    <w:p w:rsidR="00000000" w:rsidDel="00000000" w:rsidP="00000000" w:rsidRDefault="00000000" w:rsidRPr="00000000" w14:paraId="00000092">
      <w:pPr>
        <w:pStyle w:val="Heading4"/>
        <w:keepNext w:val="0"/>
        <w:keepLines w:val="0"/>
        <w:spacing w:after="40" w:before="240" w:lineRule="auto"/>
        <w:rPr>
          <w:b w:val="1"/>
          <w:bCs w:val="1"/>
          <w:color w:val="000000"/>
          <w:sz w:val="22"/>
          <w:szCs w:val="22"/>
        </w:rPr>
      </w:pPr>
      <w:bookmarkStart w:colFirst="0" w:colLast="0" w:name="_nfixe5qh3e5w" w:id="7"/>
      <w:bookmarkEnd w:id="7"/>
      <w:r w:rsidDel="00000000" w:rsidR="00000000" w:rsidRPr="00000000">
        <w:rPr>
          <w:b w:val="1"/>
          <w:bCs w:val="1"/>
          <w:color w:val="000000"/>
          <w:sz w:val="22"/>
          <w:szCs w:val="22"/>
          <w:rtl w:val="0"/>
        </w:rPr>
        <w:t xml:space="preserve">3.1.1.6  Segmentation réseau</w:t>
      </w:r>
    </w:p>
    <w:p w:rsidR="00000000" w:rsidDel="00000000" w:rsidP="00000000" w:rsidRDefault="00000000" w:rsidRPr="00000000" w14:paraId="00000093">
      <w:pPr>
        <w:spacing w:after="240" w:before="240" w:lineRule="auto"/>
        <w:rPr/>
      </w:pPr>
      <w:r w:rsidDel="00000000" w:rsidR="00000000" w:rsidRPr="00000000">
        <w:rPr>
          <w:rtl w:val="0"/>
        </w:rPr>
        <w:t xml:space="preserve">La segmentation des environnements informatiques représente une stratégie de défense en profondeur efficace. L'action consiste à séparer physiquement ou logiquement les environnements de production, développement et administration, limitant ainsi la propagation d'une compromission potentielle. </w:t>
      </w:r>
    </w:p>
    <w:p w:rsidR="00000000" w:rsidDel="00000000" w:rsidP="00000000" w:rsidRDefault="00000000" w:rsidRPr="00000000" w14:paraId="00000094">
      <w:pPr>
        <w:spacing w:after="240" w:before="240" w:lineRule="auto"/>
        <w:rPr>
          <w:b w:val="1"/>
          <w:bCs w:val="1"/>
        </w:rPr>
      </w:pPr>
      <w:r w:rsidDel="00000000" w:rsidR="00000000" w:rsidRPr="00000000">
        <w:rPr>
          <w:b w:val="1"/>
          <w:bCs w:val="1"/>
          <w:rtl w:val="0"/>
        </w:rPr>
        <w:t xml:space="preserve">3.1.1.7 Tests de pénétration</w:t>
      </w:r>
    </w:p>
    <w:p w:rsidR="00000000" w:rsidDel="00000000" w:rsidP="00000000" w:rsidRDefault="00000000" w:rsidRPr="00000000" w14:paraId="00000095">
      <w:pPr>
        <w:spacing w:after="240" w:before="240" w:lineRule="auto"/>
        <w:rPr/>
      </w:pPr>
      <w:r w:rsidDel="00000000" w:rsidR="00000000" w:rsidRPr="00000000">
        <w:rPr>
          <w:rtl w:val="0"/>
        </w:rPr>
        <w:t xml:space="preserve">Les tests de pénétration offrent une évaluation externe et objective de la posture de sécurité. L'action proposée est de réaliser un audit de sécurité externe annuellement, effectué par un consultant spécialisé. </w:t>
      </w:r>
    </w:p>
    <w:p w:rsidR="00000000" w:rsidDel="00000000" w:rsidP="00000000" w:rsidRDefault="00000000" w:rsidRPr="00000000" w14:paraId="00000096">
      <w:pPr>
        <w:pStyle w:val="Heading4"/>
        <w:keepNext w:val="0"/>
        <w:keepLines w:val="0"/>
        <w:spacing w:after="40" w:before="240" w:lineRule="auto"/>
        <w:rPr>
          <w:b w:val="1"/>
          <w:bCs w:val="1"/>
          <w:color w:val="000000"/>
          <w:sz w:val="22"/>
          <w:szCs w:val="22"/>
        </w:rPr>
      </w:pPr>
      <w:bookmarkStart w:colFirst="0" w:colLast="0" w:name="_9tkxe752j6le" w:id="8"/>
      <w:bookmarkEnd w:id="8"/>
      <w:r w:rsidDel="00000000" w:rsidR="00000000" w:rsidRPr="00000000">
        <w:rPr>
          <w:b w:val="1"/>
          <w:bCs w:val="1"/>
          <w:color w:val="000000"/>
          <w:sz w:val="22"/>
          <w:szCs w:val="22"/>
          <w:rtl w:val="0"/>
        </w:rPr>
        <w:t xml:space="preserve">3.1.1.8 Sauvegardes sécurisées</w:t>
      </w:r>
    </w:p>
    <w:p w:rsidR="00000000" w:rsidDel="00000000" w:rsidP="00000000" w:rsidRDefault="00000000" w:rsidRPr="00000000" w14:paraId="00000097">
      <w:pPr>
        <w:spacing w:after="240" w:before="240" w:lineRule="auto"/>
        <w:rPr/>
      </w:pPr>
      <w:r w:rsidDel="00000000" w:rsidR="00000000" w:rsidRPr="00000000">
        <w:rPr>
          <w:rtl w:val="0"/>
        </w:rPr>
        <w:t xml:space="preserve">La mise en œuvre d'une stratégie de sauvegarde robuste garantit la continuité des opérations en cas de sinistre. L'action consiste à implémenter la règle 3-2-1 : maintenir trois copies des données, sur deux supports de stockage différents, avec une copie stockée hors site. </w:t>
      </w:r>
    </w:p>
    <w:p w:rsidR="00000000" w:rsidDel="00000000" w:rsidP="00000000" w:rsidRDefault="00000000" w:rsidRPr="00000000" w14:paraId="00000098">
      <w:pPr>
        <w:spacing w:after="240" w:before="240" w:lineRule="auto"/>
        <w:rPr>
          <w:b w:val="1"/>
          <w:bCs w:val="1"/>
          <w:sz w:val="26"/>
          <w:szCs w:val="26"/>
        </w:rPr>
      </w:pPr>
      <w:r w:rsidDel="00000000" w:rsidR="00000000" w:rsidRPr="00000000">
        <w:rPr>
          <w:b w:val="1"/>
          <w:bCs w:val="1"/>
          <w:sz w:val="26"/>
          <w:szCs w:val="26"/>
          <w:rtl w:val="0"/>
        </w:rPr>
        <w:t xml:space="preserve">3.1.2 Politiques internes (Priorité ÉLEVÉE)</w:t>
      </w:r>
    </w:p>
    <w:p w:rsidR="00000000" w:rsidDel="00000000" w:rsidP="00000000" w:rsidRDefault="00000000" w:rsidRPr="00000000" w14:paraId="00000099">
      <w:pPr>
        <w:pStyle w:val="Heading4"/>
        <w:keepNext w:val="0"/>
        <w:keepLines w:val="0"/>
        <w:spacing w:after="40" w:before="240" w:lineRule="auto"/>
        <w:rPr>
          <w:b w:val="1"/>
          <w:bCs w:val="1"/>
          <w:color w:val="000000"/>
          <w:sz w:val="22"/>
          <w:szCs w:val="22"/>
        </w:rPr>
      </w:pPr>
      <w:bookmarkStart w:colFirst="0" w:colLast="0" w:name="_afnde4xcq1s2" w:id="9"/>
      <w:bookmarkEnd w:id="9"/>
      <w:r w:rsidDel="00000000" w:rsidR="00000000" w:rsidRPr="00000000">
        <w:rPr>
          <w:b w:val="1"/>
          <w:bCs w:val="1"/>
          <w:color w:val="000000"/>
          <w:sz w:val="22"/>
          <w:szCs w:val="22"/>
          <w:rtl w:val="0"/>
        </w:rPr>
        <w:t xml:space="preserve">3.1.2.1 Politique de sécurité de l'information</w:t>
      </w:r>
    </w:p>
    <w:p w:rsidR="00000000" w:rsidDel="00000000" w:rsidP="00000000" w:rsidRDefault="00000000" w:rsidRPr="00000000" w14:paraId="0000009A">
      <w:pPr>
        <w:spacing w:after="240" w:before="240" w:lineRule="auto"/>
        <w:rPr/>
      </w:pPr>
      <w:r w:rsidDel="00000000" w:rsidR="00000000" w:rsidRPr="00000000">
        <w:rPr>
          <w:rtl w:val="0"/>
        </w:rPr>
        <w:t xml:space="preserve">La politique de sécurité de l'information constitue le cadre normatif fondamental de l'organisation. Elle doit établir les règles d'utilisation des systèmes, définir les normes de gestion des mots de passe, et classifier les données selon leur sensibilité. Le délai de rédaction et d'approbation est estimé à un mois, avec une révision prévue annuellement pour assurer son adéquation avec l'évolution des menaces.</w:t>
      </w:r>
    </w:p>
    <w:p w:rsidR="00000000" w:rsidDel="00000000" w:rsidP="00000000" w:rsidRDefault="00000000" w:rsidRPr="00000000" w14:paraId="0000009B">
      <w:pPr>
        <w:pStyle w:val="Heading4"/>
        <w:keepNext w:val="0"/>
        <w:keepLines w:val="0"/>
        <w:spacing w:after="40" w:before="240" w:lineRule="auto"/>
        <w:rPr>
          <w:b w:val="1"/>
          <w:bCs w:val="1"/>
          <w:color w:val="000000"/>
          <w:sz w:val="22"/>
          <w:szCs w:val="22"/>
        </w:rPr>
      </w:pPr>
      <w:bookmarkStart w:colFirst="0" w:colLast="0" w:name="_4ge88yvw059" w:id="10"/>
      <w:bookmarkEnd w:id="10"/>
      <w:r w:rsidDel="00000000" w:rsidR="00000000" w:rsidRPr="00000000">
        <w:rPr>
          <w:b w:val="1"/>
          <w:bCs w:val="1"/>
          <w:color w:val="000000"/>
          <w:sz w:val="22"/>
          <w:szCs w:val="22"/>
          <w:rtl w:val="0"/>
        </w:rPr>
        <w:t xml:space="preserve">3.1.2.2 Politique de confidentialité</w:t>
      </w:r>
    </w:p>
    <w:p w:rsidR="00000000" w:rsidDel="00000000" w:rsidP="00000000" w:rsidRDefault="00000000" w:rsidRPr="00000000" w14:paraId="0000009C">
      <w:pPr>
        <w:spacing w:after="240" w:before="240" w:lineRule="auto"/>
        <w:rPr/>
      </w:pPr>
      <w:r w:rsidDel="00000000" w:rsidR="00000000" w:rsidRPr="00000000">
        <w:rPr>
          <w:rtl w:val="0"/>
        </w:rPr>
        <w:t xml:space="preserve">La mise à jour de la politique de confidentialité s'avère nécessaire pour assurer la conformité réglementaire et la transparence envers les utilisateurs. Le contenu doit présenter un langage clair, énoncer les finalités précises du traitement des données, expliciter les droits des personnes concernées, et fournir les coordonnées du responsable du traitement. Le délai de révision est estimé à trois semaines, avec une révision semestrielle pour incorporer les changements normatifs.</w:t>
      </w:r>
    </w:p>
    <w:p w:rsidR="00000000" w:rsidDel="00000000" w:rsidP="00000000" w:rsidRDefault="00000000" w:rsidRPr="00000000" w14:paraId="0000009D">
      <w:pPr>
        <w:pStyle w:val="Heading4"/>
        <w:keepNext w:val="0"/>
        <w:keepLines w:val="0"/>
        <w:spacing w:after="40" w:before="240" w:lineRule="auto"/>
        <w:rPr>
          <w:b w:val="1"/>
          <w:bCs w:val="1"/>
          <w:color w:val="000000"/>
          <w:sz w:val="22"/>
          <w:szCs w:val="22"/>
        </w:rPr>
      </w:pPr>
      <w:bookmarkStart w:colFirst="0" w:colLast="0" w:name="_12z8xk1j5c2p" w:id="11"/>
      <w:bookmarkEnd w:id="11"/>
      <w:r w:rsidDel="00000000" w:rsidR="00000000" w:rsidRPr="00000000">
        <w:rPr>
          <w:b w:val="1"/>
          <w:bCs w:val="1"/>
          <w:color w:val="000000"/>
          <w:sz w:val="22"/>
          <w:szCs w:val="22"/>
          <w:rtl w:val="0"/>
        </w:rPr>
        <w:t xml:space="preserve">3.1.2.3 Politique de gestion des incidents</w:t>
      </w:r>
    </w:p>
    <w:p w:rsidR="00000000" w:rsidDel="00000000" w:rsidP="00000000" w:rsidRDefault="00000000" w:rsidRPr="00000000" w14:paraId="0000009E">
      <w:pPr>
        <w:spacing w:after="240" w:before="240" w:lineRule="auto"/>
        <w:rPr/>
      </w:pPr>
      <w:r w:rsidDel="00000000" w:rsidR="00000000" w:rsidRPr="00000000">
        <w:rPr>
          <w:rtl w:val="0"/>
        </w:rPr>
        <w:t xml:space="preserve">La gestion structurée des incidents de sécurité minimise leur impact opérationnel et réputationnel. Cette politique doit définir les procédures de détection, d'escalade, de notification interne et externe, ainsi que de remédiation. Le délai de rédaction est d'un mois, complété par un exercice de simulation planifié trois mois après l'adoption, permettant aux équipes de tester leur réactivité.</w:t>
      </w:r>
    </w:p>
    <w:p w:rsidR="00000000" w:rsidDel="00000000" w:rsidP="00000000" w:rsidRDefault="00000000" w:rsidRPr="00000000" w14:paraId="0000009F">
      <w:pPr>
        <w:pStyle w:val="Heading4"/>
        <w:keepNext w:val="0"/>
        <w:keepLines w:val="0"/>
        <w:spacing w:after="40" w:before="240" w:lineRule="auto"/>
        <w:rPr>
          <w:b w:val="1"/>
          <w:bCs w:val="1"/>
          <w:color w:val="000000"/>
          <w:sz w:val="22"/>
          <w:szCs w:val="22"/>
        </w:rPr>
      </w:pPr>
      <w:bookmarkStart w:colFirst="0" w:colLast="0" w:name="_6rhxb94lk9dd" w:id="12"/>
      <w:bookmarkEnd w:id="12"/>
      <w:r w:rsidDel="00000000" w:rsidR="00000000" w:rsidRPr="00000000">
        <w:rPr>
          <w:b w:val="1"/>
          <w:bCs w:val="1"/>
          <w:color w:val="000000"/>
          <w:sz w:val="22"/>
          <w:szCs w:val="22"/>
          <w:rtl w:val="0"/>
        </w:rPr>
        <w:t xml:space="preserve">3.1.2.4 Politique de gestion des accès</w:t>
      </w:r>
    </w:p>
    <w:p w:rsidR="00000000" w:rsidDel="00000000" w:rsidP="00000000" w:rsidRDefault="00000000" w:rsidRPr="00000000" w14:paraId="000000A0">
      <w:pPr>
        <w:spacing w:after="240" w:before="240" w:lineRule="auto"/>
        <w:rPr/>
      </w:pPr>
      <w:r w:rsidDel="00000000" w:rsidR="00000000" w:rsidRPr="00000000">
        <w:rPr>
          <w:rtl w:val="0"/>
        </w:rPr>
        <w:t xml:space="preserve">La politique de gestion des accès formalise le principe du moindre privilège, un fondamental de la sécurité informatique. Elle doit établir le processus d'attribution, de modification et de révocation des accès, ainsi que prévoir une revue trimestrielle des droits actifs. Le délai de mise en place est d'un mois, avec une révision trimestrielle garantissant l'adéquation des accès aux fonctions.</w:t>
      </w:r>
    </w:p>
    <w:p w:rsidR="00000000" w:rsidDel="00000000" w:rsidP="00000000" w:rsidRDefault="00000000" w:rsidRPr="00000000" w14:paraId="000000A1">
      <w:pPr>
        <w:spacing w:after="240" w:before="240" w:lineRule="auto"/>
        <w:rPr/>
      </w:pPr>
      <w:r w:rsidDel="00000000" w:rsidR="00000000" w:rsidRPr="00000000">
        <w:rPr>
          <w:rtl w:val="0"/>
        </w:rPr>
      </w:r>
    </w:p>
    <w:p w:rsidR="00000000" w:rsidDel="00000000" w:rsidP="00000000" w:rsidRDefault="00000000" w:rsidRPr="00000000" w14:paraId="000000A2">
      <w:pPr>
        <w:pStyle w:val="Heading4"/>
        <w:keepNext w:val="0"/>
        <w:keepLines w:val="0"/>
        <w:spacing w:after="40" w:before="240" w:lineRule="auto"/>
        <w:rPr>
          <w:b w:val="1"/>
          <w:bCs w:val="1"/>
          <w:color w:val="000000"/>
          <w:sz w:val="22"/>
          <w:szCs w:val="22"/>
        </w:rPr>
      </w:pPr>
      <w:bookmarkStart w:colFirst="0" w:colLast="0" w:name="_lp5utwynfwvj" w:id="13"/>
      <w:bookmarkEnd w:id="13"/>
      <w:r w:rsidDel="00000000" w:rsidR="00000000" w:rsidRPr="00000000">
        <w:rPr>
          <w:b w:val="1"/>
          <w:bCs w:val="1"/>
          <w:color w:val="000000"/>
          <w:sz w:val="22"/>
          <w:szCs w:val="22"/>
          <w:rtl w:val="0"/>
        </w:rPr>
        <w:t xml:space="preserve">3.1.2.5 Politique de conservation des données</w:t>
      </w:r>
    </w:p>
    <w:p w:rsidR="00000000" w:rsidDel="00000000" w:rsidP="00000000" w:rsidRDefault="00000000" w:rsidRPr="00000000" w14:paraId="000000A3">
      <w:pPr>
        <w:spacing w:after="240" w:before="240" w:lineRule="auto"/>
        <w:rPr/>
      </w:pPr>
      <w:r w:rsidDel="00000000" w:rsidR="00000000" w:rsidRPr="00000000">
        <w:rPr>
          <w:rtl w:val="0"/>
        </w:rPr>
        <w:t xml:space="preserve">La conservation appropriée des données répond à la fois à des enjeux de sécurité et de conformité légale. Cette politique établit les durées de conservation par type de données et définit la procédure de suppression automatique à l'expiration de ces délais. Le délai de rédaction est de six semaines, avec une révision annuelle.</w:t>
      </w:r>
    </w:p>
    <w:p w:rsidR="00000000" w:rsidDel="00000000" w:rsidP="00000000" w:rsidRDefault="00000000" w:rsidRPr="00000000" w14:paraId="000000A4">
      <w:pPr>
        <w:spacing w:after="240" w:before="240" w:lineRule="auto"/>
        <w:rPr>
          <w:sz w:val="28"/>
          <w:szCs w:val="28"/>
        </w:rPr>
      </w:pPr>
      <w:r w:rsidDel="00000000" w:rsidR="00000000" w:rsidRPr="00000000">
        <w:rPr>
          <w:rtl w:val="0"/>
        </w:rPr>
      </w:r>
    </w:p>
    <w:p w:rsidR="00000000" w:rsidDel="00000000" w:rsidP="00000000" w:rsidRDefault="00000000" w:rsidRPr="00000000" w14:paraId="000000A5">
      <w:pPr>
        <w:spacing w:after="240" w:before="24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3.1.2.6 Classification</w:t>
      </w:r>
      <w:r w:rsidDel="00000000" w:rsidR="00000000" w:rsidRPr="00000000">
        <w:rPr>
          <w:rtl w:val="0"/>
        </w:rPr>
      </w:r>
    </w:p>
    <w:p w:rsidR="00000000" w:rsidDel="00000000" w:rsidP="00000000" w:rsidRDefault="00000000" w:rsidRPr="00000000" w14:paraId="000000A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Classification : </w:t>
      </w:r>
      <w:r w:rsidDel="00000000" w:rsidR="00000000" w:rsidRPr="00000000">
        <w:rPr>
          <w:rFonts w:ascii="Times New Roman" w:cs="Times New Roman" w:eastAsia="Times New Roman" w:hAnsi="Times New Roman"/>
          <w:sz w:val="28"/>
          <w:szCs w:val="28"/>
          <w:rtl w:val="0"/>
        </w:rPr>
        <w:t xml:space="preserve">La classification est une politique interne en rapport avec la méthode de catégorisation des informations en fonction de leur sensibilité et de leur valeur dans une organisation.</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Ce processus aide à définir les niveaux d'accès et les mesures de sécurité à appliquer pour protéger les données,</w:t>
      </w:r>
    </w:p>
    <w:p w:rsidR="00000000" w:rsidDel="00000000" w:rsidP="00000000" w:rsidRDefault="00000000" w:rsidRPr="00000000" w14:paraId="000000A7">
      <w:pPr>
        <w:spacing w:after="240" w:before="240" w:lineRule="auto"/>
        <w:rPr/>
      </w:pPr>
      <w:r w:rsidDel="00000000" w:rsidR="00000000" w:rsidRPr="00000000">
        <w:rPr>
          <w:rtl w:val="0"/>
        </w:rPr>
      </w:r>
    </w:p>
    <w:p w:rsidR="00000000" w:rsidDel="00000000" w:rsidP="00000000" w:rsidRDefault="00000000" w:rsidRPr="00000000" w14:paraId="000000A8">
      <w:pPr>
        <w:spacing w:after="240" w:before="240" w:lineRule="auto"/>
        <w:rPr/>
      </w:pPr>
      <w:r w:rsidDel="00000000" w:rsidR="00000000" w:rsidRPr="00000000">
        <w:rPr>
          <w:rtl w:val="0"/>
        </w:rPr>
      </w:r>
    </w:p>
    <w:p w:rsidR="00000000" w:rsidDel="00000000" w:rsidP="00000000" w:rsidRDefault="00000000" w:rsidRPr="00000000" w14:paraId="000000A9">
      <w:pPr>
        <w:pStyle w:val="Heading3"/>
        <w:keepNext w:val="0"/>
        <w:keepLines w:val="0"/>
        <w:spacing w:before="280" w:lineRule="auto"/>
        <w:rPr>
          <w:b w:val="1"/>
          <w:bCs w:val="1"/>
          <w:color w:val="000000"/>
          <w:sz w:val="26"/>
          <w:szCs w:val="26"/>
        </w:rPr>
      </w:pPr>
      <w:bookmarkStart w:colFirst="0" w:colLast="0" w:name="_f631e9pmky13" w:id="14"/>
      <w:bookmarkEnd w:id="14"/>
      <w:r w:rsidDel="00000000" w:rsidR="00000000" w:rsidRPr="00000000">
        <w:rPr>
          <w:b w:val="1"/>
          <w:bCs w:val="1"/>
          <w:color w:val="000000"/>
          <w:sz w:val="26"/>
          <w:szCs w:val="26"/>
          <w:rtl w:val="0"/>
        </w:rPr>
        <w:t xml:space="preserve">3.1.3 Organisation (Priorité ÉLEVÉE)</w:t>
      </w:r>
    </w:p>
    <w:p w:rsidR="00000000" w:rsidDel="00000000" w:rsidP="00000000" w:rsidRDefault="00000000" w:rsidRPr="00000000" w14:paraId="000000AA">
      <w:pPr>
        <w:pStyle w:val="Heading4"/>
        <w:keepNext w:val="0"/>
        <w:keepLines w:val="0"/>
        <w:spacing w:after="40" w:before="240" w:lineRule="auto"/>
        <w:rPr>
          <w:b w:val="1"/>
          <w:bCs w:val="1"/>
          <w:color w:val="000000"/>
          <w:sz w:val="22"/>
          <w:szCs w:val="22"/>
        </w:rPr>
      </w:pPr>
      <w:bookmarkStart w:colFirst="0" w:colLast="0" w:name="_ty9i3f1mbvgv" w:id="15"/>
      <w:bookmarkEnd w:id="15"/>
      <w:r w:rsidDel="00000000" w:rsidR="00000000" w:rsidRPr="00000000">
        <w:rPr>
          <w:b w:val="1"/>
          <w:bCs w:val="1"/>
          <w:color w:val="000000"/>
          <w:sz w:val="22"/>
          <w:szCs w:val="22"/>
          <w:rtl w:val="0"/>
        </w:rPr>
        <w:t xml:space="preserve">3.1.3.1 Recrutement d'un RSSI</w:t>
      </w:r>
    </w:p>
    <w:p w:rsidR="00000000" w:rsidDel="00000000" w:rsidP="00000000" w:rsidRDefault="00000000" w:rsidRPr="00000000" w14:paraId="000000AB">
      <w:pPr>
        <w:spacing w:after="240" w:before="240" w:lineRule="auto"/>
        <w:rPr/>
      </w:pPr>
      <w:r w:rsidDel="00000000" w:rsidR="00000000" w:rsidRPr="00000000">
        <w:rPr>
          <w:rtl w:val="0"/>
        </w:rPr>
        <w:t xml:space="preserve">Le recrutement d'un Responsable de la Sécurité de l'Information s'avère indispensable pour assurer une expertise dédiée et une direction stratégique en matière de sécurité. Ce rôle implique la supervision de l'ensemble des mesures techniques et organisationnelles. </w:t>
      </w:r>
    </w:p>
    <w:p w:rsidR="00000000" w:rsidDel="00000000" w:rsidP="00000000" w:rsidRDefault="00000000" w:rsidRPr="00000000" w14:paraId="000000AC">
      <w:pPr>
        <w:pStyle w:val="Heading4"/>
        <w:keepNext w:val="0"/>
        <w:keepLines w:val="0"/>
        <w:spacing w:after="40" w:before="240" w:lineRule="auto"/>
        <w:rPr>
          <w:b w:val="1"/>
          <w:bCs w:val="1"/>
          <w:color w:val="000000"/>
          <w:sz w:val="22"/>
          <w:szCs w:val="22"/>
        </w:rPr>
      </w:pPr>
      <w:bookmarkStart w:colFirst="0" w:colLast="0" w:name="_nuup8db6exq8" w:id="16"/>
      <w:bookmarkEnd w:id="16"/>
      <w:r w:rsidDel="00000000" w:rsidR="00000000" w:rsidRPr="00000000">
        <w:rPr>
          <w:b w:val="1"/>
          <w:bCs w:val="1"/>
          <w:color w:val="000000"/>
          <w:sz w:val="22"/>
          <w:szCs w:val="22"/>
          <w:rtl w:val="0"/>
        </w:rPr>
        <w:t xml:space="preserve">3.1.3.2 Désignation du responsable de la protection des données</w:t>
      </w:r>
    </w:p>
    <w:p w:rsidR="00000000" w:rsidDel="00000000" w:rsidP="00000000" w:rsidRDefault="00000000" w:rsidRPr="00000000" w14:paraId="000000AD">
      <w:pPr>
        <w:spacing w:after="240" w:before="240" w:lineRule="auto"/>
        <w:rPr/>
      </w:pPr>
      <w:r w:rsidDel="00000000" w:rsidR="00000000" w:rsidRPr="00000000">
        <w:rPr>
          <w:rtl w:val="0"/>
        </w:rPr>
        <w:t xml:space="preserve">La nomination formelle d'un responsable de la protection des données, supportée par une lettre de mandat, s'impose légalement et organisationnellement. Cette fonction peut être confiée à une personne existante ou constituer un nouveau poste. </w:t>
      </w:r>
    </w:p>
    <w:p w:rsidR="00000000" w:rsidDel="00000000" w:rsidP="00000000" w:rsidRDefault="00000000" w:rsidRPr="00000000" w14:paraId="000000AE">
      <w:pPr>
        <w:pStyle w:val="Heading4"/>
        <w:keepNext w:val="0"/>
        <w:keepLines w:val="0"/>
        <w:spacing w:after="40" w:before="240" w:lineRule="auto"/>
        <w:rPr>
          <w:b w:val="1"/>
          <w:bCs w:val="1"/>
          <w:color w:val="000000"/>
          <w:sz w:val="22"/>
          <w:szCs w:val="22"/>
        </w:rPr>
      </w:pPr>
      <w:bookmarkStart w:colFirst="0" w:colLast="0" w:name="_3o1uewo9gpzi" w:id="17"/>
      <w:bookmarkEnd w:id="17"/>
      <w:r w:rsidDel="00000000" w:rsidR="00000000" w:rsidRPr="00000000">
        <w:rPr>
          <w:b w:val="1"/>
          <w:bCs w:val="1"/>
          <w:color w:val="000000"/>
          <w:sz w:val="22"/>
          <w:szCs w:val="22"/>
          <w:rtl w:val="0"/>
        </w:rPr>
        <w:t xml:space="preserve">3.1.3.3 Création d'un comité de sécurité</w:t>
      </w:r>
    </w:p>
    <w:p w:rsidR="00000000" w:rsidDel="00000000" w:rsidP="00000000" w:rsidRDefault="00000000" w:rsidRPr="00000000" w14:paraId="000000AF">
      <w:pPr>
        <w:spacing w:after="240" w:before="240" w:lineRule="auto"/>
        <w:rPr/>
      </w:pPr>
      <w:r w:rsidDel="00000000" w:rsidR="00000000" w:rsidRPr="00000000">
        <w:rPr>
          <w:rtl w:val="0"/>
        </w:rPr>
        <w:t xml:space="preserve">L'établissement d'un comité de sécurité favorise une gouvernance coordonnée et une prise de décision collective. La composition doit inclure le RSSI, le responsable IT, le responsable des données, et un représentant de la direction. Des réunions mensuelles permettent une supervision continue des initiatives de sécurité. La mise en place est prévue dans un mois.</w:t>
      </w:r>
    </w:p>
    <w:p w:rsidR="00000000" w:rsidDel="00000000" w:rsidP="00000000" w:rsidRDefault="00000000" w:rsidRPr="00000000" w14:paraId="000000B0">
      <w:pPr>
        <w:spacing w:after="240" w:before="240" w:lineRule="auto"/>
        <w:rPr/>
      </w:pPr>
      <w:r w:rsidDel="00000000" w:rsidR="00000000" w:rsidRPr="00000000">
        <w:rPr>
          <w:rtl w:val="0"/>
        </w:rPr>
      </w:r>
    </w:p>
    <w:p w:rsidR="00000000" w:rsidDel="00000000" w:rsidP="00000000" w:rsidRDefault="00000000" w:rsidRPr="00000000" w14:paraId="000000B1">
      <w:pPr>
        <w:spacing w:after="240" w:before="240" w:lineRule="auto"/>
        <w:rPr>
          <w:sz w:val="28"/>
          <w:szCs w:val="28"/>
        </w:rPr>
      </w:pPr>
      <w:r w:rsidDel="00000000" w:rsidR="00000000" w:rsidRPr="00000000">
        <w:rPr>
          <w:b w:val="1"/>
          <w:bCs w:val="1"/>
          <w:rtl w:val="0"/>
        </w:rPr>
        <w:t xml:space="preserve">3.1.3.4 </w:t>
      </w:r>
      <w:r w:rsidDel="00000000" w:rsidR="00000000" w:rsidRPr="00000000">
        <w:rPr>
          <w:rFonts w:ascii="Times New Roman" w:cs="Times New Roman" w:eastAsia="Times New Roman" w:hAnsi="Times New Roman"/>
          <w:b w:val="1"/>
          <w:bCs w:val="1"/>
          <w:sz w:val="28"/>
          <w:szCs w:val="28"/>
          <w:rtl w:val="0"/>
        </w:rPr>
        <w:t xml:space="preserve">Rétention</w:t>
      </w:r>
      <w:r w:rsidDel="00000000" w:rsidR="00000000" w:rsidRPr="00000000">
        <w:rPr>
          <w:rtl w:val="0"/>
        </w:rPr>
      </w:r>
    </w:p>
    <w:p w:rsidR="00000000" w:rsidDel="00000000" w:rsidP="00000000" w:rsidRDefault="00000000" w:rsidRPr="00000000" w14:paraId="000000B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Rétention : </w:t>
      </w:r>
      <w:r w:rsidDel="00000000" w:rsidR="00000000" w:rsidRPr="00000000">
        <w:rPr>
          <w:rFonts w:ascii="Times New Roman" w:cs="Times New Roman" w:eastAsia="Times New Roman" w:hAnsi="Times New Roman"/>
          <w:sz w:val="28"/>
          <w:szCs w:val="28"/>
          <w:rtl w:val="0"/>
        </w:rPr>
        <w:t xml:space="preserve">Une politique de rétention interne est une stratégie et un ensemble de pratiques visant à fidéliser les employés et à réduire le taux de roulement du personnel. Elle comprend des mesures telles que l'amélioration des conditions de travail, l'offre d'avantages financiers et la création d'un environnement de travail positif pour maintenir l'attachement des employés à long terme.</w:t>
      </w:r>
    </w:p>
    <w:p w:rsidR="00000000" w:rsidDel="00000000" w:rsidP="00000000" w:rsidRDefault="00000000" w:rsidRPr="00000000" w14:paraId="000000B3">
      <w:pPr>
        <w:pStyle w:val="Heading4"/>
        <w:keepNext w:val="0"/>
        <w:keepLines w:val="0"/>
        <w:spacing w:after="40" w:before="240" w:lineRule="auto"/>
        <w:rPr>
          <w:b w:val="1"/>
          <w:bCs w:val="1"/>
          <w:color w:val="000000"/>
          <w:sz w:val="22"/>
          <w:szCs w:val="22"/>
        </w:rPr>
      </w:pPr>
      <w:bookmarkStart w:colFirst="0" w:colLast="0" w:name="_86ec0nya8hl7" w:id="18"/>
      <w:bookmarkEnd w:id="18"/>
      <w:r w:rsidDel="00000000" w:rsidR="00000000" w:rsidRPr="00000000">
        <w:rPr>
          <w:b w:val="1"/>
          <w:bCs w:val="1"/>
          <w:color w:val="000000"/>
          <w:sz w:val="22"/>
          <w:szCs w:val="22"/>
          <w:rtl w:val="0"/>
        </w:rPr>
        <w:t xml:space="preserve">3.</w:t>
      </w:r>
      <w:r w:rsidDel="00000000" w:rsidR="00000000" w:rsidRPr="00000000">
        <w:rPr>
          <w:b w:val="1"/>
          <w:bCs w:val="1"/>
          <w:color w:val="000000"/>
          <w:sz w:val="22"/>
          <w:szCs w:val="22"/>
          <w:rtl w:val="0"/>
        </w:rPr>
        <w:t xml:space="preserve">1.3.5  Assurance cyber</w:t>
      </w:r>
    </w:p>
    <w:p w:rsidR="00000000" w:rsidDel="00000000" w:rsidP="00000000" w:rsidRDefault="00000000" w:rsidRPr="00000000" w14:paraId="000000B4">
      <w:pPr>
        <w:spacing w:after="240" w:before="240" w:lineRule="auto"/>
        <w:rPr/>
      </w:pPr>
      <w:r w:rsidDel="00000000" w:rsidR="00000000" w:rsidRPr="00000000">
        <w:rPr>
          <w:rtl w:val="0"/>
        </w:rPr>
        <w:t xml:space="preserve">La souscription d'une police d'assurance cyber transfère une partie des risques résiduels à un tiers. Cette couverture doit adresser les risques d'incident, de violation de données, et de rançongiciel. Le coût annuel estimé varie entre 10 000 et 30 000 dollars selon l'étendue de la couverture, avec un délai de mise en place de deux mois.</w:t>
      </w:r>
    </w:p>
    <w:p w:rsidR="00000000" w:rsidDel="00000000" w:rsidP="00000000" w:rsidRDefault="00000000" w:rsidRPr="00000000" w14:paraId="000000B5">
      <w:pPr>
        <w:pStyle w:val="Heading2"/>
        <w:keepNext w:val="0"/>
        <w:keepLines w:val="0"/>
        <w:spacing w:after="80" w:lineRule="auto"/>
        <w:rPr>
          <w:b w:val="1"/>
          <w:bCs w:val="1"/>
          <w:sz w:val="34"/>
          <w:szCs w:val="34"/>
        </w:rPr>
      </w:pPr>
      <w:bookmarkStart w:colFirst="0" w:colLast="0" w:name="_b4geo4uze32p" w:id="19"/>
      <w:bookmarkEnd w:id="19"/>
      <w:r w:rsidDel="00000000" w:rsidR="00000000" w:rsidRPr="00000000">
        <w:rPr>
          <w:b w:val="1"/>
          <w:bCs w:val="1"/>
          <w:sz w:val="34"/>
          <w:szCs w:val="34"/>
          <w:rtl w:val="0"/>
        </w:rPr>
        <w:t xml:space="preserve">3.2. Plan de sensibilisation du personnel</w:t>
      </w:r>
    </w:p>
    <w:p w:rsidR="00000000" w:rsidDel="00000000" w:rsidP="00000000" w:rsidRDefault="00000000" w:rsidRPr="00000000" w14:paraId="000000B6">
      <w:pPr>
        <w:pStyle w:val="Heading3"/>
        <w:keepNext w:val="0"/>
        <w:keepLines w:val="0"/>
        <w:spacing w:before="280" w:lineRule="auto"/>
        <w:rPr>
          <w:b w:val="1"/>
          <w:bCs w:val="1"/>
          <w:color w:val="000000"/>
          <w:sz w:val="26"/>
          <w:szCs w:val="26"/>
        </w:rPr>
      </w:pPr>
      <w:bookmarkStart w:colFirst="0" w:colLast="0" w:name="_8z7n6edcqr2w" w:id="20"/>
      <w:bookmarkEnd w:id="20"/>
      <w:r w:rsidDel="00000000" w:rsidR="00000000" w:rsidRPr="00000000">
        <w:rPr>
          <w:b w:val="1"/>
          <w:bCs w:val="1"/>
          <w:color w:val="000000"/>
          <w:sz w:val="26"/>
          <w:szCs w:val="26"/>
          <w:rtl w:val="0"/>
        </w:rPr>
        <w:t xml:space="preserve">3.2.1 Programme de formation</w:t>
      </w:r>
    </w:p>
    <w:p w:rsidR="00000000" w:rsidDel="00000000" w:rsidP="00000000" w:rsidRDefault="00000000" w:rsidRPr="00000000" w14:paraId="000000B7">
      <w:pPr>
        <w:pStyle w:val="Heading4"/>
        <w:keepNext w:val="0"/>
        <w:keepLines w:val="0"/>
        <w:spacing w:after="40" w:before="240" w:lineRule="auto"/>
        <w:rPr>
          <w:b w:val="1"/>
          <w:bCs w:val="1"/>
          <w:color w:val="000000"/>
          <w:sz w:val="22"/>
          <w:szCs w:val="22"/>
        </w:rPr>
      </w:pPr>
      <w:bookmarkStart w:colFirst="0" w:colLast="0" w:name="_ouv0i2fejsp" w:id="21"/>
      <w:bookmarkEnd w:id="21"/>
      <w:r w:rsidDel="00000000" w:rsidR="00000000" w:rsidRPr="00000000">
        <w:rPr>
          <w:b w:val="1"/>
          <w:bCs w:val="1"/>
          <w:color w:val="000000"/>
          <w:sz w:val="22"/>
          <w:szCs w:val="22"/>
          <w:rtl w:val="0"/>
        </w:rPr>
        <w:t xml:space="preserve">3.2.1.1 Formation initiale obligatoire</w:t>
      </w:r>
    </w:p>
    <w:p w:rsidR="00000000" w:rsidDel="00000000" w:rsidP="00000000" w:rsidRDefault="00000000" w:rsidRPr="00000000" w14:paraId="000000B8">
      <w:pPr>
        <w:spacing w:after="240" w:before="240" w:lineRule="auto"/>
        <w:rPr/>
      </w:pPr>
      <w:r w:rsidDel="00000000" w:rsidR="00000000" w:rsidRPr="00000000">
        <w:rPr>
          <w:rtl w:val="0"/>
        </w:rPr>
        <w:t xml:space="preserve">La formation initiale en cybersécurité s'adresse à l'ensemble des employés de l'organisation. D'une durée de trois heures, elle couvre les enjeux de la cybersécurité pour l'entreprise, la reconnaissance du phishing et des techniques d'ingénierie sociale, les bonnes pratiques d'utilisation des systèmes (gestion des mots de passe, téléchargements sécurisés, navigation prudente), et les responsabilités légales et éthiques. Elle inclut également la procédure de signalement des incidents de sécurité. Le format combine un parcours e-learning et une session interactive. Cette formation doit être recyclée annuellement, avec une validation par quiz exigeant 80 % de réussite.</w:t>
      </w:r>
    </w:p>
    <w:p w:rsidR="00000000" w:rsidDel="00000000" w:rsidP="00000000" w:rsidRDefault="00000000" w:rsidRPr="00000000" w14:paraId="000000B9">
      <w:pPr>
        <w:pStyle w:val="Heading4"/>
        <w:keepNext w:val="0"/>
        <w:keepLines w:val="0"/>
        <w:spacing w:after="40" w:before="240" w:lineRule="auto"/>
        <w:rPr>
          <w:b w:val="1"/>
          <w:bCs w:val="1"/>
          <w:color w:val="000000"/>
          <w:sz w:val="22"/>
          <w:szCs w:val="22"/>
        </w:rPr>
      </w:pPr>
      <w:bookmarkStart w:colFirst="0" w:colLast="0" w:name="_x67seetjhmcg" w:id="22"/>
      <w:bookmarkEnd w:id="22"/>
      <w:r w:rsidDel="00000000" w:rsidR="00000000" w:rsidRPr="00000000">
        <w:rPr>
          <w:b w:val="1"/>
          <w:bCs w:val="1"/>
          <w:color w:val="000000"/>
          <w:sz w:val="22"/>
          <w:szCs w:val="22"/>
          <w:rtl w:val="0"/>
        </w:rPr>
        <w:t xml:space="preserve">3.2.1.2 Formation approfondie pour le personnel technique</w:t>
      </w:r>
    </w:p>
    <w:p w:rsidR="00000000" w:rsidDel="00000000" w:rsidP="00000000" w:rsidRDefault="00000000" w:rsidRPr="00000000" w14:paraId="000000BA">
      <w:pPr>
        <w:spacing w:after="240" w:before="240" w:lineRule="auto"/>
        <w:rPr>
          <w:rFonts w:ascii="Times New Roman" w:cs="Times New Roman" w:eastAsia="Times New Roman" w:hAnsi="Times New Roman"/>
          <w:sz w:val="28"/>
          <w:szCs w:val="28"/>
        </w:rPr>
      </w:pPr>
      <w:r w:rsidDel="00000000" w:rsidR="00000000" w:rsidRPr="00000000">
        <w:rPr>
          <w:rtl w:val="0"/>
        </w:rPr>
        <w:t xml:space="preserve">Le personnel IT et les administrateurs systèmes bénéficient d'une formation approfondie de deux jours. Cette formation porte sur les menaces avancées (APT, ransomware), la sécurisation des infrastructures, la gestion des incidents de sécurité, et la conformité réglementaire. Le format privilégie le présentiel avec étude de cas pratiques, permettant une mise en application immédiate. Des </w:t>
      </w:r>
      <w:r w:rsidDel="00000000" w:rsidR="00000000" w:rsidRPr="00000000">
        <w:rPr>
          <w:rFonts w:ascii="Times New Roman" w:cs="Times New Roman" w:eastAsia="Times New Roman" w:hAnsi="Times New Roman"/>
          <w:sz w:val="28"/>
          <w:szCs w:val="28"/>
          <w:rtl w:val="0"/>
        </w:rPr>
        <w:t xml:space="preserve">Modules e-learning interactifs (30–45 minutes chacun), des Capsules vidéo courtes (2–3 minutes).</w:t>
      </w:r>
    </w:p>
    <w:p w:rsidR="00000000" w:rsidDel="00000000" w:rsidP="00000000" w:rsidRDefault="00000000" w:rsidRPr="00000000" w14:paraId="000000BB">
      <w:pPr>
        <w:spacing w:after="240" w:before="240" w:lineRule="auto"/>
        <w:rPr/>
      </w:pPr>
      <w:r w:rsidDel="00000000" w:rsidR="00000000" w:rsidRPr="00000000">
        <w:rPr>
          <w:rtl w:val="0"/>
        </w:rPr>
        <w:t xml:space="preserve"> Cette formation est proposée annuellement, complétée par une veille continue des menaces.</w:t>
      </w:r>
    </w:p>
    <w:p w:rsidR="00000000" w:rsidDel="00000000" w:rsidP="00000000" w:rsidRDefault="00000000" w:rsidRPr="00000000" w14:paraId="000000BC">
      <w:pPr>
        <w:pStyle w:val="Heading4"/>
        <w:keepNext w:val="0"/>
        <w:keepLines w:val="0"/>
        <w:spacing w:after="40" w:before="240" w:lineRule="auto"/>
        <w:rPr>
          <w:b w:val="1"/>
          <w:bCs w:val="1"/>
          <w:color w:val="000000"/>
          <w:sz w:val="22"/>
          <w:szCs w:val="22"/>
        </w:rPr>
      </w:pPr>
      <w:bookmarkStart w:colFirst="0" w:colLast="0" w:name="_2b4kqa8cxiu8" w:id="23"/>
      <w:bookmarkEnd w:id="23"/>
      <w:r w:rsidDel="00000000" w:rsidR="00000000" w:rsidRPr="00000000">
        <w:rPr>
          <w:b w:val="1"/>
          <w:bCs w:val="1"/>
          <w:color w:val="000000"/>
          <w:sz w:val="22"/>
          <w:szCs w:val="22"/>
          <w:rtl w:val="0"/>
        </w:rPr>
        <w:t xml:space="preserve">3.2.1.3 Formation spécialisée pour le service client</w:t>
      </w:r>
    </w:p>
    <w:p w:rsidR="00000000" w:rsidDel="00000000" w:rsidP="00000000" w:rsidRDefault="00000000" w:rsidRPr="00000000" w14:paraId="000000BD">
      <w:pPr>
        <w:spacing w:after="240" w:before="240" w:lineRule="auto"/>
        <w:rPr>
          <w:b w:val="1"/>
          <w:bCs w:val="1"/>
        </w:rPr>
      </w:pPr>
      <w:r w:rsidDel="00000000" w:rsidR="00000000" w:rsidRPr="00000000">
        <w:rPr>
          <w:rtl w:val="0"/>
        </w:rPr>
        <w:t xml:space="preserve">Le service client reçoit une formation spécialisée d'une durée de deux heures, semestriellement. Cette formation aborde la protection des données clients, la détection des tentatives de fraude, et les protocoles de communication en cas d'incident de sécurité. Le format atelier pratique favorise l'acquisition de compétences immédiatement applicables</w:t>
      </w:r>
      <w:r w:rsidDel="00000000" w:rsidR="00000000" w:rsidRPr="00000000">
        <w:rPr>
          <w:b w:val="1"/>
          <w:bCs w:val="1"/>
          <w:rtl w:val="0"/>
        </w:rPr>
        <w:t xml:space="preserve">.</w:t>
      </w:r>
    </w:p>
    <w:p w:rsidR="00000000" w:rsidDel="00000000" w:rsidP="00000000" w:rsidRDefault="00000000" w:rsidRPr="00000000" w14:paraId="000000BE">
      <w:pPr>
        <w:pStyle w:val="Heading3"/>
        <w:keepNext w:val="0"/>
        <w:keepLines w:val="0"/>
        <w:spacing w:before="280" w:lineRule="auto"/>
        <w:rPr>
          <w:b w:val="1"/>
          <w:bCs w:val="1"/>
          <w:color w:val="000000"/>
          <w:sz w:val="26"/>
          <w:szCs w:val="26"/>
        </w:rPr>
      </w:pPr>
      <w:bookmarkStart w:colFirst="0" w:colLast="0" w:name="_1ap5ocnltgqh" w:id="24"/>
      <w:bookmarkEnd w:id="24"/>
      <w:r w:rsidDel="00000000" w:rsidR="00000000" w:rsidRPr="00000000">
        <w:rPr>
          <w:b w:val="1"/>
          <w:bCs w:val="1"/>
          <w:color w:val="000000"/>
          <w:sz w:val="26"/>
          <w:szCs w:val="26"/>
          <w:rtl w:val="0"/>
        </w:rPr>
        <w:t xml:space="preserve">3.2.2 Campagnes de sensibilisation continue</w:t>
      </w:r>
    </w:p>
    <w:p w:rsidR="00000000" w:rsidDel="00000000" w:rsidP="00000000" w:rsidRDefault="00000000" w:rsidRPr="00000000" w14:paraId="000000BF">
      <w:pPr>
        <w:pStyle w:val="Heading4"/>
        <w:keepNext w:val="0"/>
        <w:keepLines w:val="0"/>
        <w:spacing w:after="40" w:before="240" w:lineRule="auto"/>
        <w:rPr>
          <w:b w:val="1"/>
          <w:bCs w:val="1"/>
          <w:color w:val="000000"/>
          <w:sz w:val="22"/>
          <w:szCs w:val="22"/>
        </w:rPr>
      </w:pPr>
      <w:bookmarkStart w:colFirst="0" w:colLast="0" w:name="_kf3pwpl3fruv" w:id="25"/>
      <w:bookmarkEnd w:id="25"/>
      <w:r w:rsidDel="00000000" w:rsidR="00000000" w:rsidRPr="00000000">
        <w:rPr>
          <w:b w:val="1"/>
          <w:bCs w:val="1"/>
          <w:color w:val="000000"/>
          <w:sz w:val="22"/>
          <w:szCs w:val="22"/>
          <w:rtl w:val="0"/>
        </w:rPr>
        <w:t xml:space="preserve">3.2.2.1 Simulations de phishing</w:t>
      </w:r>
    </w:p>
    <w:p w:rsidR="00000000" w:rsidDel="00000000" w:rsidP="00000000" w:rsidRDefault="00000000" w:rsidRPr="00000000" w14:paraId="000000C0">
      <w:pPr>
        <w:spacing w:after="240" w:before="240" w:lineRule="auto"/>
        <w:rPr/>
      </w:pPr>
      <w:r w:rsidDel="00000000" w:rsidR="00000000" w:rsidRPr="00000000">
        <w:rPr>
          <w:rtl w:val="0"/>
        </w:rPr>
        <w:t xml:space="preserve">Les simulations de phishing mensuelles constituent un outil de mesure et de renforcement de la vigilance. L'objectif est d'atteindre un taux de clic inférieur à 5 % après six mois de campagne. Les personnes cliquant sur les liens phishing reçoivent une formation ciblée pour corriger leur comportement.</w:t>
      </w:r>
    </w:p>
    <w:p w:rsidR="00000000" w:rsidDel="00000000" w:rsidP="00000000" w:rsidRDefault="00000000" w:rsidRPr="00000000" w14:paraId="000000C1">
      <w:pPr>
        <w:pStyle w:val="Heading4"/>
        <w:keepNext w:val="0"/>
        <w:keepLines w:val="0"/>
        <w:spacing w:after="40" w:before="240" w:lineRule="auto"/>
        <w:rPr>
          <w:b w:val="1"/>
          <w:bCs w:val="1"/>
          <w:color w:val="000000"/>
          <w:sz w:val="22"/>
          <w:szCs w:val="22"/>
        </w:rPr>
      </w:pPr>
      <w:bookmarkStart w:colFirst="0" w:colLast="0" w:name="_8ih3vzwhe5uy" w:id="26"/>
      <w:bookmarkEnd w:id="26"/>
      <w:r w:rsidDel="00000000" w:rsidR="00000000" w:rsidRPr="00000000">
        <w:rPr>
          <w:b w:val="1"/>
          <w:bCs w:val="1"/>
          <w:color w:val="000000"/>
          <w:sz w:val="22"/>
          <w:szCs w:val="22"/>
          <w:rtl w:val="0"/>
        </w:rPr>
        <w:t xml:space="preserve">3.2.2.2 Communications internes</w:t>
      </w:r>
    </w:p>
    <w:p w:rsidR="00000000" w:rsidDel="00000000" w:rsidP="00000000" w:rsidRDefault="00000000" w:rsidRPr="00000000" w14:paraId="000000C2">
      <w:pPr>
        <w:spacing w:after="240" w:before="240" w:lineRule="auto"/>
        <w:rPr/>
      </w:pPr>
      <w:r w:rsidDel="00000000" w:rsidR="00000000" w:rsidRPr="00000000">
        <w:rPr>
          <w:rtl w:val="0"/>
        </w:rPr>
        <w:t xml:space="preserve">Les communications internes maintiennent la sensibilisation en permanence. Elles s'appuient sur plusieurs supports : une infolettre mensuelle, des affiches dans les locaux, et des messages d'accueil affichés sur les écrans de connexion. Les thèmes varient de manière rotatoire pour couvrir les mots de passe, les mises à jour logicielles, le phishing, et les pratiques de télétravail sécurisé.</w:t>
      </w:r>
    </w:p>
    <w:p w:rsidR="00000000" w:rsidDel="00000000" w:rsidP="00000000" w:rsidRDefault="00000000" w:rsidRPr="00000000" w14:paraId="000000C3">
      <w:pPr>
        <w:pStyle w:val="Heading4"/>
        <w:keepNext w:val="0"/>
        <w:keepLines w:val="0"/>
        <w:spacing w:after="40" w:before="240" w:lineRule="auto"/>
        <w:rPr>
          <w:b w:val="1"/>
          <w:bCs w:val="1"/>
          <w:color w:val="000000"/>
          <w:sz w:val="22"/>
          <w:szCs w:val="22"/>
        </w:rPr>
      </w:pPr>
      <w:bookmarkStart w:colFirst="0" w:colLast="0" w:name="_2cuo7y33gpsb" w:id="27"/>
      <w:bookmarkEnd w:id="27"/>
      <w:r w:rsidDel="00000000" w:rsidR="00000000" w:rsidRPr="00000000">
        <w:rPr>
          <w:b w:val="1"/>
          <w:bCs w:val="1"/>
          <w:color w:val="000000"/>
          <w:sz w:val="22"/>
          <w:szCs w:val="22"/>
          <w:rtl w:val="0"/>
        </w:rPr>
        <w:t xml:space="preserve">3.2.2.3 Événements thématiques</w:t>
      </w:r>
    </w:p>
    <w:p w:rsidR="00000000" w:rsidDel="00000000" w:rsidP="00000000" w:rsidRDefault="00000000" w:rsidRPr="00000000" w14:paraId="000000C4">
      <w:pPr>
        <w:spacing w:after="240" w:before="240" w:lineRule="auto"/>
        <w:rPr/>
      </w:pPr>
      <w:r w:rsidDel="00000000" w:rsidR="00000000" w:rsidRPr="00000000">
        <w:rPr>
          <w:rtl w:val="0"/>
        </w:rPr>
        <w:t xml:space="preserve">Des événements trimestriels renforcent l'engagement des employés de manière ludique et participative. Ces événements prennent la forme de « Lunch &amp; Learn », de quiz avec prix, et de challenges thématiques favorisant la compétition amicale.</w:t>
      </w:r>
    </w:p>
    <w:p w:rsidR="00000000" w:rsidDel="00000000" w:rsidP="00000000" w:rsidRDefault="00000000" w:rsidRPr="00000000" w14:paraId="000000C5">
      <w:pPr>
        <w:spacing w:after="240" w:before="240" w:lineRule="auto"/>
        <w:rPr/>
      </w:pPr>
      <w:r w:rsidDel="00000000" w:rsidR="00000000" w:rsidRPr="00000000">
        <w:rPr>
          <w:rtl w:val="0"/>
        </w:rPr>
      </w:r>
    </w:p>
    <w:p w:rsidR="00000000" w:rsidDel="00000000" w:rsidP="00000000" w:rsidRDefault="00000000" w:rsidRPr="00000000" w14:paraId="000000C6">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3.2.2.4 Sécurité du travail à distance</w:t>
      </w:r>
    </w:p>
    <w:p w:rsidR="00000000" w:rsidDel="00000000" w:rsidP="00000000" w:rsidRDefault="00000000" w:rsidRPr="00000000" w14:paraId="000000C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 cas de télétravail ou de travail à distance il faut :</w:t>
      </w:r>
    </w:p>
    <w:p w:rsidR="00000000" w:rsidDel="00000000" w:rsidP="00000000" w:rsidRDefault="00000000" w:rsidRPr="00000000" w14:paraId="000000C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Sécurisation du Wi-Fi personnel.</w:t>
      </w:r>
    </w:p>
    <w:p w:rsidR="00000000" w:rsidDel="00000000" w:rsidP="00000000" w:rsidRDefault="00000000" w:rsidRPr="00000000" w14:paraId="000000C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Interdiction d’utiliser des appareils personnels non approuvés.</w:t>
      </w:r>
    </w:p>
    <w:p w:rsidR="00000000" w:rsidDel="00000000" w:rsidP="00000000" w:rsidRDefault="00000000" w:rsidRPr="00000000" w14:paraId="000000C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Utilisation du VPN de l’entreprise.</w:t>
      </w:r>
    </w:p>
    <w:p w:rsidR="00000000" w:rsidDel="00000000" w:rsidP="00000000" w:rsidRDefault="00000000" w:rsidRPr="00000000" w14:paraId="000000CB">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C">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3.2.2.5  Protection des données sensibles</w:t>
      </w:r>
    </w:p>
    <w:p w:rsidR="00000000" w:rsidDel="00000000" w:rsidP="00000000" w:rsidRDefault="00000000" w:rsidRPr="00000000" w14:paraId="000000C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Classification et définition des données sensibles</w:t>
      </w:r>
    </w:p>
    <w:p w:rsidR="00000000" w:rsidDel="00000000" w:rsidP="00000000" w:rsidRDefault="00000000" w:rsidRPr="00000000" w14:paraId="000000C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Responsabilités légales de l’employé (Loi 25, LPRPDE).</w:t>
      </w:r>
    </w:p>
    <w:p w:rsidR="00000000" w:rsidDel="00000000" w:rsidP="00000000" w:rsidRDefault="00000000" w:rsidRPr="00000000" w14:paraId="000000C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Bonnes pratiques : chiffrement, transferts sécurisés, restriction d’accès.</w:t>
      </w:r>
    </w:p>
    <w:p w:rsidR="00000000" w:rsidDel="00000000" w:rsidP="00000000" w:rsidRDefault="00000000" w:rsidRPr="00000000" w14:paraId="000000D0">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1">
      <w:pPr>
        <w:spacing w:after="240" w:before="240" w:lineRule="auto"/>
        <w:rPr/>
      </w:pPr>
      <w:r w:rsidDel="00000000" w:rsidR="00000000" w:rsidRPr="00000000">
        <w:rPr>
          <w:rtl w:val="0"/>
        </w:rPr>
      </w:r>
    </w:p>
    <w:p w:rsidR="00000000" w:rsidDel="00000000" w:rsidP="00000000" w:rsidRDefault="00000000" w:rsidRPr="00000000" w14:paraId="000000D2">
      <w:pPr>
        <w:pStyle w:val="Heading3"/>
        <w:keepNext w:val="0"/>
        <w:keepLines w:val="0"/>
        <w:spacing w:before="280" w:lineRule="auto"/>
        <w:rPr>
          <w:b w:val="1"/>
          <w:bCs w:val="1"/>
          <w:color w:val="000000"/>
          <w:sz w:val="26"/>
          <w:szCs w:val="26"/>
        </w:rPr>
      </w:pPr>
      <w:bookmarkStart w:colFirst="0" w:colLast="0" w:name="_wlzcqcp2smk0" w:id="28"/>
      <w:bookmarkEnd w:id="28"/>
      <w:r w:rsidDel="00000000" w:rsidR="00000000" w:rsidRPr="00000000">
        <w:rPr>
          <w:b w:val="1"/>
          <w:bCs w:val="1"/>
          <w:color w:val="000000"/>
          <w:sz w:val="26"/>
          <w:szCs w:val="26"/>
          <w:rtl w:val="0"/>
        </w:rPr>
        <w:t xml:space="preserve">3.2.3 Mesure de l'efficacité</w:t>
      </w:r>
    </w:p>
    <w:p w:rsidR="00000000" w:rsidDel="00000000" w:rsidP="00000000" w:rsidRDefault="00000000" w:rsidRPr="00000000" w14:paraId="000000D3">
      <w:pPr>
        <w:pStyle w:val="Heading4"/>
        <w:keepNext w:val="0"/>
        <w:keepLines w:val="0"/>
        <w:spacing w:after="40" w:before="240" w:lineRule="auto"/>
        <w:rPr/>
      </w:pPr>
      <w:bookmarkStart w:colFirst="0" w:colLast="0" w:name="_7cg6uq3zny7v" w:id="29"/>
      <w:bookmarkEnd w:id="29"/>
      <w:r w:rsidDel="00000000" w:rsidR="00000000" w:rsidRPr="00000000">
        <w:rPr>
          <w:b w:val="1"/>
          <w:bCs w:val="1"/>
          <w:color w:val="000000"/>
          <w:sz w:val="22"/>
          <w:szCs w:val="22"/>
          <w:rtl w:val="0"/>
        </w:rPr>
        <w:t xml:space="preserve">3.2.3.1 Indicateurs clés de performance (KPI)</w:t>
      </w: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numPr>
          <w:ilvl w:val="0"/>
          <w:numId w:val="10"/>
        </w:numPr>
        <w:ind w:left="720" w:hanging="360"/>
      </w:pPr>
      <w:r w:rsidDel="00000000" w:rsidR="00000000" w:rsidRPr="00000000">
        <w:rPr>
          <w:rtl w:val="0"/>
        </w:rPr>
        <w:t xml:space="preserve">Taux de participation aux formations : Objectif 100%</w:t>
      </w:r>
    </w:p>
    <w:p w:rsidR="00000000" w:rsidDel="00000000" w:rsidP="00000000" w:rsidRDefault="00000000" w:rsidRPr="00000000" w14:paraId="000000D6">
      <w:pPr>
        <w:numPr>
          <w:ilvl w:val="0"/>
          <w:numId w:val="10"/>
        </w:numPr>
        <w:ind w:left="720" w:hanging="360"/>
      </w:pPr>
      <w:r w:rsidDel="00000000" w:rsidR="00000000" w:rsidRPr="00000000">
        <w:rPr>
          <w:rtl w:val="0"/>
        </w:rPr>
        <w:t xml:space="preserve">Taux de réussite aux quiz : Objectif &gt; 85%</w:t>
      </w:r>
    </w:p>
    <w:p w:rsidR="00000000" w:rsidDel="00000000" w:rsidP="00000000" w:rsidRDefault="00000000" w:rsidRPr="00000000" w14:paraId="000000D7">
      <w:pPr>
        <w:numPr>
          <w:ilvl w:val="0"/>
          <w:numId w:val="10"/>
        </w:numPr>
        <w:ind w:left="720" w:hanging="360"/>
      </w:pPr>
      <w:r w:rsidDel="00000000" w:rsidR="00000000" w:rsidRPr="00000000">
        <w:rPr>
          <w:rtl w:val="0"/>
        </w:rPr>
        <w:t xml:space="preserve">Taux de clic sur phishing simulé : Objectif &lt; 5%</w:t>
      </w:r>
    </w:p>
    <w:p w:rsidR="00000000" w:rsidDel="00000000" w:rsidP="00000000" w:rsidRDefault="00000000" w:rsidRPr="00000000" w14:paraId="000000D8">
      <w:pPr>
        <w:numPr>
          <w:ilvl w:val="0"/>
          <w:numId w:val="10"/>
        </w:numPr>
        <w:ind w:left="720" w:hanging="360"/>
      </w:pPr>
      <w:r w:rsidDel="00000000" w:rsidR="00000000" w:rsidRPr="00000000">
        <w:rPr>
          <w:rtl w:val="0"/>
        </w:rPr>
        <w:t xml:space="preserve">Nombre d’incidents signalés par les employés : Objectif en augmentation</w:t>
      </w:r>
    </w:p>
    <w:p w:rsidR="00000000" w:rsidDel="00000000" w:rsidP="00000000" w:rsidRDefault="00000000" w:rsidRPr="00000000" w14:paraId="000000D9">
      <w:pPr>
        <w:numPr>
          <w:ilvl w:val="0"/>
          <w:numId w:val="10"/>
        </w:numPr>
        <w:ind w:left="720" w:hanging="360"/>
      </w:pPr>
      <w:r w:rsidDel="00000000" w:rsidR="00000000" w:rsidRPr="00000000">
        <w:rPr>
          <w:rtl w:val="0"/>
        </w:rPr>
        <w:t xml:space="preserve">Délai moyen de détection d’incident : Objectif &lt; 24h</w:t>
      </w:r>
    </w:p>
    <w:p w:rsidR="00000000" w:rsidDel="00000000" w:rsidP="00000000" w:rsidRDefault="00000000" w:rsidRPr="00000000" w14:paraId="000000DA">
      <w:pPr>
        <w:rPr>
          <w:b w:val="1"/>
          <w:bCs w:val="1"/>
        </w:rPr>
      </w:pPr>
      <w:r w:rsidDel="00000000" w:rsidR="00000000" w:rsidRPr="00000000">
        <w:rPr>
          <w:rtl w:val="0"/>
        </w:rPr>
      </w:r>
    </w:p>
    <w:p w:rsidR="00000000" w:rsidDel="00000000" w:rsidP="00000000" w:rsidRDefault="00000000" w:rsidRPr="00000000" w14:paraId="000000DB">
      <w:pPr>
        <w:rPr>
          <w:b w:val="1"/>
          <w:bCs w:val="1"/>
          <w:sz w:val="34"/>
          <w:szCs w:val="34"/>
        </w:rPr>
      </w:pPr>
      <w:r w:rsidDel="00000000" w:rsidR="00000000" w:rsidRPr="00000000">
        <w:rPr>
          <w:b w:val="1"/>
          <w:bCs w:val="1"/>
          <w:sz w:val="34"/>
          <w:szCs w:val="34"/>
          <w:rtl w:val="0"/>
        </w:rPr>
        <w:t xml:space="preserve">3.3. Échéancier du plan d’action</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b w:val="1"/>
          <w:bCs w:val="1"/>
          <w:sz w:val="26"/>
          <w:szCs w:val="26"/>
        </w:rPr>
      </w:pPr>
      <w:r w:rsidDel="00000000" w:rsidR="00000000" w:rsidRPr="00000000">
        <w:rPr>
          <w:b w:val="1"/>
          <w:bCs w:val="1"/>
          <w:sz w:val="26"/>
          <w:szCs w:val="26"/>
          <w:rtl w:val="0"/>
        </w:rPr>
        <w:t xml:space="preserve">3.3.1. Diagramme de Gantt - Phase 1 (6 mois)</w:t>
      </w:r>
    </w:p>
    <w:p w:rsidR="00000000" w:rsidDel="00000000" w:rsidP="00000000" w:rsidRDefault="00000000" w:rsidRPr="00000000" w14:paraId="000000DE">
      <w:pPr>
        <w:rPr>
          <w:b w:val="1"/>
          <w:bCs w:val="1"/>
          <w:sz w:val="26"/>
          <w:szCs w:val="26"/>
        </w:rPr>
      </w:pPr>
      <w:r w:rsidDel="00000000" w:rsidR="00000000" w:rsidRPr="00000000">
        <w:rPr>
          <w:b w:val="1"/>
          <w:bCs w:val="1"/>
          <w:sz w:val="26"/>
          <w:szCs w:val="26"/>
        </w:rPr>
        <w:drawing>
          <wp:inline distB="114300" distT="114300" distL="114300" distR="114300">
            <wp:extent cx="5453063" cy="692049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453063" cy="6920498"/>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rPr>
          <w:b w:val="1"/>
          <w:bCs w:val="1"/>
          <w:sz w:val="26"/>
          <w:szCs w:val="26"/>
        </w:rPr>
      </w:pPr>
      <w:r w:rsidDel="00000000" w:rsidR="00000000" w:rsidRPr="00000000">
        <w:rPr>
          <w:b w:val="1"/>
          <w:bCs w:val="1"/>
          <w:sz w:val="26"/>
          <w:szCs w:val="26"/>
          <w:rtl w:val="0"/>
        </w:rPr>
        <w:t xml:space="preserve">3.3.2. Phase 2 (6-12 mois): Consolidation</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numPr>
          <w:ilvl w:val="0"/>
          <w:numId w:val="15"/>
        </w:numPr>
        <w:ind w:left="720" w:hanging="360"/>
      </w:pPr>
      <w:r w:rsidDel="00000000" w:rsidR="00000000" w:rsidRPr="00000000">
        <w:rPr>
          <w:rtl w:val="0"/>
        </w:rPr>
        <w:t xml:space="preserve">Mois 7-8: Certification ISO 27001 (préparation)</w:t>
      </w:r>
    </w:p>
    <w:p w:rsidR="00000000" w:rsidDel="00000000" w:rsidP="00000000" w:rsidRDefault="00000000" w:rsidRPr="00000000" w14:paraId="000000E2">
      <w:pPr>
        <w:numPr>
          <w:ilvl w:val="0"/>
          <w:numId w:val="15"/>
        </w:numPr>
        <w:ind w:left="720" w:hanging="360"/>
      </w:pPr>
      <w:r w:rsidDel="00000000" w:rsidR="00000000" w:rsidRPr="00000000">
        <w:rPr>
          <w:rtl w:val="0"/>
        </w:rPr>
        <w:t xml:space="preserve">Mois 9-10: Déploiement complet du SGSI (Système de Gestion de la Sécurité de l'Information)</w:t>
      </w:r>
    </w:p>
    <w:p w:rsidR="00000000" w:rsidDel="00000000" w:rsidP="00000000" w:rsidRDefault="00000000" w:rsidRPr="00000000" w14:paraId="000000E3">
      <w:pPr>
        <w:numPr>
          <w:ilvl w:val="0"/>
          <w:numId w:val="15"/>
        </w:numPr>
        <w:ind w:left="720" w:hanging="360"/>
      </w:pPr>
      <w:r w:rsidDel="00000000" w:rsidR="00000000" w:rsidRPr="00000000">
        <w:rPr>
          <w:rtl w:val="0"/>
        </w:rPr>
        <w:t xml:space="preserve">Mois 11-12: Audit de conformité final, certification ISO 27001</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b w:val="1"/>
          <w:bCs w:val="1"/>
          <w:sz w:val="26"/>
          <w:szCs w:val="26"/>
        </w:rPr>
      </w:pPr>
      <w:r w:rsidDel="00000000" w:rsidR="00000000" w:rsidRPr="00000000">
        <w:rPr>
          <w:b w:val="1"/>
          <w:bCs w:val="1"/>
          <w:sz w:val="26"/>
          <w:szCs w:val="26"/>
          <w:rtl w:val="0"/>
        </w:rPr>
        <w:t xml:space="preserve">3.3.3 Phase 3 (12-24 mois): Amélioration continue</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numPr>
          <w:ilvl w:val="0"/>
          <w:numId w:val="20"/>
        </w:numPr>
        <w:ind w:left="720" w:hanging="360"/>
      </w:pPr>
      <w:r w:rsidDel="00000000" w:rsidR="00000000" w:rsidRPr="00000000">
        <w:rPr>
          <w:rtl w:val="0"/>
        </w:rPr>
        <w:t xml:space="preserve">Maintien et amélioration du SGSI</w:t>
      </w:r>
    </w:p>
    <w:p w:rsidR="00000000" w:rsidDel="00000000" w:rsidP="00000000" w:rsidRDefault="00000000" w:rsidRPr="00000000" w14:paraId="000000E8">
      <w:pPr>
        <w:numPr>
          <w:ilvl w:val="0"/>
          <w:numId w:val="20"/>
        </w:numPr>
        <w:ind w:left="720" w:hanging="360"/>
      </w:pPr>
      <w:r w:rsidDel="00000000" w:rsidR="00000000" w:rsidRPr="00000000">
        <w:rPr>
          <w:rtl w:val="0"/>
        </w:rPr>
        <w:t xml:space="preserve">Audits annuels externes</w:t>
      </w:r>
    </w:p>
    <w:p w:rsidR="00000000" w:rsidDel="00000000" w:rsidP="00000000" w:rsidRDefault="00000000" w:rsidRPr="00000000" w14:paraId="000000E9">
      <w:pPr>
        <w:numPr>
          <w:ilvl w:val="0"/>
          <w:numId w:val="20"/>
        </w:numPr>
        <w:ind w:left="720" w:hanging="360"/>
      </w:pPr>
      <w:r w:rsidDel="00000000" w:rsidR="00000000" w:rsidRPr="00000000">
        <w:rPr>
          <w:rtl w:val="0"/>
        </w:rPr>
        <w:t xml:space="preserve">Veille technologique et adaptation des mesures</w:t>
      </w:r>
    </w:p>
    <w:p w:rsidR="00000000" w:rsidDel="00000000" w:rsidP="00000000" w:rsidRDefault="00000000" w:rsidRPr="00000000" w14:paraId="000000EA">
      <w:pPr>
        <w:rPr>
          <w:b w:val="1"/>
          <w:bCs w:val="1"/>
          <w:sz w:val="26"/>
          <w:szCs w:val="26"/>
        </w:rPr>
      </w:pPr>
      <w:r w:rsidDel="00000000" w:rsidR="00000000" w:rsidRPr="00000000">
        <w:rPr>
          <w:rtl w:val="0"/>
        </w:rPr>
      </w:r>
    </w:p>
    <w:p w:rsidR="00000000" w:rsidDel="00000000" w:rsidP="00000000" w:rsidRDefault="00000000" w:rsidRPr="00000000" w14:paraId="000000EB">
      <w:pPr>
        <w:rPr>
          <w:b w:val="1"/>
          <w:bCs w:val="1"/>
          <w:color w:val="ff0000"/>
          <w:sz w:val="34"/>
          <w:szCs w:val="34"/>
        </w:rPr>
      </w:pPr>
      <w:r w:rsidDel="00000000" w:rsidR="00000000" w:rsidRPr="00000000">
        <w:rPr>
          <w:b w:val="1"/>
          <w:bCs w:val="1"/>
          <w:color w:val="ff0000"/>
          <w:sz w:val="34"/>
          <w:szCs w:val="34"/>
          <w:rtl w:val="0"/>
        </w:rPr>
        <w:t xml:space="preserve">3.4. Budget prévisionnel</w:t>
      </w:r>
    </w:p>
    <w:p w:rsidR="00000000" w:rsidDel="00000000" w:rsidP="00000000" w:rsidRDefault="00000000" w:rsidRPr="00000000" w14:paraId="000000EC">
      <w:pPr>
        <w:rPr/>
      </w:pPr>
      <w:r w:rsidDel="00000000" w:rsidR="00000000" w:rsidRPr="00000000">
        <w:rPr>
          <w:rtl w:val="0"/>
        </w:rPr>
      </w:r>
    </w:p>
    <w:tbl>
      <w:tblPr>
        <w:tblStyle w:val="Table2"/>
        <w:tblW w:w="78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85"/>
        <w:gridCol w:w="1350"/>
        <w:gridCol w:w="1260"/>
        <w:gridCol w:w="1365"/>
        <w:tblGridChange w:id="0">
          <w:tblGrid>
            <w:gridCol w:w="3885"/>
            <w:gridCol w:w="1350"/>
            <w:gridCol w:w="1260"/>
            <w:gridCol w:w="136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D">
            <w:pPr>
              <w:jc w:val="center"/>
              <w:rPr/>
            </w:pPr>
            <w:r w:rsidDel="00000000" w:rsidR="00000000" w:rsidRPr="00000000">
              <w:rPr>
                <w:b w:val="1"/>
                <w:bCs w:val="1"/>
                <w:rtl w:val="0"/>
              </w:rPr>
              <w:t xml:space="preserve">Catégorie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E">
            <w:pPr>
              <w:jc w:val="center"/>
              <w:rPr/>
            </w:pPr>
            <w:r w:rsidDel="00000000" w:rsidR="00000000" w:rsidRPr="00000000">
              <w:rPr>
                <w:b w:val="1"/>
                <w:bCs w:val="1"/>
                <w:rtl w:val="0"/>
              </w:rPr>
              <w:t xml:space="preserve">Année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F">
            <w:pPr>
              <w:jc w:val="center"/>
              <w:rPr/>
            </w:pPr>
            <w:r w:rsidDel="00000000" w:rsidR="00000000" w:rsidRPr="00000000">
              <w:rPr>
                <w:b w:val="1"/>
                <w:bCs w:val="1"/>
                <w:rtl w:val="0"/>
              </w:rPr>
              <w:t xml:space="preserve">Année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0">
            <w:pPr>
              <w:jc w:val="center"/>
              <w:rPr/>
            </w:pPr>
            <w:r w:rsidDel="00000000" w:rsidR="00000000" w:rsidRPr="00000000">
              <w:rPr>
                <w:b w:val="1"/>
                <w:bCs w:val="1"/>
                <w:rtl w:val="0"/>
              </w:rPr>
              <w:t xml:space="preserve">Année 3</w:t>
            </w:r>
            <w:r w:rsidDel="00000000" w:rsidR="00000000" w:rsidRPr="00000000">
              <w:rPr>
                <w:rtl w:val="0"/>
              </w:rPr>
            </w:r>
          </w:p>
        </w:tc>
      </w:tr>
      <w:tr>
        <w:trPr>
          <w:cantSplit w:val="0"/>
          <w:trHeight w:val="500" w:hRule="atLeast"/>
          <w:tblHeader w:val="0"/>
        </w:trPr>
        <w:tc>
          <w:tcPr>
            <w:gridSpan w:val="4"/>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b w:val="1"/>
                <w:bCs w:val="1"/>
                <w:rtl w:val="0"/>
              </w:rPr>
              <w:t xml:space="preserve">Personnel</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tl w:val="0"/>
              </w:rPr>
              <w:t xml:space="preserve">RSSI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rtl w:val="0"/>
              </w:rPr>
              <w:t xml:space="preserve">100 000 $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rtl w:val="0"/>
              </w:rPr>
              <w:t xml:space="preserve">105 000 $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tl w:val="0"/>
              </w:rPr>
              <w:t xml:space="preserve">110 000 $</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tl w:val="0"/>
              </w:rPr>
              <w:t xml:space="preserve">Responsable données (nouveau poste)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tl w:val="0"/>
              </w:rPr>
              <w:t xml:space="preserve">60 000 $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tl w:val="0"/>
              </w:rPr>
              <w:t xml:space="preserve">63 000 $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tl w:val="0"/>
              </w:rPr>
              <w:t xml:space="preserve">66 000 $</w:t>
            </w:r>
          </w:p>
        </w:tc>
      </w:tr>
      <w:tr>
        <w:trPr>
          <w:cantSplit w:val="0"/>
          <w:trHeight w:val="500" w:hRule="atLeast"/>
          <w:tblHeader w:val="0"/>
        </w:trPr>
        <w:tc>
          <w:tcPr>
            <w:gridSpan w:val="4"/>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b w:val="1"/>
                <w:bCs w:val="1"/>
                <w:rtl w:val="0"/>
              </w:rPr>
              <w:t xml:space="preserve">Infrastructure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tl w:val="0"/>
              </w:rPr>
              <w:t xml:space="preserve">Chiffrement et certificats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rtl w:val="0"/>
              </w:rPr>
              <w:t xml:space="preserve">5 000 $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rtl w:val="0"/>
              </w:rPr>
              <w:t xml:space="preserve">2 000 $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tl w:val="0"/>
              </w:rPr>
              <w:t xml:space="preserve">2 000 $</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rtl w:val="0"/>
              </w:rPr>
              <w:t xml:space="preserve">MFA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rtl w:val="0"/>
              </w:rPr>
              <w:t xml:space="preserve">10 000 $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7">
            <w:pPr>
              <w:rPr/>
            </w:pPr>
            <w:r w:rsidDel="00000000" w:rsidR="00000000" w:rsidRPr="00000000">
              <w:rPr>
                <w:rtl w:val="0"/>
              </w:rPr>
              <w:t xml:space="preserve">3 000 $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rtl w:val="0"/>
              </w:rPr>
              <w:t xml:space="preserve">3 000 $</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9">
            <w:pPr>
              <w:rPr/>
            </w:pPr>
            <w:r w:rsidDel="00000000" w:rsidR="00000000" w:rsidRPr="00000000">
              <w:rPr>
                <w:rtl w:val="0"/>
              </w:rPr>
              <w:t xml:space="preserve">SIEM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A">
            <w:pPr>
              <w:rPr/>
            </w:pPr>
            <w:r w:rsidDel="00000000" w:rsidR="00000000" w:rsidRPr="00000000">
              <w:rPr>
                <w:rtl w:val="0"/>
              </w:rPr>
              <w:t xml:space="preserve">25 000 $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tl w:val="0"/>
              </w:rPr>
              <w:t xml:space="preserve">25 000 $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rtl w:val="0"/>
              </w:rPr>
              <w:t xml:space="preserve">25 000 $</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rtl w:val="0"/>
              </w:rPr>
              <w:t xml:space="preserve">Segmentation réseau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E">
            <w:pPr>
              <w:rPr/>
            </w:pPr>
            <w:r w:rsidDel="00000000" w:rsidR="00000000" w:rsidRPr="00000000">
              <w:rPr>
                <w:rtl w:val="0"/>
              </w:rPr>
              <w:t xml:space="preserve">20 000 $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rtl w:val="0"/>
              </w:rPr>
              <w:t xml:space="preserve">2 000 $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rtl w:val="0"/>
              </w:rPr>
              <w:t xml:space="preserve">2 000 $</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rtl w:val="0"/>
              </w:rPr>
              <w:t xml:space="preserve">Sauvegardes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2">
            <w:pPr>
              <w:rPr/>
            </w:pPr>
            <w:r w:rsidDel="00000000" w:rsidR="00000000" w:rsidRPr="00000000">
              <w:rPr>
                <w:rtl w:val="0"/>
              </w:rPr>
              <w:t xml:space="preserve">12 000 $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3">
            <w:pPr>
              <w:rPr/>
            </w:pPr>
            <w:r w:rsidDel="00000000" w:rsidR="00000000" w:rsidRPr="00000000">
              <w:rPr>
                <w:rtl w:val="0"/>
              </w:rPr>
              <w:t xml:space="preserve">12 000 $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4">
            <w:pPr>
              <w:rPr/>
            </w:pPr>
            <w:r w:rsidDel="00000000" w:rsidR="00000000" w:rsidRPr="00000000">
              <w:rPr>
                <w:rtl w:val="0"/>
              </w:rPr>
              <w:t xml:space="preserve">12 000 $</w:t>
            </w:r>
          </w:p>
        </w:tc>
      </w:tr>
      <w:tr>
        <w:trPr>
          <w:cantSplit w:val="0"/>
          <w:trHeight w:val="500" w:hRule="atLeast"/>
          <w:tblHeader w:val="0"/>
        </w:trPr>
        <w:tc>
          <w:tcPr>
            <w:gridSpan w:val="4"/>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5">
            <w:pPr>
              <w:rPr/>
            </w:pPr>
            <w:r w:rsidDel="00000000" w:rsidR="00000000" w:rsidRPr="00000000">
              <w:rPr>
                <w:b w:val="1"/>
                <w:bCs w:val="1"/>
                <w:rtl w:val="0"/>
              </w:rPr>
              <w:t xml:space="preserve">Sécurité et conformité</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9">
            <w:pPr>
              <w:rPr/>
            </w:pPr>
            <w:r w:rsidDel="00000000" w:rsidR="00000000" w:rsidRPr="00000000">
              <w:rPr>
                <w:rtl w:val="0"/>
              </w:rPr>
              <w:t xml:space="preserve">Tests de pénétration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A">
            <w:pPr>
              <w:rPr/>
            </w:pPr>
            <w:r w:rsidDel="00000000" w:rsidR="00000000" w:rsidRPr="00000000">
              <w:rPr>
                <w:rtl w:val="0"/>
              </w:rPr>
              <w:t xml:space="preserve">20 000 $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B">
            <w:pPr>
              <w:rPr/>
            </w:pPr>
            <w:r w:rsidDel="00000000" w:rsidR="00000000" w:rsidRPr="00000000">
              <w:rPr>
                <w:rtl w:val="0"/>
              </w:rPr>
              <w:t xml:space="preserve">20 000 $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C">
            <w:pPr>
              <w:rPr/>
            </w:pPr>
            <w:r w:rsidDel="00000000" w:rsidR="00000000" w:rsidRPr="00000000">
              <w:rPr>
                <w:rtl w:val="0"/>
              </w:rPr>
              <w:t xml:space="preserve">20 000 $</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D">
            <w:pPr>
              <w:rPr/>
            </w:pPr>
            <w:r w:rsidDel="00000000" w:rsidR="00000000" w:rsidRPr="00000000">
              <w:rPr>
                <w:rtl w:val="0"/>
              </w:rPr>
              <w:t xml:space="preserve">Audit externe conformité</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E">
            <w:pPr>
              <w:rPr/>
            </w:pPr>
            <w:r w:rsidDel="00000000" w:rsidR="00000000" w:rsidRPr="00000000">
              <w:rPr>
                <w:rtl w:val="0"/>
              </w:rPr>
              <w:t xml:space="preserve">15 000 $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F">
            <w:pPr>
              <w:rPr/>
            </w:pPr>
            <w:r w:rsidDel="00000000" w:rsidR="00000000" w:rsidRPr="00000000">
              <w:rPr>
                <w:rtl w:val="0"/>
              </w:rPr>
              <w:t xml:space="preserve">10 000 $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0">
            <w:pPr>
              <w:rPr/>
            </w:pPr>
            <w:r w:rsidDel="00000000" w:rsidR="00000000" w:rsidRPr="00000000">
              <w:rPr>
                <w:rtl w:val="0"/>
              </w:rPr>
              <w:t xml:space="preserve">10 000 $</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1">
            <w:pPr>
              <w:rPr/>
            </w:pPr>
            <w:r w:rsidDel="00000000" w:rsidR="00000000" w:rsidRPr="00000000">
              <w:rPr>
                <w:rtl w:val="0"/>
              </w:rPr>
              <w:t xml:space="preserve">Certification ISO 27001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2">
            <w:pPr>
              <w:rPr/>
            </w:pPr>
            <w:r w:rsidDel="00000000" w:rsidR="00000000" w:rsidRPr="00000000">
              <w:rPr>
                <w:rtl w:val="0"/>
              </w:rPr>
              <w:t xml:space="preserve">30 000 $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3">
            <w:pPr>
              <w:rPr/>
            </w:pPr>
            <w:r w:rsidDel="00000000" w:rsidR="00000000" w:rsidRPr="00000000">
              <w:rPr>
                <w:rtl w:val="0"/>
              </w:rPr>
              <w:t xml:space="preserve">10 000 $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4">
            <w:pPr>
              <w:rPr/>
            </w:pPr>
            <w:r w:rsidDel="00000000" w:rsidR="00000000" w:rsidRPr="00000000">
              <w:rPr>
                <w:rtl w:val="0"/>
              </w:rPr>
              <w:t xml:space="preserve">10 000 $</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rtl w:val="0"/>
              </w:rPr>
              <w:t xml:space="preserve">Assurance cyber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6">
            <w:pPr>
              <w:rPr/>
            </w:pPr>
            <w:r w:rsidDel="00000000" w:rsidR="00000000" w:rsidRPr="00000000">
              <w:rPr>
                <w:rtl w:val="0"/>
              </w:rPr>
              <w:t xml:space="preserve">20 000 $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7">
            <w:pPr>
              <w:rPr/>
            </w:pPr>
            <w:r w:rsidDel="00000000" w:rsidR="00000000" w:rsidRPr="00000000">
              <w:rPr>
                <w:rtl w:val="0"/>
              </w:rPr>
              <w:t xml:space="preserve">22 000 $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8">
            <w:pPr>
              <w:rPr/>
            </w:pPr>
            <w:r w:rsidDel="00000000" w:rsidR="00000000" w:rsidRPr="00000000">
              <w:rPr>
                <w:rtl w:val="0"/>
              </w:rPr>
              <w:t xml:space="preserve">24 000 $</w:t>
            </w:r>
          </w:p>
        </w:tc>
      </w:tr>
      <w:tr>
        <w:trPr>
          <w:cantSplit w:val="0"/>
          <w:trHeight w:val="500" w:hRule="atLeast"/>
          <w:tblHeader w:val="0"/>
        </w:trPr>
        <w:tc>
          <w:tcPr>
            <w:gridSpan w:val="4"/>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9">
            <w:pPr>
              <w:rPr/>
            </w:pPr>
            <w:r w:rsidDel="00000000" w:rsidR="00000000" w:rsidRPr="00000000">
              <w:rPr>
                <w:b w:val="1"/>
                <w:bCs w:val="1"/>
                <w:rtl w:val="0"/>
              </w:rPr>
              <w:t xml:space="preserve">Formation</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rtl w:val="0"/>
              </w:rPr>
              <w:t xml:space="preserve">Programme de formation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E">
            <w:pPr>
              <w:rPr/>
            </w:pPr>
            <w:r w:rsidDel="00000000" w:rsidR="00000000" w:rsidRPr="00000000">
              <w:rPr>
                <w:rtl w:val="0"/>
              </w:rPr>
              <w:t xml:space="preserve">15 000 $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rtl w:val="0"/>
              </w:rPr>
              <w:t xml:space="preserve">8 000 $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0">
            <w:pPr>
              <w:rPr/>
            </w:pPr>
            <w:r w:rsidDel="00000000" w:rsidR="00000000" w:rsidRPr="00000000">
              <w:rPr>
                <w:rtl w:val="0"/>
              </w:rPr>
              <w:t xml:space="preserve">8 000 $</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rtl w:val="0"/>
              </w:rPr>
              <w:t xml:space="preserve">Campagnes sensibilisation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rtl w:val="0"/>
              </w:rPr>
              <w:t xml:space="preserve">5 000 $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rtl w:val="0"/>
              </w:rPr>
              <w:t xml:space="preserve">5 000 $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4">
            <w:pPr>
              <w:rPr/>
            </w:pPr>
            <w:r w:rsidDel="00000000" w:rsidR="00000000" w:rsidRPr="00000000">
              <w:rPr>
                <w:rtl w:val="0"/>
              </w:rPr>
              <w:t xml:space="preserve">5 000 $</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5">
            <w:pPr>
              <w:rPr/>
            </w:pPr>
            <w:r w:rsidDel="00000000" w:rsidR="00000000" w:rsidRPr="00000000">
              <w:rPr>
                <w:b w:val="1"/>
                <w:bCs w:val="1"/>
                <w:rtl w:val="0"/>
              </w:rPr>
              <w:t xml:space="preserve">Divers et imprévus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6">
            <w:pPr>
              <w:rPr/>
            </w:pPr>
            <w:r w:rsidDel="00000000" w:rsidR="00000000" w:rsidRPr="00000000">
              <w:rPr>
                <w:rtl w:val="0"/>
              </w:rPr>
              <w:t xml:space="preserve">20 000 $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rtl w:val="0"/>
              </w:rPr>
              <w:t xml:space="preserve">15 000 $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8">
            <w:pPr>
              <w:rPr/>
            </w:pPr>
            <w:r w:rsidDel="00000000" w:rsidR="00000000" w:rsidRPr="00000000">
              <w:rPr>
                <w:rtl w:val="0"/>
              </w:rPr>
              <w:t xml:space="preserve">15 000 $</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9">
            <w:pPr>
              <w:rPr/>
            </w:pPr>
            <w:r w:rsidDel="00000000" w:rsidR="00000000" w:rsidRPr="00000000">
              <w:rPr>
                <w:b w:val="1"/>
                <w:bCs w:val="1"/>
                <w:rtl w:val="0"/>
              </w:rPr>
              <w:t xml:space="preserve">TOTAL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b w:val="1"/>
                <w:bCs w:val="1"/>
                <w:rtl w:val="0"/>
              </w:rPr>
              <w:t xml:space="preserve">357 000 $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b w:val="1"/>
                <w:bCs w:val="1"/>
                <w:rtl w:val="0"/>
              </w:rPr>
              <w:t xml:space="preserve">302 000 $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b w:val="1"/>
                <w:bCs w:val="1"/>
                <w:rtl w:val="0"/>
              </w:rPr>
              <w:t xml:space="preserve">312 000 $</w:t>
            </w:r>
            <w:r w:rsidDel="00000000" w:rsidR="00000000" w:rsidRPr="00000000">
              <w:rPr>
                <w:rtl w:val="0"/>
              </w:rPr>
            </w:r>
          </w:p>
        </w:tc>
      </w:tr>
    </w:tbl>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b w:val="1"/>
          <w:bCs w:val="1"/>
          <w:color w:val="ff0000"/>
          <w:sz w:val="34"/>
          <w:szCs w:val="34"/>
        </w:rPr>
      </w:pPr>
      <w:r w:rsidDel="00000000" w:rsidR="00000000" w:rsidRPr="00000000">
        <w:rPr>
          <w:b w:val="1"/>
          <w:bCs w:val="1"/>
          <w:color w:val="ff0000"/>
          <w:sz w:val="34"/>
          <w:szCs w:val="34"/>
          <w:rtl w:val="0"/>
        </w:rPr>
        <w:t xml:space="preserve">3.5. Indicateurs de succès (KPI)</w:t>
      </w:r>
    </w:p>
    <w:p w:rsidR="00000000" w:rsidDel="00000000" w:rsidP="00000000" w:rsidRDefault="00000000" w:rsidRPr="00000000" w14:paraId="0000013F">
      <w:pPr>
        <w:rPr>
          <w:b w:val="1"/>
          <w:bCs w:val="1"/>
          <w:color w:val="ff0000"/>
          <w:sz w:val="34"/>
          <w:szCs w:val="34"/>
        </w:rPr>
      </w:pPr>
      <w:r w:rsidDel="00000000" w:rsidR="00000000" w:rsidRPr="00000000">
        <w:rPr>
          <w:rtl w:val="0"/>
        </w:rPr>
      </w:r>
    </w:p>
    <w:tbl>
      <w:tblPr>
        <w:tblStyle w:val="Table3"/>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1.8503937007877"/>
        <w:gridCol w:w="1751.0433070866143"/>
        <w:gridCol w:w="2326.8897637795276"/>
        <w:gridCol w:w="2855.7283464566935"/>
        <w:tblGridChange w:id="0">
          <w:tblGrid>
            <w:gridCol w:w="2091.8503937007877"/>
            <w:gridCol w:w="1751.0433070866143"/>
            <w:gridCol w:w="2326.8897637795276"/>
            <w:gridCol w:w="2855.7283464566935"/>
          </w:tblGrid>
        </w:tblGridChange>
      </w:tblGrid>
      <w:tr>
        <w:trPr>
          <w:cantSplit w:val="0"/>
          <w:trHeight w:val="315" w:hRule="atLeast"/>
          <w:tblHeader w:val="0"/>
        </w:trPr>
        <w:tc>
          <w:tcPr>
            <w:tcBorders>
              <w:top w:color="000000" w:space="0" w:sz="3" w:val="single"/>
              <w:left w:color="000000" w:space="0" w:sz="3" w:val="single"/>
              <w:bottom w:color="000000"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140">
            <w:pPr>
              <w:widowControl w:val="0"/>
              <w:rPr>
                <w:b w:val="1"/>
                <w:bCs w:val="1"/>
                <w:sz w:val="20"/>
                <w:szCs w:val="20"/>
              </w:rPr>
            </w:pPr>
            <w:r w:rsidDel="00000000" w:rsidR="00000000" w:rsidRPr="00000000">
              <w:rPr>
                <w:b w:val="1"/>
                <w:bCs w:val="1"/>
                <w:sz w:val="20"/>
                <w:szCs w:val="20"/>
                <w:rtl w:val="0"/>
              </w:rPr>
              <w:t xml:space="preserve">INDICATEUR</w:t>
            </w:r>
          </w:p>
        </w:tc>
        <w:tc>
          <w:tcPr>
            <w:tcBorders>
              <w:top w:color="000000" w:space="0" w:sz="3" w:val="single"/>
              <w:left w:color="cccccc" w:space="0" w:sz="3" w:val="single"/>
              <w:bottom w:color="000000"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141">
            <w:pPr>
              <w:widowControl w:val="0"/>
              <w:rPr>
                <w:b w:val="1"/>
                <w:bCs w:val="1"/>
                <w:sz w:val="20"/>
                <w:szCs w:val="20"/>
              </w:rPr>
            </w:pPr>
            <w:r w:rsidDel="00000000" w:rsidR="00000000" w:rsidRPr="00000000">
              <w:rPr>
                <w:b w:val="1"/>
                <w:bCs w:val="1"/>
                <w:sz w:val="20"/>
                <w:szCs w:val="20"/>
                <w:rtl w:val="0"/>
              </w:rPr>
              <w:t xml:space="preserve">Valeur actuelle</w:t>
            </w:r>
          </w:p>
        </w:tc>
        <w:tc>
          <w:tcPr>
            <w:tcBorders>
              <w:top w:color="000000" w:space="0" w:sz="3" w:val="single"/>
              <w:left w:color="cccccc" w:space="0" w:sz="3" w:val="single"/>
              <w:bottom w:color="000000"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142">
            <w:pPr>
              <w:widowControl w:val="0"/>
              <w:rPr>
                <w:b w:val="1"/>
                <w:bCs w:val="1"/>
                <w:sz w:val="20"/>
                <w:szCs w:val="20"/>
              </w:rPr>
            </w:pPr>
            <w:r w:rsidDel="00000000" w:rsidR="00000000" w:rsidRPr="00000000">
              <w:rPr>
                <w:b w:val="1"/>
                <w:bCs w:val="1"/>
                <w:sz w:val="20"/>
                <w:szCs w:val="20"/>
                <w:rtl w:val="0"/>
              </w:rPr>
              <w:t xml:space="preserve">Objectif en 6 mois</w:t>
            </w:r>
          </w:p>
        </w:tc>
        <w:tc>
          <w:tcPr>
            <w:tcBorders>
              <w:top w:color="000000" w:space="0" w:sz="3" w:val="single"/>
              <w:left w:color="cccccc" w:space="0" w:sz="3" w:val="single"/>
              <w:bottom w:color="000000" w:space="0" w:sz="3" w:val="single"/>
              <w:right w:color="000000" w:space="0" w:sz="3" w:val="single"/>
            </w:tcBorders>
            <w:tcMar>
              <w:top w:w="40.0" w:type="dxa"/>
              <w:left w:w="40.0" w:type="dxa"/>
              <w:bottom w:w="40.0" w:type="dxa"/>
              <w:right w:w="40.0" w:type="dxa"/>
            </w:tcMar>
            <w:vAlign w:val="bottom"/>
          </w:tcPr>
          <w:p w:rsidR="00000000" w:rsidDel="00000000" w:rsidP="00000000" w:rsidRDefault="00000000" w:rsidRPr="00000000" w14:paraId="00000143">
            <w:pPr>
              <w:widowControl w:val="0"/>
              <w:rPr>
                <w:b w:val="1"/>
                <w:bCs w:val="1"/>
                <w:sz w:val="20"/>
                <w:szCs w:val="20"/>
              </w:rPr>
            </w:pPr>
            <w:r w:rsidDel="00000000" w:rsidR="00000000" w:rsidRPr="00000000">
              <w:rPr>
                <w:b w:val="1"/>
                <w:bCs w:val="1"/>
                <w:sz w:val="20"/>
                <w:szCs w:val="20"/>
                <w:rtl w:val="0"/>
              </w:rPr>
              <w:t xml:space="preserve">Objectif en 12 mois</w:t>
            </w:r>
          </w:p>
        </w:tc>
      </w:tr>
      <w:tr>
        <w:trPr>
          <w:cantSplit w:val="0"/>
          <w:trHeight w:val="54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144">
            <w:pPr>
              <w:widowControl w:val="0"/>
              <w:rPr>
                <w:sz w:val="20"/>
                <w:szCs w:val="20"/>
              </w:rPr>
            </w:pPr>
            <w:r w:rsidDel="00000000" w:rsidR="00000000" w:rsidRPr="00000000">
              <w:rPr>
                <w:sz w:val="20"/>
                <w:szCs w:val="20"/>
                <w:rtl w:val="0"/>
              </w:rPr>
              <w:t xml:space="preserve">Temps moyen de detection d'incident</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145">
            <w:pPr>
              <w:widowControl w:val="0"/>
              <w:rPr>
                <w:sz w:val="20"/>
                <w:szCs w:val="20"/>
              </w:rPr>
            </w:pPr>
            <w:r w:rsidDel="00000000" w:rsidR="00000000" w:rsidRPr="00000000">
              <w:rPr>
                <w:sz w:val="20"/>
                <w:szCs w:val="20"/>
                <w:rtl w:val="0"/>
              </w:rPr>
              <w:t xml:space="preserve">Non mesuré</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146">
            <w:pPr>
              <w:widowControl w:val="0"/>
              <w:rPr>
                <w:sz w:val="20"/>
                <w:szCs w:val="20"/>
              </w:rPr>
            </w:pPr>
            <w:r w:rsidDel="00000000" w:rsidR="00000000" w:rsidRPr="00000000">
              <w:rPr>
                <w:sz w:val="20"/>
                <w:szCs w:val="20"/>
                <w:rtl w:val="0"/>
              </w:rPr>
              <w:t xml:space="preserve">&lt; 48h</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147">
            <w:pPr>
              <w:widowControl w:val="0"/>
              <w:rPr>
                <w:sz w:val="20"/>
                <w:szCs w:val="20"/>
              </w:rPr>
            </w:pPr>
            <w:r w:rsidDel="00000000" w:rsidR="00000000" w:rsidRPr="00000000">
              <w:rPr>
                <w:sz w:val="20"/>
                <w:szCs w:val="20"/>
                <w:rtl w:val="0"/>
              </w:rPr>
              <w:t xml:space="preserve">&lt; 24h</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148">
            <w:pPr>
              <w:widowControl w:val="0"/>
              <w:rPr>
                <w:sz w:val="20"/>
                <w:szCs w:val="20"/>
              </w:rPr>
            </w:pPr>
            <w:r w:rsidDel="00000000" w:rsidR="00000000" w:rsidRPr="00000000">
              <w:rPr>
                <w:sz w:val="20"/>
                <w:szCs w:val="20"/>
                <w:rtl w:val="0"/>
              </w:rPr>
              <w:t xml:space="preserve">Temps moyen de resolution</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149">
            <w:pPr>
              <w:widowControl w:val="0"/>
              <w:rPr>
                <w:sz w:val="20"/>
                <w:szCs w:val="20"/>
              </w:rPr>
            </w:pPr>
            <w:r w:rsidDel="00000000" w:rsidR="00000000" w:rsidRPr="00000000">
              <w:rPr>
                <w:sz w:val="20"/>
                <w:szCs w:val="20"/>
                <w:rtl w:val="0"/>
              </w:rPr>
              <w:t xml:space="preserve">Non mesuré</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14A">
            <w:pPr>
              <w:widowControl w:val="0"/>
              <w:rPr>
                <w:sz w:val="20"/>
                <w:szCs w:val="20"/>
              </w:rPr>
            </w:pPr>
            <w:r w:rsidDel="00000000" w:rsidR="00000000" w:rsidRPr="00000000">
              <w:rPr>
                <w:sz w:val="20"/>
                <w:szCs w:val="20"/>
                <w:rtl w:val="0"/>
              </w:rPr>
              <w:t xml:space="preserve">&lt; 7 jours</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14B">
            <w:pPr>
              <w:widowControl w:val="0"/>
              <w:rPr>
                <w:sz w:val="20"/>
                <w:szCs w:val="20"/>
              </w:rPr>
            </w:pPr>
            <w:r w:rsidDel="00000000" w:rsidR="00000000" w:rsidRPr="00000000">
              <w:rPr>
                <w:sz w:val="20"/>
                <w:szCs w:val="20"/>
                <w:rtl w:val="0"/>
              </w:rPr>
              <w:t xml:space="preserve">&lt; 3 jours</w:t>
            </w:r>
          </w:p>
        </w:tc>
      </w:tr>
      <w:tr>
        <w:trPr>
          <w:cantSplit w:val="0"/>
          <w:trHeight w:val="54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14C">
            <w:pPr>
              <w:widowControl w:val="0"/>
              <w:rPr>
                <w:sz w:val="20"/>
                <w:szCs w:val="20"/>
              </w:rPr>
            </w:pPr>
            <w:r w:rsidDel="00000000" w:rsidR="00000000" w:rsidRPr="00000000">
              <w:rPr>
                <w:sz w:val="20"/>
                <w:szCs w:val="20"/>
                <w:rtl w:val="0"/>
              </w:rPr>
              <w:t xml:space="preserve">Taux de conformité réglementaire</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14D">
            <w:pPr>
              <w:widowControl w:val="0"/>
              <w:jc w:val="right"/>
              <w:rPr>
                <w:sz w:val="20"/>
                <w:szCs w:val="20"/>
              </w:rPr>
            </w:pPr>
            <w:r w:rsidDel="00000000" w:rsidR="00000000" w:rsidRPr="00000000">
              <w:rPr>
                <w:sz w:val="20"/>
                <w:szCs w:val="20"/>
                <w:rtl w:val="0"/>
              </w:rPr>
              <w:t xml:space="preserve">60%</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14E">
            <w:pPr>
              <w:widowControl w:val="0"/>
              <w:jc w:val="right"/>
              <w:rPr>
                <w:sz w:val="20"/>
                <w:szCs w:val="20"/>
              </w:rPr>
            </w:pPr>
            <w:r w:rsidDel="00000000" w:rsidR="00000000" w:rsidRPr="00000000">
              <w:rPr>
                <w:sz w:val="20"/>
                <w:szCs w:val="20"/>
                <w:rtl w:val="0"/>
              </w:rPr>
              <w:t xml:space="preserve">85%</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14F">
            <w:pPr>
              <w:widowControl w:val="0"/>
              <w:jc w:val="right"/>
              <w:rPr>
                <w:sz w:val="20"/>
                <w:szCs w:val="20"/>
              </w:rPr>
            </w:pPr>
            <w:r w:rsidDel="00000000" w:rsidR="00000000" w:rsidRPr="00000000">
              <w:rPr>
                <w:sz w:val="20"/>
                <w:szCs w:val="20"/>
                <w:rtl w:val="0"/>
              </w:rPr>
              <w:t xml:space="preserve">100%</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150">
            <w:pPr>
              <w:widowControl w:val="0"/>
              <w:rPr>
                <w:sz w:val="20"/>
                <w:szCs w:val="20"/>
              </w:rPr>
            </w:pPr>
            <w:r w:rsidDel="00000000" w:rsidR="00000000" w:rsidRPr="00000000">
              <w:rPr>
                <w:sz w:val="20"/>
                <w:szCs w:val="20"/>
                <w:rtl w:val="0"/>
              </w:rPr>
              <w:t xml:space="preserve">Couverture MFA</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151">
            <w:pPr>
              <w:widowControl w:val="0"/>
              <w:jc w:val="right"/>
              <w:rPr>
                <w:sz w:val="20"/>
                <w:szCs w:val="20"/>
              </w:rPr>
            </w:pPr>
            <w:r w:rsidDel="00000000" w:rsidR="00000000" w:rsidRPr="00000000">
              <w:rPr>
                <w:sz w:val="20"/>
                <w:szCs w:val="20"/>
                <w:rtl w:val="0"/>
              </w:rPr>
              <w:t xml:space="preserve">0%</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152">
            <w:pPr>
              <w:widowControl w:val="0"/>
              <w:rPr>
                <w:sz w:val="20"/>
                <w:szCs w:val="20"/>
              </w:rPr>
            </w:pPr>
            <w:r w:rsidDel="00000000" w:rsidR="00000000" w:rsidRPr="00000000">
              <w:rPr>
                <w:sz w:val="20"/>
                <w:szCs w:val="20"/>
                <w:rtl w:val="0"/>
              </w:rPr>
              <w:t xml:space="preserve">100% (employés)</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153">
            <w:pPr>
              <w:widowControl w:val="0"/>
              <w:rPr>
                <w:sz w:val="20"/>
                <w:szCs w:val="20"/>
              </w:rPr>
            </w:pPr>
            <w:r w:rsidDel="00000000" w:rsidR="00000000" w:rsidRPr="00000000">
              <w:rPr>
                <w:sz w:val="20"/>
                <w:szCs w:val="20"/>
                <w:rtl w:val="0"/>
              </w:rPr>
              <w:t xml:space="preserve">100% + 50% clients</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154">
            <w:pPr>
              <w:widowControl w:val="0"/>
              <w:rPr>
                <w:sz w:val="20"/>
                <w:szCs w:val="20"/>
              </w:rPr>
            </w:pPr>
            <w:r w:rsidDel="00000000" w:rsidR="00000000" w:rsidRPr="00000000">
              <w:rPr>
                <w:sz w:val="20"/>
                <w:szCs w:val="20"/>
                <w:rtl w:val="0"/>
              </w:rPr>
              <w:t xml:space="preserve">Fréquence des sauvegardes</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155">
            <w:pPr>
              <w:widowControl w:val="0"/>
              <w:rPr>
                <w:sz w:val="20"/>
                <w:szCs w:val="20"/>
              </w:rPr>
            </w:pPr>
            <w:r w:rsidDel="00000000" w:rsidR="00000000" w:rsidRPr="00000000">
              <w:rPr>
                <w:sz w:val="20"/>
                <w:szCs w:val="20"/>
                <w:rtl w:val="0"/>
              </w:rPr>
              <w:t xml:space="preserve">Hebdomadaire</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156">
            <w:pPr>
              <w:widowControl w:val="0"/>
              <w:rPr>
                <w:sz w:val="20"/>
                <w:szCs w:val="20"/>
              </w:rPr>
            </w:pPr>
            <w:r w:rsidDel="00000000" w:rsidR="00000000" w:rsidRPr="00000000">
              <w:rPr>
                <w:sz w:val="20"/>
                <w:szCs w:val="20"/>
                <w:rtl w:val="0"/>
              </w:rPr>
              <w:t xml:space="preserve">Quotidienne</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157">
            <w:pPr>
              <w:widowControl w:val="0"/>
              <w:rPr>
                <w:sz w:val="20"/>
                <w:szCs w:val="20"/>
              </w:rPr>
            </w:pPr>
            <w:r w:rsidDel="00000000" w:rsidR="00000000" w:rsidRPr="00000000">
              <w:rPr>
                <w:sz w:val="20"/>
                <w:szCs w:val="20"/>
                <w:rtl w:val="0"/>
              </w:rPr>
              <w:t xml:space="preserve">Continue</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158">
            <w:pPr>
              <w:widowControl w:val="0"/>
              <w:rPr>
                <w:sz w:val="20"/>
                <w:szCs w:val="20"/>
              </w:rPr>
            </w:pPr>
            <w:r w:rsidDel="00000000" w:rsidR="00000000" w:rsidRPr="00000000">
              <w:rPr>
                <w:sz w:val="20"/>
                <w:szCs w:val="20"/>
                <w:rtl w:val="0"/>
              </w:rPr>
              <w:t xml:space="preserve">Tests de sauvegarde</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159">
            <w:pPr>
              <w:widowControl w:val="0"/>
              <w:rPr>
                <w:sz w:val="20"/>
                <w:szCs w:val="20"/>
              </w:rPr>
            </w:pPr>
            <w:r w:rsidDel="00000000" w:rsidR="00000000" w:rsidRPr="00000000">
              <w:rPr>
                <w:sz w:val="20"/>
                <w:szCs w:val="20"/>
                <w:rtl w:val="0"/>
              </w:rPr>
              <w:t xml:space="preserve">Jamais</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15A">
            <w:pPr>
              <w:widowControl w:val="0"/>
              <w:rPr>
                <w:sz w:val="20"/>
                <w:szCs w:val="20"/>
              </w:rPr>
            </w:pPr>
            <w:r w:rsidDel="00000000" w:rsidR="00000000" w:rsidRPr="00000000">
              <w:rPr>
                <w:sz w:val="20"/>
                <w:szCs w:val="20"/>
                <w:rtl w:val="0"/>
              </w:rPr>
              <w:t xml:space="preserve">Mensuel</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15B">
            <w:pPr>
              <w:widowControl w:val="0"/>
              <w:rPr>
                <w:sz w:val="20"/>
                <w:szCs w:val="20"/>
              </w:rPr>
            </w:pPr>
            <w:r w:rsidDel="00000000" w:rsidR="00000000" w:rsidRPr="00000000">
              <w:rPr>
                <w:sz w:val="20"/>
                <w:szCs w:val="20"/>
                <w:rtl w:val="0"/>
              </w:rPr>
              <w:t xml:space="preserve">Mensuel</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15C">
            <w:pPr>
              <w:widowControl w:val="0"/>
              <w:rPr>
                <w:sz w:val="20"/>
                <w:szCs w:val="20"/>
              </w:rPr>
            </w:pPr>
            <w:r w:rsidDel="00000000" w:rsidR="00000000" w:rsidRPr="00000000">
              <w:rPr>
                <w:sz w:val="20"/>
                <w:szCs w:val="20"/>
                <w:rtl w:val="0"/>
              </w:rPr>
              <w:t xml:space="preserve">Employés formés</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15D">
            <w:pPr>
              <w:widowControl w:val="0"/>
              <w:jc w:val="right"/>
              <w:rPr>
                <w:sz w:val="20"/>
                <w:szCs w:val="20"/>
              </w:rPr>
            </w:pPr>
            <w:r w:rsidDel="00000000" w:rsidR="00000000" w:rsidRPr="00000000">
              <w:rPr>
                <w:sz w:val="20"/>
                <w:szCs w:val="20"/>
                <w:rtl w:val="0"/>
              </w:rPr>
              <w:t xml:space="preserve">0%</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15E">
            <w:pPr>
              <w:widowControl w:val="0"/>
              <w:jc w:val="right"/>
              <w:rPr>
                <w:sz w:val="20"/>
                <w:szCs w:val="20"/>
              </w:rPr>
            </w:pPr>
            <w:r w:rsidDel="00000000" w:rsidR="00000000" w:rsidRPr="00000000">
              <w:rPr>
                <w:sz w:val="20"/>
                <w:szCs w:val="20"/>
                <w:rtl w:val="0"/>
              </w:rPr>
              <w:t xml:space="preserve">100%</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15F">
            <w:pPr>
              <w:widowControl w:val="0"/>
              <w:rPr>
                <w:sz w:val="20"/>
                <w:szCs w:val="20"/>
              </w:rPr>
            </w:pPr>
            <w:r w:rsidDel="00000000" w:rsidR="00000000" w:rsidRPr="00000000">
              <w:rPr>
                <w:sz w:val="20"/>
                <w:szCs w:val="20"/>
                <w:rtl w:val="0"/>
              </w:rPr>
              <w:t xml:space="preserve">100% + recyclage</w:t>
            </w:r>
          </w:p>
        </w:tc>
      </w:tr>
      <w:tr>
        <w:trPr>
          <w:cantSplit w:val="0"/>
          <w:trHeight w:val="54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160">
            <w:pPr>
              <w:widowControl w:val="0"/>
              <w:rPr>
                <w:sz w:val="20"/>
                <w:szCs w:val="20"/>
              </w:rPr>
            </w:pPr>
            <w:r w:rsidDel="00000000" w:rsidR="00000000" w:rsidRPr="00000000">
              <w:rPr>
                <w:sz w:val="20"/>
                <w:szCs w:val="20"/>
                <w:rtl w:val="0"/>
              </w:rPr>
              <w:t xml:space="preserve">Vulnérabilités critiques non corrigées</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161">
            <w:pPr>
              <w:widowControl w:val="0"/>
              <w:jc w:val="right"/>
              <w:rPr>
                <w:sz w:val="20"/>
                <w:szCs w:val="20"/>
              </w:rPr>
            </w:pPr>
            <w:r w:rsidDel="00000000" w:rsidR="00000000" w:rsidRPr="00000000">
              <w:rPr>
                <w:color w:val="ff0000"/>
                <w:sz w:val="20"/>
                <w:szCs w:val="20"/>
                <w:rtl w:val="0"/>
              </w:rPr>
              <w:t xml:space="preserve">12</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162">
            <w:pPr>
              <w:widowControl w:val="0"/>
              <w:jc w:val="right"/>
              <w:rPr>
                <w:sz w:val="20"/>
                <w:szCs w:val="20"/>
              </w:rPr>
            </w:pPr>
            <w:r w:rsidDel="00000000" w:rsidR="00000000" w:rsidRPr="00000000">
              <w:rPr>
                <w:sz w:val="20"/>
                <w:szCs w:val="20"/>
                <w:rtl w:val="0"/>
              </w:rPr>
              <w:t xml:space="preserve">0</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163">
            <w:pPr>
              <w:widowControl w:val="0"/>
              <w:jc w:val="right"/>
              <w:rPr>
                <w:sz w:val="20"/>
                <w:szCs w:val="20"/>
              </w:rPr>
            </w:pPr>
            <w:r w:rsidDel="00000000" w:rsidR="00000000" w:rsidRPr="00000000">
              <w:rPr>
                <w:sz w:val="20"/>
                <w:szCs w:val="20"/>
                <w:rtl w:val="0"/>
              </w:rPr>
              <w:t xml:space="preserve">0</w:t>
            </w:r>
          </w:p>
        </w:tc>
      </w:tr>
    </w:tbl>
    <w:p w:rsidR="00000000" w:rsidDel="00000000" w:rsidP="00000000" w:rsidRDefault="00000000" w:rsidRPr="00000000" w14:paraId="00000164">
      <w:pPr>
        <w:rPr>
          <w:b w:val="1"/>
          <w:bCs w:val="1"/>
          <w:sz w:val="32"/>
          <w:szCs w:val="32"/>
        </w:rPr>
      </w:pPr>
      <w:r w:rsidDel="00000000" w:rsidR="00000000" w:rsidRPr="00000000">
        <w:rPr>
          <w:rtl w:val="0"/>
        </w:rPr>
      </w:r>
    </w:p>
    <w:p w:rsidR="00000000" w:rsidDel="00000000" w:rsidP="00000000" w:rsidRDefault="00000000" w:rsidRPr="00000000" w14:paraId="00000165">
      <w:pPr>
        <w:rPr>
          <w:b w:val="1"/>
          <w:bCs w:val="1"/>
          <w:sz w:val="26"/>
          <w:szCs w:val="26"/>
        </w:rPr>
      </w:pPr>
      <w:r w:rsidDel="00000000" w:rsidR="00000000" w:rsidRPr="00000000">
        <w:rPr>
          <w:b w:val="1"/>
          <w:bCs w:val="1"/>
          <w:sz w:val="26"/>
          <w:szCs w:val="26"/>
          <w:rtl w:val="0"/>
        </w:rPr>
        <w:t xml:space="preserve">4. Documentation et collaboration</w:t>
      </w:r>
    </w:p>
    <w:p w:rsidR="00000000" w:rsidDel="00000000" w:rsidP="00000000" w:rsidRDefault="00000000" w:rsidRPr="00000000" w14:paraId="00000166">
      <w:pPr>
        <w:rPr>
          <w:b w:val="1"/>
          <w:bCs w:val="1"/>
          <w:sz w:val="26"/>
          <w:szCs w:val="26"/>
        </w:rPr>
      </w:pPr>
      <w:r w:rsidDel="00000000" w:rsidR="00000000" w:rsidRPr="00000000">
        <w:rPr>
          <w:b w:val="1"/>
          <w:bCs w:val="1"/>
          <w:sz w:val="26"/>
          <w:szCs w:val="26"/>
          <w:rtl w:val="0"/>
        </w:rPr>
        <w:t xml:space="preserve">— Décrire brièvement la méthode de collaboration utilisée (ex. : partage via GitHub,Drive, etc.).</w:t>
      </w:r>
    </w:p>
    <w:p w:rsidR="00000000" w:rsidDel="00000000" w:rsidP="00000000" w:rsidRDefault="00000000" w:rsidRPr="00000000" w14:paraId="00000167">
      <w:pPr>
        <w:rPr>
          <w:b w:val="1"/>
          <w:bCs w:val="1"/>
          <w:sz w:val="26"/>
          <w:szCs w:val="26"/>
        </w:rPr>
      </w:pPr>
      <w:r w:rsidDel="00000000" w:rsidR="00000000" w:rsidRPr="00000000">
        <w:rPr>
          <w:rtl w:val="0"/>
        </w:rPr>
      </w:r>
    </w:p>
    <w:p w:rsidR="00000000" w:rsidDel="00000000" w:rsidP="00000000" w:rsidRDefault="00000000" w:rsidRPr="00000000" w14:paraId="00000168">
      <w:pPr>
        <w:spacing w:after="240" w:before="240" w:lineRule="auto"/>
        <w:rPr>
          <w:sz w:val="26"/>
          <w:szCs w:val="26"/>
        </w:rPr>
      </w:pPr>
      <w:r w:rsidDel="00000000" w:rsidR="00000000" w:rsidRPr="00000000">
        <w:rPr>
          <w:sz w:val="26"/>
          <w:szCs w:val="26"/>
          <w:rtl w:val="0"/>
        </w:rPr>
        <w:t xml:space="preserve">Concernant la collaboration, nous nous sommes principalement coordonnés via Teams et avons partagé nos documents à travers Google Drive (Docs et Sheets).</w:t>
      </w:r>
    </w:p>
    <w:p w:rsidR="00000000" w:rsidDel="00000000" w:rsidP="00000000" w:rsidRDefault="00000000" w:rsidRPr="00000000" w14:paraId="00000169">
      <w:pPr>
        <w:spacing w:after="240" w:before="240" w:lineRule="auto"/>
        <w:rPr>
          <w:sz w:val="26"/>
          <w:szCs w:val="26"/>
        </w:rPr>
      </w:pPr>
      <w:r w:rsidDel="00000000" w:rsidR="00000000" w:rsidRPr="00000000">
        <w:rPr>
          <w:sz w:val="26"/>
          <w:szCs w:val="26"/>
          <w:rtl w:val="0"/>
        </w:rPr>
        <w:t xml:space="preserve">Le travail s'est déroulé en trois phases. D'abord, nous avons établi la structure du groupe et réparti les tâches. Ensuite, nous avons procédé à la correction et à la consolidation du travail collectif. Enfin, nous avons finalisé la mise en page, créé un dépôt test et produit une présentation PowerPoint.</w:t>
      </w:r>
    </w:p>
    <w:p w:rsidR="00000000" w:rsidDel="00000000" w:rsidP="00000000" w:rsidRDefault="00000000" w:rsidRPr="00000000" w14:paraId="0000016A">
      <w:pPr>
        <w:rPr>
          <w:b w:val="1"/>
          <w:bCs w:val="1"/>
          <w:sz w:val="26"/>
          <w:szCs w:val="26"/>
        </w:rPr>
      </w:pPr>
      <w:r w:rsidDel="00000000" w:rsidR="00000000" w:rsidRPr="00000000">
        <w:rPr>
          <w:rtl w:val="0"/>
        </w:rPr>
      </w:r>
    </w:p>
    <w:p w:rsidR="00000000" w:rsidDel="00000000" w:rsidP="00000000" w:rsidRDefault="00000000" w:rsidRPr="00000000" w14:paraId="0000016B">
      <w:pPr>
        <w:rPr>
          <w:b w:val="1"/>
          <w:bCs w:val="1"/>
          <w:sz w:val="26"/>
          <w:szCs w:val="26"/>
        </w:rPr>
      </w:pPr>
      <w:r w:rsidDel="00000000" w:rsidR="00000000" w:rsidRPr="00000000">
        <w:rPr>
          <w:rtl w:val="0"/>
        </w:rPr>
      </w:r>
    </w:p>
    <w:p w:rsidR="00000000" w:rsidDel="00000000" w:rsidP="00000000" w:rsidRDefault="00000000" w:rsidRPr="00000000" w14:paraId="0000016C">
      <w:pPr>
        <w:rPr>
          <w:b w:val="1"/>
          <w:bCs w:val="1"/>
          <w:sz w:val="26"/>
          <w:szCs w:val="26"/>
        </w:rPr>
      </w:pPr>
      <w:r w:rsidDel="00000000" w:rsidR="00000000" w:rsidRPr="00000000">
        <w:rPr>
          <w:b w:val="1"/>
          <w:bCs w:val="1"/>
          <w:sz w:val="26"/>
          <w:szCs w:val="26"/>
          <w:rtl w:val="0"/>
        </w:rPr>
        <w:t xml:space="preserve">— Créer, au minimum, un dépôt GitHub de test contenant une version du</w:t>
      </w:r>
    </w:p>
    <w:p w:rsidR="00000000" w:rsidDel="00000000" w:rsidP="00000000" w:rsidRDefault="00000000" w:rsidRPr="00000000" w14:paraId="0000016D">
      <w:pPr>
        <w:rPr>
          <w:b w:val="1"/>
          <w:bCs w:val="1"/>
          <w:sz w:val="26"/>
          <w:szCs w:val="26"/>
        </w:rPr>
      </w:pPr>
      <w:r w:rsidDel="00000000" w:rsidR="00000000" w:rsidRPr="00000000">
        <w:rPr>
          <w:b w:val="1"/>
          <w:bCs w:val="1"/>
          <w:sz w:val="26"/>
          <w:szCs w:val="26"/>
          <w:rtl w:val="0"/>
        </w:rPr>
        <w:t xml:space="preserve">rapport ou du plan d’action.</w:t>
      </w:r>
    </w:p>
    <w:p w:rsidR="00000000" w:rsidDel="00000000" w:rsidP="00000000" w:rsidRDefault="00000000" w:rsidRPr="00000000" w14:paraId="0000016E">
      <w:pPr>
        <w:rPr>
          <w:b w:val="1"/>
          <w:bCs w:val="1"/>
          <w:sz w:val="26"/>
          <w:szCs w:val="26"/>
        </w:rPr>
      </w:pPr>
      <w:r w:rsidDel="00000000" w:rsidR="00000000" w:rsidRPr="00000000">
        <w:rPr>
          <w:rtl w:val="0"/>
        </w:rPr>
      </w:r>
    </w:p>
    <w:p w:rsidR="00000000" w:rsidDel="00000000" w:rsidP="00000000" w:rsidRDefault="00000000" w:rsidRPr="00000000" w14:paraId="0000016F">
      <w:pPr>
        <w:rPr>
          <w:b w:val="1"/>
          <w:bCs w:val="1"/>
          <w:sz w:val="26"/>
          <w:szCs w:val="26"/>
        </w:rPr>
      </w:pPr>
      <w:r w:rsidDel="00000000" w:rsidR="00000000" w:rsidRPr="00000000">
        <w:rPr>
          <w:b w:val="1"/>
          <w:bCs w:val="1"/>
          <w:sz w:val="26"/>
          <w:szCs w:val="26"/>
          <w:rtl w:val="0"/>
        </w:rPr>
        <w:t xml:space="preserve">Username github</w:t>
      </w:r>
    </w:p>
    <w:p w:rsidR="00000000" w:rsidDel="00000000" w:rsidP="00000000" w:rsidRDefault="00000000" w:rsidRPr="00000000" w14:paraId="00000170">
      <w:pPr>
        <w:rPr>
          <w:b w:val="1"/>
          <w:bCs w:val="1"/>
          <w:sz w:val="26"/>
          <w:szCs w:val="26"/>
        </w:rPr>
      </w:pPr>
      <w:r w:rsidDel="00000000" w:rsidR="00000000" w:rsidRPr="00000000">
        <w:rPr>
          <w:rtl w:val="0"/>
        </w:rPr>
      </w:r>
    </w:p>
    <w:p w:rsidR="00000000" w:rsidDel="00000000" w:rsidP="00000000" w:rsidRDefault="00000000" w:rsidRPr="00000000" w14:paraId="00000171">
      <w:pPr>
        <w:rPr>
          <w:b w:val="1"/>
          <w:bCs w:val="1"/>
          <w:sz w:val="26"/>
          <w:szCs w:val="26"/>
        </w:rPr>
      </w:pPr>
      <w:r w:rsidDel="00000000" w:rsidR="00000000" w:rsidRPr="00000000">
        <w:rPr>
          <w:rtl w:val="0"/>
        </w:rPr>
      </w:r>
    </w:p>
    <w:p w:rsidR="00000000" w:rsidDel="00000000" w:rsidP="00000000" w:rsidRDefault="00000000" w:rsidRPr="00000000" w14:paraId="00000172">
      <w:pPr>
        <w:rPr>
          <w:b w:val="1"/>
          <w:bCs w:val="1"/>
          <w:sz w:val="26"/>
          <w:szCs w:val="26"/>
        </w:rPr>
      </w:pPr>
      <w:r w:rsidDel="00000000" w:rsidR="00000000" w:rsidRPr="00000000">
        <w:rPr>
          <w:rtl w:val="0"/>
        </w:rPr>
      </w:r>
    </w:p>
    <w:p w:rsidR="00000000" w:rsidDel="00000000" w:rsidP="00000000" w:rsidRDefault="00000000" w:rsidRPr="00000000" w14:paraId="00000173">
      <w:pPr>
        <w:rPr>
          <w:b w:val="1"/>
          <w:bCs w:val="1"/>
          <w:sz w:val="26"/>
          <w:szCs w:val="26"/>
        </w:rPr>
      </w:pPr>
      <w:r w:rsidDel="00000000" w:rsidR="00000000" w:rsidRPr="00000000">
        <w:rPr>
          <w:rtl w:val="0"/>
        </w:rPr>
      </w:r>
    </w:p>
    <w:p w:rsidR="00000000" w:rsidDel="00000000" w:rsidP="00000000" w:rsidRDefault="00000000" w:rsidRPr="00000000" w14:paraId="00000174">
      <w:pPr>
        <w:rPr>
          <w:b w:val="1"/>
          <w:bCs w:val="1"/>
          <w:sz w:val="26"/>
          <w:szCs w:val="26"/>
        </w:rPr>
      </w:pPr>
      <w:r w:rsidDel="00000000" w:rsidR="00000000" w:rsidRPr="00000000">
        <w:rPr>
          <w:rtl w:val="0"/>
        </w:rPr>
      </w:r>
    </w:p>
    <w:p w:rsidR="00000000" w:rsidDel="00000000" w:rsidP="00000000" w:rsidRDefault="00000000" w:rsidRPr="00000000" w14:paraId="00000175">
      <w:pPr>
        <w:rPr>
          <w:b w:val="1"/>
          <w:bCs w:val="1"/>
          <w:sz w:val="26"/>
          <w:szCs w:val="26"/>
        </w:rPr>
      </w:pPr>
      <w:r w:rsidDel="00000000" w:rsidR="00000000" w:rsidRPr="00000000">
        <w:rPr>
          <w:rtl w:val="0"/>
        </w:rPr>
      </w:r>
    </w:p>
    <w:p w:rsidR="00000000" w:rsidDel="00000000" w:rsidP="00000000" w:rsidRDefault="00000000" w:rsidRPr="00000000" w14:paraId="00000176">
      <w:pPr>
        <w:rPr>
          <w:b w:val="1"/>
          <w:bCs w:val="1"/>
          <w:sz w:val="26"/>
          <w:szCs w:val="26"/>
        </w:rPr>
      </w:pPr>
      <w:r w:rsidDel="00000000" w:rsidR="00000000" w:rsidRPr="00000000">
        <w:rPr>
          <w:b w:val="1"/>
          <w:bCs w:val="1"/>
          <w:sz w:val="26"/>
          <w:szCs w:val="26"/>
          <w:rtl w:val="0"/>
        </w:rPr>
        <w:t xml:space="preserve">— Expliquer en quelques lignes l’intérêt du versionnement collaboratif pour un</w:t>
      </w:r>
    </w:p>
    <w:p w:rsidR="00000000" w:rsidDel="00000000" w:rsidP="00000000" w:rsidRDefault="00000000" w:rsidRPr="00000000" w14:paraId="00000177">
      <w:pPr>
        <w:rPr>
          <w:b w:val="1"/>
          <w:bCs w:val="1"/>
          <w:sz w:val="26"/>
          <w:szCs w:val="26"/>
        </w:rPr>
      </w:pPr>
      <w:r w:rsidDel="00000000" w:rsidR="00000000" w:rsidRPr="00000000">
        <w:rPr>
          <w:b w:val="1"/>
          <w:bCs w:val="1"/>
          <w:sz w:val="26"/>
          <w:szCs w:val="26"/>
          <w:rtl w:val="0"/>
        </w:rPr>
        <w:t xml:space="preserve">projet professionnel.</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jc w:val="both"/>
        <w:rPr/>
      </w:pPr>
      <w:r w:rsidDel="00000000" w:rsidR="00000000" w:rsidRPr="00000000">
        <w:rPr>
          <w:rtl w:val="0"/>
        </w:rPr>
        <w:t xml:space="preserve">Le versionnement collaboratif permet à plusieurs d’une membre d’une équipe  de travailler  en même temps sur le même projet, en nous permettant de garder un historique des modifications effectuées. </w:t>
      </w:r>
    </w:p>
    <w:p w:rsidR="00000000" w:rsidDel="00000000" w:rsidP="00000000" w:rsidRDefault="00000000" w:rsidRPr="00000000" w14:paraId="0000017A">
      <w:pPr>
        <w:jc w:val="both"/>
        <w:rPr/>
      </w:pPr>
      <w:r w:rsidDel="00000000" w:rsidR="00000000" w:rsidRPr="00000000">
        <w:rPr>
          <w:rtl w:val="0"/>
        </w:rPr>
      </w:r>
    </w:p>
    <w:p w:rsidR="00000000" w:rsidDel="00000000" w:rsidP="00000000" w:rsidRDefault="00000000" w:rsidRPr="00000000" w14:paraId="0000017B">
      <w:pPr>
        <w:jc w:val="both"/>
        <w:rPr/>
      </w:pPr>
      <w:r w:rsidDel="00000000" w:rsidR="00000000" w:rsidRPr="00000000">
        <w:rPr>
          <w:rtl w:val="0"/>
        </w:rPr>
        <w:t xml:space="preserve">Ca nous permet de faciliter la coordination, éviter de de créer des conflits avec plusieurs fichiers, on peut aussi revenir à des versions précédentes du travail et améliorer la contribution de chacun. Cela rend le travail plus efficace,structuré et organisé dans le contexte professionnel. </w:t>
      </w:r>
    </w:p>
    <w:p w:rsidR="00000000" w:rsidDel="00000000" w:rsidP="00000000" w:rsidRDefault="00000000" w:rsidRPr="00000000" w14:paraId="0000017C">
      <w:pPr>
        <w:jc w:val="both"/>
        <w:rPr/>
      </w:pPr>
      <w:r w:rsidDel="00000000" w:rsidR="00000000" w:rsidRPr="00000000">
        <w:rPr>
          <w:rtl w:val="0"/>
        </w:rPr>
      </w:r>
    </w:p>
    <w:p w:rsidR="00000000" w:rsidDel="00000000" w:rsidP="00000000" w:rsidRDefault="00000000" w:rsidRPr="00000000" w14:paraId="0000017D">
      <w:pPr>
        <w:jc w:val="both"/>
        <w:rPr/>
      </w:pPr>
      <w:r w:rsidDel="00000000" w:rsidR="00000000" w:rsidRPr="00000000">
        <w:rPr>
          <w:rtl w:val="0"/>
        </w:rPr>
      </w:r>
    </w:p>
    <w:p w:rsidR="00000000" w:rsidDel="00000000" w:rsidP="00000000" w:rsidRDefault="00000000" w:rsidRPr="00000000" w14:paraId="0000017E">
      <w:pPr>
        <w:jc w:val="both"/>
        <w:rPr>
          <w:b w:val="1"/>
          <w:bCs w:val="1"/>
        </w:rPr>
      </w:pPr>
      <w:r w:rsidDel="00000000" w:rsidR="00000000" w:rsidRPr="00000000">
        <w:rPr>
          <w:b w:val="1"/>
          <w:bCs w:val="1"/>
          <w:rtl w:val="0"/>
        </w:rPr>
        <w:t xml:space="preserve">Conclusion</w:t>
      </w:r>
    </w:p>
    <w:p w:rsidR="00000000" w:rsidDel="00000000" w:rsidP="00000000" w:rsidRDefault="00000000" w:rsidRPr="00000000" w14:paraId="0000017F">
      <w:pPr>
        <w:jc w:val="both"/>
        <w:rPr/>
      </w:pPr>
      <w:r w:rsidDel="00000000" w:rsidR="00000000" w:rsidRPr="00000000">
        <w:rPr>
          <w:rtl w:val="0"/>
        </w:rPr>
      </w:r>
    </w:p>
    <w:p w:rsidR="00000000" w:rsidDel="00000000" w:rsidP="00000000" w:rsidRDefault="00000000" w:rsidRPr="00000000" w14:paraId="00000180">
      <w:pPr>
        <w:jc w:val="both"/>
        <w:rPr/>
      </w:pPr>
      <w:r w:rsidDel="00000000" w:rsidR="00000000" w:rsidRPr="00000000">
        <w:rPr>
          <w:rtl w:val="0"/>
        </w:rPr>
      </w:r>
    </w:p>
    <w:p w:rsidR="00000000" w:rsidDel="00000000" w:rsidP="00000000" w:rsidRDefault="00000000" w:rsidRPr="00000000" w14:paraId="00000181">
      <w:pPr>
        <w:jc w:val="both"/>
        <w:rPr/>
      </w:pPr>
      <w:r w:rsidDel="00000000" w:rsidR="00000000" w:rsidRPr="00000000">
        <w:rPr>
          <w:rtl w:val="0"/>
        </w:rPr>
      </w:r>
    </w:p>
    <w:p w:rsidR="00000000" w:rsidDel="00000000" w:rsidP="00000000" w:rsidRDefault="00000000" w:rsidRPr="00000000" w14:paraId="00000182">
      <w:pPr>
        <w:jc w:val="both"/>
        <w:rPr/>
      </w:pPr>
      <w:r w:rsidDel="00000000" w:rsidR="00000000" w:rsidRPr="00000000">
        <w:rPr>
          <w:rtl w:val="0"/>
        </w:rPr>
      </w:r>
    </w:p>
    <w:p w:rsidR="00000000" w:rsidDel="00000000" w:rsidP="00000000" w:rsidRDefault="00000000" w:rsidRPr="00000000" w14:paraId="00000183">
      <w:pPr>
        <w:jc w:val="both"/>
        <w:rPr/>
      </w:pPr>
      <w:r w:rsidDel="00000000" w:rsidR="00000000" w:rsidRPr="00000000">
        <w:rPr>
          <w:rtl w:val="0"/>
        </w:rPr>
      </w:r>
    </w:p>
    <w:p w:rsidR="00000000" w:rsidDel="00000000" w:rsidP="00000000" w:rsidRDefault="00000000" w:rsidRPr="00000000" w14:paraId="00000184">
      <w:pPr>
        <w:jc w:val="both"/>
        <w:rPr/>
      </w:pPr>
      <w:r w:rsidDel="00000000" w:rsidR="00000000" w:rsidRPr="00000000">
        <w:rPr>
          <w:rtl w:val="0"/>
        </w:rPr>
      </w:r>
    </w:p>
    <w:p w:rsidR="00000000" w:rsidDel="00000000" w:rsidP="00000000" w:rsidRDefault="00000000" w:rsidRPr="00000000" w14:paraId="00000185">
      <w:pPr>
        <w:jc w:val="both"/>
        <w:rPr/>
      </w:pPr>
      <w:r w:rsidDel="00000000" w:rsidR="00000000" w:rsidRPr="00000000">
        <w:rPr>
          <w:rtl w:val="0"/>
        </w:rPr>
      </w:r>
    </w:p>
    <w:p w:rsidR="00000000" w:rsidDel="00000000" w:rsidP="00000000" w:rsidRDefault="00000000" w:rsidRPr="00000000" w14:paraId="00000186">
      <w:pPr>
        <w:jc w:val="both"/>
        <w:rPr/>
      </w:pPr>
      <w:r w:rsidDel="00000000" w:rsidR="00000000" w:rsidRPr="00000000">
        <w:rPr>
          <w:rtl w:val="0"/>
        </w:rPr>
      </w:r>
    </w:p>
    <w:p w:rsidR="00000000" w:rsidDel="00000000" w:rsidP="00000000" w:rsidRDefault="00000000" w:rsidRPr="00000000" w14:paraId="00000187">
      <w:pPr>
        <w:jc w:val="both"/>
        <w:rPr/>
      </w:pPr>
      <w:r w:rsidDel="00000000" w:rsidR="00000000" w:rsidRPr="00000000">
        <w:rPr>
          <w:rtl w:val="0"/>
        </w:rPr>
      </w:r>
    </w:p>
    <w:p w:rsidR="00000000" w:rsidDel="00000000" w:rsidP="00000000" w:rsidRDefault="00000000" w:rsidRPr="00000000" w14:paraId="00000188">
      <w:pPr>
        <w:jc w:val="both"/>
        <w:rPr/>
      </w:pPr>
      <w:r w:rsidDel="00000000" w:rsidR="00000000" w:rsidRPr="00000000">
        <w:rPr>
          <w:rtl w:val="0"/>
        </w:rPr>
      </w:r>
    </w:p>
    <w:p w:rsidR="00000000" w:rsidDel="00000000" w:rsidP="00000000" w:rsidRDefault="00000000" w:rsidRPr="00000000" w14:paraId="00000189">
      <w:pPr>
        <w:jc w:val="both"/>
        <w:rPr/>
      </w:pPr>
      <w:r w:rsidDel="00000000" w:rsidR="00000000" w:rsidRPr="00000000">
        <w:rPr>
          <w:rtl w:val="0"/>
        </w:rPr>
      </w:r>
    </w:p>
    <w:p w:rsidR="00000000" w:rsidDel="00000000" w:rsidP="00000000" w:rsidRDefault="00000000" w:rsidRPr="00000000" w14:paraId="0000018A">
      <w:pPr>
        <w:jc w:val="both"/>
        <w:rPr/>
      </w:pPr>
      <w:r w:rsidDel="00000000" w:rsidR="00000000" w:rsidRPr="00000000">
        <w:rPr>
          <w:rtl w:val="0"/>
        </w:rPr>
      </w:r>
    </w:p>
    <w:p w:rsidR="00000000" w:rsidDel="00000000" w:rsidP="00000000" w:rsidRDefault="00000000" w:rsidRPr="00000000" w14:paraId="0000018B">
      <w:pPr>
        <w:jc w:val="both"/>
        <w:rPr/>
      </w:pPr>
      <w:r w:rsidDel="00000000" w:rsidR="00000000" w:rsidRPr="00000000">
        <w:rPr>
          <w:rtl w:val="0"/>
        </w:rPr>
      </w:r>
    </w:p>
    <w:p w:rsidR="00000000" w:rsidDel="00000000" w:rsidP="00000000" w:rsidRDefault="00000000" w:rsidRPr="00000000" w14:paraId="0000018C">
      <w:pPr>
        <w:jc w:val="both"/>
        <w:rPr/>
      </w:pPr>
      <w:r w:rsidDel="00000000" w:rsidR="00000000" w:rsidRPr="00000000">
        <w:rPr>
          <w:rtl w:val="0"/>
        </w:rPr>
      </w:r>
    </w:p>
    <w:p w:rsidR="00000000" w:rsidDel="00000000" w:rsidP="00000000" w:rsidRDefault="00000000" w:rsidRPr="00000000" w14:paraId="0000018D">
      <w:pPr>
        <w:jc w:val="both"/>
        <w:rPr/>
      </w:pPr>
      <w:r w:rsidDel="00000000" w:rsidR="00000000" w:rsidRPr="00000000">
        <w:rPr>
          <w:rtl w:val="0"/>
        </w:rPr>
      </w:r>
    </w:p>
    <w:p w:rsidR="00000000" w:rsidDel="00000000" w:rsidP="00000000" w:rsidRDefault="00000000" w:rsidRPr="00000000" w14:paraId="0000018E">
      <w:pPr>
        <w:jc w:val="both"/>
        <w:rPr/>
      </w:pPr>
      <w:r w:rsidDel="00000000" w:rsidR="00000000" w:rsidRPr="00000000">
        <w:rPr>
          <w:rtl w:val="0"/>
        </w:rPr>
      </w:r>
    </w:p>
    <w:p w:rsidR="00000000" w:rsidDel="00000000" w:rsidP="00000000" w:rsidRDefault="00000000" w:rsidRPr="00000000" w14:paraId="0000018F">
      <w:pPr>
        <w:jc w:val="both"/>
        <w:rPr/>
      </w:pPr>
      <w:r w:rsidDel="00000000" w:rsidR="00000000" w:rsidRPr="00000000">
        <w:rPr>
          <w:rtl w:val="0"/>
        </w:rPr>
      </w:r>
    </w:p>
    <w:p w:rsidR="00000000" w:rsidDel="00000000" w:rsidP="00000000" w:rsidRDefault="00000000" w:rsidRPr="00000000" w14:paraId="00000190">
      <w:pPr>
        <w:jc w:val="both"/>
        <w:rPr/>
      </w:pPr>
      <w:r w:rsidDel="00000000" w:rsidR="00000000" w:rsidRPr="00000000">
        <w:rPr>
          <w:rtl w:val="0"/>
        </w:rPr>
      </w:r>
    </w:p>
    <w:p w:rsidR="00000000" w:rsidDel="00000000" w:rsidP="00000000" w:rsidRDefault="00000000" w:rsidRPr="00000000" w14:paraId="00000191">
      <w:pPr>
        <w:jc w:val="both"/>
        <w:rPr/>
      </w:pPr>
      <w:r w:rsidDel="00000000" w:rsidR="00000000" w:rsidRPr="00000000">
        <w:rPr>
          <w:rtl w:val="0"/>
        </w:rPr>
      </w:r>
    </w:p>
    <w:p w:rsidR="00000000" w:rsidDel="00000000" w:rsidP="00000000" w:rsidRDefault="00000000" w:rsidRPr="00000000" w14:paraId="00000192">
      <w:pPr>
        <w:jc w:val="both"/>
        <w:rPr/>
      </w:pPr>
      <w:r w:rsidDel="00000000" w:rsidR="00000000" w:rsidRPr="00000000">
        <w:rPr>
          <w:rtl w:val="0"/>
        </w:rPr>
      </w:r>
    </w:p>
    <w:p w:rsidR="00000000" w:rsidDel="00000000" w:rsidP="00000000" w:rsidRDefault="00000000" w:rsidRPr="00000000" w14:paraId="00000193">
      <w:pPr>
        <w:jc w:val="both"/>
        <w:rPr/>
      </w:pPr>
      <w:r w:rsidDel="00000000" w:rsidR="00000000" w:rsidRPr="00000000">
        <w:rPr>
          <w:rtl w:val="0"/>
        </w:rPr>
      </w:r>
    </w:p>
    <w:p w:rsidR="00000000" w:rsidDel="00000000" w:rsidP="00000000" w:rsidRDefault="00000000" w:rsidRPr="00000000" w14:paraId="00000194">
      <w:pPr>
        <w:jc w:val="both"/>
        <w:rPr/>
      </w:pPr>
      <w:r w:rsidDel="00000000" w:rsidR="00000000" w:rsidRPr="00000000">
        <w:rPr>
          <w:rtl w:val="0"/>
        </w:rPr>
      </w:r>
    </w:p>
    <w:p w:rsidR="00000000" w:rsidDel="00000000" w:rsidP="00000000" w:rsidRDefault="00000000" w:rsidRPr="00000000" w14:paraId="00000195">
      <w:pPr>
        <w:jc w:val="both"/>
        <w:rPr/>
      </w:pPr>
      <w:r w:rsidDel="00000000" w:rsidR="00000000" w:rsidRPr="00000000">
        <w:rPr>
          <w:rtl w:val="0"/>
        </w:rPr>
      </w:r>
    </w:p>
    <w:p w:rsidR="00000000" w:rsidDel="00000000" w:rsidP="00000000" w:rsidRDefault="00000000" w:rsidRPr="00000000" w14:paraId="00000196">
      <w:pPr>
        <w:jc w:val="both"/>
        <w:rPr/>
      </w:pPr>
      <w:r w:rsidDel="00000000" w:rsidR="00000000" w:rsidRPr="00000000">
        <w:rPr>
          <w:rtl w:val="0"/>
        </w:rPr>
      </w:r>
    </w:p>
    <w:p w:rsidR="00000000" w:rsidDel="00000000" w:rsidP="00000000" w:rsidRDefault="00000000" w:rsidRPr="00000000" w14:paraId="00000197">
      <w:pPr>
        <w:jc w:val="both"/>
        <w:rPr/>
      </w:pPr>
      <w:r w:rsidDel="00000000" w:rsidR="00000000" w:rsidRPr="00000000">
        <w:rPr>
          <w:rtl w:val="0"/>
        </w:rPr>
      </w:r>
    </w:p>
    <w:p w:rsidR="00000000" w:rsidDel="00000000" w:rsidP="00000000" w:rsidRDefault="00000000" w:rsidRPr="00000000" w14:paraId="00000198">
      <w:pPr>
        <w:jc w:val="both"/>
        <w:rPr/>
      </w:pPr>
      <w:r w:rsidDel="00000000" w:rsidR="00000000" w:rsidRPr="00000000">
        <w:rPr>
          <w:rtl w:val="0"/>
        </w:rPr>
      </w:r>
    </w:p>
    <w:p w:rsidR="00000000" w:rsidDel="00000000" w:rsidP="00000000" w:rsidRDefault="00000000" w:rsidRPr="00000000" w14:paraId="00000199">
      <w:pPr>
        <w:jc w:val="both"/>
        <w:rPr/>
      </w:pPr>
      <w:r w:rsidDel="00000000" w:rsidR="00000000" w:rsidRPr="00000000">
        <w:rPr>
          <w:rtl w:val="0"/>
        </w:rPr>
      </w:r>
    </w:p>
    <w:p w:rsidR="00000000" w:rsidDel="00000000" w:rsidP="00000000" w:rsidRDefault="00000000" w:rsidRPr="00000000" w14:paraId="0000019A">
      <w:pPr>
        <w:jc w:val="both"/>
        <w:rPr/>
      </w:pPr>
      <w:r w:rsidDel="00000000" w:rsidR="00000000" w:rsidRPr="00000000">
        <w:rPr>
          <w:rtl w:val="0"/>
        </w:rPr>
      </w:r>
    </w:p>
    <w:p w:rsidR="00000000" w:rsidDel="00000000" w:rsidP="00000000" w:rsidRDefault="00000000" w:rsidRPr="00000000" w14:paraId="0000019B">
      <w:pPr>
        <w:jc w:val="both"/>
        <w:rPr/>
      </w:pPr>
      <w:r w:rsidDel="00000000" w:rsidR="00000000" w:rsidRPr="00000000">
        <w:rPr>
          <w:rtl w:val="0"/>
        </w:rPr>
      </w:r>
    </w:p>
    <w:p w:rsidR="00000000" w:rsidDel="00000000" w:rsidP="00000000" w:rsidRDefault="00000000" w:rsidRPr="00000000" w14:paraId="0000019C">
      <w:pPr>
        <w:jc w:val="both"/>
        <w:rPr/>
      </w:pPr>
      <w:r w:rsidDel="00000000" w:rsidR="00000000" w:rsidRPr="00000000">
        <w:rPr>
          <w:rtl w:val="0"/>
        </w:rPr>
      </w:r>
    </w:p>
    <w:p w:rsidR="00000000" w:rsidDel="00000000" w:rsidP="00000000" w:rsidRDefault="00000000" w:rsidRPr="00000000" w14:paraId="0000019D">
      <w:pPr>
        <w:jc w:val="both"/>
        <w:rPr/>
      </w:pPr>
      <w:r w:rsidDel="00000000" w:rsidR="00000000" w:rsidRPr="00000000">
        <w:rPr>
          <w:rtl w:val="0"/>
        </w:rPr>
      </w:r>
    </w:p>
    <w:p w:rsidR="00000000" w:rsidDel="00000000" w:rsidP="00000000" w:rsidRDefault="00000000" w:rsidRPr="00000000" w14:paraId="0000019E">
      <w:pPr>
        <w:jc w:val="both"/>
        <w:rPr/>
      </w:pPr>
      <w:r w:rsidDel="00000000" w:rsidR="00000000" w:rsidRPr="00000000">
        <w:rPr>
          <w:rtl w:val="0"/>
        </w:rPr>
      </w:r>
    </w:p>
    <w:p w:rsidR="00000000" w:rsidDel="00000000" w:rsidP="00000000" w:rsidRDefault="00000000" w:rsidRPr="00000000" w14:paraId="0000019F">
      <w:pPr>
        <w:jc w:val="both"/>
        <w:rPr/>
      </w:pPr>
      <w:r w:rsidDel="00000000" w:rsidR="00000000" w:rsidRPr="00000000">
        <w:rPr>
          <w:rtl w:val="0"/>
        </w:rPr>
      </w:r>
    </w:p>
    <w:p w:rsidR="00000000" w:rsidDel="00000000" w:rsidP="00000000" w:rsidRDefault="00000000" w:rsidRPr="00000000" w14:paraId="000001A0">
      <w:pPr>
        <w:jc w:val="both"/>
        <w:rPr/>
      </w:pPr>
      <w:r w:rsidDel="00000000" w:rsidR="00000000" w:rsidRPr="00000000">
        <w:rPr>
          <w:rtl w:val="0"/>
        </w:rPr>
      </w:r>
    </w:p>
    <w:p w:rsidR="00000000" w:rsidDel="00000000" w:rsidP="00000000" w:rsidRDefault="00000000" w:rsidRPr="00000000" w14:paraId="000001A1">
      <w:pPr>
        <w:pStyle w:val="Heading1"/>
        <w:keepNext w:val="0"/>
        <w:keepLines w:val="0"/>
        <w:spacing w:before="140" w:lineRule="auto"/>
        <w:jc w:val="both"/>
        <w:rPr>
          <w:b w:val="1"/>
          <w:bCs w:val="1"/>
          <w:sz w:val="46"/>
          <w:szCs w:val="46"/>
        </w:rPr>
      </w:pPr>
      <w:bookmarkStart w:colFirst="0" w:colLast="0" w:name="_jb6j10wj7q9v" w:id="30"/>
      <w:bookmarkEnd w:id="30"/>
      <w:r w:rsidDel="00000000" w:rsidR="00000000" w:rsidRPr="00000000">
        <w:rPr>
          <w:b w:val="1"/>
          <w:bCs w:val="1"/>
          <w:sz w:val="46"/>
          <w:szCs w:val="46"/>
          <w:rtl w:val="0"/>
        </w:rPr>
        <w:t xml:space="preserve">Annexe A — Contributions individuelles (obligatoire)</w:t>
      </w:r>
    </w:p>
    <w:p w:rsidR="00000000" w:rsidDel="00000000" w:rsidP="00000000" w:rsidRDefault="00000000" w:rsidRPr="00000000" w14:paraId="000001A2">
      <w:pPr>
        <w:spacing w:after="240" w:before="180" w:lineRule="auto"/>
        <w:jc w:val="both"/>
        <w:rPr>
          <w:b w:val="1"/>
          <w:bCs w:val="1"/>
          <w:sz w:val="20"/>
          <w:szCs w:val="20"/>
        </w:rPr>
      </w:pPr>
      <w:r w:rsidDel="00000000" w:rsidR="00000000" w:rsidRPr="00000000">
        <w:rPr>
          <w:b w:val="1"/>
          <w:bCs w:val="1"/>
          <w:sz w:val="20"/>
          <w:szCs w:val="20"/>
          <w:rtl w:val="0"/>
        </w:rPr>
        <w:t xml:space="preserve"> </w:t>
      </w:r>
    </w:p>
    <w:tbl>
      <w:tblPr>
        <w:tblStyle w:val="Table4"/>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4905"/>
        <w:gridCol w:w="1620"/>
        <w:tblGridChange w:id="0">
          <w:tblGrid>
            <w:gridCol w:w="2235"/>
            <w:gridCol w:w="4905"/>
            <w:gridCol w:w="1620"/>
          </w:tblGrid>
        </w:tblGridChange>
      </w:tblGrid>
      <w:tr>
        <w:trPr>
          <w:cantSplit w:val="0"/>
          <w:trHeight w:val="75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A3">
            <w:pPr>
              <w:spacing w:before="60" w:lineRule="auto"/>
              <w:ind w:left="260" w:firstLine="0"/>
              <w:jc w:val="both"/>
              <w:rPr>
                <w:b w:val="1"/>
                <w:bCs w:val="1"/>
                <w:sz w:val="24"/>
                <w:szCs w:val="24"/>
              </w:rPr>
            </w:pPr>
            <w:r w:rsidDel="00000000" w:rsidR="00000000" w:rsidRPr="00000000">
              <w:rPr>
                <w:b w:val="1"/>
                <w:bCs w:val="1"/>
                <w:sz w:val="24"/>
                <w:szCs w:val="24"/>
                <w:rtl w:val="0"/>
              </w:rPr>
              <w:t xml:space="preserve">Nom</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A4">
            <w:pPr>
              <w:spacing w:after="240" w:before="240" w:line="243.27272727272728" w:lineRule="auto"/>
              <w:ind w:left="120" w:firstLine="0"/>
              <w:jc w:val="center"/>
              <w:rPr>
                <w:b w:val="1"/>
                <w:bCs w:val="1"/>
                <w:sz w:val="24"/>
                <w:szCs w:val="24"/>
              </w:rPr>
            </w:pPr>
            <w:r w:rsidDel="00000000" w:rsidR="00000000" w:rsidRPr="00000000">
              <w:rPr>
                <w:b w:val="1"/>
                <w:bCs w:val="1"/>
                <w:sz w:val="24"/>
                <w:szCs w:val="24"/>
                <w:rtl w:val="0"/>
              </w:rPr>
              <w:t xml:space="preserve">Tâches principales</w:t>
            </w:r>
          </w:p>
          <w:p w:rsidR="00000000" w:rsidDel="00000000" w:rsidP="00000000" w:rsidRDefault="00000000" w:rsidRPr="00000000" w14:paraId="000001A5">
            <w:pPr>
              <w:spacing w:after="240" w:before="240" w:line="298.9090909090909" w:lineRule="auto"/>
              <w:ind w:left="120" w:firstLine="0"/>
              <w:jc w:val="center"/>
              <w:rPr>
                <w:b w:val="1"/>
                <w:bCs w:val="1"/>
                <w:sz w:val="24"/>
                <w:szCs w:val="24"/>
              </w:rPr>
            </w:pPr>
            <w:r w:rsidDel="00000000" w:rsidR="00000000" w:rsidRPr="00000000">
              <w:rPr>
                <w:b w:val="1"/>
                <w:bCs w:val="1"/>
                <w:sz w:val="24"/>
                <w:szCs w:val="24"/>
                <w:rtl w:val="0"/>
              </w:rPr>
              <w:t xml:space="preserve">(1–2 lignes)</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A6">
            <w:pPr>
              <w:spacing w:before="60" w:lineRule="auto"/>
              <w:ind w:left="260" w:firstLine="0"/>
              <w:jc w:val="both"/>
              <w:rPr>
                <w:b w:val="1"/>
                <w:bCs w:val="1"/>
                <w:sz w:val="24"/>
                <w:szCs w:val="24"/>
              </w:rPr>
            </w:pPr>
            <w:r w:rsidDel="00000000" w:rsidR="00000000" w:rsidRPr="00000000">
              <w:rPr>
                <w:b w:val="1"/>
                <w:bCs w:val="1"/>
                <w:sz w:val="24"/>
                <w:szCs w:val="24"/>
                <w:rtl w:val="0"/>
              </w:rPr>
              <w:t xml:space="preserve">Signature</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A7">
            <w:pPr>
              <w:spacing w:after="240" w:before="240" w:lineRule="auto"/>
              <w:ind w:left="1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A8">
            <w:pPr>
              <w:spacing w:after="240" w:before="240" w:lineRule="auto"/>
              <w:ind w:left="1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A9">
            <w:pPr>
              <w:spacing w:after="240" w:before="240" w:lineRule="auto"/>
              <w:ind w:left="1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AA">
            <w:pPr>
              <w:spacing w:after="240" w:before="240" w:lineRule="auto"/>
              <w:ind w:left="1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AB">
            <w:pPr>
              <w:spacing w:after="240" w:before="240" w:lineRule="auto"/>
              <w:ind w:left="1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AC">
            <w:pPr>
              <w:spacing w:after="240" w:before="240" w:lineRule="auto"/>
              <w:ind w:left="1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AD">
            <w:pPr>
              <w:spacing w:after="240" w:before="240" w:lineRule="auto"/>
              <w:ind w:left="1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AE">
            <w:pPr>
              <w:spacing w:after="240" w:before="240" w:lineRule="auto"/>
              <w:ind w:left="1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AF">
            <w:pPr>
              <w:spacing w:after="240" w:before="240" w:lineRule="auto"/>
              <w:ind w:left="1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B0">
            <w:pPr>
              <w:spacing w:after="240" w:before="240" w:lineRule="auto"/>
              <w:ind w:left="1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B1">
            <w:pPr>
              <w:spacing w:after="240" w:before="240" w:lineRule="auto"/>
              <w:ind w:left="1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B2">
            <w:pPr>
              <w:spacing w:after="240" w:before="240" w:lineRule="auto"/>
              <w:ind w:left="1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B3">
            <w:pPr>
              <w:spacing w:after="240" w:before="240" w:lineRule="auto"/>
              <w:ind w:left="1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B4">
            <w:pPr>
              <w:spacing w:after="240" w:before="240" w:lineRule="auto"/>
              <w:ind w:left="1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B5">
            <w:pPr>
              <w:spacing w:after="240" w:before="240" w:lineRule="auto"/>
              <w:ind w:left="1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B6">
            <w:pPr>
              <w:spacing w:after="240" w:before="240" w:lineRule="auto"/>
              <w:ind w:left="1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B7">
            <w:pPr>
              <w:spacing w:after="240" w:before="240" w:lineRule="auto"/>
              <w:ind w:left="1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B8">
            <w:pPr>
              <w:spacing w:after="240" w:before="240" w:lineRule="auto"/>
              <w:ind w:left="1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B9">
            <w:pPr>
              <w:spacing w:after="240" w:before="240" w:lineRule="auto"/>
              <w:ind w:left="1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BA">
            <w:pPr>
              <w:spacing w:after="240" w:before="240" w:lineRule="auto"/>
              <w:ind w:left="1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BB">
            <w:pPr>
              <w:spacing w:after="240" w:before="240" w:lineRule="auto"/>
              <w:ind w:left="1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BC">
            <w:pPr>
              <w:spacing w:after="240" w:before="240" w:lineRule="auto"/>
              <w:ind w:left="1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BD">
            <w:pPr>
              <w:spacing w:after="240" w:before="240" w:lineRule="auto"/>
              <w:ind w:left="1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BE">
            <w:pPr>
              <w:spacing w:after="240" w:before="240" w:lineRule="auto"/>
              <w:ind w:left="1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BF">
            <w:pPr>
              <w:spacing w:after="240" w:before="240" w:lineRule="auto"/>
              <w:ind w:left="1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C0">
            <w:pPr>
              <w:spacing w:after="240" w:before="240" w:lineRule="auto"/>
              <w:ind w:left="1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C1">
            <w:pPr>
              <w:spacing w:after="240" w:before="240" w:lineRule="auto"/>
              <w:ind w:left="1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C2">
            <w:pPr>
              <w:spacing w:after="240" w:before="240" w:lineRule="auto"/>
              <w:ind w:left="1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C3">
            <w:pPr>
              <w:spacing w:after="240" w:before="240" w:lineRule="auto"/>
              <w:ind w:left="1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C4">
            <w:pPr>
              <w:spacing w:after="240" w:before="240" w:lineRule="auto"/>
              <w:ind w:left="1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C5">
            <w:pPr>
              <w:spacing w:after="240" w:before="240" w:lineRule="auto"/>
              <w:ind w:left="1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C6">
            <w:pPr>
              <w:spacing w:after="240" w:before="240" w:lineRule="auto"/>
              <w:ind w:left="1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C7">
            <w:pPr>
              <w:spacing w:after="240" w:before="240" w:lineRule="auto"/>
              <w:ind w:left="1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C8">
            <w:pPr>
              <w:spacing w:after="240" w:before="240" w:lineRule="auto"/>
              <w:ind w:left="1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C9">
            <w:pPr>
              <w:spacing w:after="240" w:before="240" w:lineRule="auto"/>
              <w:ind w:left="1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CA">
            <w:pPr>
              <w:spacing w:after="240" w:before="240" w:lineRule="auto"/>
              <w:ind w:left="1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CB">
            <w:pPr>
              <w:spacing w:after="240" w:before="240" w:lineRule="auto"/>
              <w:ind w:left="1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CC">
            <w:pPr>
              <w:spacing w:after="240" w:before="240" w:lineRule="auto"/>
              <w:ind w:left="1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CD">
            <w:pPr>
              <w:spacing w:after="240" w:before="240" w:lineRule="auto"/>
              <w:ind w:left="1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1CE">
      <w:pPr>
        <w:spacing w:after="240" w:before="20" w:lineRule="auto"/>
        <w:jc w:val="both"/>
        <w:rPr>
          <w:b w:val="1"/>
          <w:bCs w:val="1"/>
        </w:rPr>
      </w:pPr>
      <w:r w:rsidDel="00000000" w:rsidR="00000000" w:rsidRPr="00000000">
        <w:rPr>
          <w:b w:val="1"/>
          <w:bCs w:val="1"/>
          <w:rtl w:val="0"/>
        </w:rPr>
        <w:t xml:space="preserve"> </w:t>
      </w:r>
    </w:p>
    <w:p w:rsidR="00000000" w:rsidDel="00000000" w:rsidP="00000000" w:rsidRDefault="00000000" w:rsidRPr="00000000" w14:paraId="000001CF">
      <w:pPr>
        <w:jc w:val="both"/>
        <w:rPr/>
      </w:pPr>
      <w:r w:rsidDel="00000000" w:rsidR="00000000" w:rsidRPr="00000000">
        <w:rPr>
          <w:rtl w:val="0"/>
        </w:rPr>
      </w:r>
    </w:p>
    <w:p w:rsidR="00000000" w:rsidDel="00000000" w:rsidP="00000000" w:rsidRDefault="00000000" w:rsidRPr="00000000" w14:paraId="000001D0">
      <w:pPr>
        <w:rPr>
          <w:b w:val="1"/>
          <w:bCs w:val="1"/>
          <w:sz w:val="32"/>
          <w:szCs w:val="32"/>
        </w:rPr>
      </w:pPr>
      <w:r w:rsidDel="00000000" w:rsidR="00000000" w:rsidRPr="00000000">
        <w:rPr>
          <w:rtl w:val="0"/>
        </w:rPr>
      </w:r>
    </w:p>
    <w:p w:rsidR="00000000" w:rsidDel="00000000" w:rsidP="00000000" w:rsidRDefault="00000000" w:rsidRPr="00000000" w14:paraId="000001D1">
      <w:pPr>
        <w:rPr>
          <w:b w:val="1"/>
          <w:bCs w:val="1"/>
          <w:sz w:val="32"/>
          <w:szCs w:val="32"/>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Times New Roman"/>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