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2DD05" w14:textId="77777777" w:rsidR="00EB12FD" w:rsidRPr="00F715D2" w:rsidRDefault="00EB12FD" w:rsidP="00EB12FD">
      <w:pPr>
        <w:pStyle w:val="1"/>
        <w:rPr>
          <w:sz w:val="28"/>
          <w:szCs w:val="28"/>
          <w:lang w:val="uk-UA"/>
        </w:rPr>
      </w:pPr>
      <w:r w:rsidRPr="00EB12FD">
        <w:rPr>
          <w:sz w:val="28"/>
          <w:szCs w:val="28"/>
          <w:lang w:val="en-US"/>
        </w:rPr>
        <w:t>Task1</w:t>
      </w:r>
    </w:p>
    <w:p w14:paraId="2880679C" w14:textId="5A732EFD" w:rsidR="006355F9" w:rsidRPr="006355F9" w:rsidRDefault="006355F9" w:rsidP="006355F9">
      <w:pPr>
        <w:rPr>
          <w:lang w:val="pl-PL"/>
        </w:rPr>
      </w:pPr>
      <w:r w:rsidRPr="006355F9">
        <w:rPr>
          <w:lang w:val="pl-PL"/>
        </w:rPr>
        <w:t xml:space="preserve">Analiza DNA w genealogii jest niezwykle cennym narzędziem do śledzenia przodków i pochodzenia rodzinnego. Istnieją trzy główne typy DNA, które dostarczają różnych informacji na temat linii przodków. DNA chromosomu Y (Y-DNA), obecne tylko u mężczyzn, dostarcza informacji o pochodzeniu </w:t>
      </w:r>
      <w:proofErr w:type="spellStart"/>
      <w:r w:rsidRPr="006355F9">
        <w:rPr>
          <w:lang w:val="pl-PL"/>
        </w:rPr>
        <w:t>patrylinearnym</w:t>
      </w:r>
      <w:proofErr w:type="spellEnd"/>
      <w:r w:rsidRPr="006355F9">
        <w:rPr>
          <w:lang w:val="pl-PL"/>
        </w:rPr>
        <w:t>, podczas gdy DNA mitochondrialne (</w:t>
      </w:r>
      <w:proofErr w:type="spellStart"/>
      <w:r w:rsidRPr="006355F9">
        <w:rPr>
          <w:lang w:val="pl-PL"/>
        </w:rPr>
        <w:t>mtDNA</w:t>
      </w:r>
      <w:proofErr w:type="spellEnd"/>
      <w:r w:rsidRPr="006355F9">
        <w:rPr>
          <w:lang w:val="pl-PL"/>
        </w:rPr>
        <w:t>), obecne zarówno u mężczyzn, jak i kobiet, informuje o pochodzeniu matrylinearnym. Natomiast DNA autosomalne (</w:t>
      </w:r>
      <w:proofErr w:type="spellStart"/>
      <w:r w:rsidRPr="006355F9">
        <w:rPr>
          <w:lang w:val="pl-PL"/>
        </w:rPr>
        <w:t>atDNA</w:t>
      </w:r>
      <w:proofErr w:type="spellEnd"/>
      <w:r w:rsidRPr="006355F9">
        <w:rPr>
          <w:lang w:val="pl-PL"/>
        </w:rPr>
        <w:t xml:space="preserve">) jest materiałem genetycznym dziedziczonym zarówno od ojca, jak i matki, i dostarcza informacji zarówno o pochodzeniu matrylinearnym, jak i </w:t>
      </w:r>
      <w:proofErr w:type="spellStart"/>
      <w:r w:rsidRPr="006355F9">
        <w:rPr>
          <w:lang w:val="pl-PL"/>
        </w:rPr>
        <w:t>patrylinearnym</w:t>
      </w:r>
      <w:proofErr w:type="spellEnd"/>
      <w:r w:rsidRPr="006355F9">
        <w:rPr>
          <w:lang w:val="pl-PL"/>
        </w:rPr>
        <w:t>.</w:t>
      </w:r>
    </w:p>
    <w:p w14:paraId="33451457" w14:textId="3C12A27B" w:rsidR="00EB12FD" w:rsidRPr="006355F9" w:rsidRDefault="006355F9" w:rsidP="00EB12FD">
      <w:pPr>
        <w:rPr>
          <w:lang w:val="pl-PL"/>
        </w:rPr>
      </w:pPr>
      <w:r w:rsidRPr="006355F9">
        <w:rPr>
          <w:lang w:val="pl-PL"/>
        </w:rPr>
        <w:t>Podczas analizy genealogicznej badamy drzewo genealogiczne jednostki, korzystając z różnych źródeł, takich jak akty urodzenia, małżeństwa, zgonu, spisy ludności oraz dane imigracyjne. Jednak testy DNA stanowią kolejne narzędzie, które pozwala na zgłębienie przodków i potwierdzenie powiązań rodzinnych. Testy genetyczne dostarczają informacji o przodkach danej osoby i pomagają w identyfikacji ewentualnych krewnych. Analiza autosomalnego DNA jest szczególnie przydatna, ponieważ obejmuje materiał genetyczny odziedziczony zarówno od ojca, jak i matki, co umożliwia śledzenie przodków nawet kilka pokoleń wstecz. W połączeniu z analizą rodowodu, analiza autosomalnego DNA pomaga w kompleksowym zrozumieniu historii rodziny i jej genealogii.</w:t>
      </w:r>
    </w:p>
    <w:p w14:paraId="1435F8B0" w14:textId="417E57CC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en-US"/>
        </w:rPr>
        <w:t>2</w:t>
      </w:r>
    </w:p>
    <w:p w14:paraId="5256849F" w14:textId="658BDF42" w:rsidR="00EB12FD" w:rsidRPr="00EB12FD" w:rsidRDefault="00EB12FD" w:rsidP="00EB12FD">
      <w:pPr>
        <w:rPr>
          <w:lang w:val="pl-PL"/>
        </w:rPr>
      </w:pPr>
      <w:r w:rsidRPr="00EB12FD">
        <w:rPr>
          <w:lang w:val="pl-PL"/>
        </w:rPr>
        <w:t xml:space="preserve">Ten </w:t>
      </w:r>
      <w:r w:rsidRPr="00EB12FD">
        <w:rPr>
          <w:lang w:val="pl-PL"/>
        </w:rPr>
        <w:t>genom nie zawiera nukleotydy</w:t>
      </w:r>
      <w:r>
        <w:rPr>
          <w:lang w:val="pl-PL"/>
        </w:rPr>
        <w:t xml:space="preserve"> „N”</w:t>
      </w:r>
    </w:p>
    <w:p w14:paraId="759232AE" w14:textId="0809E129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en-US"/>
        </w:rPr>
        <w:t>3</w:t>
      </w:r>
    </w:p>
    <w:p w14:paraId="49E3CFF5" w14:textId="62ABBBCD" w:rsidR="001A2E21" w:rsidRPr="001A2E21" w:rsidRDefault="001A2E21" w:rsidP="001A2E21">
      <w:pPr>
        <w:rPr>
          <w:lang w:val="pl-PL"/>
        </w:rPr>
      </w:pPr>
      <w:r w:rsidRPr="001A2E21">
        <w:rPr>
          <w:lang w:val="pl-PL"/>
        </w:rPr>
        <w:t>W sekwencji genomu mitochondrialnego formatu FASTA litera "N" jest używana w przypadku braku informacji lub gdy nie udało się zsekwencjonować lub jednoznacznie zidentyfikować konkretnych nukleotydów. Oznaczenie "N" odnosi się do przypadkowego nukleotydu, którego sekwencja nie została określona dokładnie. Może to wynikać z różnych czynników, takich jak błędy w procesie sekwencjonowania lub trudności w odczytywaniu sekwencji. Obecność nukleotydów oznaczonych jako "N" w pliku oznacza brak precyzyjnej informacji na temat sekwencji w tych konkretnych miejscach. Takie braki mogą mieć wpływ na interpretację sekwencji i utrudniać analizę genetyczną, wymagając dodatkowych badań i prób uzupełnienia brakujących danych.</w:t>
      </w:r>
    </w:p>
    <w:p w14:paraId="04AF26A4" w14:textId="35108423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en-US"/>
        </w:rPr>
        <w:t>4</w:t>
      </w:r>
    </w:p>
    <w:p w14:paraId="30F762A4" w14:textId="18B1F42D" w:rsidR="00EB12FD" w:rsidRPr="00EB12FD" w:rsidRDefault="00EB12FD" w:rsidP="00EB12FD">
      <w:pPr>
        <w:rPr>
          <w:lang w:val="pl-PL"/>
        </w:rPr>
      </w:pPr>
      <w:r w:rsidRPr="00EB12FD">
        <w:rPr>
          <w:lang w:val="pl-PL"/>
        </w:rPr>
        <w:t>Genom nie zawiera inne oznaczenia niż A</w:t>
      </w:r>
      <w:r>
        <w:rPr>
          <w:lang w:val="pl-PL"/>
        </w:rPr>
        <w:t>,</w:t>
      </w:r>
      <w:r w:rsidRPr="00EB12FD">
        <w:rPr>
          <w:lang w:val="pl-PL"/>
        </w:rPr>
        <w:t xml:space="preserve"> C</w:t>
      </w:r>
      <w:r>
        <w:rPr>
          <w:lang w:val="pl-PL"/>
        </w:rPr>
        <w:t>, G</w:t>
      </w:r>
      <w:r w:rsidRPr="00EB12FD">
        <w:rPr>
          <w:lang w:val="pl-PL"/>
        </w:rPr>
        <w:t xml:space="preserve"> T</w:t>
      </w:r>
    </w:p>
    <w:p w14:paraId="4E6A0492" w14:textId="742F9D9B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en-US"/>
        </w:rPr>
        <w:t>5</w:t>
      </w:r>
    </w:p>
    <w:p w14:paraId="62D112B7" w14:textId="0FC28B62" w:rsidR="001A2E21" w:rsidRPr="001A2E21" w:rsidRDefault="001A2E21" w:rsidP="001A2E21">
      <w:pPr>
        <w:rPr>
          <w:lang w:val="pl-PL"/>
        </w:rPr>
      </w:pPr>
      <w:r w:rsidRPr="001A2E21">
        <w:rPr>
          <w:lang w:val="pl-PL"/>
        </w:rPr>
        <w:t>W sekwencji DNA oznaczenie "Y" wskazuje na możliwość obecności jednej z dwóch zasad azotowych: adeniny lub cytozyny. Jest to często stosowane w przypadku sekwencjonowania DNA, gdy dokładna identyfikacja jednej zasad azotowych na danej pozycji jest trudna lub niemożliwa.</w:t>
      </w:r>
      <w:r>
        <w:rPr>
          <w:lang w:val="pl-PL"/>
        </w:rPr>
        <w:t xml:space="preserve"> </w:t>
      </w:r>
      <w:r w:rsidRPr="001A2E21">
        <w:rPr>
          <w:lang w:val="pl-PL"/>
        </w:rPr>
        <w:t>W kontekście genomiki, litera "Y" w sekwencji genomu oznacza przekształcenie pirymidyny cytozyny w adeninę w wyniku mutacji punktowej zwanej "</w:t>
      </w:r>
      <w:proofErr w:type="spellStart"/>
      <w:r w:rsidRPr="001A2E21">
        <w:rPr>
          <w:lang w:val="pl-PL"/>
        </w:rPr>
        <w:t>transwerzacją</w:t>
      </w:r>
      <w:proofErr w:type="spellEnd"/>
      <w:r w:rsidRPr="001A2E21">
        <w:rPr>
          <w:lang w:val="pl-PL"/>
        </w:rPr>
        <w:t xml:space="preserve">". Innymi słowy, w danym miejscu sekwencji genomu zamiast cytozyny występuje adenina. Takie zmiany w sekwencji genomu są jednym z mechanizmów ewolucji i mogą prowadzić do modyfikacji cech organizmu, takich jak wrażliwość na choroby lub </w:t>
      </w:r>
      <w:r w:rsidRPr="001A2E21">
        <w:rPr>
          <w:lang w:val="pl-PL"/>
        </w:rPr>
        <w:lastRenderedPageBreak/>
        <w:t>odporność na środowisko. Oznaczenie "Y" informuje nas o takiej konkretnie zmianie w sekwencji, która ma znaczenie dla zrozumienia ewolucyjnych procesów i ich wpływu na organizmy.</w:t>
      </w:r>
    </w:p>
    <w:p w14:paraId="543E2835" w14:textId="5856AB2F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en-US"/>
        </w:rPr>
        <w:t>6</w:t>
      </w:r>
    </w:p>
    <w:p w14:paraId="28C48473" w14:textId="64432C6F" w:rsidR="00EB12FD" w:rsidRPr="00EB12FD" w:rsidRDefault="00EB12FD" w:rsidP="00EB12FD">
      <w:pPr>
        <w:rPr>
          <w:lang w:val="en-US"/>
        </w:rPr>
      </w:pPr>
      <w:r>
        <w:t>HVR</w:t>
      </w:r>
      <w:r>
        <w:rPr>
          <w:lang w:val="en-US"/>
        </w:rPr>
        <w:t>1</w:t>
      </w:r>
      <w:r>
        <w:t>, HVR</w:t>
      </w:r>
      <w:r>
        <w:rPr>
          <w:lang w:val="en-US"/>
        </w:rPr>
        <w:t>2, CR</w:t>
      </w:r>
    </w:p>
    <w:p w14:paraId="6F996AEB" w14:textId="552ABB8C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en-US"/>
        </w:rPr>
        <w:t>7</w:t>
      </w:r>
    </w:p>
    <w:p w14:paraId="2D61A940" w14:textId="77777777" w:rsidR="00EB12FD" w:rsidRDefault="00EB12FD" w:rsidP="00EB12FD">
      <w:pPr>
        <w:rPr>
          <w:lang w:val="en-US"/>
        </w:rPr>
      </w:pPr>
      <w:r w:rsidRPr="00EB12FD">
        <w:rPr>
          <w:lang w:val="en-US"/>
        </w:rPr>
        <w:t xml:space="preserve">1. HVR2: 73G 182T 185A 228A 263G 295T (315.1C) 462T 489C </w:t>
      </w:r>
    </w:p>
    <w:p w14:paraId="17E353E1" w14:textId="77777777" w:rsidR="00EB12FD" w:rsidRDefault="00EB12FD" w:rsidP="00EB12FD">
      <w:pPr>
        <w:rPr>
          <w:lang w:val="en-US"/>
        </w:rPr>
      </w:pPr>
      <w:r w:rsidRPr="00EB12FD">
        <w:rPr>
          <w:lang w:val="en-US"/>
        </w:rPr>
        <w:t xml:space="preserve">2. CR: 750G 2706G 3010A 4216C 4769G 6554T 7028T 8860G 10398G 11251G 11719A 12127A 12612G 13708A 14452G 14766T 14798C 15326G </w:t>
      </w:r>
    </w:p>
    <w:p w14:paraId="79E36F7F" w14:textId="16A6CBC0" w:rsidR="00EB12FD" w:rsidRPr="00EB12FD" w:rsidRDefault="00EB12FD" w:rsidP="00EB12FD">
      <w:pPr>
        <w:rPr>
          <w:lang w:val="en-US"/>
        </w:rPr>
      </w:pPr>
      <w:r w:rsidRPr="00EB12FD">
        <w:rPr>
          <w:lang w:val="en-US"/>
        </w:rPr>
        <w:t>3. HVR1: 16069T 16092C 16126C 16261T</w:t>
      </w:r>
    </w:p>
    <w:p w14:paraId="6BA7A843" w14:textId="6B491E6A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en-US"/>
        </w:rPr>
        <w:t>8</w:t>
      </w:r>
    </w:p>
    <w:p w14:paraId="164868CE" w14:textId="71197D66" w:rsidR="001A2E21" w:rsidRPr="001A2E21" w:rsidRDefault="001A2E21" w:rsidP="001A2E21">
      <w:pPr>
        <w:rPr>
          <w:lang w:val="pl-PL"/>
        </w:rPr>
      </w:pPr>
      <w:r w:rsidRPr="001A2E21">
        <w:rPr>
          <w:lang w:val="pl-PL"/>
        </w:rPr>
        <w:t xml:space="preserve">Marker genetyczny to konkretna sekwencja lub zmiana DNA, która służy do identyfikacji osób lub grup osób posiadających określone cechy lub właściwości genetyczne. Stanowią one istotne narzędzie w śledzeniu dziedziczenia określonych genów oraz lokalizacji mutacji powodujących choroby. Przykłady markerów genetycznych to polimorfizmy pojedynczych nukleotydów (SNP), </w:t>
      </w:r>
      <w:proofErr w:type="spellStart"/>
      <w:r w:rsidRPr="001A2E21">
        <w:rPr>
          <w:lang w:val="pl-PL"/>
        </w:rPr>
        <w:t>mikrosatelity</w:t>
      </w:r>
      <w:proofErr w:type="spellEnd"/>
      <w:r w:rsidRPr="001A2E21">
        <w:rPr>
          <w:lang w:val="pl-PL"/>
        </w:rPr>
        <w:t xml:space="preserve"> oraz markery DNA mitochondrialnego.</w:t>
      </w:r>
    </w:p>
    <w:p w14:paraId="19EF0BF3" w14:textId="536851D6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en-US"/>
        </w:rPr>
        <w:t>9</w:t>
      </w:r>
    </w:p>
    <w:p w14:paraId="60832611" w14:textId="156A5AE8" w:rsidR="00EB12FD" w:rsidRPr="00EB12FD" w:rsidRDefault="00EB12FD" w:rsidP="00EB12FD">
      <w:r>
        <w:t>J1c7</w:t>
      </w:r>
      <w:r>
        <w:rPr>
          <w:lang w:val="en-US"/>
        </w:rPr>
        <w:t xml:space="preserve">, </w:t>
      </w:r>
      <w:r>
        <w:t>J1c7a</w:t>
      </w:r>
      <w:r>
        <w:rPr>
          <w:lang w:val="en-US"/>
        </w:rPr>
        <w:t xml:space="preserve">, </w:t>
      </w:r>
      <w:r>
        <w:t>J1c(C16261T)</w:t>
      </w:r>
    </w:p>
    <w:p w14:paraId="02AA3BA1" w14:textId="64186E29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Task1</w:t>
      </w:r>
      <w:r>
        <w:rPr>
          <w:sz w:val="28"/>
          <w:szCs w:val="28"/>
          <w:lang w:val="en-US"/>
        </w:rPr>
        <w:t>0</w:t>
      </w:r>
    </w:p>
    <w:p w14:paraId="2C60C2D4" w14:textId="2C6895F8" w:rsidR="001A2E21" w:rsidRPr="001A2E21" w:rsidRDefault="001A2E21" w:rsidP="001A2E21">
      <w:pPr>
        <w:rPr>
          <w:lang w:val="pl-PL"/>
        </w:rPr>
      </w:pPr>
      <w:r w:rsidRPr="001A2E21">
        <w:rPr>
          <w:lang w:val="pl-PL"/>
        </w:rPr>
        <w:t xml:space="preserve">Według informacji zamieszczonych na stronie FAQ, </w:t>
      </w:r>
      <w:proofErr w:type="spellStart"/>
      <w:r w:rsidRPr="001A2E21">
        <w:rPr>
          <w:lang w:val="pl-PL"/>
        </w:rPr>
        <w:t>rCRS</w:t>
      </w:r>
      <w:proofErr w:type="spellEnd"/>
      <w:r w:rsidRPr="001A2E21">
        <w:rPr>
          <w:lang w:val="pl-PL"/>
        </w:rPr>
        <w:t xml:space="preserve"> (</w:t>
      </w:r>
      <w:proofErr w:type="spellStart"/>
      <w:r w:rsidRPr="001A2E21">
        <w:rPr>
          <w:lang w:val="pl-PL"/>
        </w:rPr>
        <w:t>revised</w:t>
      </w:r>
      <w:proofErr w:type="spellEnd"/>
      <w:r w:rsidRPr="001A2E21">
        <w:rPr>
          <w:lang w:val="pl-PL"/>
        </w:rPr>
        <w:t xml:space="preserve"> Cambridge Reference </w:t>
      </w:r>
      <w:proofErr w:type="spellStart"/>
      <w:r w:rsidRPr="001A2E21">
        <w:rPr>
          <w:lang w:val="pl-PL"/>
        </w:rPr>
        <w:t>Sequence</w:t>
      </w:r>
      <w:proofErr w:type="spellEnd"/>
      <w:r w:rsidRPr="001A2E21">
        <w:rPr>
          <w:lang w:val="pl-PL"/>
        </w:rPr>
        <w:t xml:space="preserve">) to sekwencja referencyjna mitochondrialnego DNA, która służy jako punkt odniesienia do porównywania różnych sekwencji </w:t>
      </w:r>
      <w:proofErr w:type="spellStart"/>
      <w:r w:rsidRPr="001A2E21">
        <w:rPr>
          <w:lang w:val="pl-PL"/>
        </w:rPr>
        <w:t>mtDNA</w:t>
      </w:r>
      <w:proofErr w:type="spellEnd"/>
      <w:r w:rsidRPr="001A2E21">
        <w:rPr>
          <w:lang w:val="pl-PL"/>
        </w:rPr>
        <w:t xml:space="preserve">. Jest to uznany standard, który umożliwia badanie różnic i podobieństw między sekwencjami </w:t>
      </w:r>
      <w:proofErr w:type="spellStart"/>
      <w:r w:rsidRPr="001A2E21">
        <w:rPr>
          <w:lang w:val="pl-PL"/>
        </w:rPr>
        <w:t>mtDNA</w:t>
      </w:r>
      <w:proofErr w:type="spellEnd"/>
      <w:r w:rsidRPr="001A2E21">
        <w:rPr>
          <w:lang w:val="pl-PL"/>
        </w:rPr>
        <w:t>, co pozwala na analizę i interpretację ewolucyjnych relacji i migracji populacji.</w:t>
      </w:r>
    </w:p>
    <w:p w14:paraId="57BE3480" w14:textId="1846F88F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Task1</w:t>
      </w:r>
      <w:r>
        <w:rPr>
          <w:sz w:val="28"/>
          <w:szCs w:val="28"/>
          <w:lang w:val="en-US"/>
        </w:rPr>
        <w:t>1</w:t>
      </w:r>
    </w:p>
    <w:p w14:paraId="0626998F" w14:textId="043FD75B" w:rsidR="00EB12FD" w:rsidRPr="00EB12FD" w:rsidRDefault="00EB12FD" w:rsidP="00EB12FD">
      <w:pPr>
        <w:rPr>
          <w:lang w:val="pl-PL"/>
        </w:rPr>
      </w:pPr>
      <w:r w:rsidRPr="00EB12FD">
        <w:rPr>
          <w:lang w:val="pl-PL"/>
        </w:rPr>
        <w:t>Należy do H2a2a1.</w:t>
      </w:r>
    </w:p>
    <w:p w14:paraId="36F1085E" w14:textId="75BA3B5F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Task1</w:t>
      </w:r>
      <w:r>
        <w:rPr>
          <w:sz w:val="28"/>
          <w:szCs w:val="28"/>
          <w:lang w:val="en-US"/>
        </w:rPr>
        <w:t>2</w:t>
      </w:r>
    </w:p>
    <w:p w14:paraId="3FF4A89B" w14:textId="77777777" w:rsidR="001A2E21" w:rsidRDefault="001A2E21" w:rsidP="001A2E21">
      <w:pPr>
        <w:rPr>
          <w:lang w:val="pl-PL"/>
        </w:rPr>
      </w:pPr>
      <w:r w:rsidRPr="001A2E21">
        <w:rPr>
          <w:lang w:val="pl-PL"/>
        </w:rPr>
        <w:t xml:space="preserve">Id: EU151466.1 </w:t>
      </w:r>
    </w:p>
    <w:p w14:paraId="7F180890" w14:textId="77777777" w:rsidR="001A2E21" w:rsidRDefault="001A2E21" w:rsidP="001A2E21">
      <w:pPr>
        <w:rPr>
          <w:lang w:val="pl-PL"/>
        </w:rPr>
      </w:pPr>
      <w:proofErr w:type="spellStart"/>
      <w:r w:rsidRPr="001A2E21">
        <w:rPr>
          <w:lang w:val="pl-PL"/>
        </w:rPr>
        <w:t>Haplogroup</w:t>
      </w:r>
      <w:proofErr w:type="spellEnd"/>
      <w:r w:rsidRPr="001A2E21">
        <w:rPr>
          <w:lang w:val="pl-PL"/>
        </w:rPr>
        <w:t>: J1c7e</w:t>
      </w:r>
    </w:p>
    <w:p w14:paraId="1771B115" w14:textId="348EA23A" w:rsidR="001A2E21" w:rsidRDefault="001A2E21" w:rsidP="001A2E21">
      <w:pPr>
        <w:rPr>
          <w:lang w:val="pl-PL"/>
        </w:rPr>
      </w:pPr>
      <w:r w:rsidRPr="001A2E21">
        <w:rPr>
          <w:lang w:val="pl-PL"/>
        </w:rPr>
        <w:t>Identity: 100%</w:t>
      </w:r>
    </w:p>
    <w:p w14:paraId="6226D64B" w14:textId="7FA33E01" w:rsidR="001A2E21" w:rsidRPr="001A2E21" w:rsidRDefault="001A2E21" w:rsidP="001A2E21">
      <w:pPr>
        <w:rPr>
          <w:lang w:val="pl-PL"/>
        </w:rPr>
      </w:pPr>
      <w:r w:rsidRPr="001A2E21">
        <w:rPr>
          <w:lang w:val="pl-PL"/>
        </w:rPr>
        <w:t>Narodowość naukowców: Francja, Włochy, Hiszpania, Niemcy, Austria, USA i Belgia.</w:t>
      </w:r>
    </w:p>
    <w:p w14:paraId="57DABDE9" w14:textId="048498E9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Task1</w:t>
      </w:r>
      <w:r>
        <w:rPr>
          <w:sz w:val="28"/>
          <w:szCs w:val="28"/>
          <w:lang w:val="en-US"/>
        </w:rPr>
        <w:t>3</w:t>
      </w:r>
    </w:p>
    <w:p w14:paraId="127DE2AF" w14:textId="2DF8AE5B" w:rsidR="001A2E21" w:rsidRPr="003A5C82" w:rsidRDefault="003A5C82" w:rsidP="001A2E21">
      <w:pPr>
        <w:rPr>
          <w:lang w:val="pl-PL"/>
        </w:rPr>
      </w:pPr>
      <w:r w:rsidRPr="003A5C82">
        <w:rPr>
          <w:lang w:val="pl-PL"/>
        </w:rPr>
        <w:t xml:space="preserve">Mutacja typu S, zwana </w:t>
      </w:r>
      <w:proofErr w:type="spellStart"/>
      <w:r w:rsidRPr="003A5C82">
        <w:rPr>
          <w:lang w:val="pl-PL"/>
        </w:rPr>
        <w:t>transition</w:t>
      </w:r>
      <w:proofErr w:type="spellEnd"/>
      <w:r w:rsidRPr="003A5C82">
        <w:rPr>
          <w:lang w:val="pl-PL"/>
        </w:rPr>
        <w:t xml:space="preserve">, to pojedyncza mutacja punktowa, która polega na zamianie jednego nukleotydu na inny należący do tej samej grupy chemicznej. Najczęściej występuje w wyniku </w:t>
      </w:r>
      <w:r w:rsidRPr="003A5C82">
        <w:rPr>
          <w:lang w:val="pl-PL"/>
        </w:rPr>
        <w:lastRenderedPageBreak/>
        <w:t>uszkodzenia DNA lub błędu w procesie replikacji. Tego rodzaju zmiana może mieć wpływ na funkcje białek oraz procesy biologiczne w organizmie. Mutacje typu S są istotne w badaniu dziedziczenia chorób genetycznych i ich wpływu na fenotypy organizmów.</w:t>
      </w:r>
    </w:p>
    <w:p w14:paraId="7DB48395" w14:textId="6DEADD9C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Task1</w:t>
      </w:r>
      <w:r>
        <w:rPr>
          <w:sz w:val="28"/>
          <w:szCs w:val="28"/>
          <w:lang w:val="en-US"/>
        </w:rPr>
        <w:t>4</w:t>
      </w:r>
    </w:p>
    <w:p w14:paraId="52356CDF" w14:textId="0191B840" w:rsidR="003A5C82" w:rsidRPr="003A5C82" w:rsidRDefault="003A5C82" w:rsidP="003A5C82">
      <w:pPr>
        <w:rPr>
          <w:lang w:val="en-US"/>
        </w:rPr>
      </w:pPr>
      <w:r>
        <w:rPr>
          <w:noProof/>
        </w:rPr>
        <w:drawing>
          <wp:inline distT="0" distB="0" distL="0" distR="0" wp14:anchorId="4E5617DC" wp14:editId="07DACB52">
            <wp:extent cx="5943600" cy="3476625"/>
            <wp:effectExtent l="0" t="0" r="0" b="9525"/>
            <wp:docPr id="1392276370" name="Рисунок 1" descr="Изображение выглядит как карт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76370" name="Рисунок 1" descr="Изображение выглядит как карта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F992" w14:textId="6644A800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Task1</w:t>
      </w:r>
      <w:r>
        <w:rPr>
          <w:sz w:val="28"/>
          <w:szCs w:val="28"/>
          <w:lang w:val="en-US"/>
        </w:rPr>
        <w:t>5</w:t>
      </w:r>
    </w:p>
    <w:p w14:paraId="33E207EC" w14:textId="01AF188E" w:rsidR="006047B0" w:rsidRPr="006047B0" w:rsidRDefault="006047B0" w:rsidP="006047B0">
      <w:pPr>
        <w:rPr>
          <w:lang w:val="pl-PL"/>
        </w:rPr>
      </w:pPr>
      <w:r w:rsidRPr="006047B0">
        <w:rPr>
          <w:lang w:val="pl-PL"/>
        </w:rPr>
        <w:t>DYS456 to sekwencja nukleotydów znajdująca się na chromosomie Y, który jest dziedziczony wyłącznie przez męskie linie rodowe. Ten marker genetyczny jest szeroko wykorzystywany w badaniach genealogii genetycznej oraz identyfikacji osobników. Analiza DYS456 umożliwia nie tylko określenie stopnia pokrewieństwa między jednostkami, ale także badanie migracji populacji oraz przyczynia się do postępu w dziedzinie medycyny sądowej i kryminalistyki.</w:t>
      </w:r>
    </w:p>
    <w:p w14:paraId="6BFB150D" w14:textId="72EDEB6D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Task1</w:t>
      </w:r>
      <w:r>
        <w:rPr>
          <w:sz w:val="28"/>
          <w:szCs w:val="28"/>
          <w:lang w:val="en-US"/>
        </w:rPr>
        <w:t>6</w:t>
      </w:r>
    </w:p>
    <w:p w14:paraId="252E43EB" w14:textId="0B187CDB" w:rsidR="003A5C82" w:rsidRPr="003A5C82" w:rsidRDefault="003A5C82" w:rsidP="003A5C82">
      <w:pPr>
        <w:rPr>
          <w:lang w:val="pl-PL"/>
        </w:rPr>
      </w:pPr>
      <w:r w:rsidRPr="003A5C82">
        <w:rPr>
          <w:lang w:val="pl-PL"/>
        </w:rPr>
        <w:t>Sekwencja, która ulega powtórzeniu w markerze DYS456 to AGAG</w:t>
      </w:r>
      <w:r>
        <w:rPr>
          <w:lang w:val="pl-PL"/>
        </w:rPr>
        <w:t>.</w:t>
      </w:r>
    </w:p>
    <w:p w14:paraId="1A638AB6" w14:textId="2C6DB63A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Task1</w:t>
      </w:r>
      <w:r>
        <w:rPr>
          <w:sz w:val="28"/>
          <w:szCs w:val="28"/>
          <w:lang w:val="en-US"/>
        </w:rPr>
        <w:t>7</w:t>
      </w:r>
    </w:p>
    <w:p w14:paraId="19B8FDC2" w14:textId="139913B6" w:rsidR="006047B0" w:rsidRPr="006047B0" w:rsidRDefault="006047B0" w:rsidP="006047B0">
      <w:pPr>
        <w:rPr>
          <w:lang w:val="pl-PL"/>
        </w:rPr>
      </w:pPr>
      <w:r w:rsidRPr="006047B0">
        <w:rPr>
          <w:lang w:val="pl-PL"/>
        </w:rPr>
        <w:t>Marker DYS456, który wykazuje zmienność w liczbie powtórzeń sekwencji AGAGG, posiada wiele różnych alleli w populacji ludzkiej. Obecnie zidentyfikowano ponad 200 takich alleli, a ich liczba nadal rośnie wraz z postępem technologii sekwencjonowania DNA. Różnorodność alleli markera DYS456 jest niezwykle użyteczna w badaniach genealogicznych oraz identyfikacji osobników, umożliwiając precyzyjne określenie stopnia pokrewieństwa między jednostkami oraz badanie migracji populacji na podstawie analizy tego konkretnego markera genetycznego.</w:t>
      </w:r>
    </w:p>
    <w:p w14:paraId="77CD2CAC" w14:textId="07F48BD7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lastRenderedPageBreak/>
        <w:t>Task1</w:t>
      </w:r>
      <w:r>
        <w:rPr>
          <w:sz w:val="28"/>
          <w:szCs w:val="28"/>
          <w:lang w:val="en-US"/>
        </w:rPr>
        <w:t>8</w:t>
      </w:r>
    </w:p>
    <w:p w14:paraId="73DA50A6" w14:textId="46CED60D" w:rsidR="006047B0" w:rsidRPr="006047B0" w:rsidRDefault="006047B0" w:rsidP="006047B0">
      <w:pPr>
        <w:rPr>
          <w:lang w:val="pl-PL"/>
        </w:rPr>
      </w:pPr>
      <w:proofErr w:type="spellStart"/>
      <w:r w:rsidRPr="006047B0">
        <w:rPr>
          <w:lang w:val="pl-PL"/>
        </w:rPr>
        <w:t>NevGen</w:t>
      </w:r>
      <w:proofErr w:type="spellEnd"/>
      <w:r w:rsidRPr="006047B0">
        <w:rPr>
          <w:lang w:val="pl-PL"/>
        </w:rPr>
        <w:t xml:space="preserve"> to zaawansowane narzędzie, które umożliwia przeprowadzenie różnorodnych analiz dotyczących DNA chromosomu Y. Dzięki </w:t>
      </w:r>
      <w:proofErr w:type="spellStart"/>
      <w:r w:rsidRPr="006047B0">
        <w:rPr>
          <w:lang w:val="pl-PL"/>
        </w:rPr>
        <w:t>NevGen</w:t>
      </w:r>
      <w:proofErr w:type="spellEnd"/>
      <w:r w:rsidRPr="006047B0">
        <w:rPr>
          <w:lang w:val="pl-PL"/>
        </w:rPr>
        <w:t xml:space="preserve"> możemy dokonać analizy </w:t>
      </w:r>
      <w:proofErr w:type="spellStart"/>
      <w:r w:rsidRPr="006047B0">
        <w:rPr>
          <w:lang w:val="pl-PL"/>
        </w:rPr>
        <w:t>haplogrup</w:t>
      </w:r>
      <w:proofErr w:type="spellEnd"/>
      <w:r w:rsidRPr="006047B0">
        <w:rPr>
          <w:lang w:val="pl-PL"/>
        </w:rPr>
        <w:t xml:space="preserve">, przeprowadzić analizę predykcyjną </w:t>
      </w:r>
      <w:proofErr w:type="spellStart"/>
      <w:r w:rsidRPr="006047B0">
        <w:rPr>
          <w:lang w:val="pl-PL"/>
        </w:rPr>
        <w:t>haplogrup</w:t>
      </w:r>
      <w:proofErr w:type="spellEnd"/>
      <w:r w:rsidRPr="006047B0">
        <w:rPr>
          <w:lang w:val="pl-PL"/>
        </w:rPr>
        <w:t xml:space="preserve">, a także porównywać wyniki testów DNA między sobą. To wszechstronne narzędzie, które dostarcza cennych informacji dotyczących naszych korzeni genealogicznych i ewolucyjnych śladów przodków. </w:t>
      </w:r>
      <w:proofErr w:type="spellStart"/>
      <w:r w:rsidRPr="006047B0">
        <w:rPr>
          <w:lang w:val="pl-PL"/>
        </w:rPr>
        <w:t>NevGen</w:t>
      </w:r>
      <w:proofErr w:type="spellEnd"/>
      <w:r w:rsidRPr="006047B0">
        <w:rPr>
          <w:lang w:val="pl-PL"/>
        </w:rPr>
        <w:t xml:space="preserve"> staje się niezastąpionym narzędziem w dziedzinie genetyki populacyjnej, genealogii genetycznej i badań nad migracjami ludzkimi.</w:t>
      </w:r>
    </w:p>
    <w:p w14:paraId="1537CA68" w14:textId="4BA5767F" w:rsidR="00EB12FD" w:rsidRDefault="00EB12FD" w:rsidP="00EB12FD">
      <w:pPr>
        <w:pStyle w:val="1"/>
        <w:rPr>
          <w:sz w:val="28"/>
          <w:szCs w:val="28"/>
          <w:lang w:val="pl-PL"/>
        </w:rPr>
      </w:pPr>
      <w:r w:rsidRPr="00EB12FD">
        <w:rPr>
          <w:sz w:val="28"/>
          <w:szCs w:val="28"/>
          <w:lang w:val="pl-PL"/>
        </w:rPr>
        <w:t>Task1</w:t>
      </w:r>
      <w:r>
        <w:rPr>
          <w:sz w:val="28"/>
          <w:szCs w:val="28"/>
          <w:lang w:val="pl-PL"/>
        </w:rPr>
        <w:t>9</w:t>
      </w:r>
    </w:p>
    <w:p w14:paraId="1792F135" w14:textId="001CDB14" w:rsidR="006047B0" w:rsidRPr="006047B0" w:rsidRDefault="006047B0" w:rsidP="006047B0">
      <w:pPr>
        <w:rPr>
          <w:lang w:val="pl-PL"/>
        </w:rPr>
      </w:pPr>
      <w:r w:rsidRPr="006047B0">
        <w:rPr>
          <w:lang w:val="pl-PL"/>
        </w:rPr>
        <w:t xml:space="preserve">YHRD (Y </w:t>
      </w:r>
      <w:proofErr w:type="spellStart"/>
      <w:r w:rsidRPr="006047B0">
        <w:rPr>
          <w:lang w:val="pl-PL"/>
        </w:rPr>
        <w:t>Chromosome</w:t>
      </w:r>
      <w:proofErr w:type="spellEnd"/>
      <w:r w:rsidRPr="006047B0">
        <w:rPr>
          <w:lang w:val="pl-PL"/>
        </w:rPr>
        <w:t xml:space="preserve"> </w:t>
      </w:r>
      <w:proofErr w:type="spellStart"/>
      <w:r w:rsidRPr="006047B0">
        <w:rPr>
          <w:lang w:val="pl-PL"/>
        </w:rPr>
        <w:t>Haplotype</w:t>
      </w:r>
      <w:proofErr w:type="spellEnd"/>
      <w:r w:rsidRPr="006047B0">
        <w:rPr>
          <w:lang w:val="pl-PL"/>
        </w:rPr>
        <w:t xml:space="preserve"> Reference Database) stanowi nieocenione narzędzie dla naukowców z dziedzin antropologii, medycyny sądowej i genetyki populacyjnej. Ta rozbudowana baza danych zawiera szczegółowe informacje dotyczące </w:t>
      </w:r>
      <w:proofErr w:type="spellStart"/>
      <w:r w:rsidRPr="006047B0">
        <w:rPr>
          <w:lang w:val="pl-PL"/>
        </w:rPr>
        <w:t>haplotypów</w:t>
      </w:r>
      <w:proofErr w:type="spellEnd"/>
      <w:r w:rsidRPr="006047B0">
        <w:rPr>
          <w:lang w:val="pl-PL"/>
        </w:rPr>
        <w:t xml:space="preserve"> Y-chromosomu, które są kluczowe dla badań nad genealogią genetyczną, identyfikacją osobników i pochodzeniem geograficznym populacji. YHRD gromadzi dane z różnych populacji na całym świecie, zarówno od żyjących osób, jak i z próbek archeologicznych. Dzięki temu umożliwia badania z zakresu antropologii, archeologii, kryminalistyki i historii, otwierając drzwi do fascynujących odkryć dotyczących naszego dziedzictwa genetycznego i przeszłości ludzkości.</w:t>
      </w:r>
    </w:p>
    <w:p w14:paraId="2042B70A" w14:textId="77777777" w:rsidR="00EB12FD" w:rsidRDefault="00EB12FD" w:rsidP="00EB12FD">
      <w:pPr>
        <w:pStyle w:val="1"/>
        <w:rPr>
          <w:sz w:val="28"/>
          <w:szCs w:val="28"/>
          <w:lang w:val="pl-PL"/>
        </w:rPr>
      </w:pPr>
      <w:r w:rsidRPr="00EB12FD">
        <w:rPr>
          <w:sz w:val="28"/>
          <w:szCs w:val="28"/>
          <w:lang w:val="pl-PL"/>
        </w:rPr>
        <w:t>Task</w:t>
      </w:r>
      <w:r>
        <w:rPr>
          <w:sz w:val="28"/>
          <w:szCs w:val="28"/>
          <w:lang w:val="pl-PL"/>
        </w:rPr>
        <w:t>20</w:t>
      </w:r>
    </w:p>
    <w:p w14:paraId="6A831BB3" w14:textId="7426E485" w:rsidR="006047B0" w:rsidRPr="006047B0" w:rsidRDefault="006047B0" w:rsidP="006047B0">
      <w:pPr>
        <w:rPr>
          <w:lang w:val="pl-PL"/>
        </w:rPr>
      </w:pPr>
      <w:r w:rsidRPr="006047B0">
        <w:rPr>
          <w:lang w:val="pl-PL"/>
        </w:rPr>
        <w:t xml:space="preserve">W bazie danych YHRD dostępne są różne zestawy danych i markery, które umożliwiają szczegółowe analizy genetyczne. Minimalny zestaw markerów Y12, Y17, Y23, Y27 i </w:t>
      </w:r>
      <w:proofErr w:type="spellStart"/>
      <w:r w:rsidRPr="006047B0">
        <w:rPr>
          <w:lang w:val="pl-PL"/>
        </w:rPr>
        <w:t>YMax</w:t>
      </w:r>
      <w:proofErr w:type="spellEnd"/>
      <w:r w:rsidRPr="006047B0">
        <w:rPr>
          <w:lang w:val="pl-PL"/>
        </w:rPr>
        <w:t xml:space="preserve">, pochodzących z różnych testów genetycznych, zapewnia kompleksową reprezentację genetyczną w bazie YHRD. Oferuje to niezwykle wartościowe narzędzie dla badaczy, umożliwiające identyfikację i analizę </w:t>
      </w:r>
      <w:proofErr w:type="spellStart"/>
      <w:r w:rsidRPr="006047B0">
        <w:rPr>
          <w:lang w:val="pl-PL"/>
        </w:rPr>
        <w:t>haplotypów</w:t>
      </w:r>
      <w:proofErr w:type="spellEnd"/>
      <w:r w:rsidRPr="006047B0">
        <w:rPr>
          <w:lang w:val="pl-PL"/>
        </w:rPr>
        <w:t xml:space="preserve"> z różnych populacji. Dodatkowo, w bazie YHRD znajdują się różne zestawy danych, takie jak YHRD </w:t>
      </w:r>
      <w:proofErr w:type="spellStart"/>
      <w:r w:rsidRPr="006047B0">
        <w:rPr>
          <w:lang w:val="pl-PL"/>
        </w:rPr>
        <w:t>Core</w:t>
      </w:r>
      <w:proofErr w:type="spellEnd"/>
      <w:r w:rsidRPr="006047B0">
        <w:rPr>
          <w:lang w:val="pl-PL"/>
        </w:rPr>
        <w:t xml:space="preserve">, który zawiera referencyjne dane </w:t>
      </w:r>
      <w:proofErr w:type="spellStart"/>
      <w:r w:rsidRPr="006047B0">
        <w:rPr>
          <w:lang w:val="pl-PL"/>
        </w:rPr>
        <w:t>haplotypów</w:t>
      </w:r>
      <w:proofErr w:type="spellEnd"/>
      <w:r w:rsidRPr="006047B0">
        <w:rPr>
          <w:lang w:val="pl-PL"/>
        </w:rPr>
        <w:t xml:space="preserve"> z różnych populacji, YHRD </w:t>
      </w:r>
      <w:proofErr w:type="spellStart"/>
      <w:r w:rsidRPr="006047B0">
        <w:rPr>
          <w:lang w:val="pl-PL"/>
        </w:rPr>
        <w:t>PhyloMarker</w:t>
      </w:r>
      <w:proofErr w:type="spellEnd"/>
      <w:r w:rsidRPr="006047B0">
        <w:rPr>
          <w:lang w:val="pl-PL"/>
        </w:rPr>
        <w:t xml:space="preserve">, zawierający informacje o markerach SNP, oraz YHRD </w:t>
      </w:r>
      <w:proofErr w:type="spellStart"/>
      <w:r w:rsidRPr="006047B0">
        <w:rPr>
          <w:lang w:val="pl-PL"/>
        </w:rPr>
        <w:t>mtDNA</w:t>
      </w:r>
      <w:proofErr w:type="spellEnd"/>
      <w:r w:rsidRPr="006047B0">
        <w:rPr>
          <w:lang w:val="pl-PL"/>
        </w:rPr>
        <w:t xml:space="preserve">, zawierający referencyjne dane sekwencji </w:t>
      </w:r>
      <w:proofErr w:type="spellStart"/>
      <w:r w:rsidRPr="006047B0">
        <w:rPr>
          <w:lang w:val="pl-PL"/>
        </w:rPr>
        <w:t>mtDNA</w:t>
      </w:r>
      <w:proofErr w:type="spellEnd"/>
      <w:r w:rsidRPr="006047B0">
        <w:rPr>
          <w:lang w:val="pl-PL"/>
        </w:rPr>
        <w:t>. Te różnorodne zestawy danych otwierają drzwi do szeroko zakrojonych badań genetycznych i pozwalają na dogłębną analizę związków genetycznych między populacjami oraz badanie ewolucji i migracji ludzkości.</w:t>
      </w:r>
    </w:p>
    <w:p w14:paraId="1D74F052" w14:textId="5C2EB22C" w:rsidR="00EB12FD" w:rsidRDefault="00EB12FD" w:rsidP="00EB12FD">
      <w:pPr>
        <w:pStyle w:val="1"/>
        <w:rPr>
          <w:sz w:val="28"/>
          <w:szCs w:val="28"/>
          <w:lang w:val="pl-PL"/>
        </w:rPr>
      </w:pPr>
      <w:r w:rsidRPr="00EB12FD">
        <w:rPr>
          <w:sz w:val="28"/>
          <w:szCs w:val="28"/>
          <w:lang w:val="pl-PL"/>
        </w:rPr>
        <w:t>Task</w:t>
      </w:r>
      <w:r>
        <w:rPr>
          <w:sz w:val="28"/>
          <w:szCs w:val="28"/>
          <w:lang w:val="pl-PL"/>
        </w:rPr>
        <w:t>21</w:t>
      </w:r>
    </w:p>
    <w:p w14:paraId="7C865A47" w14:textId="65834C10" w:rsidR="006047B0" w:rsidRPr="006047B0" w:rsidRDefault="006047B0" w:rsidP="006047B0">
      <w:pPr>
        <w:rPr>
          <w:lang w:val="pl-PL"/>
        </w:rPr>
      </w:pPr>
      <w:r w:rsidRPr="006047B0">
        <w:rPr>
          <w:lang w:val="pl-PL"/>
        </w:rPr>
        <w:t>W bazie danych YHRD, analizując marker DYS19, można dostrzec różnorodność alleli w zależności od badanej populacji. W populacji europejskiej najczęściej występują allele o długości 14, 15 lub 16 powtórzeń. Jednakże, warto zauważyć, że w innych populacjach można zaobserwować inne długości alleli, co wynika z unikalnych cech genetycznych i różnic między populacjami. Ta różnorodność alleli DYS19 stanowi ważne źródło informacji dla badań genealogicznych, analiz populacyjnych oraz badania migracji i historii danej populacji.</w:t>
      </w:r>
    </w:p>
    <w:p w14:paraId="2EB39BA3" w14:textId="47E1F4D0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Task2</w:t>
      </w:r>
      <w:r w:rsidRPr="00EB12FD">
        <w:rPr>
          <w:sz w:val="28"/>
          <w:szCs w:val="28"/>
          <w:lang w:val="en-US"/>
        </w:rPr>
        <w:t>2</w:t>
      </w:r>
    </w:p>
    <w:p w14:paraId="57780BA7" w14:textId="7F7E57C4" w:rsidR="00737A28" w:rsidRPr="00737A28" w:rsidRDefault="00737A28" w:rsidP="00737A28">
      <w:pPr>
        <w:rPr>
          <w:lang w:val="pl-PL"/>
        </w:rPr>
      </w:pPr>
      <w:r w:rsidRPr="00737A28">
        <w:rPr>
          <w:lang w:val="pl-PL"/>
        </w:rPr>
        <w:t xml:space="preserve">W renomowanej bazie YHRD odnajdujemy aż 24 unikalne </w:t>
      </w:r>
      <w:proofErr w:type="spellStart"/>
      <w:r w:rsidRPr="00737A28">
        <w:rPr>
          <w:lang w:val="pl-PL"/>
        </w:rPr>
        <w:t>haplotypy</w:t>
      </w:r>
      <w:proofErr w:type="spellEnd"/>
      <w:r w:rsidRPr="00737A28">
        <w:rPr>
          <w:lang w:val="pl-PL"/>
        </w:rPr>
        <w:t xml:space="preserve"> Y27, które pochodzą z próbek przynależących do ludu Aleutów. Ciekawostką jest fakt, że ostatnie badanie tej konkretnie populacji zostało opublikowane w 2012 roku, co sprawia, że istnieje potencjał do dalszych badań i zgłębiania tajemnic ich pochodzenia i historii genetycznej</w:t>
      </w:r>
    </w:p>
    <w:p w14:paraId="65029D85" w14:textId="4E0BE11E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lastRenderedPageBreak/>
        <w:t>Task2</w:t>
      </w:r>
      <w:r>
        <w:rPr>
          <w:sz w:val="28"/>
          <w:szCs w:val="28"/>
          <w:lang w:val="en-US"/>
        </w:rPr>
        <w:t>3</w:t>
      </w:r>
    </w:p>
    <w:p w14:paraId="21713A59" w14:textId="5F6ED4E1" w:rsidR="00F715D2" w:rsidRPr="00F715D2" w:rsidRDefault="00F715D2" w:rsidP="00F715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B1337E" wp14:editId="62DBB55F">
            <wp:extent cx="5699760" cy="2026744"/>
            <wp:effectExtent l="0" t="0" r="0" b="0"/>
            <wp:docPr id="749005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979" cy="2033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D0BE" w14:textId="717D883B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Task2</w:t>
      </w:r>
      <w:r>
        <w:rPr>
          <w:sz w:val="28"/>
          <w:szCs w:val="28"/>
          <w:lang w:val="en-US"/>
        </w:rPr>
        <w:t>4</w:t>
      </w:r>
    </w:p>
    <w:p w14:paraId="286EB0B1" w14:textId="5D2F67BF" w:rsidR="00737A28" w:rsidRPr="00737A28" w:rsidRDefault="00737A28" w:rsidP="00737A28">
      <w:pPr>
        <w:rPr>
          <w:lang w:val="pl-PL"/>
        </w:rPr>
      </w:pPr>
      <w:r w:rsidRPr="00737A28">
        <w:rPr>
          <w:lang w:val="pl-PL"/>
        </w:rPr>
        <w:t>Tak</w:t>
      </w:r>
      <w:r>
        <w:rPr>
          <w:lang w:val="uk-UA"/>
        </w:rPr>
        <w:t xml:space="preserve"> - </w:t>
      </w:r>
      <w:r w:rsidRPr="00737A28">
        <w:rPr>
          <w:lang w:val="pl-PL"/>
        </w:rPr>
        <w:t xml:space="preserve">The </w:t>
      </w:r>
      <w:proofErr w:type="spellStart"/>
      <w:r w:rsidRPr="00737A28">
        <w:rPr>
          <w:lang w:val="pl-PL"/>
        </w:rPr>
        <w:t>PowerPlex</w:t>
      </w:r>
      <w:proofErr w:type="spellEnd"/>
      <w:r w:rsidRPr="00737A28">
        <w:rPr>
          <w:lang w:val="pl-PL"/>
        </w:rPr>
        <w:t xml:space="preserve"> Y System</w:t>
      </w:r>
    </w:p>
    <w:p w14:paraId="3D87897F" w14:textId="1DF022D7" w:rsidR="00EB12FD" w:rsidRDefault="00EB12FD" w:rsidP="00EB12FD">
      <w:pPr>
        <w:pStyle w:val="1"/>
        <w:rPr>
          <w:sz w:val="28"/>
          <w:szCs w:val="28"/>
          <w:lang w:val="en-US"/>
        </w:rPr>
      </w:pPr>
      <w:r w:rsidRPr="00EB12FD">
        <w:rPr>
          <w:sz w:val="28"/>
          <w:szCs w:val="28"/>
          <w:lang w:val="en-US"/>
        </w:rPr>
        <w:t>Task2</w:t>
      </w:r>
      <w:r>
        <w:rPr>
          <w:sz w:val="28"/>
          <w:szCs w:val="28"/>
          <w:lang w:val="en-US"/>
        </w:rPr>
        <w:t>5</w:t>
      </w:r>
    </w:p>
    <w:p w14:paraId="263C5BCD" w14:textId="20775A38" w:rsidR="00F958E0" w:rsidRPr="00EB12FD" w:rsidRDefault="00737A28" w:rsidP="00737A28">
      <w:pPr>
        <w:rPr>
          <w:lang w:val="en-US"/>
        </w:rPr>
      </w:pPr>
      <w:r>
        <w:t xml:space="preserve">25 </w:t>
      </w:r>
      <w:r>
        <w:rPr>
          <w:lang w:val="uk-UA"/>
        </w:rPr>
        <w:t>/</w:t>
      </w:r>
      <w:r>
        <w:t xml:space="preserve"> </w:t>
      </w:r>
      <w:proofErr w:type="gramStart"/>
      <w:r>
        <w:t xml:space="preserve">30  </w:t>
      </w:r>
      <w:r>
        <w:rPr>
          <w:lang w:val="uk-UA"/>
        </w:rPr>
        <w:t>-</w:t>
      </w:r>
      <w:proofErr w:type="gramEnd"/>
      <w:r>
        <w:t xml:space="preserve"> 28.7%</w:t>
      </w:r>
    </w:p>
    <w:sectPr w:rsidR="00F958E0" w:rsidRPr="00EB12FD" w:rsidSect="00C526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1E"/>
    <w:rsid w:val="001A2E21"/>
    <w:rsid w:val="003A5C82"/>
    <w:rsid w:val="006047B0"/>
    <w:rsid w:val="006355F9"/>
    <w:rsid w:val="00737A28"/>
    <w:rsid w:val="00996B1E"/>
    <w:rsid w:val="00C23342"/>
    <w:rsid w:val="00C52661"/>
    <w:rsid w:val="00D03D90"/>
    <w:rsid w:val="00EB12FD"/>
    <w:rsid w:val="00F715D2"/>
    <w:rsid w:val="00F9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75C21"/>
  <w15:chartTrackingRefBased/>
  <w15:docId w15:val="{A26E2DD3-A23A-4D63-922D-D9F3E714A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2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1</Pages>
  <Words>1324</Words>
  <Characters>7549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Haida</dc:creator>
  <cp:keywords/>
  <dc:description/>
  <cp:lastModifiedBy>Oleksii Haida</cp:lastModifiedBy>
  <cp:revision>4</cp:revision>
  <cp:lastPrinted>2023-05-08T20:49:00Z</cp:lastPrinted>
  <dcterms:created xsi:type="dcterms:W3CDTF">2023-05-08T19:37:00Z</dcterms:created>
  <dcterms:modified xsi:type="dcterms:W3CDTF">2023-05-09T14:03:00Z</dcterms:modified>
</cp:coreProperties>
</file>