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A0C9" w14:textId="77777777" w:rsidR="00DB4E73" w:rsidRDefault="00DB4E73" w:rsidP="00DB4E73">
      <w:pPr>
        <w:pStyle w:val="1"/>
        <w:rPr>
          <w:lang w:val="en-US"/>
        </w:rPr>
      </w:pPr>
      <w:r>
        <w:rPr>
          <w:lang w:val="en-US"/>
        </w:rPr>
        <w:t>Task 1</w:t>
      </w:r>
    </w:p>
    <w:p w14:paraId="55EE9C6D" w14:textId="77777777" w:rsidR="00DB4E73" w:rsidRPr="00DB4E73" w:rsidRDefault="00DB4E73" w:rsidP="00DB4E73">
      <w:pPr>
        <w:rPr>
          <w:lang w:val="en-US"/>
        </w:rPr>
      </w:pPr>
      <w:r w:rsidRPr="00DB4E73">
        <w:rPr>
          <w:lang w:val="en-US"/>
        </w:rPr>
        <w:t>24</w:t>
      </w:r>
    </w:p>
    <w:p w14:paraId="5393E5BE" w14:textId="5B5166DF" w:rsidR="00DB4E73" w:rsidRPr="00DB4E73" w:rsidRDefault="00DB4E73" w:rsidP="00DB4E73">
      <w:pPr>
        <w:rPr>
          <w:lang w:val="en-US"/>
        </w:rPr>
      </w:pPr>
      <w:r w:rsidRPr="00DB4E73">
        <w:rPr>
          <w:lang w:val="en-US"/>
        </w:rPr>
        <w:t>https://www.ncbi.nlm.nih.gov/assembly/GCF_000001405.40</w:t>
      </w:r>
    </w:p>
    <w:p w14:paraId="19C518C9" w14:textId="2661A0A9" w:rsidR="00DB4E73" w:rsidRPr="00DB4E73" w:rsidRDefault="00DB4E73" w:rsidP="00DB4E73">
      <w:pPr>
        <w:pStyle w:val="1"/>
        <w:rPr>
          <w:lang w:val="pl-PL"/>
        </w:rPr>
      </w:pPr>
      <w:proofErr w:type="spellStart"/>
      <w:r w:rsidRPr="00DB4E73">
        <w:rPr>
          <w:lang w:val="pl-PL"/>
        </w:rPr>
        <w:t>Task</w:t>
      </w:r>
      <w:proofErr w:type="spellEnd"/>
      <w:r w:rsidRPr="00DB4E73">
        <w:rPr>
          <w:lang w:val="pl-PL"/>
        </w:rPr>
        <w:t xml:space="preserve"> </w:t>
      </w:r>
      <w:r w:rsidRPr="00DB4E73">
        <w:rPr>
          <w:lang w:val="pl-PL"/>
        </w:rPr>
        <w:t>2</w:t>
      </w:r>
    </w:p>
    <w:p w14:paraId="408BF738" w14:textId="77777777" w:rsidR="00DB4E73" w:rsidRPr="00DB4E73" w:rsidRDefault="00DB4E73" w:rsidP="00DB4E73">
      <w:pPr>
        <w:pStyle w:val="a3"/>
        <w:numPr>
          <w:ilvl w:val="0"/>
          <w:numId w:val="1"/>
        </w:numPr>
        <w:rPr>
          <w:lang w:val="pl-PL"/>
        </w:rPr>
      </w:pPr>
      <w:r w:rsidRPr="00DB4E73">
        <w:rPr>
          <w:lang w:val="pl-PL"/>
        </w:rPr>
        <w:t>Single-End (pojedyncze odczyty):</w:t>
      </w:r>
    </w:p>
    <w:p w14:paraId="627391F2" w14:textId="1642007A" w:rsidR="00DB4E73" w:rsidRDefault="00DB4E73" w:rsidP="00DB4E73">
      <w:pPr>
        <w:ind w:left="360"/>
        <w:rPr>
          <w:lang w:val="pl-PL"/>
        </w:rPr>
      </w:pPr>
      <w:r w:rsidRPr="00DB4E73">
        <w:rPr>
          <w:lang w:val="pl-PL"/>
        </w:rPr>
        <w:t xml:space="preserve">Podczas sekwencjonowania "single-end" stosuje się tylko jeden zestaw reagentów do odczytu sekwencji. W tym procesie jest </w:t>
      </w:r>
      <w:proofErr w:type="spellStart"/>
      <w:r w:rsidRPr="00DB4E73">
        <w:rPr>
          <w:lang w:val="pl-PL"/>
        </w:rPr>
        <w:t>sekwencjonowany</w:t>
      </w:r>
      <w:proofErr w:type="spellEnd"/>
      <w:r w:rsidRPr="00DB4E73">
        <w:rPr>
          <w:lang w:val="pl-PL"/>
        </w:rPr>
        <w:t xml:space="preserve"> tylko jeden koniec (fragment) cząsteczki DNA lub RNA. Pliki w formacie "single-end" zawierają wyłącznie pojedyncze odczytane fragmenty sekwencji.</w:t>
      </w:r>
    </w:p>
    <w:p w14:paraId="43834724" w14:textId="77777777" w:rsidR="00DB4E73" w:rsidRPr="00DB4E73" w:rsidRDefault="00DB4E73" w:rsidP="00DB4E73">
      <w:pPr>
        <w:ind w:left="360"/>
        <w:rPr>
          <w:lang w:val="pl-PL"/>
        </w:rPr>
      </w:pPr>
    </w:p>
    <w:p w14:paraId="06B2E701" w14:textId="77777777" w:rsidR="00DB4E73" w:rsidRPr="00DB4E73" w:rsidRDefault="00DB4E73" w:rsidP="00DB4E73">
      <w:pPr>
        <w:pStyle w:val="a3"/>
        <w:numPr>
          <w:ilvl w:val="0"/>
          <w:numId w:val="1"/>
        </w:numPr>
        <w:rPr>
          <w:lang w:val="pl-PL"/>
        </w:rPr>
      </w:pPr>
      <w:proofErr w:type="spellStart"/>
      <w:r w:rsidRPr="00DB4E73">
        <w:rPr>
          <w:lang w:val="pl-PL"/>
        </w:rPr>
        <w:t>Double</w:t>
      </w:r>
      <w:proofErr w:type="spellEnd"/>
      <w:r w:rsidRPr="00DB4E73">
        <w:rPr>
          <w:lang w:val="pl-PL"/>
        </w:rPr>
        <w:t>-End (parowane odczyty):</w:t>
      </w:r>
    </w:p>
    <w:p w14:paraId="1854CF08" w14:textId="77777777" w:rsidR="00DB4E73" w:rsidRPr="00DB4E73" w:rsidRDefault="00DB4E73" w:rsidP="00DB4E73">
      <w:pPr>
        <w:ind w:left="360"/>
        <w:rPr>
          <w:lang w:val="pl-PL"/>
        </w:rPr>
      </w:pPr>
      <w:r w:rsidRPr="00DB4E73">
        <w:rPr>
          <w:lang w:val="pl-PL"/>
        </w:rPr>
        <w:t>Podczas sekwencjonowania "</w:t>
      </w:r>
      <w:proofErr w:type="spellStart"/>
      <w:r w:rsidRPr="00DB4E73">
        <w:rPr>
          <w:lang w:val="pl-PL"/>
        </w:rPr>
        <w:t>double</w:t>
      </w:r>
      <w:proofErr w:type="spellEnd"/>
      <w:r w:rsidRPr="00DB4E73">
        <w:rPr>
          <w:lang w:val="pl-PL"/>
        </w:rPr>
        <w:t>-end" używa się dwóch zestawów reagentów: jeden do odczytu z jednego końca, a drugi do odczytu z drugiego końca cząsteczki DNA lub RNA. W tym procesie odczytywane są oba końce fragmentów, a nie tylko jeden z nich. Pliki w formacie "</w:t>
      </w:r>
      <w:proofErr w:type="spellStart"/>
      <w:r w:rsidRPr="00DB4E73">
        <w:rPr>
          <w:lang w:val="pl-PL"/>
        </w:rPr>
        <w:t>double</w:t>
      </w:r>
      <w:proofErr w:type="spellEnd"/>
      <w:r w:rsidRPr="00DB4E73">
        <w:rPr>
          <w:lang w:val="pl-PL"/>
        </w:rPr>
        <w:t>-end" zawierają informacje z dwóch odczytów, które dotyczą tego samego fragmentu sekwencji, ale pochodzą z różnych końców.</w:t>
      </w:r>
    </w:p>
    <w:p w14:paraId="08972C31" w14:textId="77777777" w:rsidR="00DB4E73" w:rsidRPr="00DB4E73" w:rsidRDefault="00DB4E73" w:rsidP="00DB4E73">
      <w:pPr>
        <w:rPr>
          <w:lang w:val="pl-PL"/>
        </w:rPr>
      </w:pPr>
    </w:p>
    <w:p w14:paraId="51CDB2CE" w14:textId="2A8715D0" w:rsidR="00DB4E73" w:rsidRPr="00DB4E73" w:rsidRDefault="00DB4E73" w:rsidP="00DB4E73">
      <w:pPr>
        <w:rPr>
          <w:lang w:val="pl-PL"/>
        </w:rPr>
      </w:pPr>
      <w:r w:rsidRPr="00DB4E73">
        <w:rPr>
          <w:lang w:val="pl-PL"/>
        </w:rPr>
        <w:t>Wykorzystanie technologii "</w:t>
      </w:r>
      <w:proofErr w:type="spellStart"/>
      <w:r w:rsidRPr="00DB4E73">
        <w:rPr>
          <w:lang w:val="pl-PL"/>
        </w:rPr>
        <w:t>double</w:t>
      </w:r>
      <w:proofErr w:type="spellEnd"/>
      <w:r w:rsidRPr="00DB4E73">
        <w:rPr>
          <w:lang w:val="pl-PL"/>
        </w:rPr>
        <w:t xml:space="preserve">-end" umożliwia uzyskanie większej ilości informacji o sekwencji i zwiększa precyzję analizy danych sekwencyjnych. Pozwala to na bardziej dokładne złożenie sekwencji, identyfikację wariantów oraz przeprowadzanie analiz dotyczących struktury genomu lub </w:t>
      </w:r>
      <w:proofErr w:type="spellStart"/>
      <w:r w:rsidRPr="00DB4E73">
        <w:rPr>
          <w:lang w:val="pl-PL"/>
        </w:rPr>
        <w:t>transkryptomu</w:t>
      </w:r>
      <w:proofErr w:type="spellEnd"/>
      <w:r w:rsidRPr="00DB4E73">
        <w:rPr>
          <w:lang w:val="pl-PL"/>
        </w:rPr>
        <w:t>. W przypadku dostarczonego pliku w formacie "single-end" mamy jednak do czynienia tylko z jednym odczytem sekwencji dla każdego fragmentu, co ogranicza dostępne informacje w porównaniu do pełnej technologii "</w:t>
      </w:r>
      <w:proofErr w:type="spellStart"/>
      <w:r w:rsidRPr="00DB4E73">
        <w:rPr>
          <w:lang w:val="pl-PL"/>
        </w:rPr>
        <w:t>double</w:t>
      </w:r>
      <w:proofErr w:type="spellEnd"/>
      <w:r w:rsidRPr="00DB4E73">
        <w:rPr>
          <w:lang w:val="pl-PL"/>
        </w:rPr>
        <w:t>-end".</w:t>
      </w:r>
    </w:p>
    <w:p w14:paraId="3954A1B9" w14:textId="3857A040" w:rsidR="00DB4E73" w:rsidRDefault="00DB4E73" w:rsidP="00DB4E73">
      <w:pPr>
        <w:pStyle w:val="1"/>
        <w:rPr>
          <w:lang w:val="en-US"/>
        </w:rPr>
      </w:pPr>
      <w:r>
        <w:rPr>
          <w:lang w:val="en-US"/>
        </w:rPr>
        <w:t xml:space="preserve">Task </w:t>
      </w:r>
      <w:r>
        <w:rPr>
          <w:lang w:val="en-US"/>
        </w:rPr>
        <w:t>3</w:t>
      </w:r>
    </w:p>
    <w:p w14:paraId="0E59B8D6" w14:textId="7E042677" w:rsidR="00DB4E73" w:rsidRPr="00DB4E73" w:rsidRDefault="00DB4E73" w:rsidP="00DB4E73">
      <w:pPr>
        <w:rPr>
          <w:lang w:val="en-US"/>
        </w:rPr>
      </w:pPr>
      <w:r w:rsidRPr="00DB4E73">
        <w:rPr>
          <w:lang w:val="en-US"/>
        </w:rPr>
        <w:t>HISEQ</w:t>
      </w:r>
    </w:p>
    <w:p w14:paraId="7ECD13B7" w14:textId="1171B8FE" w:rsidR="00DB4E73" w:rsidRDefault="00DB4E73" w:rsidP="00DB4E73">
      <w:pPr>
        <w:pStyle w:val="1"/>
        <w:rPr>
          <w:lang w:val="en-US"/>
        </w:rPr>
      </w:pPr>
      <w:r>
        <w:rPr>
          <w:lang w:val="en-US"/>
        </w:rPr>
        <w:t xml:space="preserve">Task </w:t>
      </w:r>
      <w:r>
        <w:rPr>
          <w:lang w:val="en-US"/>
        </w:rPr>
        <w:t>4</w:t>
      </w:r>
    </w:p>
    <w:p w14:paraId="3F5EF8A6" w14:textId="77777777" w:rsidR="00DB4E73" w:rsidRPr="00DB4E73" w:rsidRDefault="00DB4E73" w:rsidP="00DB4E73">
      <w:pPr>
        <w:rPr>
          <w:lang w:val="en-US"/>
        </w:rPr>
      </w:pPr>
      <w:r w:rsidRPr="00DB4E73">
        <w:rPr>
          <w:lang w:val="en-US"/>
        </w:rPr>
        <w:t>@HISEQ1:9:H8962</w:t>
      </w:r>
      <w:proofErr w:type="gramStart"/>
      <w:r w:rsidRPr="00DB4E73">
        <w:rPr>
          <w:lang w:val="en-US"/>
        </w:rPr>
        <w:t>ADXX:1:1101:1297</w:t>
      </w:r>
      <w:proofErr w:type="gramEnd"/>
      <w:r w:rsidRPr="00DB4E73">
        <w:rPr>
          <w:lang w:val="en-US"/>
        </w:rPr>
        <w:t>:98785/1</w:t>
      </w:r>
    </w:p>
    <w:p w14:paraId="79D1D2AD" w14:textId="2821328D" w:rsidR="00DB4E73" w:rsidRPr="00DB4E73" w:rsidRDefault="00DB4E73" w:rsidP="00DB4E73">
      <w:pPr>
        <w:rPr>
          <w:lang w:val="en-US"/>
        </w:rPr>
      </w:pPr>
      <w:r w:rsidRPr="00DB4E73">
        <w:rPr>
          <w:lang w:val="en-US"/>
        </w:rPr>
        <w:t>CAAGAAATATGGGACTATGTGAAAAGACCAAATCTACTTCGGATTGGTGTACCTGAAAGTGATGGGGAGAATGGAAACAAGTTGGAAAACACTCTGCAGGATATTATCCAGGAGAACTTCCCCAATCTAGCACGGCAGGCCAACGTTC</w:t>
      </w:r>
    </w:p>
    <w:p w14:paraId="018C37A7" w14:textId="77777777" w:rsidR="00DB4E73" w:rsidRPr="00DB4E73" w:rsidRDefault="00DB4E73" w:rsidP="00DB4E73">
      <w:pPr>
        <w:rPr>
          <w:lang w:val="en-US"/>
        </w:rPr>
      </w:pPr>
      <w:r w:rsidRPr="00DB4E73">
        <w:rPr>
          <w:lang w:val="en-US"/>
        </w:rPr>
        <w:t>+</w:t>
      </w:r>
    </w:p>
    <w:p w14:paraId="64B1A5E5" w14:textId="6D4C6DE7" w:rsidR="00DB4E73" w:rsidRPr="00DB4E73" w:rsidRDefault="00DB4E73" w:rsidP="00DB4E73">
      <w:pPr>
        <w:rPr>
          <w:lang w:val="en-US"/>
        </w:rPr>
      </w:pPr>
      <w:r w:rsidRPr="00DB4E73">
        <w:rPr>
          <w:lang w:val="en-US"/>
        </w:rPr>
        <w:t>@@@DDDDADHFHHIB</w:t>
      </w:r>
      <w:proofErr w:type="gramStart"/>
      <w:r w:rsidRPr="00DB4E73">
        <w:rPr>
          <w:lang w:val="en-US"/>
        </w:rPr>
        <w:t>@;FF</w:t>
      </w:r>
      <w:proofErr w:type="gramEnd"/>
      <w:r w:rsidRPr="00DB4E73">
        <w:rPr>
          <w:lang w:val="en-US"/>
        </w:rPr>
        <w:t>3&lt;C@F&lt;+AG&gt;GHGEFEB&gt;G9CF:FFFGD9BBFAGGGEA@)=@@FCC@EGEFBD@DDECCCC@@A@&gt;@ACCCBB@CC(5@&gt;8&lt;::@CC&gt;AACCCBBBB@CACCC?C?C?34(:A@&lt;5&lt;.&gt;0&lt;?B?BBB&lt;2</w:t>
      </w:r>
      <w:r w:rsidRPr="00DB4E73">
        <w:rPr>
          <w:lang w:val="en-US"/>
        </w:rPr>
        <w:cr/>
      </w:r>
    </w:p>
    <w:p w14:paraId="1C7A47B2" w14:textId="75B93A64" w:rsidR="00DB4E73" w:rsidRDefault="00DB4E73" w:rsidP="00DB4E73">
      <w:pPr>
        <w:pStyle w:val="1"/>
      </w:pPr>
      <w:r>
        <w:rPr>
          <w:lang w:val="en-US"/>
        </w:rPr>
        <w:lastRenderedPageBreak/>
        <w:t xml:space="preserve">Task </w:t>
      </w:r>
      <w:r>
        <w:rPr>
          <w:lang w:val="en-US"/>
        </w:rPr>
        <w:t>5</w:t>
      </w:r>
    </w:p>
    <w:p w14:paraId="16F12AD6" w14:textId="4A0DE3DC" w:rsidR="00DB4E73" w:rsidRDefault="00DB4E73" w:rsidP="00DB4E73">
      <w:pPr>
        <w:pStyle w:val="a3"/>
        <w:numPr>
          <w:ilvl w:val="0"/>
          <w:numId w:val="2"/>
        </w:numPr>
        <w:rPr>
          <w:lang w:val="pl-PL"/>
        </w:rPr>
      </w:pPr>
      <w:r w:rsidRPr="00DB4E73">
        <w:rPr>
          <w:lang w:val="pl-PL"/>
        </w:rPr>
        <w:t xml:space="preserve">Periodyczne zmiany jakości Dobre dane </w:t>
      </w:r>
      <w:proofErr w:type="spellStart"/>
      <w:r w:rsidRPr="00DB4E73">
        <w:rPr>
          <w:lang w:val="pl-PL"/>
        </w:rPr>
        <w:t>Illumina</w:t>
      </w:r>
      <w:proofErr w:type="spellEnd"/>
      <w:r w:rsidRPr="00DB4E73">
        <w:rPr>
          <w:lang w:val="pl-PL"/>
        </w:rPr>
        <w:t xml:space="preserve"> mają równomierne i stabilne wartości jakości na przestrzeni odczytów sekwencji. Złe dane </w:t>
      </w:r>
      <w:proofErr w:type="spellStart"/>
      <w:r w:rsidRPr="00DB4E73">
        <w:rPr>
          <w:lang w:val="pl-PL"/>
        </w:rPr>
        <w:t>Illumina</w:t>
      </w:r>
      <w:proofErr w:type="spellEnd"/>
      <w:r w:rsidRPr="00DB4E73">
        <w:rPr>
          <w:lang w:val="pl-PL"/>
        </w:rPr>
        <w:t xml:space="preserve"> mogą wykazywać periodyczne zmiany jakości, takie jak regularne spadki lub wzrosty jakości w określonych pozycjach sekwencji. </w:t>
      </w:r>
    </w:p>
    <w:p w14:paraId="6EAD8A56" w14:textId="77777777" w:rsidR="00DB4E73" w:rsidRPr="00DB4E73" w:rsidRDefault="00DB4E73" w:rsidP="00DB4E73">
      <w:pPr>
        <w:pStyle w:val="a3"/>
        <w:rPr>
          <w:lang w:val="pl-PL"/>
        </w:rPr>
      </w:pPr>
    </w:p>
    <w:p w14:paraId="05855A6D" w14:textId="63982411" w:rsidR="00DB4E73" w:rsidRPr="00DB4E73" w:rsidRDefault="00DB4E73" w:rsidP="00DB4E73">
      <w:pPr>
        <w:pStyle w:val="a3"/>
        <w:numPr>
          <w:ilvl w:val="0"/>
          <w:numId w:val="2"/>
        </w:numPr>
        <w:rPr>
          <w:lang w:val="pl-PL"/>
        </w:rPr>
      </w:pPr>
      <w:r w:rsidRPr="00DB4E73">
        <w:rPr>
          <w:lang w:val="pl-PL"/>
        </w:rPr>
        <w:t xml:space="preserve">Niskie wartości jakości Dobre dane </w:t>
      </w:r>
      <w:proofErr w:type="spellStart"/>
      <w:r w:rsidRPr="00DB4E73">
        <w:rPr>
          <w:lang w:val="pl-PL"/>
        </w:rPr>
        <w:t>Illumina</w:t>
      </w:r>
      <w:proofErr w:type="spellEnd"/>
      <w:r w:rsidRPr="00DB4E73">
        <w:rPr>
          <w:lang w:val="pl-PL"/>
        </w:rPr>
        <w:t xml:space="preserve"> mają wysokie wartości jakości, zwykle reprezentowane przez symbole ASCII o wartościach wysokich lub bliskich maksymalnej wartości dla danej pozycji sekwencji. Złe dane </w:t>
      </w:r>
      <w:proofErr w:type="spellStart"/>
      <w:r w:rsidRPr="00DB4E73">
        <w:rPr>
          <w:lang w:val="pl-PL"/>
        </w:rPr>
        <w:t>Illumina</w:t>
      </w:r>
      <w:proofErr w:type="spellEnd"/>
      <w:r w:rsidRPr="00DB4E73">
        <w:rPr>
          <w:lang w:val="pl-PL"/>
        </w:rPr>
        <w:t xml:space="preserve"> mogą mieć niskie wartości jakości, co oznacza słabą jakość odczytu w określonych pozycjach sekwencji. Mogą występować niskie wartości jakości na początku lub końcu sekwencji. </w:t>
      </w:r>
    </w:p>
    <w:p w14:paraId="447AADAF" w14:textId="77777777" w:rsidR="00DB4E73" w:rsidRDefault="00DB4E73" w:rsidP="00DB4E73">
      <w:pPr>
        <w:pStyle w:val="a3"/>
        <w:rPr>
          <w:lang w:val="pl-PL"/>
        </w:rPr>
      </w:pPr>
    </w:p>
    <w:p w14:paraId="30461A09" w14:textId="12A0F8EF" w:rsidR="00DB4E73" w:rsidRPr="00DB4E73" w:rsidRDefault="00DB4E73" w:rsidP="00DB4E73">
      <w:pPr>
        <w:pStyle w:val="a3"/>
        <w:numPr>
          <w:ilvl w:val="0"/>
          <w:numId w:val="2"/>
        </w:numPr>
        <w:rPr>
          <w:lang w:val="pl-PL"/>
        </w:rPr>
      </w:pPr>
      <w:r w:rsidRPr="00DB4E73">
        <w:rPr>
          <w:lang w:val="pl-PL"/>
        </w:rPr>
        <w:t xml:space="preserve">Nadmiarowe sekwencje </w:t>
      </w:r>
      <w:proofErr w:type="spellStart"/>
      <w:r w:rsidRPr="00DB4E73">
        <w:rPr>
          <w:lang w:val="pl-PL"/>
        </w:rPr>
        <w:t>adaptora</w:t>
      </w:r>
      <w:proofErr w:type="spellEnd"/>
      <w:r w:rsidRPr="00DB4E73">
        <w:rPr>
          <w:lang w:val="pl-PL"/>
        </w:rPr>
        <w:t xml:space="preserve"> Dobre dane </w:t>
      </w:r>
      <w:proofErr w:type="spellStart"/>
      <w:r w:rsidRPr="00DB4E73">
        <w:rPr>
          <w:lang w:val="pl-PL"/>
        </w:rPr>
        <w:t>Illumina</w:t>
      </w:r>
      <w:proofErr w:type="spellEnd"/>
      <w:r w:rsidRPr="00DB4E73">
        <w:rPr>
          <w:lang w:val="pl-PL"/>
        </w:rPr>
        <w:t xml:space="preserve"> mają minimalne ilości sekwencji </w:t>
      </w:r>
      <w:proofErr w:type="spellStart"/>
      <w:r w:rsidRPr="00DB4E73">
        <w:rPr>
          <w:lang w:val="pl-PL"/>
        </w:rPr>
        <w:t>adaptora</w:t>
      </w:r>
      <w:proofErr w:type="spellEnd"/>
      <w:r w:rsidRPr="00DB4E73">
        <w:rPr>
          <w:lang w:val="pl-PL"/>
        </w:rPr>
        <w:t xml:space="preserve">, które są używane podczas przygotowania biblioteki do sekwencjonowania. Złe dane </w:t>
      </w:r>
      <w:proofErr w:type="spellStart"/>
      <w:r w:rsidRPr="00DB4E73">
        <w:rPr>
          <w:lang w:val="pl-PL"/>
        </w:rPr>
        <w:t>Illumina</w:t>
      </w:r>
      <w:proofErr w:type="spellEnd"/>
      <w:r w:rsidRPr="00DB4E73">
        <w:rPr>
          <w:lang w:val="pl-PL"/>
        </w:rPr>
        <w:t xml:space="preserve"> mogą wykazywać nadmiarowe sekwencje </w:t>
      </w:r>
      <w:proofErr w:type="spellStart"/>
      <w:r w:rsidRPr="00DB4E73">
        <w:rPr>
          <w:lang w:val="pl-PL"/>
        </w:rPr>
        <w:t>adaptora</w:t>
      </w:r>
      <w:proofErr w:type="spellEnd"/>
      <w:r w:rsidRPr="00DB4E73">
        <w:rPr>
          <w:lang w:val="pl-PL"/>
        </w:rPr>
        <w:t xml:space="preserve">, co sugeruje, że </w:t>
      </w:r>
      <w:proofErr w:type="spellStart"/>
      <w:r w:rsidRPr="00DB4E73">
        <w:rPr>
          <w:lang w:val="pl-PL"/>
        </w:rPr>
        <w:t>adaptory</w:t>
      </w:r>
      <w:proofErr w:type="spellEnd"/>
      <w:r w:rsidRPr="00DB4E73">
        <w:rPr>
          <w:lang w:val="pl-PL"/>
        </w:rPr>
        <w:t xml:space="preserve"> nie zostały prawidłowo usunięte, a sekwencje </w:t>
      </w:r>
      <w:proofErr w:type="spellStart"/>
      <w:r w:rsidRPr="00DB4E73">
        <w:rPr>
          <w:lang w:val="pl-PL"/>
        </w:rPr>
        <w:t>adaptora</w:t>
      </w:r>
      <w:proofErr w:type="spellEnd"/>
      <w:r w:rsidRPr="00DB4E73">
        <w:rPr>
          <w:lang w:val="pl-PL"/>
        </w:rPr>
        <w:t xml:space="preserve"> są obecne w odczytach sekwencji. </w:t>
      </w:r>
    </w:p>
    <w:p w14:paraId="2DC114F7" w14:textId="77777777" w:rsidR="00DB4E73" w:rsidRDefault="00DB4E73" w:rsidP="00DB4E73">
      <w:pPr>
        <w:pStyle w:val="a3"/>
        <w:rPr>
          <w:lang w:val="pl-PL"/>
        </w:rPr>
      </w:pPr>
    </w:p>
    <w:p w14:paraId="0A9C988D" w14:textId="3165E9A4" w:rsidR="00DB4E73" w:rsidRPr="00DB4E73" w:rsidRDefault="00DB4E73" w:rsidP="00DB4E73">
      <w:pPr>
        <w:pStyle w:val="a3"/>
        <w:numPr>
          <w:ilvl w:val="0"/>
          <w:numId w:val="2"/>
        </w:numPr>
        <w:rPr>
          <w:lang w:val="pl-PL"/>
        </w:rPr>
      </w:pPr>
      <w:r w:rsidRPr="00DB4E73">
        <w:rPr>
          <w:lang w:val="pl-PL"/>
        </w:rPr>
        <w:t xml:space="preserve">Niewłaściwa sekwencja zasadowa Dobre dane </w:t>
      </w:r>
      <w:proofErr w:type="spellStart"/>
      <w:r w:rsidRPr="00DB4E73">
        <w:rPr>
          <w:lang w:val="pl-PL"/>
        </w:rPr>
        <w:t>Illumina</w:t>
      </w:r>
      <w:proofErr w:type="spellEnd"/>
      <w:r w:rsidRPr="00DB4E73">
        <w:rPr>
          <w:lang w:val="pl-PL"/>
        </w:rPr>
        <w:t xml:space="preserve"> mają poprawne sekwencje zasadowe, zgodne z wybranym typem sekwencjonowania (np. sekwencjonowanie DNA lub RNA). Złe dane </w:t>
      </w:r>
      <w:proofErr w:type="spellStart"/>
      <w:r w:rsidRPr="00DB4E73">
        <w:rPr>
          <w:lang w:val="pl-PL"/>
        </w:rPr>
        <w:t>Illumina</w:t>
      </w:r>
      <w:proofErr w:type="spellEnd"/>
      <w:r w:rsidRPr="00DB4E73">
        <w:rPr>
          <w:lang w:val="pl-PL"/>
        </w:rPr>
        <w:t xml:space="preserve"> mogą zawierać niewłaściwe sekwencje zasadowe, co może wskazywać na problemy z przygotowaniem próbki lub sekwencjonowaniem.</w:t>
      </w:r>
    </w:p>
    <w:p w14:paraId="1A1D4704" w14:textId="7AEA47D5" w:rsidR="00DB4E73" w:rsidRDefault="00DB4E73" w:rsidP="00DB4E73">
      <w:pPr>
        <w:pStyle w:val="1"/>
        <w:rPr>
          <w:lang w:val="en-US"/>
        </w:rPr>
      </w:pPr>
      <w:r>
        <w:rPr>
          <w:lang w:val="en-US"/>
        </w:rPr>
        <w:t xml:space="preserve">Task </w:t>
      </w:r>
      <w:r>
        <w:rPr>
          <w:lang w:val="en-US"/>
        </w:rPr>
        <w:t>6</w:t>
      </w:r>
    </w:p>
    <w:p w14:paraId="4734122B" w14:textId="730BB8AE" w:rsidR="00DB4E73" w:rsidRPr="00DB4E73" w:rsidRDefault="00DB4E73" w:rsidP="00DB4E73">
      <w:pPr>
        <w:rPr>
          <w:lang w:val="en-US"/>
        </w:rPr>
      </w:pPr>
      <w:r w:rsidRPr="00DB4E73">
        <w:rPr>
          <w:lang w:val="en-US"/>
        </w:rPr>
        <w:t>230282</w:t>
      </w:r>
    </w:p>
    <w:p w14:paraId="703A25A3" w14:textId="153AB4BF" w:rsidR="00DB4E73" w:rsidRDefault="00DB4E73" w:rsidP="00DB4E73">
      <w:pPr>
        <w:pStyle w:val="1"/>
        <w:rPr>
          <w:lang w:val="en-US"/>
        </w:rPr>
      </w:pPr>
      <w:r>
        <w:rPr>
          <w:lang w:val="en-US"/>
        </w:rPr>
        <w:t xml:space="preserve">Task </w:t>
      </w:r>
      <w:r>
        <w:rPr>
          <w:lang w:val="en-US"/>
        </w:rPr>
        <w:t>7</w:t>
      </w:r>
    </w:p>
    <w:p w14:paraId="08FB09F2" w14:textId="019F1DA7" w:rsidR="00DB4E73" w:rsidRPr="00DB4E73" w:rsidRDefault="00DB4E73" w:rsidP="00DB4E73">
      <w:pPr>
        <w:rPr>
          <w:lang w:val="pl-PL"/>
        </w:rPr>
      </w:pPr>
      <w:r w:rsidRPr="00DB4E73">
        <w:rPr>
          <w:lang w:val="pl-PL"/>
        </w:rPr>
        <w:t>Liczba sekwencji zakwalifikowanych jako złej jakości wynosi 0. Oznacza to, że żadna sekwencja nie</w:t>
      </w:r>
      <w:r>
        <w:rPr>
          <w:lang w:val="pl-PL"/>
        </w:rPr>
        <w:t xml:space="preserve"> </w:t>
      </w:r>
      <w:r w:rsidRPr="00DB4E73">
        <w:rPr>
          <w:lang w:val="pl-PL"/>
        </w:rPr>
        <w:t>została uznana za niskiej jakości na podstawie metryk jakości sekwencji.</w:t>
      </w:r>
      <w:r w:rsidRPr="00DB4E73">
        <w:rPr>
          <w:lang w:val="pl-PL"/>
        </w:rPr>
        <w:cr/>
      </w:r>
    </w:p>
    <w:p w14:paraId="01C2DF78" w14:textId="588A9890" w:rsidR="00DB4E73" w:rsidRDefault="00DB4E73" w:rsidP="00DB4E73">
      <w:pPr>
        <w:pStyle w:val="1"/>
        <w:rPr>
          <w:lang w:val="en-US"/>
        </w:rPr>
      </w:pPr>
      <w:r>
        <w:rPr>
          <w:lang w:val="en-US"/>
        </w:rPr>
        <w:t xml:space="preserve">Task </w:t>
      </w:r>
      <w:r>
        <w:rPr>
          <w:lang w:val="en-US"/>
        </w:rPr>
        <w:t>8</w:t>
      </w:r>
    </w:p>
    <w:p w14:paraId="72329A31" w14:textId="47976742" w:rsidR="00DB4E73" w:rsidRPr="00DB4E73" w:rsidRDefault="00DB4E73" w:rsidP="00DB4E73">
      <w:pPr>
        <w:rPr>
          <w:lang w:val="en-US"/>
        </w:rPr>
      </w:pPr>
      <w:r>
        <w:rPr>
          <w:lang w:val="en-US"/>
        </w:rPr>
        <w:t>148</w:t>
      </w:r>
    </w:p>
    <w:p w14:paraId="2C03BECF" w14:textId="580BA5B3" w:rsidR="00DB4E73" w:rsidRDefault="00DB4E73" w:rsidP="00DB4E73">
      <w:pPr>
        <w:pStyle w:val="1"/>
        <w:rPr>
          <w:lang w:val="en-US"/>
        </w:rPr>
      </w:pPr>
      <w:r>
        <w:rPr>
          <w:lang w:val="en-US"/>
        </w:rPr>
        <w:t xml:space="preserve">Task </w:t>
      </w:r>
      <w:r>
        <w:rPr>
          <w:lang w:val="en-US"/>
        </w:rPr>
        <w:t>9</w:t>
      </w:r>
    </w:p>
    <w:p w14:paraId="64EEBC6C" w14:textId="6903D19A" w:rsidR="00DD2E25" w:rsidRPr="00DD2E25" w:rsidRDefault="00DD2E25" w:rsidP="00DD2E25">
      <w:pPr>
        <w:rPr>
          <w:lang w:val="pl-PL"/>
        </w:rPr>
      </w:pPr>
      <w:r w:rsidRPr="00DD2E25">
        <w:rPr>
          <w:lang w:val="pl-PL"/>
        </w:rPr>
        <w:t xml:space="preserve">Wykres "Per </w:t>
      </w:r>
      <w:proofErr w:type="spellStart"/>
      <w:r w:rsidRPr="00DD2E25">
        <w:rPr>
          <w:lang w:val="pl-PL"/>
        </w:rPr>
        <w:t>base</w:t>
      </w:r>
      <w:proofErr w:type="spellEnd"/>
      <w:r w:rsidRPr="00DD2E25">
        <w:rPr>
          <w:lang w:val="pl-PL"/>
        </w:rPr>
        <w:t xml:space="preserve"> </w:t>
      </w:r>
      <w:proofErr w:type="spellStart"/>
      <w:r w:rsidRPr="00DD2E25">
        <w:rPr>
          <w:lang w:val="pl-PL"/>
        </w:rPr>
        <w:t>sequence</w:t>
      </w:r>
      <w:proofErr w:type="spellEnd"/>
      <w:r w:rsidRPr="00DD2E25">
        <w:rPr>
          <w:lang w:val="pl-PL"/>
        </w:rPr>
        <w:t xml:space="preserve"> </w:t>
      </w:r>
      <w:proofErr w:type="spellStart"/>
      <w:r w:rsidRPr="00DD2E25">
        <w:rPr>
          <w:lang w:val="pl-PL"/>
        </w:rPr>
        <w:t>quality</w:t>
      </w:r>
      <w:proofErr w:type="spellEnd"/>
      <w:r w:rsidRPr="00DD2E25">
        <w:rPr>
          <w:lang w:val="pl-PL"/>
        </w:rPr>
        <w:t xml:space="preserve">" w raporcie </w:t>
      </w:r>
      <w:proofErr w:type="spellStart"/>
      <w:r w:rsidRPr="00DD2E25">
        <w:rPr>
          <w:lang w:val="pl-PL"/>
        </w:rPr>
        <w:t>FastQC</w:t>
      </w:r>
      <w:proofErr w:type="spellEnd"/>
      <w:r w:rsidRPr="00DD2E25">
        <w:rPr>
          <w:lang w:val="pl-PL"/>
        </w:rPr>
        <w:t xml:space="preserve"> reprezentuje jakość sekwencji w zależności od pozycji w odczycie. Oś pozioma przedstawia pozycje w sekwencji, a oś pionowa reprezentuje wartości jakości sekwencji. Na wykresie można zauważyć trzy obszary oznaczone kolorem: zielonym, żółtym i czerwonym. Zielony obszar reprezentuje wysoką jakość sekwencji, żółty obszar oznacza jakość umiarkowaną, a czerwony obszar oznacza niską jakość sekwencji.</w:t>
      </w:r>
    </w:p>
    <w:p w14:paraId="26BBD83B" w14:textId="51E0B89D" w:rsidR="00DB4E73" w:rsidRDefault="00DB4E73" w:rsidP="00DB4E73">
      <w:pPr>
        <w:pStyle w:val="1"/>
        <w:rPr>
          <w:lang w:val="en-US"/>
        </w:rPr>
      </w:pPr>
      <w:r>
        <w:rPr>
          <w:lang w:val="en-US"/>
        </w:rPr>
        <w:t>Task 1</w:t>
      </w:r>
      <w:r>
        <w:rPr>
          <w:lang w:val="en-US"/>
        </w:rPr>
        <w:t>0</w:t>
      </w:r>
    </w:p>
    <w:p w14:paraId="6157015D" w14:textId="6B9679D5" w:rsidR="00DD2E25" w:rsidRPr="00DD2E25" w:rsidRDefault="00DD2E25" w:rsidP="00DD2E25">
      <w:pPr>
        <w:rPr>
          <w:lang w:val="pl-PL"/>
        </w:rPr>
      </w:pPr>
      <w:r w:rsidRPr="00DD2E25">
        <w:rPr>
          <w:lang w:val="pl-PL"/>
        </w:rPr>
        <w:t>Na podstawie tego wykresu można stwierdzić, że analizowane dane są dobrej jakości. Wszystkie punkty na wykresie znajdują się w zielonym obszarze, co sugeruje wysoką jakość sekwencji.</w:t>
      </w:r>
    </w:p>
    <w:p w14:paraId="0F630F6D" w14:textId="35175127" w:rsidR="00DB4E73" w:rsidRDefault="00DB4E73" w:rsidP="00DB4E73">
      <w:pPr>
        <w:pStyle w:val="1"/>
        <w:rPr>
          <w:lang w:val="en-US"/>
        </w:rPr>
      </w:pPr>
      <w:r>
        <w:rPr>
          <w:lang w:val="en-US"/>
        </w:rPr>
        <w:lastRenderedPageBreak/>
        <w:t>Task 1</w:t>
      </w:r>
      <w:r>
        <w:rPr>
          <w:lang w:val="en-US"/>
        </w:rPr>
        <w:t>1</w:t>
      </w:r>
    </w:p>
    <w:p w14:paraId="4C24DC35" w14:textId="7363E4C0" w:rsidR="00DD2E25" w:rsidRPr="00DD2E25" w:rsidRDefault="00DD2E25" w:rsidP="00DD2E25">
      <w:pPr>
        <w:rPr>
          <w:lang w:val="pl-PL"/>
        </w:rPr>
      </w:pPr>
      <w:r w:rsidRPr="00DD2E25">
        <w:rPr>
          <w:lang w:val="pl-PL"/>
        </w:rPr>
        <w:t xml:space="preserve">Jeśli error </w:t>
      </w:r>
      <w:proofErr w:type="spellStart"/>
      <w:r w:rsidRPr="00DD2E25">
        <w:rPr>
          <w:lang w:val="pl-PL"/>
        </w:rPr>
        <w:t>rate</w:t>
      </w:r>
      <w:proofErr w:type="spellEnd"/>
      <w:r w:rsidRPr="00DD2E25">
        <w:rPr>
          <w:lang w:val="pl-PL"/>
        </w:rPr>
        <w:t xml:space="preserve"> wynosi 0,2%, oznacza to, że 0,2% wszystkich odczytów w zestawie danych jest błędnych. Mówiąc inaczej, 0,2 na 100 odczytów może zawierać błędy. Jeśli error </w:t>
      </w:r>
      <w:proofErr w:type="spellStart"/>
      <w:r w:rsidRPr="00DD2E25">
        <w:rPr>
          <w:lang w:val="pl-PL"/>
        </w:rPr>
        <w:t>rate</w:t>
      </w:r>
      <w:proofErr w:type="spellEnd"/>
      <w:r w:rsidRPr="00DD2E25">
        <w:rPr>
          <w:lang w:val="pl-PL"/>
        </w:rPr>
        <w:t xml:space="preserve"> wynosi 1%, oznacza to, że 1% wszystkich odczytów w zestawie danych jest błędnych. W tym przypadku 1 na 100 odczytów może zawierać błędy. Error </w:t>
      </w:r>
      <w:proofErr w:type="spellStart"/>
      <w:r w:rsidRPr="00DD2E25">
        <w:rPr>
          <w:lang w:val="pl-PL"/>
        </w:rPr>
        <w:t>rate</w:t>
      </w:r>
      <w:proofErr w:type="spellEnd"/>
      <w:r w:rsidRPr="00DD2E25">
        <w:rPr>
          <w:lang w:val="pl-PL"/>
        </w:rPr>
        <w:t xml:space="preserve"> w sekwencjonowaniu informuje o dokładności procesu sekwencjonowania. Im niższy współczynnik błędu, tym bardziej pewne i wiarygodne są uzyskane sekwencje. Wysoki współczynnik błędu może wynikać z różnych czynników, takich jak błędy w procesie sekwencjonowania, szumy sygnału, czy też problemy z jakością próbki DNA lub RNA.</w:t>
      </w:r>
    </w:p>
    <w:p w14:paraId="665380B8" w14:textId="5A911125" w:rsidR="00DB4E73" w:rsidRDefault="00DB4E73" w:rsidP="00DB4E73">
      <w:pPr>
        <w:pStyle w:val="1"/>
        <w:rPr>
          <w:lang w:val="en-US"/>
        </w:rPr>
      </w:pPr>
      <w:r>
        <w:rPr>
          <w:lang w:val="en-US"/>
        </w:rPr>
        <w:t>Task 1</w:t>
      </w:r>
      <w:r>
        <w:rPr>
          <w:lang w:val="en-US"/>
        </w:rPr>
        <w:t>2</w:t>
      </w:r>
    </w:p>
    <w:p w14:paraId="4538406A" w14:textId="279C63B5" w:rsidR="00DD2E25" w:rsidRPr="00DD2E25" w:rsidRDefault="00DD2E25" w:rsidP="00DD2E25">
      <w:pPr>
        <w:rPr>
          <w:lang w:val="pl-PL"/>
        </w:rPr>
      </w:pPr>
      <w:r w:rsidRPr="00DD2E25">
        <w:rPr>
          <w:lang w:val="pl-PL"/>
        </w:rPr>
        <w:t xml:space="preserve">Ilość AT (adenina i tymina) oraz CG (cytozyna i guanina) w sekwencji powinna się zgadzać ze względu na zasady parowania zasad w DNA. Adenina (A) łączy się z tyminą (T) za pomocą dwóch wiązań wodorowych, podczas gdy cytozyna (C) łączy się z guaniną (G) za pomocą trzech wiązań wodorowych. Ta zasada parowania jest znana jako reguła </w:t>
      </w:r>
      <w:proofErr w:type="spellStart"/>
      <w:r w:rsidRPr="00DD2E25">
        <w:rPr>
          <w:lang w:val="pl-PL"/>
        </w:rPr>
        <w:t>Chargaffa</w:t>
      </w:r>
      <w:proofErr w:type="spellEnd"/>
      <w:r w:rsidRPr="00DD2E25">
        <w:rPr>
          <w:lang w:val="pl-PL"/>
        </w:rPr>
        <w:t xml:space="preserve">. Jeśli sekwencja DNA jest dwuniciowa i dobrze sparowana, to ilość adeniny (A) będzie równa ilości tyminy (T), a ilość cytozyny (C) będzie równa ilości guaniny (G). Dlatego ilość AT oraz CG powinna się zgadzać, a na wykresie "Per </w:t>
      </w:r>
      <w:proofErr w:type="spellStart"/>
      <w:r w:rsidRPr="00DD2E25">
        <w:rPr>
          <w:lang w:val="pl-PL"/>
        </w:rPr>
        <w:t>base</w:t>
      </w:r>
      <w:proofErr w:type="spellEnd"/>
      <w:r w:rsidRPr="00DD2E25">
        <w:rPr>
          <w:lang w:val="pl-PL"/>
        </w:rPr>
        <w:t xml:space="preserve"> </w:t>
      </w:r>
      <w:proofErr w:type="spellStart"/>
      <w:r w:rsidRPr="00DD2E25">
        <w:rPr>
          <w:lang w:val="pl-PL"/>
        </w:rPr>
        <w:t>sequence</w:t>
      </w:r>
      <w:proofErr w:type="spellEnd"/>
      <w:r w:rsidRPr="00DD2E25">
        <w:rPr>
          <w:lang w:val="pl-PL"/>
        </w:rPr>
        <w:t xml:space="preserve"> </w:t>
      </w:r>
      <w:proofErr w:type="spellStart"/>
      <w:r w:rsidRPr="00DD2E25">
        <w:rPr>
          <w:lang w:val="pl-PL"/>
        </w:rPr>
        <w:t>content</w:t>
      </w:r>
      <w:proofErr w:type="spellEnd"/>
      <w:r w:rsidRPr="00DD2E25">
        <w:rPr>
          <w:lang w:val="pl-PL"/>
        </w:rPr>
        <w:t>" linie odpowiadające tym zasadom powinny być zbliżone.</w:t>
      </w:r>
    </w:p>
    <w:p w14:paraId="2C7DEE8F" w14:textId="0A4B9954" w:rsidR="00DB4E73" w:rsidRDefault="00DB4E73" w:rsidP="00DB4E73">
      <w:pPr>
        <w:pStyle w:val="1"/>
        <w:rPr>
          <w:lang w:val="en-US"/>
        </w:rPr>
      </w:pPr>
      <w:r>
        <w:rPr>
          <w:lang w:val="en-US"/>
        </w:rPr>
        <w:t>Task 1</w:t>
      </w:r>
      <w:r>
        <w:rPr>
          <w:lang w:val="en-US"/>
        </w:rPr>
        <w:t>3</w:t>
      </w:r>
    </w:p>
    <w:p w14:paraId="7E729401" w14:textId="7285E1C5" w:rsidR="00DD2E25" w:rsidRPr="00DD2E25" w:rsidRDefault="00DD2E25" w:rsidP="00DD2E25">
      <w:pPr>
        <w:rPr>
          <w:lang w:val="pl-PL"/>
        </w:rPr>
      </w:pPr>
      <w:r w:rsidRPr="00DD2E25">
        <w:rPr>
          <w:lang w:val="pl-PL"/>
        </w:rPr>
        <w:t>Symbol "N" w sekwencji DNA oznacza nieoznaczoną lub nieznaczącą zasadę azotową. Jest to specjalny symbol używany w sekwencjonowaniu DNA, gdy nie można jednoznacznie określić konkretnej zasady azotowej w danym miejscu sekwencji.</w:t>
      </w:r>
    </w:p>
    <w:p w14:paraId="7635A403" w14:textId="1145D9AD" w:rsidR="00DB4E73" w:rsidRDefault="00DB4E73" w:rsidP="00DB4E73">
      <w:pPr>
        <w:pStyle w:val="1"/>
        <w:rPr>
          <w:lang w:val="en-US"/>
        </w:rPr>
      </w:pPr>
      <w:r>
        <w:rPr>
          <w:lang w:val="en-US"/>
        </w:rPr>
        <w:t>Task 1</w:t>
      </w:r>
      <w:r>
        <w:rPr>
          <w:lang w:val="en-US"/>
        </w:rPr>
        <w:t>4</w:t>
      </w:r>
    </w:p>
    <w:p w14:paraId="6BBD069A" w14:textId="65AF1CE4" w:rsidR="00DD2E25" w:rsidRPr="00DD2E25" w:rsidRDefault="00DD2E25" w:rsidP="00DD2E25">
      <w:pPr>
        <w:rPr>
          <w:lang w:val="pl-PL"/>
        </w:rPr>
      </w:pPr>
      <w:r w:rsidRPr="00DD2E25">
        <w:rPr>
          <w:lang w:val="pl-PL"/>
        </w:rPr>
        <w:t>Narzędzie "Map with BWA-MEM" służy do mapowania sekwencji odczytów na referencyjny genom za pomocą algorytmu BWA-MEM.</w:t>
      </w:r>
    </w:p>
    <w:p w14:paraId="02E1EC8C" w14:textId="3FBC7121" w:rsidR="00DB4E73" w:rsidRDefault="00DB4E73" w:rsidP="00DB4E73">
      <w:pPr>
        <w:pStyle w:val="1"/>
        <w:rPr>
          <w:lang w:val="en-US"/>
        </w:rPr>
      </w:pPr>
      <w:r>
        <w:rPr>
          <w:lang w:val="en-US"/>
        </w:rPr>
        <w:t>Task 1</w:t>
      </w:r>
      <w:r>
        <w:rPr>
          <w:lang w:val="en-US"/>
        </w:rPr>
        <w:t>5</w:t>
      </w:r>
    </w:p>
    <w:p w14:paraId="74493F84" w14:textId="37755A5F" w:rsidR="00DD2E25" w:rsidRPr="00DD2E25" w:rsidRDefault="00DD2E25" w:rsidP="00DD2E25">
      <w:pPr>
        <w:rPr>
          <w:lang w:val="pl-PL"/>
        </w:rPr>
      </w:pPr>
      <w:r w:rsidRPr="00DD2E25">
        <w:rPr>
          <w:lang w:val="pl-PL"/>
        </w:rPr>
        <w:t>Optymalna długość odczytów dla użycia narzędzia "Map with BWA-MEM" może zależeć od wielu czynników, takich jak organizm, rodzaj sekwencji, dostępność referencyjnego genomu itp. Jednak ogólnie rzecz biorąc, BWA-MEM dobrze radzi sobie z odczytami o długościach z zakresu 70-100 par zasad (bp).</w:t>
      </w:r>
    </w:p>
    <w:p w14:paraId="303C683D" w14:textId="3B4CCA11" w:rsidR="00DB4E73" w:rsidRDefault="00DB4E73" w:rsidP="00DB4E73">
      <w:pPr>
        <w:pStyle w:val="1"/>
        <w:rPr>
          <w:lang w:val="en-US"/>
        </w:rPr>
      </w:pPr>
      <w:r>
        <w:rPr>
          <w:lang w:val="en-US"/>
        </w:rPr>
        <w:t>Task 1</w:t>
      </w:r>
      <w:r>
        <w:rPr>
          <w:lang w:val="en-US"/>
        </w:rPr>
        <w:t>6</w:t>
      </w:r>
    </w:p>
    <w:p w14:paraId="51641525" w14:textId="34C8D665" w:rsidR="00DD2E25" w:rsidRPr="00DD2E25" w:rsidRDefault="00DD2E25" w:rsidP="00DD2E25">
      <w:pPr>
        <w:rPr>
          <w:lang w:val="pl-PL"/>
        </w:rPr>
      </w:pPr>
      <w:r w:rsidRPr="00DD2E25">
        <w:rPr>
          <w:lang w:val="pl-PL"/>
        </w:rPr>
        <w:t>230552 odczyty przeszły kontrolę jakości (</w:t>
      </w:r>
      <w:proofErr w:type="spellStart"/>
      <w:r w:rsidRPr="00DD2E25">
        <w:rPr>
          <w:lang w:val="pl-PL"/>
        </w:rPr>
        <w:t>quality</w:t>
      </w:r>
      <w:proofErr w:type="spellEnd"/>
      <w:r w:rsidRPr="00DD2E25">
        <w:rPr>
          <w:lang w:val="pl-PL"/>
        </w:rPr>
        <w:t xml:space="preserve"> </w:t>
      </w:r>
      <w:proofErr w:type="spellStart"/>
      <w:r w:rsidRPr="00DD2E25">
        <w:rPr>
          <w:lang w:val="pl-PL"/>
        </w:rPr>
        <w:t>control</w:t>
      </w:r>
      <w:proofErr w:type="spellEnd"/>
      <w:r w:rsidRPr="00DD2E25">
        <w:rPr>
          <w:lang w:val="pl-PL"/>
        </w:rPr>
        <w:t>).</w:t>
      </w:r>
    </w:p>
    <w:p w14:paraId="1877BA8A" w14:textId="25155FCC" w:rsidR="00DB4E73" w:rsidRDefault="00DB4E73" w:rsidP="00DB4E73">
      <w:pPr>
        <w:pStyle w:val="1"/>
        <w:rPr>
          <w:lang w:val="en-US"/>
        </w:rPr>
      </w:pPr>
      <w:r>
        <w:rPr>
          <w:lang w:val="en-US"/>
        </w:rPr>
        <w:t>Task 1</w:t>
      </w:r>
      <w:r>
        <w:rPr>
          <w:lang w:val="en-US"/>
        </w:rPr>
        <w:t>7</w:t>
      </w:r>
    </w:p>
    <w:p w14:paraId="12559AD4" w14:textId="76496202" w:rsidR="00DD2E25" w:rsidRPr="00DD2E25" w:rsidRDefault="00DD2E25" w:rsidP="00DD2E25">
      <w:pPr>
        <w:rPr>
          <w:lang w:val="pl-PL"/>
        </w:rPr>
      </w:pPr>
      <w:r w:rsidRPr="00DD2E25">
        <w:rPr>
          <w:lang w:val="pl-PL"/>
        </w:rPr>
        <w:t>Z linijki nr 7 odczytujemy, że 99.99% sekwencji zostało zmapowanych (</w:t>
      </w:r>
      <w:proofErr w:type="spellStart"/>
      <w:r w:rsidRPr="00DD2E25">
        <w:rPr>
          <w:lang w:val="pl-PL"/>
        </w:rPr>
        <w:t>mapped</w:t>
      </w:r>
      <w:proofErr w:type="spellEnd"/>
      <w:r w:rsidRPr="00DD2E25">
        <w:rPr>
          <w:lang w:val="pl-PL"/>
        </w:rPr>
        <w:t>) do genomu.</w:t>
      </w:r>
    </w:p>
    <w:p w14:paraId="443C0A76" w14:textId="4008E416" w:rsidR="00DB4E73" w:rsidRDefault="00DB4E73" w:rsidP="00DB4E73">
      <w:pPr>
        <w:pStyle w:val="1"/>
        <w:rPr>
          <w:lang w:val="en-US"/>
        </w:rPr>
      </w:pPr>
      <w:r>
        <w:rPr>
          <w:lang w:val="en-US"/>
        </w:rPr>
        <w:t>Task 1</w:t>
      </w:r>
      <w:r>
        <w:rPr>
          <w:lang w:val="en-US"/>
        </w:rPr>
        <w:t>8</w:t>
      </w:r>
    </w:p>
    <w:p w14:paraId="7FDC6576" w14:textId="412BA61D" w:rsidR="00DD2E25" w:rsidRPr="00DD2E25" w:rsidRDefault="00DD2E25" w:rsidP="00DD2E25">
      <w:pPr>
        <w:rPr>
          <w:lang w:val="pl-PL"/>
        </w:rPr>
      </w:pPr>
      <w:r w:rsidRPr="00DD2E25">
        <w:rPr>
          <w:lang w:val="pl-PL"/>
        </w:rPr>
        <w:t>Mapowanie sekwencji do genomu oznacza proces dopasowania krótkich sekwencji DNA (nazywanych odczytami) do referencyjnego genomu, czyli kompletnego zestawu genetycznego danego organizmu.</w:t>
      </w:r>
    </w:p>
    <w:p w14:paraId="4E6A31E6" w14:textId="3022E4B4" w:rsidR="00DB4E73" w:rsidRDefault="00DB4E73" w:rsidP="00DB4E73">
      <w:pPr>
        <w:pStyle w:val="1"/>
        <w:rPr>
          <w:lang w:val="en-US"/>
        </w:rPr>
      </w:pPr>
      <w:r>
        <w:rPr>
          <w:lang w:val="en-US"/>
        </w:rPr>
        <w:lastRenderedPageBreak/>
        <w:t>Task 1</w:t>
      </w:r>
      <w:r>
        <w:rPr>
          <w:lang w:val="en-US"/>
        </w:rPr>
        <w:t>9</w:t>
      </w:r>
    </w:p>
    <w:p w14:paraId="3D5CB12F" w14:textId="6512E4E1" w:rsidR="00DD2E25" w:rsidRPr="00DD2E25" w:rsidRDefault="00DD2E25" w:rsidP="00DD2E25">
      <w:pPr>
        <w:rPr>
          <w:lang w:val="pl-PL"/>
        </w:rPr>
      </w:pPr>
      <w:r w:rsidRPr="00DD2E25">
        <w:rPr>
          <w:lang w:val="pl-PL"/>
        </w:rPr>
        <w:t>Większość odczytów mapowanych jest do chromosomu "chr10".</w:t>
      </w:r>
    </w:p>
    <w:p w14:paraId="5B092702" w14:textId="5E892B94" w:rsidR="00DB4E73" w:rsidRDefault="00DB4E73" w:rsidP="00DB4E73">
      <w:pPr>
        <w:pStyle w:val="1"/>
        <w:rPr>
          <w:lang w:val="en-US"/>
        </w:rPr>
      </w:pPr>
      <w:r>
        <w:rPr>
          <w:lang w:val="en-US"/>
        </w:rPr>
        <w:t xml:space="preserve">Task </w:t>
      </w:r>
      <w:r>
        <w:rPr>
          <w:lang w:val="en-US"/>
        </w:rPr>
        <w:t>20</w:t>
      </w:r>
    </w:p>
    <w:p w14:paraId="5E7ABCBD" w14:textId="0134210F" w:rsidR="00DD2E25" w:rsidRPr="00DD2E25" w:rsidRDefault="00DD2E25" w:rsidP="00DD2E25">
      <w:pPr>
        <w:rPr>
          <w:lang w:val="en-US"/>
        </w:rPr>
      </w:pPr>
      <w:r>
        <w:t>NC_000010</w:t>
      </w:r>
    </w:p>
    <w:p w14:paraId="092A6B7F" w14:textId="3D07D27D" w:rsidR="00DB4E73" w:rsidRDefault="00DB4E73" w:rsidP="00DB4E73">
      <w:pPr>
        <w:pStyle w:val="1"/>
        <w:rPr>
          <w:lang w:val="en-US"/>
        </w:rPr>
      </w:pPr>
      <w:r>
        <w:rPr>
          <w:lang w:val="en-US"/>
        </w:rPr>
        <w:t xml:space="preserve">Task </w:t>
      </w:r>
      <w:r>
        <w:rPr>
          <w:lang w:val="en-US"/>
        </w:rPr>
        <w:t>21</w:t>
      </w:r>
    </w:p>
    <w:p w14:paraId="24278FE6" w14:textId="33EB5B9C" w:rsidR="00DD2E25" w:rsidRPr="00DD2E25" w:rsidRDefault="00DD2E25" w:rsidP="00DD2E25">
      <w:pPr>
        <w:rPr>
          <w:lang w:val="en-US"/>
        </w:rPr>
      </w:pPr>
      <w:r>
        <w:t>CYP2C18, CYP2C19</w:t>
      </w:r>
    </w:p>
    <w:p w14:paraId="3B6A8C9A" w14:textId="7C508BAF" w:rsidR="00DB4E73" w:rsidRDefault="00DB4E73" w:rsidP="00DB4E73">
      <w:pPr>
        <w:pStyle w:val="1"/>
        <w:rPr>
          <w:lang w:val="en-US"/>
        </w:rPr>
      </w:pPr>
      <w:r>
        <w:rPr>
          <w:lang w:val="en-US"/>
        </w:rPr>
        <w:t xml:space="preserve">Task </w:t>
      </w:r>
      <w:r>
        <w:rPr>
          <w:lang w:val="en-US"/>
        </w:rPr>
        <w:t>22</w:t>
      </w:r>
    </w:p>
    <w:p w14:paraId="1C51A710" w14:textId="1E384483" w:rsidR="00DD2E25" w:rsidRPr="00DD2E25" w:rsidRDefault="00DD2E25" w:rsidP="00DD2E25">
      <w:pPr>
        <w:rPr>
          <w:lang w:val="pl-PL"/>
        </w:rPr>
      </w:pPr>
      <w:r w:rsidRPr="00DD2E25">
        <w:rPr>
          <w:lang w:val="pl-PL"/>
        </w:rPr>
        <w:t>Genotyp osoby może być GG, GA lub AA.</w:t>
      </w:r>
    </w:p>
    <w:p w14:paraId="01A0C2E5" w14:textId="7EB56A54" w:rsidR="00DB4E73" w:rsidRDefault="00DB4E73" w:rsidP="00DB4E73">
      <w:pPr>
        <w:pStyle w:val="1"/>
        <w:rPr>
          <w:lang w:val="en-US"/>
        </w:rPr>
      </w:pPr>
      <w:r>
        <w:rPr>
          <w:lang w:val="en-US"/>
        </w:rPr>
        <w:t xml:space="preserve">Task </w:t>
      </w:r>
      <w:r>
        <w:rPr>
          <w:lang w:val="en-US"/>
        </w:rPr>
        <w:t>23</w:t>
      </w:r>
    </w:p>
    <w:p w14:paraId="3752B3F4" w14:textId="118F132D" w:rsidR="00DD2E25" w:rsidRPr="00DD2E25" w:rsidRDefault="00DD2E25" w:rsidP="00DD2E25">
      <w:pPr>
        <w:rPr>
          <w:lang w:val="pl-PL"/>
        </w:rPr>
      </w:pPr>
      <w:r w:rsidRPr="00DD2E25">
        <w:rPr>
          <w:lang w:val="pl-PL"/>
        </w:rPr>
        <w:t xml:space="preserve">Jeśli osoba ma genotyp GG, może to oznaczać, że osoba ta jest mniej podatna na działanie </w:t>
      </w:r>
      <w:proofErr w:type="spellStart"/>
      <w:r w:rsidRPr="00DD2E25">
        <w:rPr>
          <w:lang w:val="pl-PL"/>
        </w:rPr>
        <w:t>klopidogrelu</w:t>
      </w:r>
      <w:proofErr w:type="spellEnd"/>
      <w:r w:rsidRPr="00DD2E25">
        <w:rPr>
          <w:lang w:val="pl-PL"/>
        </w:rPr>
        <w:t xml:space="preserve">. W przypadku genotypu GA, reakcja na </w:t>
      </w:r>
      <w:proofErr w:type="spellStart"/>
      <w:r w:rsidRPr="00DD2E25">
        <w:rPr>
          <w:lang w:val="pl-PL"/>
        </w:rPr>
        <w:t>klopidogrel</w:t>
      </w:r>
      <w:proofErr w:type="spellEnd"/>
      <w:r w:rsidRPr="00DD2E25">
        <w:rPr>
          <w:lang w:val="pl-PL"/>
        </w:rPr>
        <w:t xml:space="preserve"> może być zmienne, a skuteczność leczenia może być mniejsza niż u osób z genotypem GG. Natomiast w przypadku genotypu AA, osoba ta może być bardziej podatna na działanie </w:t>
      </w:r>
      <w:proofErr w:type="spellStart"/>
      <w:r w:rsidRPr="00DD2E25">
        <w:rPr>
          <w:lang w:val="pl-PL"/>
        </w:rPr>
        <w:t>klopidogrelu</w:t>
      </w:r>
      <w:proofErr w:type="spellEnd"/>
      <w:r w:rsidRPr="00DD2E25">
        <w:rPr>
          <w:lang w:val="pl-PL"/>
        </w:rPr>
        <w:t>, co może wiązać się z większym ryzykiem działań niepożądanych leku.</w:t>
      </w:r>
    </w:p>
    <w:p w14:paraId="0F618198" w14:textId="177A572D" w:rsidR="00DB4E73" w:rsidRDefault="00DB4E73" w:rsidP="00DB4E73">
      <w:pPr>
        <w:pStyle w:val="1"/>
        <w:rPr>
          <w:lang w:val="en-US"/>
        </w:rPr>
      </w:pPr>
      <w:r>
        <w:rPr>
          <w:lang w:val="en-US"/>
        </w:rPr>
        <w:t xml:space="preserve">Task </w:t>
      </w:r>
      <w:r>
        <w:rPr>
          <w:lang w:val="en-US"/>
        </w:rPr>
        <w:t>24</w:t>
      </w:r>
    </w:p>
    <w:p w14:paraId="0E17069B" w14:textId="0FB29A4F" w:rsidR="00DD2E25" w:rsidRPr="00DD2E25" w:rsidRDefault="00DD2E25" w:rsidP="00DD2E25">
      <w:pPr>
        <w:rPr>
          <w:lang w:val="pl-PL"/>
        </w:rPr>
      </w:pPr>
      <w:r w:rsidRPr="00DD2E25">
        <w:rPr>
          <w:lang w:val="pl-PL"/>
        </w:rPr>
        <w:t>Narzędzie "</w:t>
      </w:r>
      <w:proofErr w:type="spellStart"/>
      <w:r w:rsidRPr="00DD2E25">
        <w:rPr>
          <w:lang w:val="pl-PL"/>
        </w:rPr>
        <w:t>bcftools</w:t>
      </w:r>
      <w:proofErr w:type="spellEnd"/>
      <w:r w:rsidRPr="00DD2E25">
        <w:rPr>
          <w:lang w:val="pl-PL"/>
        </w:rPr>
        <w:t xml:space="preserve"> </w:t>
      </w:r>
      <w:proofErr w:type="spellStart"/>
      <w:r w:rsidRPr="00DD2E25">
        <w:rPr>
          <w:lang w:val="pl-PL"/>
        </w:rPr>
        <w:t>mpileup</w:t>
      </w:r>
      <w:proofErr w:type="spellEnd"/>
      <w:r w:rsidRPr="00DD2E25">
        <w:rPr>
          <w:lang w:val="pl-PL"/>
        </w:rPr>
        <w:t>" służy do generowania plików VCF lub BCF poprzez przeprowadzenie wielopozycyjnego wywołania wariantów dla zbioru odczytów sekwencji DNA przyporządkowanych do referencyjnego genomu.</w:t>
      </w:r>
    </w:p>
    <w:p w14:paraId="2AB552C1" w14:textId="48D0325A" w:rsidR="00DB4E73" w:rsidRDefault="00DB4E73" w:rsidP="00DB4E73">
      <w:pPr>
        <w:pStyle w:val="1"/>
        <w:rPr>
          <w:lang w:val="en-US"/>
        </w:rPr>
      </w:pPr>
      <w:r>
        <w:rPr>
          <w:lang w:val="en-US"/>
        </w:rPr>
        <w:t xml:space="preserve">Task </w:t>
      </w:r>
      <w:r>
        <w:rPr>
          <w:lang w:val="en-US"/>
        </w:rPr>
        <w:t>25</w:t>
      </w:r>
    </w:p>
    <w:p w14:paraId="61EFC0D5" w14:textId="3C0FD287" w:rsidR="00DD2E25" w:rsidRPr="00DD2E25" w:rsidRDefault="00DD2E25" w:rsidP="00DD2E25">
      <w:pPr>
        <w:rPr>
          <w:lang w:val="en-US"/>
        </w:rPr>
      </w:pPr>
      <w:r w:rsidRPr="00DD2E25">
        <w:rPr>
          <w:lang w:val="en-US"/>
        </w:rPr>
        <w:t xml:space="preserve">chr10 </w:t>
      </w:r>
      <w:proofErr w:type="gramStart"/>
      <w:r w:rsidRPr="00DD2E25">
        <w:rPr>
          <w:lang w:val="en-US"/>
        </w:rPr>
        <w:t>510710 .</w:t>
      </w:r>
      <w:proofErr w:type="gramEnd"/>
      <w:r w:rsidRPr="00DD2E25">
        <w:rPr>
          <w:lang w:val="en-US"/>
        </w:rPr>
        <w:t xml:space="preserve"> T </w:t>
      </w:r>
      <w:proofErr w:type="gramStart"/>
      <w:r w:rsidRPr="00DD2E25">
        <w:rPr>
          <w:lang w:val="en-US"/>
        </w:rPr>
        <w:t>0 .</w:t>
      </w:r>
      <w:proofErr w:type="gramEnd"/>
      <w:r w:rsidRPr="00DD2E25">
        <w:rPr>
          <w:lang w:val="en-US"/>
        </w:rPr>
        <w:t xml:space="preserve"> DP=</w:t>
      </w:r>
      <w:proofErr w:type="gramStart"/>
      <w:r w:rsidRPr="00DD2E25">
        <w:rPr>
          <w:lang w:val="en-US"/>
        </w:rPr>
        <w:t>1;I</w:t>
      </w:r>
      <w:proofErr w:type="gramEnd"/>
      <w:r w:rsidRPr="00DD2E25">
        <w:rPr>
          <w:lang w:val="en-US"/>
        </w:rPr>
        <w:t>16=0,1,0,0,29,841,0,0,2,4,0,0,2,4,0,0;QS=1,0;FS=0;MQ0F=0 PL 0,3,4</w:t>
      </w:r>
    </w:p>
    <w:p w14:paraId="09346D60" w14:textId="07B2B25B" w:rsidR="00DB4E73" w:rsidRDefault="00DB4E73" w:rsidP="00DB4E73">
      <w:pPr>
        <w:pStyle w:val="1"/>
        <w:rPr>
          <w:lang w:val="en-US"/>
        </w:rPr>
      </w:pPr>
      <w:r>
        <w:rPr>
          <w:lang w:val="en-US"/>
        </w:rPr>
        <w:t xml:space="preserve">Task </w:t>
      </w:r>
      <w:r>
        <w:rPr>
          <w:lang w:val="en-US"/>
        </w:rPr>
        <w:t>26</w:t>
      </w:r>
    </w:p>
    <w:p w14:paraId="5C465525" w14:textId="77777777" w:rsidR="00DD2E25" w:rsidRPr="00DD2E25" w:rsidRDefault="00DD2E25" w:rsidP="00DD2E25">
      <w:pPr>
        <w:pStyle w:val="a3"/>
        <w:numPr>
          <w:ilvl w:val="0"/>
          <w:numId w:val="3"/>
        </w:numPr>
        <w:rPr>
          <w:lang w:val="en-US"/>
        </w:rPr>
      </w:pPr>
      <w:proofErr w:type="spellStart"/>
      <w:r w:rsidRPr="00DD2E25">
        <w:rPr>
          <w:lang w:val="en-US"/>
        </w:rPr>
        <w:t>bcftools</w:t>
      </w:r>
      <w:proofErr w:type="spellEnd"/>
      <w:r w:rsidRPr="00DD2E25">
        <w:rPr>
          <w:lang w:val="en-US"/>
        </w:rPr>
        <w:t xml:space="preserve"> </w:t>
      </w:r>
      <w:proofErr w:type="spellStart"/>
      <w:r w:rsidRPr="00DD2E25">
        <w:rPr>
          <w:lang w:val="en-US"/>
        </w:rPr>
        <w:t>mpileupon</w:t>
      </w:r>
      <w:proofErr w:type="spellEnd"/>
      <w:r w:rsidRPr="00DD2E25">
        <w:rPr>
          <w:lang w:val="en-US"/>
        </w:rPr>
        <w:t xml:space="preserve"> data - ~600,000 lines</w:t>
      </w:r>
    </w:p>
    <w:p w14:paraId="6D4B7224" w14:textId="113D64DB" w:rsidR="00DD2E25" w:rsidRPr="00DD2E25" w:rsidRDefault="00DD2E25" w:rsidP="00DD2E25">
      <w:pPr>
        <w:pStyle w:val="a3"/>
        <w:numPr>
          <w:ilvl w:val="0"/>
          <w:numId w:val="3"/>
        </w:numPr>
        <w:rPr>
          <w:lang w:val="en-US"/>
        </w:rPr>
      </w:pPr>
      <w:proofErr w:type="spellStart"/>
      <w:r w:rsidRPr="00DD2E25">
        <w:rPr>
          <w:lang w:val="en-US"/>
        </w:rPr>
        <w:t>bcftools</w:t>
      </w:r>
      <w:proofErr w:type="spellEnd"/>
      <w:r w:rsidRPr="00DD2E25">
        <w:rPr>
          <w:lang w:val="en-US"/>
        </w:rPr>
        <w:t xml:space="preserve"> call - 308 lines</w:t>
      </w:r>
    </w:p>
    <w:p w14:paraId="3B54C0FF" w14:textId="2C7DA100" w:rsidR="00DB4E73" w:rsidRDefault="00DB4E73" w:rsidP="00DB4E73">
      <w:pPr>
        <w:pStyle w:val="1"/>
        <w:rPr>
          <w:lang w:val="en-US"/>
        </w:rPr>
      </w:pPr>
      <w:r>
        <w:rPr>
          <w:lang w:val="en-US"/>
        </w:rPr>
        <w:t xml:space="preserve">Task </w:t>
      </w:r>
      <w:r>
        <w:rPr>
          <w:lang w:val="en-US"/>
        </w:rPr>
        <w:t>27</w:t>
      </w:r>
    </w:p>
    <w:p w14:paraId="69C4719B" w14:textId="2AEC9952" w:rsidR="00DD2E25" w:rsidRPr="00DD2E25" w:rsidRDefault="00DD2E25" w:rsidP="00DD2E25">
      <w:pPr>
        <w:rPr>
          <w:lang w:val="pl-PL"/>
        </w:rPr>
      </w:pPr>
      <w:r w:rsidRPr="00DD2E25">
        <w:rPr>
          <w:lang w:val="pl-PL"/>
        </w:rPr>
        <w:t xml:space="preserve">Prawdopodobną przyczyną różnicy w wynikach analizy może być zastosowanie różnych genomów referencyjnych. Parametr "Select </w:t>
      </w:r>
      <w:proofErr w:type="spellStart"/>
      <w:r w:rsidRPr="00DD2E25">
        <w:rPr>
          <w:lang w:val="pl-PL"/>
        </w:rPr>
        <w:t>reference</w:t>
      </w:r>
      <w:proofErr w:type="spellEnd"/>
      <w:r w:rsidRPr="00DD2E25">
        <w:rPr>
          <w:lang w:val="pl-PL"/>
        </w:rPr>
        <w:t xml:space="preserve"> </w:t>
      </w:r>
      <w:proofErr w:type="spellStart"/>
      <w:r w:rsidRPr="00DD2E25">
        <w:rPr>
          <w:lang w:val="pl-PL"/>
        </w:rPr>
        <w:t>genome</w:t>
      </w:r>
      <w:proofErr w:type="spellEnd"/>
      <w:r w:rsidRPr="00DD2E25">
        <w:rPr>
          <w:lang w:val="pl-PL"/>
        </w:rPr>
        <w:t>" podczas generowania narzędzia "</w:t>
      </w:r>
      <w:proofErr w:type="spellStart"/>
      <w:r w:rsidRPr="00DD2E25">
        <w:rPr>
          <w:lang w:val="pl-PL"/>
        </w:rPr>
        <w:t>bcftools</w:t>
      </w:r>
      <w:proofErr w:type="spellEnd"/>
      <w:r w:rsidRPr="00DD2E25">
        <w:rPr>
          <w:lang w:val="pl-PL"/>
        </w:rPr>
        <w:t xml:space="preserve"> </w:t>
      </w:r>
      <w:proofErr w:type="spellStart"/>
      <w:r w:rsidRPr="00DD2E25">
        <w:rPr>
          <w:lang w:val="pl-PL"/>
        </w:rPr>
        <w:t>mpileup</w:t>
      </w:r>
      <w:proofErr w:type="spellEnd"/>
      <w:r w:rsidRPr="00DD2E25">
        <w:rPr>
          <w:lang w:val="pl-PL"/>
        </w:rPr>
        <w:t>" wskazuje, że użyto genomu referencyjnego dla człowieka (Homo sapiens) o oznaczeniu hg19. Skoro użyto różnych genomów referencyjnych, może to prowadzić do różnic w wynikach analizy, w tym różnicy w liczbie linii w pliku wyjściowym narzędzia "</w:t>
      </w:r>
      <w:proofErr w:type="spellStart"/>
      <w:r w:rsidRPr="00DD2E25">
        <w:rPr>
          <w:lang w:val="pl-PL"/>
        </w:rPr>
        <w:t>bcftools</w:t>
      </w:r>
      <w:proofErr w:type="spellEnd"/>
      <w:r w:rsidRPr="00DD2E25">
        <w:rPr>
          <w:lang w:val="pl-PL"/>
        </w:rPr>
        <w:t xml:space="preserve"> </w:t>
      </w:r>
      <w:proofErr w:type="spellStart"/>
      <w:r w:rsidRPr="00DD2E25">
        <w:rPr>
          <w:lang w:val="pl-PL"/>
        </w:rPr>
        <w:t>mpileup</w:t>
      </w:r>
      <w:proofErr w:type="spellEnd"/>
      <w:r w:rsidRPr="00DD2E25">
        <w:rPr>
          <w:lang w:val="pl-PL"/>
        </w:rPr>
        <w:t>".</w:t>
      </w:r>
    </w:p>
    <w:p w14:paraId="3D7CD2E9" w14:textId="55F862E3" w:rsidR="00DB4E73" w:rsidRDefault="00DB4E73" w:rsidP="00DB4E73">
      <w:pPr>
        <w:pStyle w:val="1"/>
        <w:rPr>
          <w:lang w:val="en-US"/>
        </w:rPr>
      </w:pPr>
      <w:r>
        <w:rPr>
          <w:lang w:val="en-US"/>
        </w:rPr>
        <w:t xml:space="preserve">Task </w:t>
      </w:r>
      <w:r>
        <w:rPr>
          <w:lang w:val="en-US"/>
        </w:rPr>
        <w:t>28</w:t>
      </w:r>
    </w:p>
    <w:p w14:paraId="598D2544" w14:textId="77777777" w:rsidR="00DD2E25" w:rsidRPr="00DD2E25" w:rsidRDefault="00DD2E25" w:rsidP="00DD2E25">
      <w:pPr>
        <w:rPr>
          <w:lang w:val="en-US"/>
        </w:rPr>
      </w:pPr>
      <w:r w:rsidRPr="00DD2E25">
        <w:rPr>
          <w:lang w:val="en-US"/>
        </w:rPr>
        <w:t>0/1:255,0,255 C/G</w:t>
      </w:r>
    </w:p>
    <w:p w14:paraId="16DB7F11" w14:textId="77777777" w:rsidR="00DD2E25" w:rsidRPr="00DD2E25" w:rsidRDefault="00DD2E25" w:rsidP="00DD2E25">
      <w:pPr>
        <w:rPr>
          <w:lang w:val="en-US"/>
        </w:rPr>
      </w:pPr>
      <w:r w:rsidRPr="00DD2E25">
        <w:rPr>
          <w:lang w:val="en-US"/>
        </w:rPr>
        <w:t xml:space="preserve">0/1:255,0,120 </w:t>
      </w:r>
      <w:proofErr w:type="spellStart"/>
      <w:r w:rsidRPr="00DD2E25">
        <w:rPr>
          <w:lang w:val="en-US"/>
        </w:rPr>
        <w:t>atttttttttttttt</w:t>
      </w:r>
      <w:proofErr w:type="spellEnd"/>
      <w:r w:rsidRPr="00DD2E25">
        <w:rPr>
          <w:lang w:val="en-US"/>
        </w:rPr>
        <w:t>/aTTTTtttttttttttttt</w:t>
      </w:r>
    </w:p>
    <w:p w14:paraId="48F7B506" w14:textId="438A9129" w:rsidR="00DD2E25" w:rsidRPr="00DD2E25" w:rsidRDefault="00DD2E25" w:rsidP="00DD2E25">
      <w:pPr>
        <w:rPr>
          <w:lang w:val="en-US"/>
        </w:rPr>
      </w:pPr>
      <w:r w:rsidRPr="00DD2E25">
        <w:rPr>
          <w:lang w:val="en-US"/>
        </w:rPr>
        <w:lastRenderedPageBreak/>
        <w:t>0/1:255,0,255 G/A</w:t>
      </w:r>
    </w:p>
    <w:p w14:paraId="78B415C0" w14:textId="0C9E1818" w:rsidR="00DB4E73" w:rsidRDefault="00DB4E73" w:rsidP="00DB4E73">
      <w:pPr>
        <w:pStyle w:val="1"/>
        <w:rPr>
          <w:lang w:val="en-US"/>
        </w:rPr>
      </w:pPr>
      <w:r>
        <w:rPr>
          <w:lang w:val="en-US"/>
        </w:rPr>
        <w:t xml:space="preserve">Task </w:t>
      </w:r>
      <w:r>
        <w:rPr>
          <w:lang w:val="en-US"/>
        </w:rPr>
        <w:t>29</w:t>
      </w:r>
    </w:p>
    <w:p w14:paraId="48BE4466" w14:textId="118DBB00" w:rsidR="00DD2E25" w:rsidRPr="00DD2E25" w:rsidRDefault="00DD2E25" w:rsidP="00DD2E25">
      <w:pPr>
        <w:rPr>
          <w:lang w:val="pl-PL"/>
        </w:rPr>
      </w:pPr>
      <w:r w:rsidRPr="00DD2E25">
        <w:rPr>
          <w:lang w:val="pl-PL"/>
        </w:rPr>
        <w:t>Parametr "</w:t>
      </w:r>
      <w:proofErr w:type="spellStart"/>
      <w:r w:rsidRPr="00DD2E25">
        <w:rPr>
          <w:lang w:val="pl-PL"/>
        </w:rPr>
        <w:t>sequence</w:t>
      </w:r>
      <w:proofErr w:type="spellEnd"/>
      <w:r w:rsidRPr="00DD2E25">
        <w:rPr>
          <w:lang w:val="pl-PL"/>
        </w:rPr>
        <w:t xml:space="preserve"> </w:t>
      </w:r>
      <w:proofErr w:type="spellStart"/>
      <w:r w:rsidRPr="00DD2E25">
        <w:rPr>
          <w:lang w:val="pl-PL"/>
        </w:rPr>
        <w:t>depth</w:t>
      </w:r>
      <w:proofErr w:type="spellEnd"/>
      <w:r w:rsidRPr="00DD2E25">
        <w:rPr>
          <w:lang w:val="pl-PL"/>
        </w:rPr>
        <w:t>" odnosi się do liczby odczytów obejmujących daną pozycję w genomie. W kontekście sekwencjonowania DNA lub RNA, głębokość sekwencjonowania odnosi się do liczby razy, jakie dana sekwencja została przeczytana podczas procesu sekwencjonowania. Wyższa wartość parametru DP wskazuje na większą ilość odczytów dla danej pozycji, co może wskazywać na większą pewność i precyzję w wykrywaniu wariantów genetycznych lub mutacji na tej pozycji.</w:t>
      </w:r>
    </w:p>
    <w:p w14:paraId="2FB3502D" w14:textId="031DC6D2" w:rsidR="00DB4E73" w:rsidRDefault="00DB4E73" w:rsidP="00DB4E73">
      <w:pPr>
        <w:pStyle w:val="1"/>
        <w:rPr>
          <w:lang w:val="en-US"/>
        </w:rPr>
      </w:pPr>
      <w:r>
        <w:rPr>
          <w:lang w:val="en-US"/>
        </w:rPr>
        <w:t xml:space="preserve">Task </w:t>
      </w:r>
      <w:r>
        <w:rPr>
          <w:lang w:val="en-US"/>
        </w:rPr>
        <w:t>30</w:t>
      </w:r>
    </w:p>
    <w:p w14:paraId="4CF31117" w14:textId="754CE8CF" w:rsidR="00DD2E25" w:rsidRPr="00DD2E25" w:rsidRDefault="00DD2E25" w:rsidP="00DD2E25">
      <w:pPr>
        <w:rPr>
          <w:lang w:val="pl-PL"/>
        </w:rPr>
      </w:pPr>
      <w:r w:rsidRPr="00DD2E25">
        <w:rPr>
          <w:lang w:val="pl-PL"/>
        </w:rPr>
        <w:t>Narzędzie o nazwie "</w:t>
      </w:r>
      <w:proofErr w:type="spellStart"/>
      <w:r w:rsidRPr="00DD2E25">
        <w:rPr>
          <w:lang w:val="pl-PL"/>
        </w:rPr>
        <w:t>bcftools</w:t>
      </w:r>
      <w:proofErr w:type="spellEnd"/>
      <w:r w:rsidRPr="00DD2E25">
        <w:rPr>
          <w:lang w:val="pl-PL"/>
        </w:rPr>
        <w:t xml:space="preserve"> </w:t>
      </w:r>
      <w:proofErr w:type="spellStart"/>
      <w:r w:rsidRPr="00DD2E25">
        <w:rPr>
          <w:lang w:val="pl-PL"/>
        </w:rPr>
        <w:t>counts</w:t>
      </w:r>
      <w:proofErr w:type="spellEnd"/>
      <w:r w:rsidRPr="00DD2E25">
        <w:rPr>
          <w:lang w:val="pl-PL"/>
        </w:rPr>
        <w:t>" służy do analizy wariantów genetycznych obecnych w plikach VCF (</w:t>
      </w:r>
      <w:proofErr w:type="spellStart"/>
      <w:r w:rsidRPr="00DD2E25">
        <w:rPr>
          <w:lang w:val="pl-PL"/>
        </w:rPr>
        <w:t>Variant</w:t>
      </w:r>
      <w:proofErr w:type="spellEnd"/>
      <w:r w:rsidRPr="00DD2E25">
        <w:rPr>
          <w:lang w:val="pl-PL"/>
        </w:rPr>
        <w:t xml:space="preserve"> Call Format).</w:t>
      </w:r>
    </w:p>
    <w:p w14:paraId="0D1797B5" w14:textId="37FD5526" w:rsidR="00DB4E73" w:rsidRDefault="00DB4E73" w:rsidP="00DB4E73">
      <w:pPr>
        <w:pStyle w:val="1"/>
        <w:rPr>
          <w:lang w:val="en-US"/>
        </w:rPr>
      </w:pPr>
      <w:r>
        <w:rPr>
          <w:lang w:val="en-US"/>
        </w:rPr>
        <w:t xml:space="preserve">Task </w:t>
      </w:r>
      <w:r>
        <w:rPr>
          <w:lang w:val="en-US"/>
        </w:rPr>
        <w:t>31</w:t>
      </w:r>
    </w:p>
    <w:p w14:paraId="70E69E1A" w14:textId="240CB481" w:rsidR="00DD2E25" w:rsidRPr="00DD2E25" w:rsidRDefault="00DD2E25" w:rsidP="00DD2E25">
      <w:pPr>
        <w:rPr>
          <w:lang w:val="en-US"/>
        </w:rPr>
      </w:pPr>
      <w:r>
        <w:rPr>
          <w:noProof/>
        </w:rPr>
        <w:drawing>
          <wp:inline distT="0" distB="0" distL="0" distR="0" wp14:anchorId="16758884" wp14:editId="378884B5">
            <wp:extent cx="5943600" cy="662940"/>
            <wp:effectExtent l="0" t="0" r="0" b="3810"/>
            <wp:docPr id="17206663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66329" name=""/>
                    <pic:cNvPicPr/>
                  </pic:nvPicPr>
                  <pic:blipFill>
                    <a:blip r:embed="rId5"/>
                    <a:stretch>
                      <a:fillRect/>
                    </a:stretch>
                  </pic:blipFill>
                  <pic:spPr>
                    <a:xfrm>
                      <a:off x="0" y="0"/>
                      <a:ext cx="5943600" cy="662940"/>
                    </a:xfrm>
                    <a:prstGeom prst="rect">
                      <a:avLst/>
                    </a:prstGeom>
                  </pic:spPr>
                </pic:pic>
              </a:graphicData>
            </a:graphic>
          </wp:inline>
        </w:drawing>
      </w:r>
    </w:p>
    <w:p w14:paraId="5D23A78F" w14:textId="56D560E8" w:rsidR="00DB4E73" w:rsidRDefault="00DB4E73" w:rsidP="00DB4E73">
      <w:pPr>
        <w:pStyle w:val="1"/>
        <w:rPr>
          <w:lang w:val="en-US"/>
        </w:rPr>
      </w:pPr>
      <w:r>
        <w:rPr>
          <w:lang w:val="en-US"/>
        </w:rPr>
        <w:t xml:space="preserve">Task </w:t>
      </w:r>
      <w:r>
        <w:rPr>
          <w:lang w:val="en-US"/>
        </w:rPr>
        <w:t>32</w:t>
      </w:r>
    </w:p>
    <w:p w14:paraId="72D0597F" w14:textId="164EF9B7" w:rsidR="00DD2E25" w:rsidRPr="00DD2E25" w:rsidRDefault="00DD2E25" w:rsidP="00DD2E25">
      <w:pPr>
        <w:pStyle w:val="a3"/>
        <w:numPr>
          <w:ilvl w:val="0"/>
          <w:numId w:val="4"/>
        </w:numPr>
        <w:rPr>
          <w:lang w:val="pl-PL"/>
        </w:rPr>
      </w:pPr>
      <w:r w:rsidRPr="00DD2E25">
        <w:rPr>
          <w:lang w:val="pl-PL"/>
        </w:rPr>
        <w:t xml:space="preserve">SNP (Single </w:t>
      </w:r>
      <w:proofErr w:type="spellStart"/>
      <w:r w:rsidRPr="00DD2E25">
        <w:rPr>
          <w:lang w:val="pl-PL"/>
        </w:rPr>
        <w:t>Nucleotide</w:t>
      </w:r>
      <w:proofErr w:type="spellEnd"/>
      <w:r w:rsidRPr="00DD2E25">
        <w:rPr>
          <w:lang w:val="pl-PL"/>
        </w:rPr>
        <w:t xml:space="preserve"> </w:t>
      </w:r>
      <w:proofErr w:type="spellStart"/>
      <w:r w:rsidRPr="00DD2E25">
        <w:rPr>
          <w:lang w:val="pl-PL"/>
        </w:rPr>
        <w:t>Polymorphism</w:t>
      </w:r>
      <w:proofErr w:type="spellEnd"/>
      <w:r w:rsidRPr="00DD2E25">
        <w:rPr>
          <w:lang w:val="pl-PL"/>
        </w:rPr>
        <w:t>) to pojedyncza zmiana nukleotydu w sekwencji DNA</w:t>
      </w:r>
      <w:r w:rsidRPr="00DD2E25">
        <w:rPr>
          <w:lang w:val="pl-PL"/>
        </w:rPr>
        <w:t xml:space="preserve"> </w:t>
      </w:r>
      <w:r w:rsidRPr="00DD2E25">
        <w:rPr>
          <w:lang w:val="pl-PL"/>
        </w:rPr>
        <w:t>między osobnikami tego samego gatunku.</w:t>
      </w:r>
    </w:p>
    <w:p w14:paraId="15AD7EFA" w14:textId="07466065" w:rsidR="00DD2E25" w:rsidRPr="00DD2E25" w:rsidRDefault="00DD2E25" w:rsidP="00DD2E25">
      <w:pPr>
        <w:pStyle w:val="a3"/>
        <w:numPr>
          <w:ilvl w:val="0"/>
          <w:numId w:val="4"/>
        </w:numPr>
        <w:rPr>
          <w:lang w:val="pl-PL"/>
        </w:rPr>
      </w:pPr>
      <w:proofErr w:type="spellStart"/>
      <w:r w:rsidRPr="00DD2E25">
        <w:rPr>
          <w:lang w:val="pl-PL"/>
        </w:rPr>
        <w:t>INDELs</w:t>
      </w:r>
      <w:proofErr w:type="spellEnd"/>
      <w:r w:rsidRPr="00DD2E25">
        <w:rPr>
          <w:lang w:val="pl-PL"/>
        </w:rPr>
        <w:t xml:space="preserve"> (</w:t>
      </w:r>
      <w:proofErr w:type="spellStart"/>
      <w:r w:rsidRPr="00DD2E25">
        <w:rPr>
          <w:lang w:val="pl-PL"/>
        </w:rPr>
        <w:t>Insertions</w:t>
      </w:r>
      <w:proofErr w:type="spellEnd"/>
      <w:r w:rsidRPr="00DD2E25">
        <w:rPr>
          <w:lang w:val="pl-PL"/>
        </w:rPr>
        <w:t xml:space="preserve"> and </w:t>
      </w:r>
      <w:proofErr w:type="spellStart"/>
      <w:r w:rsidRPr="00DD2E25">
        <w:rPr>
          <w:lang w:val="pl-PL"/>
        </w:rPr>
        <w:t>Deletions</w:t>
      </w:r>
      <w:proofErr w:type="spellEnd"/>
      <w:r w:rsidRPr="00DD2E25">
        <w:rPr>
          <w:lang w:val="pl-PL"/>
        </w:rPr>
        <w:t>) to mutacje polegające na wstawieniu lub usunięciu</w:t>
      </w:r>
      <w:r w:rsidRPr="00DD2E25">
        <w:rPr>
          <w:lang w:val="pl-PL"/>
        </w:rPr>
        <w:t xml:space="preserve"> </w:t>
      </w:r>
      <w:r w:rsidRPr="00DD2E25">
        <w:rPr>
          <w:lang w:val="pl-PL"/>
        </w:rPr>
        <w:t>nukleotydów w sekwencji DNA.</w:t>
      </w:r>
    </w:p>
    <w:p w14:paraId="471A73B3" w14:textId="2A00D3AA" w:rsidR="00DD2E25" w:rsidRPr="00DD2E25" w:rsidRDefault="00DD2E25" w:rsidP="00DD2E25">
      <w:pPr>
        <w:pStyle w:val="a3"/>
        <w:numPr>
          <w:ilvl w:val="0"/>
          <w:numId w:val="4"/>
        </w:numPr>
        <w:rPr>
          <w:lang w:val="pl-PL"/>
        </w:rPr>
      </w:pPr>
      <w:r w:rsidRPr="00DD2E25">
        <w:rPr>
          <w:lang w:val="pl-PL"/>
        </w:rPr>
        <w:t>MNP (</w:t>
      </w:r>
      <w:proofErr w:type="spellStart"/>
      <w:r w:rsidRPr="00DD2E25">
        <w:rPr>
          <w:lang w:val="pl-PL"/>
        </w:rPr>
        <w:t>Multiple</w:t>
      </w:r>
      <w:proofErr w:type="spellEnd"/>
      <w:r w:rsidRPr="00DD2E25">
        <w:rPr>
          <w:lang w:val="pl-PL"/>
        </w:rPr>
        <w:t xml:space="preserve"> </w:t>
      </w:r>
      <w:proofErr w:type="spellStart"/>
      <w:r w:rsidRPr="00DD2E25">
        <w:rPr>
          <w:lang w:val="pl-PL"/>
        </w:rPr>
        <w:t>Nucleotide</w:t>
      </w:r>
      <w:proofErr w:type="spellEnd"/>
      <w:r w:rsidRPr="00DD2E25">
        <w:rPr>
          <w:lang w:val="pl-PL"/>
        </w:rPr>
        <w:t xml:space="preserve"> </w:t>
      </w:r>
      <w:proofErr w:type="spellStart"/>
      <w:r w:rsidRPr="00DD2E25">
        <w:rPr>
          <w:lang w:val="pl-PL"/>
        </w:rPr>
        <w:t>Polymorphism</w:t>
      </w:r>
      <w:proofErr w:type="spellEnd"/>
      <w:r w:rsidRPr="00DD2E25">
        <w:rPr>
          <w:lang w:val="pl-PL"/>
        </w:rPr>
        <w:t>) to polimorfizm genetyczny, w którym występuje</w:t>
      </w:r>
      <w:r w:rsidRPr="00DD2E25">
        <w:rPr>
          <w:lang w:val="pl-PL"/>
        </w:rPr>
        <w:t xml:space="preserve"> </w:t>
      </w:r>
      <w:r w:rsidRPr="00DD2E25">
        <w:rPr>
          <w:lang w:val="pl-PL"/>
        </w:rPr>
        <w:t>jednoczesna zmiana więcej niż jednego nukleotydu w sekwencji DNA.</w:t>
      </w:r>
    </w:p>
    <w:p w14:paraId="3BE00A9E" w14:textId="11F8F3CB" w:rsidR="00DB4E73" w:rsidRDefault="00DB4E73" w:rsidP="00DB4E73">
      <w:pPr>
        <w:pStyle w:val="1"/>
        <w:rPr>
          <w:lang w:val="en-US"/>
        </w:rPr>
      </w:pPr>
      <w:r>
        <w:rPr>
          <w:lang w:val="en-US"/>
        </w:rPr>
        <w:t xml:space="preserve">Task </w:t>
      </w:r>
      <w:r>
        <w:rPr>
          <w:lang w:val="en-US"/>
        </w:rPr>
        <w:t>33</w:t>
      </w:r>
    </w:p>
    <w:p w14:paraId="43425974" w14:textId="124F508B" w:rsidR="00DD2E25" w:rsidRPr="00DD2E25" w:rsidRDefault="00DD2E25" w:rsidP="00DD2E25">
      <w:pPr>
        <w:rPr>
          <w:lang w:val="pl-PL"/>
        </w:rPr>
      </w:pPr>
      <w:r w:rsidRPr="00DD2E25">
        <w:rPr>
          <w:lang w:val="pl-PL"/>
        </w:rPr>
        <w:t>Narzędzie "</w:t>
      </w:r>
      <w:proofErr w:type="spellStart"/>
      <w:r w:rsidRPr="00DD2E25">
        <w:rPr>
          <w:lang w:val="pl-PL"/>
        </w:rPr>
        <w:t>VCFfilter</w:t>
      </w:r>
      <w:proofErr w:type="spellEnd"/>
      <w:r w:rsidRPr="00DD2E25">
        <w:rPr>
          <w:lang w:val="pl-PL"/>
        </w:rPr>
        <w:t xml:space="preserve">" umożliwia użytkownikowi zastosowanie różnych filtrów i kryteriów w celu wyodrębnienia interesujących wariantów z pliku VCF. Można go użyć do odfiltrowania wariantów o określonym poziomie jakości, pokryciu sekwencji, </w:t>
      </w:r>
      <w:proofErr w:type="spellStart"/>
      <w:r w:rsidRPr="00DD2E25">
        <w:rPr>
          <w:lang w:val="pl-PL"/>
        </w:rPr>
        <w:t>allelicznym</w:t>
      </w:r>
      <w:proofErr w:type="spellEnd"/>
      <w:r w:rsidRPr="00DD2E25">
        <w:rPr>
          <w:lang w:val="pl-PL"/>
        </w:rPr>
        <w:t xml:space="preserve"> stosunku i innych parametrach</w:t>
      </w:r>
    </w:p>
    <w:p w14:paraId="1D0417EE" w14:textId="4C75E367" w:rsidR="00DB4E73" w:rsidRDefault="00DB4E73" w:rsidP="00DB4E73">
      <w:pPr>
        <w:pStyle w:val="1"/>
        <w:rPr>
          <w:lang w:val="en-US"/>
        </w:rPr>
      </w:pPr>
      <w:r>
        <w:rPr>
          <w:lang w:val="en-US"/>
        </w:rPr>
        <w:t xml:space="preserve">Task </w:t>
      </w:r>
      <w:r>
        <w:rPr>
          <w:lang w:val="en-US"/>
        </w:rPr>
        <w:t>34</w:t>
      </w:r>
    </w:p>
    <w:p w14:paraId="62E0B709" w14:textId="331110DB" w:rsidR="00DD2E25" w:rsidRPr="00DD2E25" w:rsidRDefault="00DD2E25" w:rsidP="00DD2E25">
      <w:pPr>
        <w:rPr>
          <w:lang w:val="pl-PL"/>
        </w:rPr>
      </w:pPr>
      <w:r w:rsidRPr="00DD2E25">
        <w:rPr>
          <w:lang w:val="pl-PL"/>
        </w:rPr>
        <w:t>"QUAL &gt; 200" oznacza, że jakość przekracza wartość 200, co sugeruje wysoką pewność co do poprawności tego zdarzenia lub sekwencji.</w:t>
      </w:r>
    </w:p>
    <w:p w14:paraId="4116D8B5" w14:textId="122A877B" w:rsidR="00DB4E73" w:rsidRDefault="00DB4E73" w:rsidP="00DB4E73">
      <w:pPr>
        <w:pStyle w:val="1"/>
        <w:rPr>
          <w:lang w:val="en-US"/>
        </w:rPr>
      </w:pPr>
      <w:r>
        <w:rPr>
          <w:lang w:val="en-US"/>
        </w:rPr>
        <w:t xml:space="preserve">Task </w:t>
      </w:r>
      <w:r>
        <w:rPr>
          <w:lang w:val="en-US"/>
        </w:rPr>
        <w:t>35</w:t>
      </w:r>
    </w:p>
    <w:p w14:paraId="07838478" w14:textId="357900B6" w:rsidR="00DD2E25" w:rsidRPr="00DD2E25" w:rsidRDefault="00DD2E25" w:rsidP="00DD2E25">
      <w:pPr>
        <w:rPr>
          <w:lang w:val="pl-PL"/>
        </w:rPr>
      </w:pPr>
      <w:r w:rsidRPr="00DD2E25">
        <w:rPr>
          <w:lang w:val="pl-PL"/>
        </w:rPr>
        <w:t xml:space="preserve">Zostało </w:t>
      </w:r>
      <w:proofErr w:type="spellStart"/>
      <w:r w:rsidRPr="00DD2E25">
        <w:rPr>
          <w:lang w:val="pl-PL"/>
        </w:rPr>
        <w:t>wyświetliono</w:t>
      </w:r>
      <w:proofErr w:type="spellEnd"/>
      <w:r w:rsidRPr="00DD2E25">
        <w:rPr>
          <w:lang w:val="pl-PL"/>
        </w:rPr>
        <w:t xml:space="preserve"> 249 lines z 308 lines, to 80,8%</w:t>
      </w:r>
    </w:p>
    <w:p w14:paraId="24846A07" w14:textId="2284A9EF" w:rsidR="00DB4E73" w:rsidRDefault="00DB4E73" w:rsidP="00DB4E73">
      <w:pPr>
        <w:pStyle w:val="1"/>
        <w:rPr>
          <w:lang w:val="en-US"/>
        </w:rPr>
      </w:pPr>
      <w:r>
        <w:rPr>
          <w:lang w:val="en-US"/>
        </w:rPr>
        <w:t xml:space="preserve">Task </w:t>
      </w:r>
      <w:r>
        <w:rPr>
          <w:lang w:val="en-US"/>
        </w:rPr>
        <w:t>36</w:t>
      </w:r>
    </w:p>
    <w:p w14:paraId="602DE587" w14:textId="68F1E95F" w:rsidR="00DD2E25" w:rsidRPr="00DD2E25" w:rsidRDefault="00DD2E25" w:rsidP="00DD2E25">
      <w:pPr>
        <w:rPr>
          <w:lang w:val="en-US"/>
        </w:rPr>
      </w:pPr>
      <w:r>
        <w:t>0/1:255,0,255 GA</w:t>
      </w:r>
    </w:p>
    <w:sectPr w:rsidR="00DD2E25" w:rsidRPr="00DD2E25" w:rsidSect="00C526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C5C"/>
    <w:multiLevelType w:val="hybridMultilevel"/>
    <w:tmpl w:val="BE7C2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C762A8B"/>
    <w:multiLevelType w:val="hybridMultilevel"/>
    <w:tmpl w:val="628898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9919C4"/>
    <w:multiLevelType w:val="hybridMultilevel"/>
    <w:tmpl w:val="6F9658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D269D1"/>
    <w:multiLevelType w:val="hybridMultilevel"/>
    <w:tmpl w:val="0F64DC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77779649">
    <w:abstractNumId w:val="1"/>
  </w:num>
  <w:num w:numId="2" w16cid:durableId="390084604">
    <w:abstractNumId w:val="3"/>
  </w:num>
  <w:num w:numId="3" w16cid:durableId="820196271">
    <w:abstractNumId w:val="0"/>
  </w:num>
  <w:num w:numId="4" w16cid:durableId="1076125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73"/>
    <w:rsid w:val="00C52661"/>
    <w:rsid w:val="00DB4E73"/>
    <w:rsid w:val="00DD2E25"/>
    <w:rsid w:val="00F958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0304"/>
  <w15:chartTrackingRefBased/>
  <w15:docId w15:val="{603AEDD8-CA4A-4B3A-946F-D305571E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B4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4E73"/>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B4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35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1376</Words>
  <Characters>7848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Haida</dc:creator>
  <cp:keywords/>
  <dc:description/>
  <cp:lastModifiedBy>Oleksii Haida</cp:lastModifiedBy>
  <cp:revision>1</cp:revision>
  <dcterms:created xsi:type="dcterms:W3CDTF">2023-06-07T19:57:00Z</dcterms:created>
  <dcterms:modified xsi:type="dcterms:W3CDTF">2023-06-07T20:17:00Z</dcterms:modified>
</cp:coreProperties>
</file>