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372C4" w14:textId="77777777" w:rsidR="00412EAA" w:rsidRPr="006453D9" w:rsidRDefault="000307E3" w:rsidP="00412EAA">
      <w:pPr>
        <w:pStyle w:val="MDPI11articletype"/>
      </w:pPr>
      <w:r>
        <w:t>Article</w:t>
      </w:r>
    </w:p>
    <w:p w14:paraId="517675DC" w14:textId="77777777" w:rsidR="00412EAA" w:rsidRPr="003B1AF1" w:rsidRDefault="000307E3" w:rsidP="00412EAA">
      <w:pPr>
        <w:pStyle w:val="MDPI12title"/>
      </w:pPr>
      <w:r w:rsidRPr="000307E3">
        <w:t xml:space="preserve">Phi, </w:t>
      </w:r>
      <w:r>
        <w:t xml:space="preserve">V, </w:t>
      </w:r>
      <w:r w:rsidR="008C5166">
        <w:t>w</w:t>
      </w:r>
      <w:r>
        <w:t xml:space="preserve">, </w:t>
      </w:r>
      <w:proofErr w:type="spellStart"/>
      <w:r w:rsidRPr="000307E3">
        <w:t>Fei</w:t>
      </w:r>
      <w:proofErr w:type="spellEnd"/>
      <w:r w:rsidRPr="000307E3">
        <w:t>: Effect Sizes for Chi-squared Tests</w:t>
      </w:r>
    </w:p>
    <w:p w14:paraId="48945CA7" w14:textId="77777777" w:rsidR="006B2929" w:rsidRPr="009863CD" w:rsidRDefault="009863CD" w:rsidP="00412EAA">
      <w:pPr>
        <w:pStyle w:val="MDPI13authornames"/>
        <w:rPr>
          <w:lang w:val="de-DE"/>
        </w:rPr>
      </w:pPr>
      <w:r w:rsidRPr="009863CD">
        <w:rPr>
          <w:lang w:val="de-DE"/>
        </w:rPr>
        <w:t xml:space="preserve">Mattan S. Ben-Shachar </w:t>
      </w:r>
      <w:proofErr w:type="gramStart"/>
      <w:r w:rsidR="00412EAA" w:rsidRPr="009863CD">
        <w:rPr>
          <w:vertAlign w:val="superscript"/>
          <w:lang w:val="de-DE"/>
        </w:rPr>
        <w:t>1</w:t>
      </w:r>
      <w:r w:rsidRPr="009863CD">
        <w:rPr>
          <w:vertAlign w:val="superscript"/>
          <w:lang w:val="de-DE"/>
        </w:rPr>
        <w:t>,</w:t>
      </w:r>
      <w:r w:rsidRPr="009863CD">
        <w:rPr>
          <w:lang w:val="de-DE"/>
        </w:rPr>
        <w:t>*</w:t>
      </w:r>
      <w:proofErr w:type="gramEnd"/>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w:t>
      </w:r>
      <w:proofErr w:type="spellStart"/>
      <w:r w:rsidRPr="009863CD">
        <w:rPr>
          <w:lang w:val="de-DE"/>
        </w:rPr>
        <w:t>Thériault</w:t>
      </w:r>
      <w:proofErr w:type="spellEnd"/>
      <w:r w:rsidRPr="009863CD">
        <w:rPr>
          <w:lang w:val="de-DE"/>
        </w:rPr>
        <w:t xml:space="preserve">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 xml:space="preserve">To </w:t>
            </w:r>
            <w:proofErr w:type="gramStart"/>
            <w:r>
              <w:t>be added</w:t>
            </w:r>
            <w:proofErr w:type="gramEnd"/>
            <w:r>
              <w:t xml:space="preserve">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77777777" w:rsidR="009863CD" w:rsidRPr="00D945EC" w:rsidRDefault="009863CD" w:rsidP="009863CD">
      <w:pPr>
        <w:pStyle w:val="MDPI16affiliation"/>
      </w:pPr>
      <w:r>
        <w:rPr>
          <w:vertAlign w:val="superscript"/>
        </w:rPr>
        <w:t>3</w:t>
      </w:r>
      <w:r w:rsidRPr="00D945EC">
        <w:tab/>
      </w:r>
      <w:r w:rsidRPr="009863CD">
        <w:t xml:space="preserve">Department of Psychology, </w:t>
      </w:r>
      <w:proofErr w:type="spellStart"/>
      <w:r w:rsidRPr="009863CD">
        <w:t>Université</w:t>
      </w:r>
      <w:proofErr w:type="spellEnd"/>
      <w:r w:rsidRPr="009863CD">
        <w:t xml:space="preserve"> du Québec à Montréal, Montréal, Québec, Canada</w:t>
      </w:r>
      <w:r w:rsidRPr="00D945EC">
        <w:t xml:space="preserve">; </w:t>
      </w:r>
      <w:r w:rsidR="008C5166">
        <w:t>remi.theriault@mail.mcgill.ca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 xml:space="preserve">In both theoretical and applied research, it is often of interest to assess the strength of an observed association. Existing guidelines also frequently recommend going </w:t>
      </w:r>
      <w:proofErr w:type="gramStart"/>
      <w:r w:rsidR="000307E3" w:rsidRPr="000307E3">
        <w:rPr>
          <w:szCs w:val="18"/>
        </w:rPr>
        <w:t>beyond null-hypothesis significance testing and to report effect sizes and their confidence intervals</w:t>
      </w:r>
      <w:proofErr w:type="gramEnd"/>
      <w:r w:rsidR="000307E3" w:rsidRPr="000307E3">
        <w:rPr>
          <w:szCs w:val="18"/>
        </w:rPr>
        <w:t xml:space="preserve">. As such, measures of effect sizes </w:t>
      </w:r>
      <w:proofErr w:type="gramStart"/>
      <w:r w:rsidR="000307E3" w:rsidRPr="000307E3">
        <w:rPr>
          <w:szCs w:val="18"/>
        </w:rPr>
        <w:t>are increasingly reported, valued, and understood</w:t>
      </w:r>
      <w:proofErr w:type="gramEnd"/>
      <w:r w:rsidR="000307E3" w:rsidRPr="000307E3">
        <w:rPr>
          <w:szCs w:val="18"/>
        </w:rPr>
        <w:t>.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statistic, and introduce a new effect size—</w:t>
      </w:r>
      <w:r w:rsidR="000307E3" w:rsidRPr="000307E3">
        <w:rPr>
          <w:rFonts w:ascii="Times New Roman" w:hAnsi="Times New Roman"/>
          <w:szCs w:val="18"/>
        </w:rPr>
        <w:t>פ</w:t>
      </w:r>
      <w:r w:rsidR="000307E3" w:rsidRPr="000307E3">
        <w:rPr>
          <w:szCs w:val="18"/>
        </w:rPr>
        <w:t xml:space="preserve"> (</w:t>
      </w:r>
      <w:proofErr w:type="spellStart"/>
      <w:r w:rsidR="000307E3" w:rsidRPr="000307E3">
        <w:rPr>
          <w:szCs w:val="18"/>
        </w:rPr>
        <w:t>Fei</w:t>
      </w:r>
      <w:proofErr w:type="spellEnd"/>
      <w:r w:rsidR="000307E3" w:rsidRPr="000307E3">
        <w:rPr>
          <w:szCs w:val="18"/>
        </w:rPr>
        <w:t xml:space="preserve">, pronounced “fay”). We demonstrate the implementation of these measures and their confidence intervals via the </w:t>
      </w:r>
      <w:proofErr w:type="spellStart"/>
      <w:r w:rsidR="000307E3" w:rsidRPr="001F1CD9">
        <w:rPr>
          <w:i/>
          <w:szCs w:val="18"/>
        </w:rPr>
        <w:t>effectsize</w:t>
      </w:r>
      <w:proofErr w:type="spellEnd"/>
      <w:r w:rsidR="000307E3" w:rsidRPr="000307E3">
        <w:rPr>
          <w:szCs w:val="18"/>
        </w:rPr>
        <w:t xml:space="preserve"> package in the R programming language.</w:t>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 xml:space="preserve">Phi; Cramer’s V, </w:t>
      </w:r>
      <w:proofErr w:type="spellStart"/>
      <w:r w:rsidR="008C5166">
        <w:rPr>
          <w:szCs w:val="18"/>
        </w:rPr>
        <w:t>Fei</w:t>
      </w:r>
      <w:proofErr w:type="spellEnd"/>
    </w:p>
    <w:p w14:paraId="4C8C0BAC" w14:textId="77777777" w:rsidR="003C66F8" w:rsidRPr="003C66F8" w:rsidRDefault="003C66F8" w:rsidP="003C66F8">
      <w:pPr>
        <w:pStyle w:val="MDPI18keywords"/>
        <w:rPr>
          <w:b/>
          <w:bCs/>
        </w:rPr>
      </w:pPr>
      <w:r w:rsidRPr="003C66F8">
        <w:rPr>
          <w:b/>
          <w:bCs/>
        </w:rPr>
        <w:t xml:space="preserve">MSC: </w:t>
      </w:r>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77777777" w:rsidR="001F1CD9" w:rsidRDefault="001F1CD9" w:rsidP="001F1CD9">
      <w:pPr>
        <w:pStyle w:val="MDPI31text"/>
      </w:pPr>
      <w:r>
        <w:t xml:space="preserve">Over the last two decades, there has been growing concerns about the so-called replication crisis in psychology and other fields </w:t>
      </w:r>
      <w:r>
        <w:fldChar w:fldCharType="begin"/>
      </w:r>
      <w:r>
        <w:instrText xml:space="preserve"> ADDIN ZOTERO_ITEM CSL_CITATION {"citationID":"9UMR38c7","properties":{"formattedCitation":"[1,2]","plainCitation":"[1,2]","noteIndex":0},"citationItems":[{"id":2868,"uris":["http://zotero.org/users/998943/items/85BQNZVE"],"itemData":{"id":2868,"type":"article-journal","abstract":"Empirically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Collaboration"}],"issued":{"date-parts":[["2015",8,28]]}}},{"id":2866,"uris":["http://zotero.org/users/998943/items/THHKS4HG"],"itemData":{"id":2866,"type":"article-journal","container-title":"Nature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77777777" w:rsidR="001F1CD9" w:rsidRDefault="001F1CD9" w:rsidP="001F1CD9">
      <w:pPr>
        <w:pStyle w:val="MDPI31text"/>
      </w:pPr>
      <w:r>
        <w:t xml:space="preserve">In this context, many have highlighted the limitations of null-hypothesis significance testing and called for more modern approaches to statistics </w:t>
      </w:r>
      <w:r>
        <w:fldChar w:fldCharType="begin"/>
      </w:r>
      <w:r>
        <w: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fldChar w:fldCharType="separate"/>
      </w:r>
      <w:r w:rsidRPr="001F1CD9">
        <w:t>[3]</w:t>
      </w:r>
      <w:r>
        <w:fldChar w:fldCharType="end"/>
      </w:r>
      <w:r>
        <w:t xml:space="preserve">. One such recommendation coming for example from the “New Statistics” movement is to report effect sizes and their corresponding confidence intervals, and </w:t>
      </w:r>
      <w:proofErr w:type="gramStart"/>
      <w:r>
        <w:t>to increasingly rely</w:t>
      </w:r>
      <w:proofErr w:type="gramEnd"/>
      <w:r>
        <w:t xml:space="preserve"> on meta-analyses to increase confidence in those estimations. These recommendations are meant to complement (or even replace, according to some) null-hypothesis significance testing and would help transition toward a “cumulative quantitative discipline”.</w:t>
      </w:r>
    </w:p>
    <w:p w14:paraId="1598EE5A" w14:textId="263CD4ED"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B05E9D">
        <w:instrText xml:space="preserve"> ADDIN ZOTERO_ITEM CSL_CITATION {"citationID":"OaQjRVf5","properties":{"formattedCitation":"[4,5]","plainCitation":"[4,5]","noteIndex":0},"citationItems":[{"id":2873,"uris":["http://zotero.org/users/998943/items/NM9RLJRC"],"itemData":{"id":2873,"type":"article-journal","abstract":"Most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A."}],"issued":{"date-parts":[["2020",3]]}}},{"id":2870,"uris":["http://zotero.org/users/998943/items/Z5VZIWM3"],"itemData":{"id":2870,"type":"article-journal","container-title":"Research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26FCC09F" w14:textId="77777777" w:rsidR="001F1CD9" w:rsidRDefault="001F1CD9" w:rsidP="001F1CD9">
      <w:pPr>
        <w:pStyle w:val="MDPI31text"/>
      </w:pPr>
      <w:r>
        <w:t xml:space="preserve">Unfortunately, popular software do not always offer the necessary implementations of the specialized effect sizes necessary for a given research design and their confidence intervals. In this paper, we review the most commonly used effect sizes for analyses of </w:t>
      </w:r>
      <w:r>
        <w:lastRenderedPageBreak/>
        <w:t>categorical variables that use the χ</w:t>
      </w:r>
      <w:r>
        <w:rPr>
          <w:vertAlign w:val="superscript"/>
        </w:rPr>
        <w:t>2</w:t>
      </w:r>
      <w:r>
        <w:t xml:space="preserve"> (chi-square) test statistic, and introduce a new effect size—</w:t>
      </w:r>
      <w:r>
        <w:rPr>
          <w:rFonts w:ascii="Times New Roman" w:hAnsi="Times New Roman"/>
        </w:rPr>
        <w:t>פ</w:t>
      </w:r>
      <w:r>
        <w:t xml:space="preserve"> (</w:t>
      </w:r>
      <w:proofErr w:type="spellStart"/>
      <w:r>
        <w:t>Fei</w:t>
      </w:r>
      <w:proofErr w:type="spellEnd"/>
      <w:r>
        <w:t>, pronounced “fay”).</w:t>
      </w:r>
    </w:p>
    <w:p w14:paraId="49766A01" w14:textId="0006B487" w:rsidR="00412EAA" w:rsidRDefault="001F1CD9" w:rsidP="001F1CD9">
      <w:pPr>
        <w:pStyle w:val="MDPI31text"/>
      </w:pPr>
      <w:commentRangeStart w:id="0"/>
      <w:r>
        <w:t xml:space="preserve">Importantly, we offer researchers an applied walkthrough on how to use these effect sizes in practice thanks to the </w:t>
      </w:r>
      <w:proofErr w:type="spellStart"/>
      <w:r w:rsidRPr="001F1CD9">
        <w:rPr>
          <w:i/>
        </w:rPr>
        <w:t>effectsize</w:t>
      </w:r>
      <w:proofErr w:type="spellEnd"/>
      <w:r>
        <w:t xml:space="preserve"> package in the R programming language, which implements these measures and their confidence intervals </w:t>
      </w:r>
      <w:r>
        <w:fldChar w:fldCharType="begin"/>
      </w:r>
      <w:r w:rsidR="00B05E9D">
        <w:instrText xml:space="preserve"> ADDIN ZOTERO_ITEM CSL_CITATION {"citationID":"E25SALoC","properties":{"formattedCitation":"[6,7]","plainCitation":"[6,7]","noteIndex":0},"citationItems":[{"id":2592,"uris":["http://zotero.org/users/998943/items/XQRU9HYZ"],"itemData":{"id":2592,"type":"article-journal","container-title":"Journal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1855,"uris":["http://zotero.org/users/998943/items/DK7P73KD"],"itemData":{"id":1855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B05E9D" w:rsidRPr="00B05E9D">
        <w:t>[6,7]</w:t>
      </w:r>
      <w:r>
        <w:fldChar w:fldCharType="end"/>
      </w:r>
      <w:r>
        <w:t xml:space="preserve">. We cover in turn tests of independence (φ/phi, </w:t>
      </w:r>
      <w:proofErr w:type="spellStart"/>
      <w:r>
        <w:t>Cramér’s</w:t>
      </w:r>
      <w:proofErr w:type="spellEnd"/>
      <w:r>
        <w:t xml:space="preserve"> V) and tests of goodness of fit (Cohen’s w and a new proposed effect size, </w:t>
      </w:r>
      <w:r>
        <w:rPr>
          <w:rFonts w:ascii="Times New Roman" w:hAnsi="Times New Roman"/>
        </w:rPr>
        <w:t>פ</w:t>
      </w:r>
      <w:r>
        <w:t>/</w:t>
      </w:r>
      <w:proofErr w:type="spellStart"/>
      <w:r>
        <w:t>Fei</w:t>
      </w:r>
      <w:proofErr w:type="spellEnd"/>
      <w:r>
        <w:t>).</w:t>
      </w:r>
      <w:commentRangeEnd w:id="0"/>
      <w:r w:rsidR="00605D0E">
        <w:rPr>
          <w:rStyle w:val="Kommentarzeichen"/>
          <w:rFonts w:eastAsia="SimSun"/>
          <w:noProof/>
          <w:snapToGrid/>
          <w:lang w:eastAsia="zh-CN" w:bidi="ar-SA"/>
        </w:rPr>
        <w:commentReference w:id="0"/>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w:t>
      </w:r>
      <w:proofErr w:type="gramStart"/>
      <w:r w:rsidRPr="007C5565">
        <w:t>is done</w:t>
      </w:r>
      <w:proofErr w:type="gramEnd"/>
      <w:r w:rsidRPr="007C5565">
        <w:t xml:space="preserve"> by examining the degree the observed cell frequencies deviate from the frequencies that would be expected if the variables were indeed independent. The test statistic for these tests is the χ</w:t>
      </w:r>
      <w:r>
        <w:rPr>
          <w:vertAlign w:val="superscript"/>
        </w:rPr>
        <w:t>2</w:t>
      </w:r>
      <w:r w:rsidRPr="007C5565">
        <w:t xml:space="preserve">, which </w:t>
      </w:r>
      <w:proofErr w:type="gramStart"/>
      <w:r w:rsidRPr="007C5565">
        <w:t>is computed</w:t>
      </w:r>
      <w:proofErr w:type="gramEnd"/>
      <w:r w:rsidRPr="007C5565">
        <w:t xml:space="preserve"> as</w:t>
      </w:r>
      <w:r>
        <w:t>:</w:t>
      </w:r>
    </w:p>
    <w:p w14:paraId="3ABCA5E0" w14:textId="77777777" w:rsidR="007C5565" w:rsidRDefault="007C5565" w:rsidP="004272DC">
      <w:pPr>
        <w:pStyle w:val="MDPI31text"/>
      </w:pPr>
    </w:p>
    <w:p w14:paraId="72345DB6" w14:textId="77777777" w:rsidR="007C5565" w:rsidRDefault="00DE5BC2"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DE5BC2"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77777777" w:rsidR="003C3A72" w:rsidRDefault="003C3A72" w:rsidP="003C3A72">
      <w:pPr>
        <w:pStyle w:val="MDPI41tablecaption"/>
      </w:pPr>
      <w:r>
        <w:rPr>
          <w:b/>
        </w:rPr>
        <w:t>Table 1</w:t>
      </w:r>
      <w:r w:rsidRPr="00325902">
        <w:rPr>
          <w:b/>
        </w:rPr>
        <w:t>.</w:t>
      </w:r>
      <w:r w:rsidRPr="00325902">
        <w:t xml:space="preserve"> </w:t>
      </w:r>
      <w:proofErr w:type="gramStart"/>
      <w:r w:rsidR="004A6CF4" w:rsidRPr="004A6CF4">
        <w:t>χ2</w:t>
      </w:r>
      <w:proofErr w:type="gramEnd"/>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w:t>
      </w:r>
      <w:proofErr w:type="spellStart"/>
      <w:proofErr w:type="gramStart"/>
      <w:r>
        <w:t>df</w:t>
      </w:r>
      <w:proofErr w:type="spellEnd"/>
      <w:proofErr w:type="gramEnd"/>
      <w:r>
        <w:t xml:space="preserve"> = 1, p &lt; 0.001***</w:t>
      </w:r>
    </w:p>
    <w:p w14:paraId="73CD7C25" w14:textId="77777777" w:rsidR="003C3A72" w:rsidRDefault="003C3A72" w:rsidP="005B4E3B">
      <w:pPr>
        <w:pStyle w:val="MDPI31text"/>
      </w:pPr>
    </w:p>
    <w:p w14:paraId="2D20916D" w14:textId="77777777" w:rsidR="005B4E3B" w:rsidRDefault="005B4E3B" w:rsidP="005B4E3B">
      <w:pPr>
        <w:pStyle w:val="MDPI31text"/>
      </w:pPr>
      <w:r w:rsidRPr="005B4E3B">
        <w:t>The performed χ</w:t>
      </w:r>
      <w:r>
        <w:rPr>
          <w:vertAlign w:val="superscript"/>
        </w:rPr>
        <w:t>2</w:t>
      </w:r>
      <w:r w:rsidRPr="005B4E3B">
        <w:t>-test is statistically significant,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77777777"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 xml:space="preserve">to compute this effect size is to re-code the binary </w:t>
      </w:r>
      <w:r>
        <w:lastRenderedPageBreak/>
        <w:t>variables as dummy (</w:t>
      </w:r>
      <w:r w:rsidR="00FF104A">
        <w:t>“</w:t>
      </w:r>
      <w:r>
        <w:t>0</w:t>
      </w:r>
      <w:r w:rsidR="00FF104A">
        <w:t>” and</w:t>
      </w:r>
      <w:r>
        <w:t xml:space="preserve"> </w:t>
      </w:r>
      <w:r w:rsidR="00FF104A">
        <w:t>“</w:t>
      </w:r>
      <w:r>
        <w:t>1</w:t>
      </w:r>
      <w:r w:rsidR="00FF104A">
        <w:t>”</w:t>
      </w:r>
      <w:r>
        <w:t>) variables, and computing the Pearson correlation between them:</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77777777" w:rsidR="00C7392F" w:rsidRPr="007F7C8C" w:rsidRDefault="00C7392F" w:rsidP="00C7392F">
            <w:pPr>
              <w:pStyle w:val="MDPI42tablebody"/>
              <w:spacing w:line="240" w:lineRule="auto"/>
              <w:rPr>
                <w:b/>
                <w:snapToGrid/>
              </w:rPr>
            </w:pPr>
            <w:r>
              <w:rPr>
                <w:b/>
                <w:snapToGrid/>
              </w:rPr>
              <w:t>Parameter 1</w:t>
            </w:r>
          </w:p>
        </w:tc>
        <w:tc>
          <w:tcPr>
            <w:tcW w:w="1250" w:type="pct"/>
            <w:tcBorders>
              <w:bottom w:val="single" w:sz="4" w:space="0" w:color="auto"/>
            </w:tcBorders>
            <w:shd w:val="clear" w:color="auto" w:fill="auto"/>
            <w:vAlign w:val="center"/>
          </w:tcPr>
          <w:p w14:paraId="28478288" w14:textId="77777777" w:rsidR="00C7392F" w:rsidRPr="007F7C8C" w:rsidRDefault="00C7392F" w:rsidP="00C7392F">
            <w:pPr>
              <w:pStyle w:val="MDPI42tablebody"/>
              <w:spacing w:line="240" w:lineRule="auto"/>
              <w:rPr>
                <w:b/>
                <w:snapToGrid/>
              </w:rPr>
            </w:pPr>
            <w:r>
              <w:rPr>
                <w:b/>
                <w:snapToGrid/>
              </w:rPr>
              <w:t>Parameter 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Pr>
                <w:b/>
                <w:snapToGrid/>
              </w:rPr>
              <w:t>r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77777777" w:rsidR="00C7392F" w:rsidRPr="00F220D4" w:rsidRDefault="004A6CF4" w:rsidP="00C7392F">
            <w:pPr>
              <w:pStyle w:val="MDPI42tablebody"/>
              <w:spacing w:line="240" w:lineRule="auto"/>
            </w:pPr>
            <w:r>
              <w:t>-0.46 (-0.49, -0.42)</w:t>
            </w:r>
          </w:p>
        </w:tc>
        <w:tc>
          <w:tcPr>
            <w:tcW w:w="1250" w:type="pct"/>
          </w:tcPr>
          <w:p w14:paraId="221D8791" w14:textId="77777777" w:rsidR="00C7392F" w:rsidRDefault="004A6CF4" w:rsidP="004A6CF4">
            <w:pPr>
              <w:pStyle w:val="MDPI42tablebody"/>
              <w:spacing w:line="240" w:lineRule="auto"/>
            </w:pPr>
            <w:r>
              <w:t>0.46 (0.42, 1.00)</w:t>
            </w:r>
          </w:p>
        </w:tc>
      </w:tr>
    </w:tbl>
    <w:p w14:paraId="63BF67F3" w14:textId="77777777" w:rsidR="004A6CF4" w:rsidRDefault="004A6CF4" w:rsidP="005B4E3B">
      <w:pPr>
        <w:pStyle w:val="MDPI31text"/>
      </w:pPr>
    </w:p>
    <w:p w14:paraId="4103AE24" w14:textId="77777777"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proofErr w:type="spellStart"/>
      <w:r w:rsidRPr="005B4E3B">
        <w:rPr>
          <w:i/>
          <w:iCs/>
        </w:rPr>
        <w:t>effectsize</w:t>
      </w:r>
      <w:proofErr w:type="spellEnd"/>
      <w:r w:rsidRPr="005B4E3B">
        <w:rPr>
          <w:i/>
          <w:iCs/>
        </w:rPr>
        <w:t xml:space="preserv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Pr>
          <w:iCs/>
        </w:rPr>
        <w:t>V</w:t>
      </w:r>
      <w:r>
        <w:t xml:space="preserve"> (and Tschuprow’s </w:t>
      </w:r>
      <w:r>
        <w:rPr>
          <w:iCs/>
        </w:rPr>
        <w:t>T</w:t>
      </w:r>
      <w:r>
        <w:t>)</w:t>
      </w:r>
    </w:p>
    <w:p w14:paraId="0EE9048E" w14:textId="07338CCB"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as a correlation like effect size. </w:t>
      </w:r>
      <w:proofErr w:type="spellStart"/>
      <w:r>
        <w:t>Cramér</w:t>
      </w:r>
      <w:proofErr w:type="spellEnd"/>
      <w:r>
        <w:t xml:space="preserve">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B05E9D">
        <w:instrText xml:space="preserve"> ADDIN ZOTERO_ITEM CSL_CITATION {"citationID":"AmyTEEnR","properties":{"formattedCitation":"[8]","plainCitation":"[8]","noteIndex":0},"citationItems":[{"id":2876,"uris":["http://zotero.org/users/998943/items/TSTW7RLY"],"itemData":{"id":2876,"type":"book","abstract":"In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B05E9D" w:rsidRPr="00B05E9D">
        <w:t>[8]</w:t>
      </w:r>
      <w:r w:rsidR="00894D6E">
        <w:fldChar w:fldCharType="end"/>
      </w:r>
      <w:r>
        <w:t xml:space="preserve">. Therefore, he suggested the </w:t>
      </w:r>
      <m:oMath>
        <m:r>
          <w:rPr>
            <w:rFonts w:ascii="Cambria Math" w:hAnsi="Cambria Math"/>
          </w:rPr>
          <m:t>V</m:t>
        </m:r>
      </m:oMath>
      <w:r>
        <w:t xml:space="preserve"> effect size (also sometimes known as </w:t>
      </w:r>
      <w:proofErr w:type="spellStart"/>
      <w:r>
        <w:t>Cramér’s</w:t>
      </w:r>
      <w:proofErr w:type="spellEnd"/>
      <w:r>
        <w:t xml:space="preserve"> phi and denoted </w:t>
      </w:r>
      <w:proofErr w:type="gramStart"/>
      <w:r>
        <w:t xml:space="preserve">as </w:t>
      </w:r>
      <w:proofErr w:type="gramEnd"/>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Default="00BC41C0" w:rsidP="00BC41C0">
      <w:pPr>
        <w:pStyle w:val="MDPI31text"/>
      </w:pPr>
      <m:oMathPara>
        <m:oMathParaPr>
          <m:jc m:val="center"/>
        </m:oMathParaPr>
        <m:oMath>
          <m:r>
            <m:rPr>
              <m:nor/>
            </m:rPr>
            <m:t xml:space="preserve">Cramer’s </m:t>
          </m:r>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den>
              </m:f>
            </m:e>
          </m:rad>
        </m:oMath>
      </m:oMathPara>
    </w:p>
    <w:p w14:paraId="25FFC02B" w14:textId="77777777" w:rsidR="00BC41C0" w:rsidRDefault="00BC41C0" w:rsidP="00BC41C0">
      <w:pPr>
        <w:pStyle w:val="MDPI31text"/>
      </w:pPr>
    </w:p>
    <w:p w14:paraId="5F7C04DD" w14:textId="199C0E06" w:rsidR="00BC41C0" w:rsidRDefault="00BC41C0" w:rsidP="00BC41C0">
      <w:pPr>
        <w:pStyle w:val="MDPI31text"/>
      </w:pPr>
      <m:oMath>
        <m:r>
          <w:rPr>
            <w:rFonts w:ascii="Cambria Math" w:hAnsi="Cambria Math"/>
          </w:rPr>
          <m:t>V</m:t>
        </m:r>
      </m:oMath>
      <w:r>
        <w:t xml:space="preserve"> </w:t>
      </w:r>
      <w:proofErr w:type="gramStart"/>
      <w:r>
        <w:t>is</w:t>
      </w:r>
      <w:proofErr w:type="gramEnd"/>
      <w:r>
        <w:t xml:space="preserve">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77777777" w:rsidR="00252F0E" w:rsidRDefault="00252F0E" w:rsidP="00252F0E">
      <w:pPr>
        <w:pStyle w:val="MDPI41tablecaption"/>
      </w:pPr>
      <w:r>
        <w:rPr>
          <w:b/>
        </w:rPr>
        <w:t>Table 3</w:t>
      </w:r>
      <w:r w:rsidRPr="00325902">
        <w:rPr>
          <w:b/>
        </w:rPr>
        <w:t>.</w:t>
      </w:r>
      <w:r w:rsidRPr="00325902">
        <w:t xml:space="preserve"> </w:t>
      </w:r>
      <w:r>
        <w:t xml:space="preserve">Effect size </w:t>
      </w:r>
      <w:proofErr w:type="spellStart"/>
      <w:r>
        <w:t>Cramér’s</w:t>
      </w:r>
      <w:proofErr w:type="spellEnd"/>
      <w:r>
        <w:t xml:space="preserve"> V for of 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B0387B">
        <w:tc>
          <w:tcPr>
            <w:tcW w:w="2619" w:type="dxa"/>
            <w:tcBorders>
              <w:bottom w:val="single" w:sz="4" w:space="0" w:color="auto"/>
            </w:tcBorders>
            <w:shd w:val="clear" w:color="auto" w:fill="auto"/>
            <w:vAlign w:val="center"/>
          </w:tcPr>
          <w:p w14:paraId="55854425" w14:textId="77777777" w:rsidR="00252F0E" w:rsidRPr="007F7C8C" w:rsidRDefault="00252F0E" w:rsidP="00B0387B">
            <w:pPr>
              <w:pStyle w:val="MDPI42tablebody"/>
              <w:spacing w:line="240" w:lineRule="auto"/>
              <w:rPr>
                <w:b/>
                <w:snapToGrid/>
              </w:rPr>
            </w:pPr>
            <w:r>
              <w:rPr>
                <w:b/>
                <w:snapToGrid/>
              </w:rPr>
              <w:t>Class/Position</w:t>
            </w:r>
          </w:p>
        </w:tc>
        <w:tc>
          <w:tcPr>
            <w:tcW w:w="2619" w:type="dxa"/>
            <w:tcBorders>
              <w:bottom w:val="single" w:sz="4" w:space="0" w:color="auto"/>
            </w:tcBorders>
            <w:shd w:val="clear" w:color="auto" w:fill="auto"/>
            <w:vAlign w:val="center"/>
          </w:tcPr>
          <w:p w14:paraId="7494130F" w14:textId="77777777" w:rsidR="00252F0E" w:rsidRPr="007F7C8C" w:rsidRDefault="00252F0E" w:rsidP="00B0387B">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B0387B">
            <w:pPr>
              <w:pStyle w:val="MDPI42tablebody"/>
              <w:spacing w:line="240" w:lineRule="auto"/>
              <w:rPr>
                <w:b/>
                <w:snapToGrid/>
              </w:rPr>
            </w:pPr>
            <w:r>
              <w:rPr>
                <w:b/>
                <w:snapToGrid/>
              </w:rPr>
              <w:t>Died</w:t>
            </w:r>
          </w:p>
        </w:tc>
      </w:tr>
      <w:tr w:rsidR="00252F0E" w:rsidRPr="00676E90" w14:paraId="07749AC6" w14:textId="77777777" w:rsidTr="00B0387B">
        <w:tc>
          <w:tcPr>
            <w:tcW w:w="2619" w:type="dxa"/>
            <w:shd w:val="clear" w:color="auto" w:fill="auto"/>
            <w:vAlign w:val="center"/>
          </w:tcPr>
          <w:p w14:paraId="756ED91F" w14:textId="77777777" w:rsidR="00252F0E" w:rsidRPr="00F220D4" w:rsidRDefault="00252F0E" w:rsidP="00B0387B">
            <w:pPr>
              <w:pStyle w:val="MDPI42tablebody"/>
              <w:spacing w:line="240" w:lineRule="auto"/>
            </w:pPr>
            <w:r>
              <w:t>1</w:t>
            </w:r>
            <w:r w:rsidRPr="00252F0E">
              <w:rPr>
                <w:vertAlign w:val="superscript"/>
              </w:rPr>
              <w:t>st</w:t>
            </w:r>
          </w:p>
        </w:tc>
        <w:tc>
          <w:tcPr>
            <w:tcW w:w="2619" w:type="dxa"/>
            <w:shd w:val="clear" w:color="auto" w:fill="auto"/>
            <w:vAlign w:val="center"/>
          </w:tcPr>
          <w:p w14:paraId="388C609D" w14:textId="77777777" w:rsidR="00252F0E" w:rsidRPr="00F220D4" w:rsidRDefault="00252F0E" w:rsidP="00B0387B">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B0387B">
            <w:pPr>
              <w:pStyle w:val="MDPI42tablebody"/>
              <w:spacing w:line="240" w:lineRule="auto"/>
            </w:pPr>
            <w:r>
              <w:t>122</w:t>
            </w:r>
          </w:p>
        </w:tc>
      </w:tr>
      <w:tr w:rsidR="00252F0E" w:rsidRPr="00676E90" w14:paraId="014CDECD" w14:textId="77777777" w:rsidTr="00B0387B">
        <w:tc>
          <w:tcPr>
            <w:tcW w:w="2619" w:type="dxa"/>
            <w:shd w:val="clear" w:color="auto" w:fill="auto"/>
            <w:vAlign w:val="center"/>
          </w:tcPr>
          <w:p w14:paraId="1F6255E7" w14:textId="77777777" w:rsidR="00252F0E" w:rsidRPr="00F220D4" w:rsidRDefault="00252F0E" w:rsidP="00B0387B">
            <w:pPr>
              <w:pStyle w:val="MDPI42tablebody"/>
              <w:spacing w:line="240" w:lineRule="auto"/>
            </w:pPr>
            <w:r>
              <w:t>2</w:t>
            </w:r>
            <w:r w:rsidRPr="00252F0E">
              <w:rPr>
                <w:vertAlign w:val="superscript"/>
              </w:rPr>
              <w:t>nd</w:t>
            </w:r>
          </w:p>
        </w:tc>
        <w:tc>
          <w:tcPr>
            <w:tcW w:w="2619" w:type="dxa"/>
            <w:shd w:val="clear" w:color="auto" w:fill="auto"/>
            <w:vAlign w:val="center"/>
          </w:tcPr>
          <w:p w14:paraId="1A864CB2" w14:textId="77777777" w:rsidR="00252F0E" w:rsidRPr="00F220D4" w:rsidRDefault="00252F0E" w:rsidP="00B0387B">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B0387B">
            <w:pPr>
              <w:pStyle w:val="MDPI42tablebody"/>
              <w:spacing w:line="240" w:lineRule="auto"/>
            </w:pPr>
            <w:r>
              <w:t>167</w:t>
            </w:r>
          </w:p>
        </w:tc>
      </w:tr>
      <w:tr w:rsidR="00252F0E" w:rsidRPr="00676E90" w14:paraId="39872668" w14:textId="77777777" w:rsidTr="00B0387B">
        <w:tc>
          <w:tcPr>
            <w:tcW w:w="2619" w:type="dxa"/>
            <w:shd w:val="clear" w:color="auto" w:fill="auto"/>
            <w:vAlign w:val="center"/>
          </w:tcPr>
          <w:p w14:paraId="7D0C16BE" w14:textId="77777777" w:rsidR="00252F0E" w:rsidRDefault="00252F0E" w:rsidP="00B0387B">
            <w:pPr>
              <w:pStyle w:val="MDPI42tablebody"/>
              <w:spacing w:line="240" w:lineRule="auto"/>
            </w:pPr>
            <w:r>
              <w:t>3</w:t>
            </w:r>
            <w:r w:rsidRPr="00252F0E">
              <w:rPr>
                <w:vertAlign w:val="superscript"/>
              </w:rPr>
              <w:t>rd</w:t>
            </w:r>
          </w:p>
        </w:tc>
        <w:tc>
          <w:tcPr>
            <w:tcW w:w="2619" w:type="dxa"/>
            <w:shd w:val="clear" w:color="auto" w:fill="auto"/>
            <w:vAlign w:val="center"/>
          </w:tcPr>
          <w:p w14:paraId="53D160AC" w14:textId="77777777" w:rsidR="00252F0E" w:rsidRDefault="00252F0E" w:rsidP="00B0387B">
            <w:pPr>
              <w:pStyle w:val="MDPI42tablebody"/>
              <w:spacing w:line="240" w:lineRule="auto"/>
            </w:pPr>
            <w:r>
              <w:t>178</w:t>
            </w:r>
          </w:p>
        </w:tc>
        <w:tc>
          <w:tcPr>
            <w:tcW w:w="2619" w:type="dxa"/>
            <w:shd w:val="clear" w:color="auto" w:fill="auto"/>
            <w:vAlign w:val="center"/>
          </w:tcPr>
          <w:p w14:paraId="22769036" w14:textId="77777777" w:rsidR="00252F0E" w:rsidRDefault="00252F0E" w:rsidP="00B0387B">
            <w:pPr>
              <w:pStyle w:val="MDPI42tablebody"/>
              <w:spacing w:line="240" w:lineRule="auto"/>
            </w:pPr>
            <w:r>
              <w:t>528</w:t>
            </w:r>
          </w:p>
        </w:tc>
      </w:tr>
      <w:tr w:rsidR="00252F0E" w:rsidRPr="00676E90" w14:paraId="0B671E17" w14:textId="77777777" w:rsidTr="00B0387B">
        <w:tc>
          <w:tcPr>
            <w:tcW w:w="2619" w:type="dxa"/>
            <w:shd w:val="clear" w:color="auto" w:fill="auto"/>
            <w:vAlign w:val="center"/>
          </w:tcPr>
          <w:p w14:paraId="10D945DE" w14:textId="77777777" w:rsidR="00252F0E" w:rsidRDefault="00252F0E" w:rsidP="00B0387B">
            <w:pPr>
              <w:pStyle w:val="MDPI42tablebody"/>
              <w:spacing w:line="240" w:lineRule="auto"/>
            </w:pPr>
            <w:r>
              <w:t>Crew</w:t>
            </w:r>
          </w:p>
        </w:tc>
        <w:tc>
          <w:tcPr>
            <w:tcW w:w="2619" w:type="dxa"/>
            <w:shd w:val="clear" w:color="auto" w:fill="auto"/>
            <w:vAlign w:val="center"/>
          </w:tcPr>
          <w:p w14:paraId="7A5A0034" w14:textId="77777777" w:rsidR="00252F0E" w:rsidRDefault="00252F0E" w:rsidP="00B0387B">
            <w:pPr>
              <w:pStyle w:val="MDPI42tablebody"/>
              <w:spacing w:line="240" w:lineRule="auto"/>
            </w:pPr>
            <w:r>
              <w:t>212</w:t>
            </w:r>
          </w:p>
        </w:tc>
        <w:tc>
          <w:tcPr>
            <w:tcW w:w="2619" w:type="dxa"/>
            <w:shd w:val="clear" w:color="auto" w:fill="auto"/>
            <w:vAlign w:val="center"/>
          </w:tcPr>
          <w:p w14:paraId="69C6D1AF" w14:textId="77777777" w:rsidR="00252F0E" w:rsidRDefault="00252F0E" w:rsidP="00B0387B">
            <w:pPr>
              <w:pStyle w:val="MDPI42tablebody"/>
              <w:spacing w:line="240" w:lineRule="auto"/>
            </w:pPr>
            <w:r>
              <w:t>673</w:t>
            </w:r>
          </w:p>
        </w:tc>
      </w:tr>
    </w:tbl>
    <w:p w14:paraId="0DFA00F8" w14:textId="77777777" w:rsidR="00252F0E" w:rsidRPr="00E06592" w:rsidRDefault="00252F0E" w:rsidP="00252F0E">
      <w:pPr>
        <w:pStyle w:val="MDPI43tablefooter"/>
      </w:pPr>
      <w:proofErr w:type="spellStart"/>
      <w:r>
        <w:t>Cramér’s</w:t>
      </w:r>
      <w:proofErr w:type="spellEnd"/>
      <w:r>
        <w:t xml:space="preserve"> V = 0.29, 95% CI = 0.26, 1.00</w:t>
      </w:r>
    </w:p>
    <w:p w14:paraId="4B03EECD" w14:textId="77777777" w:rsidR="005B4E3B" w:rsidRDefault="005B4E3B" w:rsidP="005B4E3B">
      <w:pPr>
        <w:pStyle w:val="MDPI31text"/>
      </w:pPr>
    </w:p>
    <w:p w14:paraId="70ED1DF7" w14:textId="77777777" w:rsidR="00BC41C0" w:rsidRDefault="00BC41C0" w:rsidP="00BC41C0">
      <w:pPr>
        <w:pStyle w:val="MDPI31text"/>
      </w:pPr>
      <w:proofErr w:type="spellStart"/>
      <w:r>
        <w:t>Tschuprow</w:t>
      </w:r>
      <w:proofErr w:type="spellEnd"/>
      <w:r>
        <w:t xml:space="preserve">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w:proofErr w:type="spellStart"/>
      <m:oMathPara>
        <m:oMathParaPr>
          <m:jc m:val="center"/>
        </m:oMathParaPr>
        <m:oMath>
          <m:r>
            <m:rPr>
              <m:nor/>
            </m:rPr>
            <w:rPr>
              <w:lang w:val="de-DE"/>
            </w:rPr>
            <w:lastRenderedPageBreak/>
            <m:t>Tschuprow’s</m:t>
          </m:r>
          <w:proofErr w:type="spellEnd"/>
          <m:r>
            <m:rPr>
              <m:nor/>
            </m:rPr>
            <w:rPr>
              <w:lang w:val="de-DE"/>
            </w:rPr>
            <m:t xml:space="preserve">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66DBA989"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B05E9D">
        <w:instrText xml:space="preserve"> ADDIN ZOTERO_ITEM CSL_CITATION {"citationID":"dj2uCTJx","properties":{"formattedCitation":"[9]","plainCitation":"[9]","noteIndex":0},"citationItems":[{"id":2874,"uris":["http://zotero.org/users/998943/items/R2SSHNEU"],"itemData":{"id":2874,"type":"book","language":"en","note":"Google-Books-ID: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B05E9D" w:rsidRPr="00B05E9D">
        <w:t>[9]</w:t>
      </w:r>
      <w:r>
        <w:fldChar w:fldCharType="end"/>
      </w:r>
      <w:r>
        <w:t>.</w:t>
      </w:r>
    </w:p>
    <w:p w14:paraId="30053F3C" w14:textId="77777777" w:rsidR="00BC41C0" w:rsidRDefault="00BC41C0" w:rsidP="00BC41C0">
      <w:pPr>
        <w:pStyle w:val="MDPI31text"/>
      </w:pPr>
      <w:r>
        <w:t xml:space="preserve">For example, in the following table, each row is dependent on the column value; that is, if we know if the food is a soy, milk or meat product, we also know if the food is vegan or not. However, the columns are </w:t>
      </w:r>
      <w:r>
        <w:rPr>
          <w:i/>
          <w:iCs/>
        </w:rPr>
        <w:t>not</w:t>
      </w:r>
      <w:r>
        <w:t xml:space="preserve"> fully dependent on the rows: knowing the food is vegan tells us the food is soy based, however, knowing it is not vegan does not allow us to classify the food - it can be either a milk product or a meat product.</w:t>
      </w:r>
    </w:p>
    <w:p w14:paraId="54579C10" w14:textId="77777777" w:rsidR="00F444C4" w:rsidRDefault="00F444C4" w:rsidP="00F444C4">
      <w:pPr>
        <w:pStyle w:val="MDPI31text"/>
      </w:pPr>
      <w:r>
        <w:t xml:space="preserve">Accordingly, as can be seen in Table 4, Cramer’s </w:t>
      </w:r>
      <w:r>
        <w:rPr>
          <w:i/>
          <w:iCs/>
        </w:rPr>
        <w:t>V</w:t>
      </w:r>
      <w:r>
        <w:t xml:space="preserve"> will be one, but </w:t>
      </w:r>
      <w:proofErr w:type="spellStart"/>
      <w:r>
        <w:t>Tschuprow’s</w:t>
      </w:r>
      <w:proofErr w:type="spellEnd"/>
      <w:r>
        <w:t xml:space="preserve">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proofErr w:type="spellStart"/>
      <w:r>
        <w:t>Cramér’s</w:t>
      </w:r>
      <w:proofErr w:type="spellEnd"/>
      <w:r>
        <w:t xml:space="preserve"> V and </w:t>
      </w:r>
      <w:proofErr w:type="spellStart"/>
      <w:r>
        <w:t>Tschuprow’s</w:t>
      </w:r>
      <w:proofErr w:type="spellEnd"/>
      <w:r>
        <w:t xml:space="preserve"> T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B0387B">
            <w:pPr>
              <w:pStyle w:val="MDPI42tablebody"/>
              <w:spacing w:line="240" w:lineRule="auto"/>
              <w:rPr>
                <w:b/>
                <w:snapToGrid/>
              </w:rPr>
            </w:pPr>
            <w:r>
              <w:rPr>
                <w:b/>
                <w:snapToGrid/>
              </w:rPr>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B0387B">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B0387B">
            <w:pPr>
              <w:pStyle w:val="MDPI42tablebody"/>
              <w:spacing w:line="240" w:lineRule="auto"/>
              <w:rPr>
                <w:b/>
                <w:snapToGrid/>
              </w:rPr>
            </w:pPr>
            <w:proofErr w:type="spellStart"/>
            <w:r>
              <w:rPr>
                <w:b/>
                <w:snapToGrid/>
              </w:rPr>
              <w:t>Cramér’s</w:t>
            </w:r>
            <w:proofErr w:type="spellEnd"/>
            <w:r>
              <w:rPr>
                <w:b/>
                <w:snapToGrid/>
              </w:rPr>
              <w:t xml:space="preserve"> V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proofErr w:type="spellStart"/>
            <w:r w:rsidRPr="00F444C4">
              <w:rPr>
                <w:b/>
                <w:snapToGrid/>
              </w:rPr>
              <w:t>Tschuprow</w:t>
            </w:r>
            <w:r>
              <w:rPr>
                <w:b/>
                <w:snapToGrid/>
              </w:rPr>
              <w:t>’s</w:t>
            </w:r>
            <w:proofErr w:type="spellEnd"/>
            <w:r>
              <w:rPr>
                <w:b/>
                <w:snapToGrid/>
              </w:rPr>
              <w:t xml:space="preserve"> T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B0387B">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B0387B">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B0387B">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B0387B">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B0387B">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B0387B">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B0387B">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B0387B">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B0387B">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B0387B">
            <w:pPr>
              <w:pStyle w:val="MDPI42tablebody"/>
              <w:spacing w:line="240" w:lineRule="auto"/>
            </w:pPr>
            <w:r>
              <w:t>0</w:t>
            </w:r>
          </w:p>
        </w:tc>
        <w:tc>
          <w:tcPr>
            <w:tcW w:w="1250" w:type="pct"/>
            <w:vMerge w:val="restart"/>
            <w:shd w:val="clear" w:color="auto" w:fill="auto"/>
            <w:vAlign w:val="center"/>
          </w:tcPr>
          <w:p w14:paraId="42FDD14F" w14:textId="77777777" w:rsidR="00F444C4" w:rsidRPr="00F220D4" w:rsidRDefault="00F444C4" w:rsidP="00B0387B">
            <w:pPr>
              <w:pStyle w:val="MDPI42tablebody"/>
              <w:spacing w:line="240" w:lineRule="auto"/>
            </w:pPr>
            <w:r>
              <w:t>1.00 (0.81, 1.00)</w:t>
            </w:r>
          </w:p>
        </w:tc>
        <w:tc>
          <w:tcPr>
            <w:tcW w:w="1249" w:type="pct"/>
            <w:vMerge w:val="restart"/>
            <w:vAlign w:val="center"/>
          </w:tcPr>
          <w:p w14:paraId="1E538C9B" w14:textId="77777777" w:rsidR="00F444C4" w:rsidRDefault="00F444C4" w:rsidP="00F444C4">
            <w:pPr>
              <w:pStyle w:val="MDPI42tablebody"/>
              <w:spacing w:line="240" w:lineRule="auto"/>
            </w:pPr>
            <w:r>
              <w:t>0.84 (0.68,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B0387B">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B0387B">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B0387B">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B0387B">
            <w:pPr>
              <w:pStyle w:val="MDPI42tablebody"/>
              <w:spacing w:line="240" w:lineRule="auto"/>
            </w:pPr>
            <w:r>
              <w:t>12</w:t>
            </w:r>
          </w:p>
        </w:tc>
        <w:tc>
          <w:tcPr>
            <w:tcW w:w="1250" w:type="pct"/>
            <w:vMerge/>
            <w:shd w:val="clear" w:color="auto" w:fill="auto"/>
            <w:vAlign w:val="center"/>
          </w:tcPr>
          <w:p w14:paraId="3A5DE7D1" w14:textId="77777777" w:rsidR="00F444C4" w:rsidRDefault="00F444C4" w:rsidP="00B0387B">
            <w:pPr>
              <w:pStyle w:val="MDPI42tablebody"/>
              <w:spacing w:line="240" w:lineRule="auto"/>
            </w:pPr>
          </w:p>
        </w:tc>
        <w:tc>
          <w:tcPr>
            <w:tcW w:w="1249" w:type="pct"/>
            <w:vMerge/>
          </w:tcPr>
          <w:p w14:paraId="3F93071B" w14:textId="77777777" w:rsidR="00F444C4" w:rsidRDefault="00F444C4" w:rsidP="00B0387B">
            <w:pPr>
              <w:pStyle w:val="MDPI42tablebody"/>
              <w:spacing w:line="240" w:lineRule="auto"/>
            </w:pPr>
          </w:p>
        </w:tc>
      </w:tr>
    </w:tbl>
    <w:p w14:paraId="20DFAD9E" w14:textId="77777777" w:rsidR="00BC41C0" w:rsidRDefault="00BC41C0" w:rsidP="005B4E3B">
      <w:pPr>
        <w:pStyle w:val="MDPI31text"/>
      </w:pPr>
    </w:p>
    <w:p w14:paraId="4014530D" w14:textId="77777777" w:rsidR="00F444C4" w:rsidRDefault="00F444C4" w:rsidP="00F444C4">
      <w:pPr>
        <w:pStyle w:val="MDPI31text"/>
      </w:pPr>
      <w:r>
        <w:t xml:space="preserve">We can </w:t>
      </w:r>
      <w:proofErr w:type="gramStart"/>
      <w:r>
        <w:t xml:space="preserve">generalize </w:t>
      </w:r>
      <w:proofErr w:type="gramEnd"/>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are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74EB8C1F" w:rsidR="00F444C4" w:rsidRDefault="00F444C4" w:rsidP="00F444C4">
      <w:pPr>
        <w:pStyle w:val="MDPI31text"/>
      </w:pPr>
      <w:r>
        <w:t xml:space="preserve">These coefficients </w:t>
      </w:r>
      <w:proofErr w:type="gramStart"/>
      <w:r>
        <w:t>can also be used</w:t>
      </w:r>
      <w:proofErr w:type="gramEnd"/>
      <w:r>
        <w:t xml:space="preserve">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B05E9D">
        <w:instrText xml:space="preserve"> ADDIN ZOTERO_ITEM CSL_CITATION {"citationID":"eDi5btja","properties":{"formattedCitation":"[10]","plainCitation":"[10]","noteIndex":0},"citationItems":[{"id":2869,"uris":["http://zotero.org/users/998943/items/5UD9IXR8"],"itemData":{"id":2869,"type":"article-journal","abstract":"Abstract\n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B05E9D" w:rsidRPr="00B05E9D">
        <w:t>[10]</w:t>
      </w:r>
      <w:r w:rsidR="00F3205B">
        <w:fldChar w:fldCharType="end"/>
      </w:r>
      <w:r w:rsidR="00F3205B">
        <w:t>.</w:t>
      </w:r>
    </w:p>
    <w:p w14:paraId="5EFB5903" w14:textId="77777777" w:rsidR="005F33E7" w:rsidRDefault="005F33E7" w:rsidP="005F33E7">
      <w:pPr>
        <w:pStyle w:val="MDPI21heading1"/>
      </w:pPr>
      <w:r>
        <w:t>3. Goodness of Fit</w:t>
      </w:r>
    </w:p>
    <w:p w14:paraId="6B92A11A" w14:textId="77777777"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77777777" w:rsidR="00001D5B" w:rsidRDefault="00001D5B" w:rsidP="00001D5B">
      <w:pPr>
        <w:pStyle w:val="MDPI31text"/>
      </w:pPr>
      <w:r>
        <w:t>Cohen (Cohen 2013) defined an effect size—</w:t>
      </w:r>
      <w:r>
        <w:rPr>
          <w:i/>
          <w:iCs/>
        </w:rPr>
        <w:t>w</w:t>
      </w:r>
      <w:r>
        <w:t>—for the goodness of fit test: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6B5FC752"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If 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one </w:t>
      </w:r>
      <w:r>
        <w:fldChar w:fldCharType="begin"/>
      </w:r>
      <w:r w:rsidR="00B05E9D">
        <w:instrText xml:space="preserve"> ADDIN ZOTERO_ITEM CSL_CITATION {"citationID":"GBMMAxlb","properties":{"formattedCitation":"[11,12]","plainCitation":"[11,12]","noteIndex":0},"citationItems":[{"id":2872,"uris":["http://zotero.org/users/998943/items/LKDE42KU"],"itemData":{"id":2872,"type":"article-journal","container-title":"PLoS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S."}],"editor":[{"family":"Plaistow","given":"Stewart"}],"issued":{"date-parts":[["2010",4,7]]}}},{"id":2871,"uris":["http://zotero.org/users/998943/items/ZFLZ4RX8"],"itemData":{"id":2871,"type":"article-journal","abstract":"A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B05E9D" w:rsidRPr="00B05E9D">
        <w:t>[11,12]</w:t>
      </w:r>
      <w:r>
        <w:fldChar w:fldCharType="end"/>
      </w:r>
      <w:r>
        <w:t>.</w:t>
      </w:r>
      <w:r w:rsidR="003871C8">
        <w:t xml:space="preserve"> Examples </w:t>
      </w:r>
      <w:proofErr w:type="gramStart"/>
      <w:r w:rsidR="003871C8">
        <w:t>are shown</w:t>
      </w:r>
      <w:proofErr w:type="gramEnd"/>
      <w:r w:rsidR="003871C8">
        <w:t xml:space="preserve"> in Table 5.</w:t>
      </w:r>
    </w:p>
    <w:p w14:paraId="3E6F4511" w14:textId="77777777" w:rsidR="00DA6F9A" w:rsidRDefault="00DA6F9A" w:rsidP="00DA6F9A">
      <w:pPr>
        <w:pStyle w:val="MDPI41tablecaption"/>
      </w:pPr>
      <w:r>
        <w:rPr>
          <w:b/>
        </w:rPr>
        <w:t>Table 5</w:t>
      </w:r>
      <w:r w:rsidRPr="00325902">
        <w:rPr>
          <w:b/>
        </w:rPr>
        <w:t>.</w:t>
      </w:r>
      <w:r w:rsidRPr="00325902">
        <w:t xml:space="preserve"> </w:t>
      </w:r>
      <w:r>
        <w:t>Effect size Cohen’s w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B0387B">
        <w:tc>
          <w:tcPr>
            <w:tcW w:w="2619" w:type="dxa"/>
            <w:tcBorders>
              <w:bottom w:val="single" w:sz="4" w:space="0" w:color="auto"/>
            </w:tcBorders>
            <w:shd w:val="clear" w:color="auto" w:fill="auto"/>
            <w:vAlign w:val="center"/>
          </w:tcPr>
          <w:p w14:paraId="4DB97B5C" w14:textId="77777777" w:rsidR="00DA6F9A" w:rsidRPr="007F7C8C" w:rsidRDefault="003871C8" w:rsidP="00B0387B">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5FBE5E9F" w14:textId="77777777" w:rsidR="00DA6F9A" w:rsidRPr="007F7C8C" w:rsidRDefault="00DA6F9A" w:rsidP="00B0387B">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B0387B">
            <w:pPr>
              <w:pStyle w:val="MDPI42tablebody"/>
              <w:spacing w:line="240" w:lineRule="auto"/>
              <w:rPr>
                <w:b/>
                <w:snapToGrid/>
              </w:rPr>
            </w:pPr>
            <w:r>
              <w:rPr>
                <w:b/>
                <w:snapToGrid/>
              </w:rPr>
              <w:t>Cohen’s w (95% CI)</w:t>
            </w:r>
          </w:p>
        </w:tc>
      </w:tr>
      <w:tr w:rsidR="00DA6F9A" w:rsidRPr="00676E90" w14:paraId="1D6E5A47" w14:textId="77777777" w:rsidTr="00B0387B">
        <w:tc>
          <w:tcPr>
            <w:tcW w:w="2619" w:type="dxa"/>
            <w:shd w:val="clear" w:color="auto" w:fill="auto"/>
            <w:vAlign w:val="center"/>
          </w:tcPr>
          <w:p w14:paraId="7691E05D" w14:textId="77777777" w:rsidR="00DA6F9A" w:rsidRPr="00F220D4" w:rsidRDefault="00DA6F9A" w:rsidP="00B0387B">
            <w:pPr>
              <w:pStyle w:val="MDPI42tablebody"/>
              <w:spacing w:line="240" w:lineRule="auto"/>
            </w:pPr>
            <w:r>
              <w:lastRenderedPageBreak/>
              <w:t>90 / 10</w:t>
            </w:r>
          </w:p>
        </w:tc>
        <w:tc>
          <w:tcPr>
            <w:tcW w:w="2619" w:type="dxa"/>
            <w:shd w:val="clear" w:color="auto" w:fill="auto"/>
            <w:vAlign w:val="center"/>
          </w:tcPr>
          <w:p w14:paraId="55593C48" w14:textId="77777777" w:rsidR="00DA6F9A" w:rsidRPr="00F220D4" w:rsidRDefault="00DA6F9A" w:rsidP="00B0387B">
            <w:pPr>
              <w:pStyle w:val="MDPI42tablebody"/>
              <w:spacing w:line="240" w:lineRule="auto"/>
            </w:pPr>
            <w:r>
              <w:t>0.5 / 0.5</w:t>
            </w:r>
          </w:p>
        </w:tc>
        <w:tc>
          <w:tcPr>
            <w:tcW w:w="2619" w:type="dxa"/>
            <w:shd w:val="clear" w:color="auto" w:fill="auto"/>
            <w:vAlign w:val="center"/>
          </w:tcPr>
          <w:p w14:paraId="5B6A7098" w14:textId="77777777" w:rsidR="00DA6F9A" w:rsidRPr="00F220D4" w:rsidRDefault="00DA6F9A" w:rsidP="00B0387B">
            <w:pPr>
              <w:pStyle w:val="MDPI42tablebody"/>
              <w:spacing w:line="240" w:lineRule="auto"/>
            </w:pPr>
            <w:r>
              <w:t>0.80 (0.61, 1.00)</w:t>
            </w:r>
          </w:p>
        </w:tc>
      </w:tr>
      <w:tr w:rsidR="00DA6F9A" w:rsidRPr="00676E90" w14:paraId="4AA8FF54" w14:textId="77777777" w:rsidTr="00B0387B">
        <w:tc>
          <w:tcPr>
            <w:tcW w:w="2619" w:type="dxa"/>
            <w:shd w:val="clear" w:color="auto" w:fill="auto"/>
            <w:vAlign w:val="center"/>
          </w:tcPr>
          <w:p w14:paraId="2D8A0E37" w14:textId="77777777" w:rsidR="00DA6F9A" w:rsidRPr="00F220D4" w:rsidRDefault="00DA6F9A" w:rsidP="00B0387B">
            <w:pPr>
              <w:pStyle w:val="MDPI42tablebody"/>
              <w:spacing w:line="240" w:lineRule="auto"/>
            </w:pPr>
            <w:r>
              <w:t>90 / 10</w:t>
            </w:r>
          </w:p>
        </w:tc>
        <w:tc>
          <w:tcPr>
            <w:tcW w:w="2619" w:type="dxa"/>
            <w:shd w:val="clear" w:color="auto" w:fill="auto"/>
            <w:vAlign w:val="center"/>
          </w:tcPr>
          <w:p w14:paraId="24502534" w14:textId="77777777" w:rsidR="00DA6F9A" w:rsidRPr="00F220D4" w:rsidRDefault="00DA6F9A" w:rsidP="00B0387B">
            <w:pPr>
              <w:pStyle w:val="MDPI42tablebody"/>
              <w:spacing w:line="240" w:lineRule="auto"/>
            </w:pPr>
            <w:r>
              <w:t>0.35 / 0.65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B0387B">
        <w:tc>
          <w:tcPr>
            <w:tcW w:w="2619" w:type="dxa"/>
            <w:shd w:val="clear" w:color="auto" w:fill="auto"/>
            <w:vAlign w:val="center"/>
          </w:tcPr>
          <w:p w14:paraId="50582962" w14:textId="68C650BB" w:rsidR="00DA6F9A" w:rsidRDefault="000465EC" w:rsidP="00B0387B">
            <w:pPr>
              <w:pStyle w:val="MDPI42tablebody"/>
              <w:spacing w:line="240" w:lineRule="auto"/>
            </w:pPr>
            <w:r>
              <w:t>5 / 10 / 80 / 5</w:t>
            </w:r>
          </w:p>
        </w:tc>
        <w:tc>
          <w:tcPr>
            <w:tcW w:w="2619" w:type="dxa"/>
            <w:shd w:val="clear" w:color="auto" w:fill="auto"/>
            <w:vAlign w:val="center"/>
          </w:tcPr>
          <w:p w14:paraId="613875B5" w14:textId="77777777" w:rsidR="00DA6F9A" w:rsidRDefault="00DA6F9A" w:rsidP="00DA6F9A">
            <w:pPr>
              <w:pStyle w:val="MDPI42tablebody"/>
              <w:spacing w:line="240" w:lineRule="auto"/>
            </w:pPr>
            <w:r>
              <w:t>0.25 / 0.25 / 0.25 / 0.25</w:t>
            </w:r>
          </w:p>
        </w:tc>
        <w:tc>
          <w:tcPr>
            <w:tcW w:w="2619" w:type="dxa"/>
            <w:shd w:val="clear" w:color="auto" w:fill="auto"/>
            <w:vAlign w:val="center"/>
          </w:tcPr>
          <w:p w14:paraId="4E088A2D" w14:textId="77777777" w:rsidR="00DA6F9A" w:rsidRDefault="00DA6F9A" w:rsidP="00B0387B">
            <w:pPr>
              <w:pStyle w:val="MDPI42tablebody"/>
              <w:spacing w:line="240" w:lineRule="auto"/>
            </w:pPr>
            <w:r>
              <w:t>1.27 (1.10, 1.73)</w:t>
            </w:r>
          </w:p>
        </w:tc>
      </w:tr>
    </w:tbl>
    <w:p w14:paraId="659D0F79" w14:textId="77777777" w:rsidR="005F33E7" w:rsidRDefault="005F33E7" w:rsidP="005B4E3B">
      <w:pPr>
        <w:pStyle w:val="MDPI31text"/>
      </w:pPr>
    </w:p>
    <w:p w14:paraId="55678ABE" w14:textId="439FE92A"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 </w:t>
      </w:r>
      <w:r>
        <w:fldChar w:fldCharType="begin"/>
      </w:r>
      <w:r w:rsidR="00B05E9D">
        <w:instrText xml:space="preserve"> ADDIN ZOTERO_ITEM CSL_CITATION {"citationID":"UwksXwzp","properties":{"formattedCitation":"[13]","plainCitation":"[13]","noteIndex":0},"citationItems":[{"id":2831,"uris":["http://zotero.org/users/998943/items/RGYCPFFA"],"itemData":{"id":2831,"type":"book","edition":"0","ISBN":"978-1-134-74270-7","language":"en","note":"DOI: 10.4324/9780203771587","publisher":"Routledge","source":"DOI.org (Crossref)","title":"Statistical Power Analysis for the Behavioral Sciences","URL":"https://www.taylorfrancis.com/books/9781134742707","author":[{"family":"Cohen","given":"Jacob"}],"accessed":{"date-parts":[["2022",10,8]]},"issued":{"date-parts":[["2013",5,13]]}}}],"schema":"https://github.com/citation-style-language/schema/raw/master/csl-citation.json"} </w:instrText>
      </w:r>
      <w:r>
        <w:fldChar w:fldCharType="separate"/>
      </w:r>
      <w:r w:rsidR="00B05E9D" w:rsidRPr="00B05E9D">
        <w:t>[13]</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w:t>
      </w:r>
      <w:proofErr w:type="spellStart"/>
      <w:r>
        <w:t>Fei</w:t>
      </w:r>
      <w:proofErr w:type="spellEnd"/>
      <w:r>
        <w:t xml:space="preserve">, </w:t>
      </w:r>
      <w:proofErr w:type="gramStart"/>
      <w:r>
        <w:t>pronounced</w:t>
      </w:r>
      <w:proofErr w:type="gramEnd"/>
      <w:r>
        <w:t xml:space="preserve">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DE5BC2"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DE5BC2"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proofErr w:type="spellStart"/>
      <w:r w:rsidRPr="00F17CE3">
        <w:rPr>
          <w:lang w:val="de-DE"/>
        </w:rPr>
        <w:t>Therefore</w:t>
      </w:r>
      <w:proofErr w:type="spellEnd"/>
      <w:r w:rsidRPr="00F17CE3">
        <w:rPr>
          <w:lang w:val="de-DE"/>
        </w:rPr>
        <w:t>,</w:t>
      </w:r>
    </w:p>
    <w:p w14:paraId="68B6CB1D" w14:textId="77777777" w:rsidR="003871C8" w:rsidRPr="00F17CE3" w:rsidRDefault="003871C8" w:rsidP="003871C8">
      <w:pPr>
        <w:pStyle w:val="MDPI31text"/>
        <w:rPr>
          <w:lang w:val="de-DE"/>
        </w:rPr>
      </w:pPr>
    </w:p>
    <w:p w14:paraId="479B0D66" w14:textId="77777777" w:rsidR="003871C8" w:rsidRPr="00F17CE3" w:rsidRDefault="00DE5BC2"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DE5BC2"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 xml:space="preserve">Finally, an effect size </w:t>
      </w:r>
      <w:proofErr w:type="gramStart"/>
      <w:r>
        <w:t>can be derived</w:t>
      </w:r>
      <w:proofErr w:type="gramEnd"/>
      <w:r>
        <w:t xml:space="preserve"> as:</w:t>
      </w:r>
    </w:p>
    <w:p w14:paraId="43093B86" w14:textId="77777777" w:rsidR="003871C8" w:rsidRDefault="003871C8" w:rsidP="003871C8">
      <w:pPr>
        <w:pStyle w:val="MDPI31text"/>
      </w:pPr>
    </w:p>
    <w:p w14:paraId="543D4A30" w14:textId="77777777" w:rsidR="003871C8" w:rsidRDefault="00DE5BC2"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3BB9B061" w:rsidR="000465EC" w:rsidRDefault="003871C8" w:rsidP="000465EC">
      <w:pPr>
        <w:pStyle w:val="MDPI31text"/>
      </w:pPr>
      <w:r>
        <w:t xml:space="preserve">We call this effect size </w:t>
      </w:r>
      <w:r>
        <w:rPr>
          <w:rFonts w:ascii="Times New Roman" w:hAnsi="Times New Roman"/>
        </w:rPr>
        <w:t>פ</w:t>
      </w:r>
      <w:r>
        <w:t xml:space="preserve"> (</w:t>
      </w:r>
      <w:proofErr w:type="spellStart"/>
      <w:r>
        <w:t>Fei</w:t>
      </w:r>
      <w:proofErr w:type="spellEnd"/>
      <w:r>
        <w:t xml:space="preserve">),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w:t>
      </w:r>
      <w:r>
        <w:lastRenderedPageBreak/>
        <w:t xml:space="preserve">the letter V in modern Latin alphabet). </w:t>
      </w:r>
      <w:r>
        <w:rPr>
          <w:rFonts w:ascii="Times New Roman" w:hAnsi="Times New Roman"/>
        </w:rPr>
        <w:t>פ</w:t>
      </w:r>
      <w:r>
        <w:t xml:space="preserve"> will be zero when the observed distribution matches the expected one (under the null hypothesis) perfectly, and will be one when the sample contains </w:t>
      </w:r>
      <w:r>
        <w:rPr>
          <w:i/>
          <w:iCs/>
        </w:rPr>
        <w:t>only</w:t>
      </w:r>
      <w:r>
        <w:t xml:space="preserve"> one class of observations—the one with the smallest expected probability (under the null hypothesis). </w:t>
      </w:r>
      <w:commentRangeStart w:id="1"/>
      <w:r>
        <w:t xml:space="preserve">That is, </w:t>
      </w:r>
      <w:r>
        <w:rPr>
          <w:rFonts w:ascii="Times New Roman" w:hAnsi="Times New Roman"/>
        </w:rPr>
        <w:t>פ</w:t>
      </w:r>
      <w:r>
        <w:t xml:space="preserve"> only </w:t>
      </w:r>
      <w:commentRangeEnd w:id="1"/>
      <w:r>
        <w:rPr>
          <w:rStyle w:val="Kommentarzeichen"/>
          <w:rFonts w:eastAsia="SimSun"/>
          <w:noProof/>
          <w:snapToGrid/>
          <w:lang w:eastAsia="zh-CN" w:bidi="ar-SA"/>
        </w:rPr>
        <w:commentReference w:id="1"/>
      </w:r>
      <w:r>
        <w:t>when we observe only the least expected class.</w:t>
      </w:r>
      <w:r w:rsidR="00C5573A">
        <w:t xml:space="preserve"> </w:t>
      </w:r>
      <w:commentRangeStart w:id="2"/>
      <w:r w:rsidR="000465EC">
        <w:t xml:space="preserve">When there are only </w:t>
      </w:r>
      <w:r w:rsidR="00C5573A">
        <w:t>two</w:t>
      </w:r>
      <w:r w:rsidR="000465EC">
        <w:t xml:space="preserve"> cells with uniform expected probabilities (50%), this expression reduces to </w:t>
      </w:r>
      <m:oMath>
        <m:r>
          <w:rPr>
            <w:rFonts w:ascii="Cambria Math" w:hAnsi="Cambria Math"/>
          </w:rPr>
          <m:t>N</m:t>
        </m:r>
      </m:oMath>
      <w:r w:rsidR="000465EC">
        <w:t xml:space="preserve"> and </w:t>
      </w:r>
      <w:proofErr w:type="gramStart"/>
      <w:r w:rsidR="000465EC">
        <w:rPr>
          <w:rFonts w:ascii="Times New Roman" w:hAnsi="Times New Roman"/>
        </w:rPr>
        <w:t>פ</w:t>
      </w:r>
      <w:r w:rsidR="000465EC">
        <w:t xml:space="preserve"> </w:t>
      </w:r>
      <w:proofErr w:type="gramEnd"/>
      <m:oMath>
        <m:r>
          <m:rPr>
            <m:sty m:val="p"/>
          </m:rPr>
          <w:rPr>
            <w:rFonts w:ascii="Cambria Math" w:hAnsi="Cambria Math"/>
          </w:rPr>
          <m:t>=</m:t>
        </m:r>
        <m:r>
          <w:rPr>
            <w:rFonts w:ascii="Cambria Math" w:hAnsi="Cambria Math"/>
          </w:rPr>
          <m:t>w</m:t>
        </m:r>
      </m:oMath>
      <w:r w:rsidR="000465EC">
        <w:t>.</w:t>
      </w:r>
      <w:r w:rsidR="00C5573A">
        <w:t xml:space="preserve"> </w:t>
      </w:r>
      <w:commentRangeEnd w:id="2"/>
      <w:r w:rsidR="00605D0E">
        <w:rPr>
          <w:rStyle w:val="Kommentarzeichen"/>
          <w:rFonts w:eastAsia="SimSun"/>
          <w:noProof/>
          <w:snapToGrid/>
          <w:lang w:eastAsia="zh-CN" w:bidi="ar-SA"/>
        </w:rPr>
        <w:commentReference w:id="2"/>
      </w:r>
      <w:r w:rsidR="00C5573A">
        <w:t xml:space="preserve">Table 6 shows the effect size </w:t>
      </w:r>
      <w:proofErr w:type="spellStart"/>
      <w:r w:rsidR="00C5573A">
        <w:t>Fei</w:t>
      </w:r>
      <w:proofErr w:type="spellEnd"/>
      <w:r w:rsidR="00C5573A">
        <w:t xml:space="preserve"> for the same vectors and distributions as seen for Cohen’s w in Table 5. As can be seen, </w:t>
      </w:r>
      <w:r w:rsidR="0015383C">
        <w:t xml:space="preserve">unlike Cohen’s w, </w:t>
      </w:r>
      <w:r w:rsidR="00C5573A">
        <w:t xml:space="preserve">all effect size values </w:t>
      </w:r>
      <w:r w:rsidR="0015383C">
        <w:t xml:space="preserve">of </w:t>
      </w:r>
      <w:proofErr w:type="spellStart"/>
      <w:r w:rsidR="0015383C">
        <w:t>Fei</w:t>
      </w:r>
      <w:proofErr w:type="spellEnd"/>
      <w:r w:rsidR="0015383C">
        <w:t xml:space="preserve"> (and their confidence intervals) </w:t>
      </w:r>
      <w:r w:rsidR="00C5573A">
        <w:t>are within the range from zero to one.</w:t>
      </w:r>
    </w:p>
    <w:p w14:paraId="24C1D112" w14:textId="78E63DBF" w:rsidR="000465EC" w:rsidRDefault="000465EC" w:rsidP="000465EC">
      <w:pPr>
        <w:pStyle w:val="MDPI41tablecaption"/>
      </w:pPr>
      <w:r>
        <w:rPr>
          <w:b/>
        </w:rPr>
        <w:t>Table 6</w:t>
      </w:r>
      <w:r w:rsidRPr="00325902">
        <w:rPr>
          <w:b/>
        </w:rPr>
        <w:t>.</w:t>
      </w:r>
      <w:r w:rsidRPr="00325902">
        <w:t xml:space="preserve"> </w:t>
      </w:r>
      <w:r>
        <w:t xml:space="preserve">Effect size </w:t>
      </w:r>
      <w:proofErr w:type="spellStart"/>
      <w:r>
        <w:t>Fei</w:t>
      </w:r>
      <w:proofErr w:type="spellEnd"/>
      <w:r>
        <w:t xml:space="preserve">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B0387B">
        <w:tc>
          <w:tcPr>
            <w:tcW w:w="2619" w:type="dxa"/>
            <w:tcBorders>
              <w:bottom w:val="single" w:sz="4" w:space="0" w:color="auto"/>
            </w:tcBorders>
            <w:shd w:val="clear" w:color="auto" w:fill="auto"/>
            <w:vAlign w:val="center"/>
          </w:tcPr>
          <w:p w14:paraId="3A7E72A3" w14:textId="77777777" w:rsidR="000465EC" w:rsidRPr="007F7C8C" w:rsidRDefault="000465EC" w:rsidP="00B0387B">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20009B8D" w14:textId="77777777" w:rsidR="000465EC" w:rsidRPr="007F7C8C" w:rsidRDefault="000465EC" w:rsidP="00B0387B">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B0387B">
            <w:pPr>
              <w:pStyle w:val="MDPI42tablebody"/>
              <w:spacing w:line="240" w:lineRule="auto"/>
              <w:rPr>
                <w:b/>
                <w:snapToGrid/>
              </w:rPr>
            </w:pPr>
            <w:proofErr w:type="spellStart"/>
            <w:r>
              <w:rPr>
                <w:b/>
                <w:snapToGrid/>
              </w:rPr>
              <w:t>Fei</w:t>
            </w:r>
            <w:proofErr w:type="spellEnd"/>
            <w:r>
              <w:rPr>
                <w:b/>
                <w:snapToGrid/>
              </w:rPr>
              <w:t xml:space="preserve"> (95% CI)</w:t>
            </w:r>
          </w:p>
        </w:tc>
      </w:tr>
      <w:tr w:rsidR="000465EC" w:rsidRPr="00676E90" w14:paraId="03C2464A" w14:textId="77777777" w:rsidTr="00B0387B">
        <w:tc>
          <w:tcPr>
            <w:tcW w:w="2619" w:type="dxa"/>
            <w:shd w:val="clear" w:color="auto" w:fill="auto"/>
            <w:vAlign w:val="center"/>
          </w:tcPr>
          <w:p w14:paraId="647FB6AD" w14:textId="77777777" w:rsidR="000465EC" w:rsidRPr="00F220D4" w:rsidRDefault="000465EC" w:rsidP="00B0387B">
            <w:pPr>
              <w:pStyle w:val="MDPI42tablebody"/>
              <w:spacing w:line="240" w:lineRule="auto"/>
            </w:pPr>
            <w:r>
              <w:t>90 / 10</w:t>
            </w:r>
          </w:p>
        </w:tc>
        <w:tc>
          <w:tcPr>
            <w:tcW w:w="2619" w:type="dxa"/>
            <w:shd w:val="clear" w:color="auto" w:fill="auto"/>
            <w:vAlign w:val="center"/>
          </w:tcPr>
          <w:p w14:paraId="12900A3B" w14:textId="77777777" w:rsidR="000465EC" w:rsidRPr="00F220D4" w:rsidRDefault="000465EC" w:rsidP="00B0387B">
            <w:pPr>
              <w:pStyle w:val="MDPI42tablebody"/>
              <w:spacing w:line="240" w:lineRule="auto"/>
            </w:pPr>
            <w:r>
              <w:t>0.5 / 0.5</w:t>
            </w:r>
          </w:p>
        </w:tc>
        <w:tc>
          <w:tcPr>
            <w:tcW w:w="2619" w:type="dxa"/>
            <w:shd w:val="clear" w:color="auto" w:fill="auto"/>
            <w:vAlign w:val="center"/>
          </w:tcPr>
          <w:p w14:paraId="3AE524D1" w14:textId="790A3D06" w:rsidR="000465EC" w:rsidRPr="00F220D4" w:rsidRDefault="000465EC" w:rsidP="000465EC">
            <w:pPr>
              <w:pStyle w:val="MDPI42tablebody"/>
              <w:spacing w:line="240" w:lineRule="auto"/>
            </w:pPr>
            <w:r>
              <w:t>0.80 (0.64, 1.00)</w:t>
            </w:r>
          </w:p>
        </w:tc>
      </w:tr>
      <w:tr w:rsidR="000465EC" w:rsidRPr="00676E90" w14:paraId="54BB6AD1" w14:textId="77777777" w:rsidTr="00B0387B">
        <w:tc>
          <w:tcPr>
            <w:tcW w:w="2619" w:type="dxa"/>
            <w:shd w:val="clear" w:color="auto" w:fill="auto"/>
            <w:vAlign w:val="center"/>
          </w:tcPr>
          <w:p w14:paraId="4F0F289F" w14:textId="77777777" w:rsidR="000465EC" w:rsidRPr="00F220D4" w:rsidRDefault="000465EC" w:rsidP="00B0387B">
            <w:pPr>
              <w:pStyle w:val="MDPI42tablebody"/>
              <w:spacing w:line="240" w:lineRule="auto"/>
            </w:pPr>
            <w:r>
              <w:t>90 / 10</w:t>
            </w:r>
          </w:p>
        </w:tc>
        <w:tc>
          <w:tcPr>
            <w:tcW w:w="2619" w:type="dxa"/>
            <w:shd w:val="clear" w:color="auto" w:fill="auto"/>
            <w:vAlign w:val="center"/>
          </w:tcPr>
          <w:p w14:paraId="13964E41" w14:textId="77777777" w:rsidR="000465EC" w:rsidRPr="00F220D4" w:rsidRDefault="000465EC" w:rsidP="00B0387B">
            <w:pPr>
              <w:pStyle w:val="MDPI42tablebody"/>
              <w:spacing w:line="240" w:lineRule="auto"/>
            </w:pPr>
            <w:r>
              <w:t>0.35 / 0.65</w:t>
            </w:r>
          </w:p>
        </w:tc>
        <w:tc>
          <w:tcPr>
            <w:tcW w:w="2619" w:type="dxa"/>
            <w:shd w:val="clear" w:color="auto" w:fill="auto"/>
            <w:vAlign w:val="center"/>
          </w:tcPr>
          <w:p w14:paraId="0844DC13" w14:textId="48635659" w:rsidR="000465EC" w:rsidRPr="00F220D4" w:rsidRDefault="000465EC" w:rsidP="00B0387B">
            <w:pPr>
              <w:pStyle w:val="MDPI42tablebody"/>
              <w:spacing w:line="240" w:lineRule="auto"/>
            </w:pPr>
            <w:r>
              <w:t>0.85 (0.73, 1.00)</w:t>
            </w:r>
          </w:p>
        </w:tc>
      </w:tr>
      <w:tr w:rsidR="000465EC" w:rsidRPr="00676E90" w14:paraId="5FB8571A" w14:textId="77777777" w:rsidTr="00B0387B">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77777777" w:rsidR="000465EC" w:rsidRDefault="000465EC" w:rsidP="00B0387B">
            <w:pPr>
              <w:pStyle w:val="MDPI42tablebody"/>
              <w:spacing w:line="240" w:lineRule="auto"/>
            </w:pPr>
            <w:r>
              <w:t>0.25 / 0.25 / 0.25 / 0.25</w:t>
            </w:r>
          </w:p>
        </w:tc>
        <w:tc>
          <w:tcPr>
            <w:tcW w:w="2619" w:type="dxa"/>
            <w:shd w:val="clear" w:color="auto" w:fill="auto"/>
            <w:vAlign w:val="center"/>
          </w:tcPr>
          <w:p w14:paraId="62E0A8CB" w14:textId="7FDC644A" w:rsidR="000465EC" w:rsidRDefault="000465EC" w:rsidP="000465EC">
            <w:pPr>
              <w:pStyle w:val="MDPI42tablebody"/>
              <w:spacing w:line="240" w:lineRule="auto"/>
            </w:pPr>
            <w:r>
              <w:t>0.73 (0.64, 1.00)</w:t>
            </w:r>
          </w:p>
        </w:tc>
      </w:tr>
    </w:tbl>
    <w:p w14:paraId="3DF26BBE" w14:textId="77777777" w:rsidR="000465EC" w:rsidRDefault="000465EC" w:rsidP="000465EC">
      <w:pPr>
        <w:pStyle w:val="MDPI31text"/>
      </w:pPr>
    </w:p>
    <w:p w14:paraId="2999A3EE" w14:textId="3388C70A" w:rsidR="00412EAA" w:rsidRDefault="002854AC" w:rsidP="002854AC">
      <w:pPr>
        <w:pStyle w:val="MDPI21heading1"/>
      </w:pPr>
      <w:r>
        <w:t>4. Conclusion</w:t>
      </w:r>
    </w:p>
    <w:p w14:paraId="4145603D" w14:textId="50921565" w:rsidR="002854AC" w:rsidRDefault="002854AC" w:rsidP="002854AC">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w:t>
      </w:r>
      <w:proofErr w:type="spellStart"/>
      <w:r>
        <w:t>Fei</w:t>
      </w:r>
      <w:proofErr w:type="spellEnd"/>
      <w:r>
        <w:t xml:space="preserve">),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r>
        <w:t xml:space="preserve"> </w:t>
      </w:r>
      <w:r w:rsidR="004A3DAE">
        <w:t>W</w:t>
      </w:r>
      <w:r>
        <w:t xml:space="preserve">e now have effect sizes that range from 0 to 1, 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for contingency tables that are 2-dimensional 2-by-2 (</w:t>
      </w:r>
      <m:oMath>
        <m:r>
          <w:rPr>
            <w:rFonts w:ascii="Cambria Math" w:hAnsi="Cambria Math"/>
          </w:rPr>
          <m:t>ϕ</m:t>
        </m:r>
      </m:oMath>
      <w:r>
        <w:t>) or larger (</w:t>
      </w:r>
      <m:oMath>
        <m:r>
          <w:rPr>
            <w:rFonts w:ascii="Cambria Math" w:hAnsi="Cambria Math"/>
          </w:rPr>
          <m:t>V</m:t>
        </m:r>
      </m:oMath>
      <w:r>
        <w:t xml:space="preserve"> or </w:t>
      </w:r>
      <m:oMath>
        <m:r>
          <w:rPr>
            <w:rFonts w:ascii="Cambria Math" w:hAnsi="Cambria Math"/>
          </w:rPr>
          <m:t>T</m:t>
        </m:r>
      </m:oMath>
      <w:r>
        <w:t>), and for 1-dimensional uniform 2-class (</w:t>
      </w:r>
      <w:r>
        <w:rPr>
          <w:i/>
          <w:iCs/>
        </w:rPr>
        <w:t>w</w:t>
      </w:r>
      <w:r>
        <w:t>) or larger (</w:t>
      </w:r>
      <w:r>
        <w:rPr>
          <w:rFonts w:ascii="Times New Roman" w:hAnsi="Times New Roman"/>
        </w:rPr>
        <w:t>פ</w:t>
      </w:r>
      <w:r>
        <w: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77777777" w:rsidR="00412EAA" w:rsidRPr="00613B31" w:rsidRDefault="00412EAA" w:rsidP="00412EAA">
      <w:pPr>
        <w:pStyle w:val="MDPI62BackMatter"/>
      </w:pPr>
      <w:r w:rsidRPr="00613B31">
        <w:rPr>
          <w:b/>
        </w:rPr>
        <w:t>Author Contributions:</w:t>
      </w:r>
      <w:r w:rsidRPr="00613B31">
        <w:t xml:space="preserve"> </w:t>
      </w:r>
      <w:commentRangeStart w:id="3"/>
      <w:r w:rsidRPr="00613B31">
        <w:t xml:space="preserve">For research articles with several authors, a short paragraph specifying their individual contributions </w:t>
      </w:r>
      <w:proofErr w:type="gramStart"/>
      <w:r w:rsidRPr="00613B31">
        <w:t>must be provided</w:t>
      </w:r>
      <w:proofErr w:type="gramEnd"/>
      <w:r w:rsidRPr="00613B31">
        <w:t>.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6F1535">
        <w:t xml:space="preserve"> </w:t>
      </w:r>
      <w:r w:rsidR="009D6DC2">
        <w:t xml:space="preserve">Please turn to the </w:t>
      </w:r>
      <w:hyperlink r:id="rId11" w:history="1">
        <w:proofErr w:type="spellStart"/>
        <w:r w:rsidR="001231F3">
          <w:rPr>
            <w:rStyle w:val="Hyperlink"/>
          </w:rPr>
          <w:t>CRediT</w:t>
        </w:r>
        <w:proofErr w:type="spellEnd"/>
        <w:r w:rsidR="001231F3">
          <w:rPr>
            <w:rStyle w:val="Hyperlink"/>
          </w:rPr>
          <w:t xml:space="preserve"> taxonomy</w:t>
        </w:r>
      </w:hyperlink>
      <w:r w:rsidR="009D6DC2">
        <w:t xml:space="preserve"> </w:t>
      </w:r>
      <w:r w:rsidRPr="00613B31">
        <w:t>for the term explanation. Authorship must be limited to those who have contributed substantially to the work reported.</w:t>
      </w:r>
      <w:commentRangeEnd w:id="3"/>
      <w:r w:rsidR="00A905FF">
        <w:rPr>
          <w:rStyle w:val="Kommentarzeichen"/>
          <w:rFonts w:eastAsia="SimSun"/>
          <w:noProof/>
          <w:snapToGrid/>
          <w:lang w:eastAsia="zh-CN" w:bidi="ar-SA"/>
        </w:rPr>
        <w:commentReference w:id="3"/>
      </w:r>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2D92CB77" w:rsidR="000B221F" w:rsidRPr="000B221F" w:rsidRDefault="000B221F" w:rsidP="000B221F">
      <w:pPr>
        <w:pStyle w:val="MDPI62BackMatter"/>
      </w:pPr>
      <w:r w:rsidRPr="000B221F">
        <w:rPr>
          <w:b/>
        </w:rPr>
        <w:t>Data Availability Statement:</w:t>
      </w:r>
      <w:r w:rsidRPr="000B221F">
        <w:t xml:space="preserve"> </w:t>
      </w:r>
      <w:r w:rsidR="00A905FF" w:rsidRPr="00A905FF">
        <w:t>The R code to reproduce the results from the tables in this article can downloaded at https://osf.io/cg64s/ (DOI: 10.17605/OSF.IO/CG64S).</w:t>
      </w:r>
    </w:p>
    <w:p w14:paraId="4F44BC6C" w14:textId="77777777" w:rsidR="00412EAA" w:rsidRPr="00613B31" w:rsidRDefault="00412EAA" w:rsidP="009863CD">
      <w:pPr>
        <w:pStyle w:val="MDPI62BackMatter"/>
      </w:pPr>
      <w:r w:rsidRPr="00613B31">
        <w:rPr>
          <w:b/>
        </w:rPr>
        <w:t>Acknowledgments:</w:t>
      </w:r>
      <w:r w:rsidRPr="00613B31">
        <w:t xml:space="preserve"> </w:t>
      </w:r>
      <w:r w:rsidR="009863CD">
        <w:t>The {</w:t>
      </w:r>
      <w:proofErr w:type="spellStart"/>
      <w:r w:rsidR="009863CD">
        <w:t>effectsize</w:t>
      </w:r>
      <w:proofErr w:type="spellEnd"/>
      <w:r w:rsidR="009863CD">
        <w:t xml:space="preserve">} package is part of the collaborative R </w:t>
      </w:r>
      <w:proofErr w:type="spellStart"/>
      <w:r w:rsidR="009863CD" w:rsidRPr="009863CD">
        <w:rPr>
          <w:i/>
        </w:rPr>
        <w:t>easystats</w:t>
      </w:r>
      <w:proofErr w:type="spellEnd"/>
      <w:r w:rsidR="009863CD">
        <w:t xml:space="preserve"> ecosystem. Thus, we thank all members of </w:t>
      </w:r>
      <w:proofErr w:type="spellStart"/>
      <w:r w:rsidR="009863CD">
        <w:t>easystats</w:t>
      </w:r>
      <w:proofErr w:type="spellEnd"/>
      <w:r w:rsidR="009863CD">
        <w:t>.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commentRangeStart w:id="4"/>
      <w:r w:rsidRPr="00FA04F1">
        <w:lastRenderedPageBreak/>
        <w:t>References</w:t>
      </w:r>
      <w:commentRangeEnd w:id="4"/>
      <w:r w:rsidR="00605D0E">
        <w:rPr>
          <w:rStyle w:val="Kommentarzeichen"/>
          <w:rFonts w:eastAsia="SimSun"/>
          <w:b w:val="0"/>
          <w:noProof/>
          <w:snapToGrid/>
          <w:lang w:eastAsia="zh-CN" w:bidi="ar-SA"/>
        </w:rPr>
        <w:commentReference w:id="4"/>
      </w:r>
    </w:p>
    <w:p w14:paraId="5A26391C" w14:textId="77777777" w:rsidR="00B05E9D" w:rsidRPr="00B05E9D" w:rsidRDefault="00A905FF" w:rsidP="00B05E9D">
      <w:pPr>
        <w:pStyle w:val="Literaturverzeichnis"/>
        <w:rPr>
          <w:sz w:val="18"/>
        </w:rPr>
      </w:pPr>
      <w:r>
        <w:fldChar w:fldCharType="begin"/>
      </w:r>
      <w:r w:rsidR="00B05E9D">
        <w:instrText xml:space="preserve"> ADDIN ZOTERO_BIBL {"uncited":[],"omitted":[],"custom":[]} CSL_BIBLIOGRAPHY </w:instrText>
      </w:r>
      <w:r>
        <w:fldChar w:fldCharType="separate"/>
      </w:r>
      <w:r w:rsidR="00B05E9D" w:rsidRPr="00B05E9D">
        <w:rPr>
          <w:sz w:val="18"/>
        </w:rPr>
        <w:t xml:space="preserve">1. </w:t>
      </w:r>
      <w:r w:rsidR="00B05E9D" w:rsidRPr="00B05E9D">
        <w:rPr>
          <w:sz w:val="18"/>
        </w:rPr>
        <w:tab/>
        <w:t xml:space="preserve">Open Science Collaboration Estimating the Reproducibility of Psychological Science. </w:t>
      </w:r>
      <w:r w:rsidR="00B05E9D" w:rsidRPr="00B05E9D">
        <w:rPr>
          <w:i/>
          <w:iCs/>
          <w:sz w:val="18"/>
        </w:rPr>
        <w:t>Science</w:t>
      </w:r>
      <w:r w:rsidR="00B05E9D" w:rsidRPr="00B05E9D">
        <w:rPr>
          <w:sz w:val="18"/>
        </w:rPr>
        <w:t xml:space="preserve"> </w:t>
      </w:r>
      <w:r w:rsidR="00B05E9D" w:rsidRPr="00B05E9D">
        <w:rPr>
          <w:b/>
          <w:bCs/>
          <w:sz w:val="18"/>
        </w:rPr>
        <w:t>2015</w:t>
      </w:r>
      <w:r w:rsidR="00B05E9D" w:rsidRPr="00B05E9D">
        <w:rPr>
          <w:sz w:val="18"/>
        </w:rPr>
        <w:t xml:space="preserve">, </w:t>
      </w:r>
      <w:r w:rsidR="00B05E9D" w:rsidRPr="00B05E9D">
        <w:rPr>
          <w:i/>
          <w:iCs/>
          <w:sz w:val="18"/>
        </w:rPr>
        <w:t>349</w:t>
      </w:r>
      <w:r w:rsidR="00B05E9D" w:rsidRPr="00B05E9D">
        <w:rPr>
          <w:sz w:val="18"/>
        </w:rPr>
        <w:t>, aac4716, doi:10.1126/science.aac4716.</w:t>
      </w:r>
    </w:p>
    <w:p w14:paraId="0769C283" w14:textId="77777777" w:rsidR="00B05E9D" w:rsidRPr="00B05E9D" w:rsidRDefault="00B05E9D" w:rsidP="00B05E9D">
      <w:pPr>
        <w:pStyle w:val="Literaturverzeichnis"/>
        <w:rPr>
          <w:sz w:val="18"/>
        </w:rPr>
      </w:pPr>
      <w:r w:rsidRPr="00B05E9D">
        <w:rPr>
          <w:sz w:val="18"/>
        </w:rPr>
        <w:t xml:space="preserve">2. </w:t>
      </w:r>
      <w:r w:rsidRPr="00B05E9D">
        <w:rPr>
          <w:sz w:val="18"/>
        </w:rPr>
        <w:tab/>
        <w:t xml:space="preserve">Camerer, C.F.; Dreber, A.; Holzmeister, F.; Ho, T.-H.; Huber, J.; Johannesson, M.; Kirchler, M.; Nave, G.; Nosek, B.A.; Pfeiffer, T.; et al. Evaluating the Replicability of Social Science Experiments in Nature and Science between 2010 and 2015. </w:t>
      </w:r>
      <w:r w:rsidRPr="00B05E9D">
        <w:rPr>
          <w:i/>
          <w:iCs/>
          <w:sz w:val="18"/>
        </w:rPr>
        <w:t>Nat. Hum. Behav.</w:t>
      </w:r>
      <w:r w:rsidRPr="00B05E9D">
        <w:rPr>
          <w:sz w:val="18"/>
        </w:rPr>
        <w:t xml:space="preserve"> </w:t>
      </w:r>
      <w:r w:rsidRPr="00B05E9D">
        <w:rPr>
          <w:b/>
          <w:bCs/>
          <w:sz w:val="18"/>
        </w:rPr>
        <w:t>2018</w:t>
      </w:r>
      <w:r w:rsidRPr="00B05E9D">
        <w:rPr>
          <w:sz w:val="18"/>
        </w:rPr>
        <w:t xml:space="preserve">, </w:t>
      </w:r>
      <w:r w:rsidRPr="00B05E9D">
        <w:rPr>
          <w:i/>
          <w:iCs/>
          <w:sz w:val="18"/>
        </w:rPr>
        <w:t>2</w:t>
      </w:r>
      <w:r w:rsidRPr="00B05E9D">
        <w:rPr>
          <w:sz w:val="18"/>
        </w:rPr>
        <w:t>, 637–644, doi:10.1038/s41562-018-0399-z.</w:t>
      </w:r>
    </w:p>
    <w:p w14:paraId="7F57DF2C" w14:textId="77777777" w:rsidR="00B05E9D" w:rsidRPr="00B05E9D" w:rsidRDefault="00B05E9D" w:rsidP="00B05E9D">
      <w:pPr>
        <w:pStyle w:val="Literaturverzeichnis"/>
        <w:rPr>
          <w:sz w:val="18"/>
        </w:rPr>
      </w:pPr>
      <w:r w:rsidRPr="00B05E9D">
        <w:rPr>
          <w:sz w:val="18"/>
        </w:rPr>
        <w:t xml:space="preserve">3. </w:t>
      </w:r>
      <w:r w:rsidRPr="00B05E9D">
        <w:rPr>
          <w:sz w:val="18"/>
        </w:rPr>
        <w:tab/>
        <w:t xml:space="preserve">Cumming, G. The New Statistics: Why and How. </w:t>
      </w:r>
      <w:r w:rsidRPr="00B05E9D">
        <w:rPr>
          <w:i/>
          <w:iCs/>
          <w:sz w:val="18"/>
        </w:rPr>
        <w:t>Psychol. Sci.</w:t>
      </w:r>
      <w:r w:rsidRPr="00B05E9D">
        <w:rPr>
          <w:sz w:val="18"/>
        </w:rPr>
        <w:t xml:space="preserve"> </w:t>
      </w:r>
      <w:r w:rsidRPr="00B05E9D">
        <w:rPr>
          <w:b/>
          <w:bCs/>
          <w:sz w:val="18"/>
        </w:rPr>
        <w:t>2014</w:t>
      </w:r>
      <w:r w:rsidRPr="00B05E9D">
        <w:rPr>
          <w:sz w:val="18"/>
        </w:rPr>
        <w:t xml:space="preserve">, </w:t>
      </w:r>
      <w:r w:rsidRPr="00B05E9D">
        <w:rPr>
          <w:i/>
          <w:iCs/>
          <w:sz w:val="18"/>
        </w:rPr>
        <w:t>25</w:t>
      </w:r>
      <w:r w:rsidRPr="00B05E9D">
        <w:rPr>
          <w:sz w:val="18"/>
        </w:rPr>
        <w:t>, 7–29, doi:10.1177/0956797613504966.</w:t>
      </w:r>
    </w:p>
    <w:p w14:paraId="6919950A" w14:textId="77777777" w:rsidR="00B05E9D" w:rsidRPr="00B05E9D" w:rsidRDefault="00B05E9D" w:rsidP="00B05E9D">
      <w:pPr>
        <w:pStyle w:val="Literaturverzeichnis"/>
        <w:rPr>
          <w:sz w:val="18"/>
        </w:rPr>
      </w:pPr>
      <w:r w:rsidRPr="00B05E9D">
        <w:rPr>
          <w:sz w:val="18"/>
        </w:rPr>
        <w:t xml:space="preserve">4. </w:t>
      </w:r>
      <w:r w:rsidRPr="00B05E9D">
        <w:rPr>
          <w:sz w:val="18"/>
        </w:rPr>
        <w:tab/>
        <w:t xml:space="preserve">Wiernik, B.M.; Dahlke, J.A. Obtaining Unbiased Results in Meta-Analysis: The Importance of Correcting for Statistical Artifacts. </w:t>
      </w:r>
      <w:r w:rsidRPr="00B05E9D">
        <w:rPr>
          <w:i/>
          <w:iCs/>
          <w:sz w:val="18"/>
        </w:rPr>
        <w:t>Adv. Methods Pract. Psychol. Sci.</w:t>
      </w:r>
      <w:r w:rsidRPr="00B05E9D">
        <w:rPr>
          <w:sz w:val="18"/>
        </w:rPr>
        <w:t xml:space="preserve"> </w:t>
      </w:r>
      <w:r w:rsidRPr="00B05E9D">
        <w:rPr>
          <w:b/>
          <w:bCs/>
          <w:sz w:val="18"/>
        </w:rPr>
        <w:t>2020</w:t>
      </w:r>
      <w:r w:rsidRPr="00B05E9D">
        <w:rPr>
          <w:sz w:val="18"/>
        </w:rPr>
        <w:t xml:space="preserve">, </w:t>
      </w:r>
      <w:r w:rsidRPr="00B05E9D">
        <w:rPr>
          <w:i/>
          <w:iCs/>
          <w:sz w:val="18"/>
        </w:rPr>
        <w:t>3</w:t>
      </w:r>
      <w:r w:rsidRPr="00B05E9D">
        <w:rPr>
          <w:sz w:val="18"/>
        </w:rPr>
        <w:t>, 94–123, doi:10.1177/2515245919885611.</w:t>
      </w:r>
    </w:p>
    <w:p w14:paraId="15779CCB" w14:textId="77777777" w:rsidR="00B05E9D" w:rsidRPr="00B05E9D" w:rsidRDefault="00B05E9D" w:rsidP="00B05E9D">
      <w:pPr>
        <w:pStyle w:val="Literaturverzeichnis"/>
        <w:rPr>
          <w:sz w:val="18"/>
        </w:rPr>
      </w:pPr>
      <w:r w:rsidRPr="00B05E9D">
        <w:rPr>
          <w:sz w:val="18"/>
        </w:rPr>
        <w:t xml:space="preserve">5. </w:t>
      </w:r>
      <w:r w:rsidRPr="00B05E9D">
        <w:rPr>
          <w:sz w:val="18"/>
        </w:rPr>
        <w:tab/>
        <w:t xml:space="preserve">DeGeest, D.S.; Schmidt, F.L. The Impact of Research Synthesis Methods on Industrial-Organizational Psychology: The Road from Pessimism to Optimism about Cumulative Knowledge. </w:t>
      </w:r>
      <w:r w:rsidRPr="00B05E9D">
        <w:rPr>
          <w:i/>
          <w:iCs/>
          <w:sz w:val="18"/>
        </w:rPr>
        <w:t>Res. Synth. Methods</w:t>
      </w:r>
      <w:r w:rsidRPr="00B05E9D">
        <w:rPr>
          <w:sz w:val="18"/>
        </w:rPr>
        <w:t xml:space="preserve"> </w:t>
      </w:r>
      <w:r w:rsidRPr="00B05E9D">
        <w:rPr>
          <w:b/>
          <w:bCs/>
          <w:sz w:val="18"/>
        </w:rPr>
        <w:t>2010</w:t>
      </w:r>
      <w:r w:rsidRPr="00B05E9D">
        <w:rPr>
          <w:sz w:val="18"/>
        </w:rPr>
        <w:t xml:space="preserve">, </w:t>
      </w:r>
      <w:r w:rsidRPr="00B05E9D">
        <w:rPr>
          <w:i/>
          <w:iCs/>
          <w:sz w:val="18"/>
        </w:rPr>
        <w:t>1</w:t>
      </w:r>
      <w:r w:rsidRPr="00B05E9D">
        <w:rPr>
          <w:sz w:val="18"/>
        </w:rPr>
        <w:t>, 185–197, doi:10.1002/jrsm.22.</w:t>
      </w:r>
    </w:p>
    <w:p w14:paraId="28C6CA66" w14:textId="77777777" w:rsidR="00B05E9D" w:rsidRPr="00B05E9D" w:rsidRDefault="00B05E9D" w:rsidP="00B05E9D">
      <w:pPr>
        <w:pStyle w:val="Literaturverzeichnis"/>
        <w:rPr>
          <w:sz w:val="18"/>
        </w:rPr>
      </w:pPr>
      <w:r w:rsidRPr="00B05E9D">
        <w:rPr>
          <w:sz w:val="18"/>
        </w:rPr>
        <w:t xml:space="preserve">6. </w:t>
      </w:r>
      <w:r w:rsidRPr="00B05E9D">
        <w:rPr>
          <w:sz w:val="18"/>
        </w:rPr>
        <w:tab/>
        <w:t xml:space="preserve">Ben-Shachar, M.; Lüdecke, D.; Makowski, D. Effectsize: Estimation of Effect Size Indices and Standardized Parameters. </w:t>
      </w:r>
      <w:r w:rsidRPr="00B05E9D">
        <w:rPr>
          <w:i/>
          <w:iCs/>
          <w:sz w:val="18"/>
        </w:rPr>
        <w:t>J. Open Source Softw.</w:t>
      </w:r>
      <w:r w:rsidRPr="00B05E9D">
        <w:rPr>
          <w:sz w:val="18"/>
        </w:rPr>
        <w:t xml:space="preserve"> </w:t>
      </w:r>
      <w:r w:rsidRPr="00B05E9D">
        <w:rPr>
          <w:b/>
          <w:bCs/>
          <w:sz w:val="18"/>
        </w:rPr>
        <w:t>2020</w:t>
      </w:r>
      <w:r w:rsidRPr="00B05E9D">
        <w:rPr>
          <w:sz w:val="18"/>
        </w:rPr>
        <w:t xml:space="preserve">, </w:t>
      </w:r>
      <w:r w:rsidRPr="00B05E9D">
        <w:rPr>
          <w:i/>
          <w:iCs/>
          <w:sz w:val="18"/>
        </w:rPr>
        <w:t>5</w:t>
      </w:r>
      <w:r w:rsidRPr="00B05E9D">
        <w:rPr>
          <w:sz w:val="18"/>
        </w:rPr>
        <w:t>, 2815, doi:10.21105/joss.02815.</w:t>
      </w:r>
    </w:p>
    <w:p w14:paraId="6D4F7CCD" w14:textId="77777777" w:rsidR="00B05E9D" w:rsidRPr="00B05E9D" w:rsidRDefault="00B05E9D" w:rsidP="00B05E9D">
      <w:pPr>
        <w:pStyle w:val="Literaturverzeichnis"/>
        <w:rPr>
          <w:sz w:val="18"/>
        </w:rPr>
      </w:pPr>
      <w:r w:rsidRPr="00B05E9D">
        <w:rPr>
          <w:sz w:val="18"/>
        </w:rPr>
        <w:t xml:space="preserve">7. </w:t>
      </w:r>
      <w:r w:rsidRPr="00B05E9D">
        <w:rPr>
          <w:sz w:val="18"/>
        </w:rPr>
        <w:tab/>
        <w:t xml:space="preserve">R Core Team </w:t>
      </w:r>
      <w:r w:rsidRPr="00B05E9D">
        <w:rPr>
          <w:i/>
          <w:iCs/>
          <w:sz w:val="18"/>
        </w:rPr>
        <w:t>R: A Language and Environment for Statistical Computing</w:t>
      </w:r>
      <w:r w:rsidRPr="00B05E9D">
        <w:rPr>
          <w:sz w:val="18"/>
        </w:rPr>
        <w:t>; R Foundation for Statistical Computing: Vienna, Austria, 2023;</w:t>
      </w:r>
    </w:p>
    <w:p w14:paraId="1D73A4D5" w14:textId="77777777" w:rsidR="00B05E9D" w:rsidRPr="00B05E9D" w:rsidRDefault="00B05E9D" w:rsidP="00B05E9D">
      <w:pPr>
        <w:pStyle w:val="Literaturverzeichnis"/>
        <w:rPr>
          <w:sz w:val="18"/>
        </w:rPr>
      </w:pPr>
      <w:r w:rsidRPr="00B05E9D">
        <w:rPr>
          <w:sz w:val="18"/>
        </w:rPr>
        <w:t xml:space="preserve">8. </w:t>
      </w:r>
      <w:r w:rsidRPr="00B05E9D">
        <w:rPr>
          <w:sz w:val="18"/>
        </w:rPr>
        <w:tab/>
        <w:t xml:space="preserve">Cramér, H. </w:t>
      </w:r>
      <w:r w:rsidRPr="00B05E9D">
        <w:rPr>
          <w:i/>
          <w:iCs/>
          <w:sz w:val="18"/>
        </w:rPr>
        <w:t>Mathematical Methods of Statistics</w:t>
      </w:r>
      <w:r w:rsidRPr="00B05E9D">
        <w:rPr>
          <w:sz w:val="18"/>
        </w:rPr>
        <w:t>; Princeton University Press, 1999; ISBN 978-0-691-00547-8.</w:t>
      </w:r>
    </w:p>
    <w:p w14:paraId="788749A1" w14:textId="77777777" w:rsidR="00B05E9D" w:rsidRPr="00B05E9D" w:rsidRDefault="00B05E9D" w:rsidP="00B05E9D">
      <w:pPr>
        <w:pStyle w:val="Literaturverzeichnis"/>
        <w:rPr>
          <w:sz w:val="18"/>
        </w:rPr>
      </w:pPr>
      <w:r w:rsidRPr="00B05E9D">
        <w:rPr>
          <w:sz w:val="18"/>
        </w:rPr>
        <w:t xml:space="preserve">9. </w:t>
      </w:r>
      <w:r w:rsidRPr="00B05E9D">
        <w:rPr>
          <w:sz w:val="18"/>
        </w:rPr>
        <w:tab/>
        <w:t xml:space="preserve">Tschuprow, A.A. </w:t>
      </w:r>
      <w:r w:rsidRPr="00B05E9D">
        <w:rPr>
          <w:i/>
          <w:iCs/>
          <w:sz w:val="18"/>
        </w:rPr>
        <w:t>Principles of the Mathematical Theory of Correlation</w:t>
      </w:r>
      <w:r w:rsidRPr="00B05E9D">
        <w:rPr>
          <w:sz w:val="18"/>
        </w:rPr>
        <w:t>; W. Hodge, limited, 1939;</w:t>
      </w:r>
    </w:p>
    <w:p w14:paraId="7920A5EA" w14:textId="77777777" w:rsidR="00B05E9D" w:rsidRPr="00B05E9D" w:rsidRDefault="00B05E9D" w:rsidP="00B05E9D">
      <w:pPr>
        <w:pStyle w:val="Literaturverzeichnis"/>
        <w:rPr>
          <w:sz w:val="18"/>
        </w:rPr>
      </w:pPr>
      <w:r w:rsidRPr="00B05E9D">
        <w:rPr>
          <w:sz w:val="18"/>
        </w:rPr>
        <w:t xml:space="preserve">10. </w:t>
      </w:r>
      <w:r w:rsidRPr="00B05E9D">
        <w:rPr>
          <w:sz w:val="18"/>
        </w:rPr>
        <w:tab/>
        <w:t xml:space="preserve">Chicco, D.; Jurman, G. The Advantages of the Matthews Correlation Coefficient (MCC) over F1 Score and Accuracy in Binary Classification Evaluation. </w:t>
      </w:r>
      <w:r w:rsidRPr="00B05E9D">
        <w:rPr>
          <w:i/>
          <w:iCs/>
          <w:sz w:val="18"/>
        </w:rPr>
        <w:t>BMC Genomics</w:t>
      </w:r>
      <w:r w:rsidRPr="00B05E9D">
        <w:rPr>
          <w:sz w:val="18"/>
        </w:rPr>
        <w:t xml:space="preserve"> </w:t>
      </w:r>
      <w:r w:rsidRPr="00B05E9D">
        <w:rPr>
          <w:b/>
          <w:bCs/>
          <w:sz w:val="18"/>
        </w:rPr>
        <w:t>2020</w:t>
      </w:r>
      <w:r w:rsidRPr="00B05E9D">
        <w:rPr>
          <w:sz w:val="18"/>
        </w:rPr>
        <w:t xml:space="preserve">, </w:t>
      </w:r>
      <w:r w:rsidRPr="00B05E9D">
        <w:rPr>
          <w:i/>
          <w:iCs/>
          <w:sz w:val="18"/>
        </w:rPr>
        <w:t>21</w:t>
      </w:r>
      <w:r w:rsidRPr="00B05E9D">
        <w:rPr>
          <w:sz w:val="18"/>
        </w:rPr>
        <w:t>, 6, doi:10.1186/s12864-019-6413-7.</w:t>
      </w:r>
    </w:p>
    <w:p w14:paraId="7489E8BB" w14:textId="77777777" w:rsidR="00B05E9D" w:rsidRPr="00B05E9D" w:rsidRDefault="00B05E9D" w:rsidP="00B05E9D">
      <w:pPr>
        <w:pStyle w:val="Literaturverzeichnis"/>
        <w:rPr>
          <w:sz w:val="18"/>
        </w:rPr>
      </w:pPr>
      <w:r w:rsidRPr="00B05E9D">
        <w:rPr>
          <w:sz w:val="18"/>
        </w:rPr>
        <w:t xml:space="preserve">11. </w:t>
      </w:r>
      <w:r w:rsidRPr="00B05E9D">
        <w:rPr>
          <w:sz w:val="18"/>
        </w:rPr>
        <w:tab/>
        <w:t xml:space="preserve">Rosenberg, M.S. A Generalized Formula for Converting Chi-Square Tests to Effect Sizes for Meta-Analysis. </w:t>
      </w:r>
      <w:r w:rsidRPr="00B05E9D">
        <w:rPr>
          <w:i/>
          <w:iCs/>
          <w:sz w:val="18"/>
        </w:rPr>
        <w:t>PLoS ONE</w:t>
      </w:r>
      <w:r w:rsidRPr="00B05E9D">
        <w:rPr>
          <w:sz w:val="18"/>
        </w:rPr>
        <w:t xml:space="preserve"> </w:t>
      </w:r>
      <w:r w:rsidRPr="00B05E9D">
        <w:rPr>
          <w:b/>
          <w:bCs/>
          <w:sz w:val="18"/>
        </w:rPr>
        <w:t>2010</w:t>
      </w:r>
      <w:r w:rsidRPr="00B05E9D">
        <w:rPr>
          <w:sz w:val="18"/>
        </w:rPr>
        <w:t xml:space="preserve">, </w:t>
      </w:r>
      <w:r w:rsidRPr="00B05E9D">
        <w:rPr>
          <w:i/>
          <w:iCs/>
          <w:sz w:val="18"/>
        </w:rPr>
        <w:t>5</w:t>
      </w:r>
      <w:r w:rsidRPr="00B05E9D">
        <w:rPr>
          <w:sz w:val="18"/>
        </w:rPr>
        <w:t>, e10059, doi:10.1371/journal.pone.0010059.</w:t>
      </w:r>
    </w:p>
    <w:p w14:paraId="69B24F55" w14:textId="77777777" w:rsidR="00B05E9D" w:rsidRPr="00B05E9D" w:rsidRDefault="00B05E9D" w:rsidP="00B05E9D">
      <w:pPr>
        <w:pStyle w:val="Literaturverzeichnis"/>
        <w:rPr>
          <w:sz w:val="18"/>
        </w:rPr>
      </w:pPr>
      <w:r w:rsidRPr="00B05E9D">
        <w:rPr>
          <w:sz w:val="18"/>
        </w:rPr>
        <w:t xml:space="preserve">12. </w:t>
      </w:r>
      <w:r w:rsidRPr="00B05E9D">
        <w:rPr>
          <w:sz w:val="18"/>
        </w:rPr>
        <w:tab/>
        <w:t xml:space="preserve">Johnston, J.E.; Berry, K.J.; Mielke, P.W. Measures of Effect Size for Chi-Squared and Likelihood-Ratio Goodness-of-Fit Tests. </w:t>
      </w:r>
      <w:r w:rsidRPr="00B05E9D">
        <w:rPr>
          <w:i/>
          <w:iCs/>
          <w:sz w:val="18"/>
        </w:rPr>
        <w:t>Percept. Mot. Skills</w:t>
      </w:r>
      <w:r w:rsidRPr="00B05E9D">
        <w:rPr>
          <w:sz w:val="18"/>
        </w:rPr>
        <w:t xml:space="preserve"> </w:t>
      </w:r>
      <w:r w:rsidRPr="00B05E9D">
        <w:rPr>
          <w:b/>
          <w:bCs/>
          <w:sz w:val="18"/>
        </w:rPr>
        <w:t>2006</w:t>
      </w:r>
      <w:r w:rsidRPr="00B05E9D">
        <w:rPr>
          <w:sz w:val="18"/>
        </w:rPr>
        <w:t xml:space="preserve">, </w:t>
      </w:r>
      <w:r w:rsidRPr="00B05E9D">
        <w:rPr>
          <w:i/>
          <w:iCs/>
          <w:sz w:val="18"/>
        </w:rPr>
        <w:t>103</w:t>
      </w:r>
      <w:r w:rsidRPr="00B05E9D">
        <w:rPr>
          <w:sz w:val="18"/>
        </w:rPr>
        <w:t>, 412–414, doi:10.2466/pms.103.2.412-414.</w:t>
      </w:r>
    </w:p>
    <w:p w14:paraId="789A6464" w14:textId="77777777" w:rsidR="00B05E9D" w:rsidRPr="00B05E9D" w:rsidRDefault="00B05E9D" w:rsidP="00B05E9D">
      <w:pPr>
        <w:pStyle w:val="Literaturverzeichnis"/>
        <w:rPr>
          <w:sz w:val="18"/>
        </w:rPr>
      </w:pPr>
      <w:r w:rsidRPr="00B05E9D">
        <w:rPr>
          <w:sz w:val="18"/>
        </w:rPr>
        <w:t xml:space="preserve">13. </w:t>
      </w:r>
      <w:r w:rsidRPr="00B05E9D">
        <w:rPr>
          <w:sz w:val="18"/>
        </w:rPr>
        <w:tab/>
        <w:t xml:space="preserve">Cohen, J. </w:t>
      </w:r>
      <w:r w:rsidRPr="00B05E9D">
        <w:rPr>
          <w:i/>
          <w:iCs/>
          <w:sz w:val="18"/>
        </w:rPr>
        <w:t>Statistical Power Analysis for the Behavioral Sciences</w:t>
      </w:r>
      <w:r w:rsidRPr="00B05E9D">
        <w:rPr>
          <w:sz w:val="18"/>
        </w:rPr>
        <w:t>; 0 ed.; Routledge, 2013; ISBN 978-1-134-74270-7.</w:t>
      </w:r>
    </w:p>
    <w:p w14:paraId="59C79279" w14:textId="0DEF065B" w:rsidR="00412EAA" w:rsidRPr="000B221F" w:rsidRDefault="00A905FF" w:rsidP="000B221F">
      <w:pPr>
        <w:pStyle w:val="MDPI63Notes"/>
      </w:pPr>
      <w:r>
        <w:fldChar w:fldCharType="end"/>
      </w:r>
    </w:p>
    <w:sectPr w:rsidR="00412EAA" w:rsidRPr="000B221F" w:rsidSect="00E938F8">
      <w:headerReference w:type="even" r:id="rId12"/>
      <w:headerReference w:type="default" r:id="rId13"/>
      <w:foot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Lüdecke" w:date="2023-03-03T17:46:00Z" w:initials="DL">
    <w:p w14:paraId="1CE24677" w14:textId="77777777" w:rsidR="00605D0E" w:rsidRPr="00605D0E" w:rsidRDefault="00605D0E" w:rsidP="00605D0E">
      <w:pPr>
        <w:pStyle w:val="berschrift3"/>
        <w:shd w:val="clear" w:color="auto" w:fill="FFFFFF"/>
        <w:spacing w:before="0" w:beforeAutospacing="0" w:after="0" w:afterAutospacing="0"/>
        <w:rPr>
          <w:rFonts w:ascii="Segoe UI" w:hAnsi="Segoe UI" w:cs="Segoe UI"/>
          <w:lang w:val="en-GB"/>
        </w:rPr>
      </w:pPr>
      <w:r>
        <w:rPr>
          <w:rStyle w:val="Kommentarzeichen"/>
        </w:rPr>
        <w:annotationRef/>
      </w:r>
      <w:r w:rsidRPr="00605D0E">
        <w:rPr>
          <w:rFonts w:ascii="Segoe UI" w:hAnsi="Segoe UI" w:cs="Segoe UI"/>
          <w:lang w:val="en-GB"/>
        </w:rPr>
        <w:t> </w:t>
      </w:r>
      <w:proofErr w:type="spellStart"/>
      <w:r w:rsidRPr="00605D0E">
        <w:rPr>
          <w:rFonts w:ascii="Segoe UI" w:hAnsi="Segoe UI" w:cs="Segoe UI"/>
        </w:rPr>
        <w:fldChar w:fldCharType="begin"/>
      </w:r>
      <w:r w:rsidRPr="00605D0E">
        <w:rPr>
          <w:rFonts w:ascii="Segoe UI" w:hAnsi="Segoe UI" w:cs="Segoe UI"/>
          <w:lang w:val="en-GB"/>
        </w:rPr>
        <w:instrText xml:space="preserve"> HYPERLINK "https://github.com/bwiernik" </w:instrText>
      </w:r>
      <w:r w:rsidRPr="00605D0E">
        <w:rPr>
          <w:rFonts w:ascii="Segoe UI" w:hAnsi="Segoe UI" w:cs="Segoe UI"/>
        </w:rPr>
        <w:fldChar w:fldCharType="separate"/>
      </w:r>
      <w:proofErr w:type="gramStart"/>
      <w:r w:rsidRPr="00605D0E">
        <w:rPr>
          <w:rFonts w:ascii="Segoe UI" w:hAnsi="Segoe UI" w:cs="Segoe UI"/>
          <w:color w:val="0000FF"/>
          <w:u w:val="single"/>
          <w:lang w:val="en-GB"/>
        </w:rPr>
        <w:t>bwiernik</w:t>
      </w:r>
      <w:proofErr w:type="spellEnd"/>
      <w:proofErr w:type="gramEnd"/>
      <w:r w:rsidRPr="00605D0E">
        <w:rPr>
          <w:rFonts w:ascii="Segoe UI" w:hAnsi="Segoe UI" w:cs="Segoe UI"/>
        </w:rPr>
        <w:fldChar w:fldCharType="end"/>
      </w:r>
      <w:r w:rsidRPr="00605D0E">
        <w:rPr>
          <w:rFonts w:ascii="Segoe UI" w:hAnsi="Segoe UI" w:cs="Segoe UI"/>
          <w:lang w:val="en-GB"/>
        </w:rPr>
        <w:t> </w:t>
      </w:r>
      <w:hyperlink r:id="rId1" w:anchor="discussion_r1096805768" w:history="1">
        <w:r w:rsidRPr="00605D0E">
          <w:rPr>
            <w:rFonts w:ascii="Segoe UI" w:hAnsi="Segoe UI" w:cs="Segoe UI"/>
            <w:color w:val="0000FF"/>
            <w:u w:val="single"/>
            <w:lang w:val="en-GB"/>
          </w:rPr>
          <w:t>last month</w:t>
        </w:r>
      </w:hyperlink>
    </w:p>
    <w:p w14:paraId="2FB60D69" w14:textId="77777777" w:rsidR="00605D0E" w:rsidRPr="00605D0E" w:rsidRDefault="00605D0E" w:rsidP="00605D0E">
      <w:p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I think we need a short section here on effect sizes in general and describing Cohen's d and Pearson r and why they are inadequate for categorical data. Also commenting on odds/risk ratios and why we might not like them (hard to interpret, not bounded 0-1). Basically say that we want effect sizes appropriate for categorical data that are in a correlation like metric.</w:t>
      </w:r>
    </w:p>
    <w:p w14:paraId="762D483D" w14:textId="77777777" w:rsidR="00605D0E" w:rsidRPr="00605D0E" w:rsidRDefault="00605D0E" w:rsidP="00605D0E">
      <w:pPr>
        <w:pBdr>
          <w:bottom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Formularbeginn</w:t>
      </w:r>
    </w:p>
    <w:p w14:paraId="423936DC" w14:textId="77777777" w:rsidR="00605D0E" w:rsidRPr="00605D0E" w:rsidRDefault="00605D0E" w:rsidP="00605D0E">
      <w:pPr>
        <w:pBdr>
          <w:top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Formularende</w:t>
      </w:r>
    </w:p>
    <w:p w14:paraId="27FA6293" w14:textId="77777777" w:rsidR="00605D0E" w:rsidRPr="00605D0E" w:rsidRDefault="00605D0E" w:rsidP="00605D0E">
      <w:pPr>
        <w:pBdr>
          <w:bottom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Formularbeginn</w:t>
      </w:r>
    </w:p>
    <w:p w14:paraId="4BA47446" w14:textId="77777777" w:rsidR="00605D0E" w:rsidRPr="00605D0E" w:rsidRDefault="00605D0E" w:rsidP="00605D0E">
      <w:pPr>
        <w:pBdr>
          <w:top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Formularende</w:t>
      </w:r>
    </w:p>
    <w:p w14:paraId="7F0D7738" w14:textId="77777777" w:rsidR="00605D0E" w:rsidRPr="00605D0E" w:rsidRDefault="00605D0E" w:rsidP="00605D0E">
      <w:pPr>
        <w:shd w:val="clear" w:color="auto" w:fill="FFFFFF"/>
        <w:spacing w:line="240" w:lineRule="auto"/>
        <w:jc w:val="left"/>
        <w:rPr>
          <w:rFonts w:ascii="Segoe UI" w:eastAsia="Times New Roman" w:hAnsi="Segoe UI" w:cs="Segoe UI"/>
          <w:noProof w:val="0"/>
          <w:color w:val="auto"/>
          <w:sz w:val="21"/>
          <w:szCs w:val="21"/>
          <w:lang w:val="en-GB" w:eastAsia="de-DE"/>
        </w:rPr>
      </w:pPr>
      <w:proofErr w:type="spellStart"/>
      <w:r w:rsidRPr="00605D0E">
        <w:rPr>
          <w:rFonts w:ascii="Segoe UI" w:eastAsia="Times New Roman" w:hAnsi="Segoe UI" w:cs="Segoe UI"/>
          <w:noProof w:val="0"/>
          <w:color w:val="auto"/>
          <w:sz w:val="21"/>
          <w:szCs w:val="21"/>
          <w:lang w:val="en-GB" w:eastAsia="de-DE"/>
        </w:rPr>
        <w:t>MemberAuthor</w:t>
      </w:r>
      <w:proofErr w:type="spellEnd"/>
    </w:p>
    <w:p w14:paraId="42A39EB9" w14:textId="10E1F505" w:rsidR="00605D0E" w:rsidRPr="00605D0E" w:rsidRDefault="00605D0E" w:rsidP="00605D0E">
      <w:pPr>
        <w:shd w:val="clear" w:color="auto" w:fill="FFFFFF"/>
        <w:spacing w:line="240" w:lineRule="auto"/>
        <w:jc w:val="left"/>
        <w:outlineLvl w:val="2"/>
        <w:rPr>
          <w:rFonts w:ascii="Segoe UI" w:eastAsia="Times New Roman" w:hAnsi="Segoe UI" w:cs="Segoe UI"/>
          <w:b/>
          <w:bCs/>
          <w:noProof w:val="0"/>
          <w:color w:val="auto"/>
          <w:sz w:val="27"/>
          <w:szCs w:val="27"/>
          <w:lang w:val="en-GB" w:eastAsia="de-DE"/>
        </w:rPr>
      </w:pPr>
      <w:r w:rsidRPr="00605D0E">
        <w:rPr>
          <w:rFonts w:ascii="Segoe UI" w:eastAsia="Times New Roman" w:hAnsi="Segoe UI" w:cs="Segoe UI"/>
          <w:b/>
          <w:bCs/>
          <w:color w:val="auto"/>
          <w:sz w:val="27"/>
          <w:szCs w:val="27"/>
          <w:lang w:val="de-DE" w:eastAsia="de-DE"/>
        </w:rPr>
        <w:drawing>
          <wp:inline distT="0" distB="0" distL="0" distR="0" wp14:anchorId="1C44F7C7" wp14:editId="1D318C59">
            <wp:extent cx="230505" cy="230505"/>
            <wp:effectExtent l="0" t="0" r="0" b="0"/>
            <wp:docPr id="2" name="Grafik 2" descr="@matta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ans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eastAsia="Times New Roman" w:hAnsi="Segoe UI" w:cs="Segoe UI"/>
          <w:b/>
          <w:bCs/>
          <w:noProof w:val="0"/>
          <w:color w:val="auto"/>
          <w:sz w:val="27"/>
          <w:szCs w:val="27"/>
          <w:lang w:val="en-GB" w:eastAsia="de-DE"/>
        </w:rPr>
        <w:t> </w:t>
      </w:r>
      <w:proofErr w:type="spellStart"/>
      <w:r w:rsidRPr="00605D0E">
        <w:rPr>
          <w:rFonts w:ascii="Segoe UI" w:eastAsia="Times New Roman" w:hAnsi="Segoe UI" w:cs="Segoe UI"/>
          <w:b/>
          <w:bCs/>
          <w:noProof w:val="0"/>
          <w:color w:val="auto"/>
          <w:sz w:val="27"/>
          <w:szCs w:val="27"/>
          <w:lang w:val="de-DE" w:eastAsia="de-DE"/>
        </w:rPr>
        <w:fldChar w:fldCharType="begin"/>
      </w:r>
      <w:r w:rsidRPr="00605D0E">
        <w:rPr>
          <w:rFonts w:ascii="Segoe UI" w:eastAsia="Times New Roman" w:hAnsi="Segoe UI" w:cs="Segoe UI"/>
          <w:b/>
          <w:bCs/>
          <w:noProof w:val="0"/>
          <w:color w:val="auto"/>
          <w:sz w:val="27"/>
          <w:szCs w:val="27"/>
          <w:lang w:val="en-GB" w:eastAsia="de-DE"/>
        </w:rPr>
        <w:instrText xml:space="preserve"> HYPERLINK "https://github.com/mattansb" </w:instrText>
      </w:r>
      <w:r w:rsidRPr="00605D0E">
        <w:rPr>
          <w:rFonts w:ascii="Segoe UI" w:eastAsia="Times New Roman" w:hAnsi="Segoe UI" w:cs="Segoe UI"/>
          <w:b/>
          <w:bCs/>
          <w:noProof w:val="0"/>
          <w:color w:val="auto"/>
          <w:sz w:val="27"/>
          <w:szCs w:val="27"/>
          <w:lang w:val="de-DE" w:eastAsia="de-DE"/>
        </w:rPr>
        <w:fldChar w:fldCharType="separate"/>
      </w:r>
      <w:proofErr w:type="gramStart"/>
      <w:r w:rsidRPr="00605D0E">
        <w:rPr>
          <w:rFonts w:ascii="Segoe UI" w:eastAsia="Times New Roman" w:hAnsi="Segoe UI" w:cs="Segoe UI"/>
          <w:b/>
          <w:bCs/>
          <w:noProof w:val="0"/>
          <w:color w:val="0000FF"/>
          <w:sz w:val="27"/>
          <w:szCs w:val="27"/>
          <w:u w:val="single"/>
          <w:lang w:val="en-GB" w:eastAsia="de-DE"/>
        </w:rPr>
        <w:t>mattansb</w:t>
      </w:r>
      <w:proofErr w:type="spellEnd"/>
      <w:proofErr w:type="gramEnd"/>
      <w:r w:rsidRPr="00605D0E">
        <w:rPr>
          <w:rFonts w:ascii="Segoe UI" w:eastAsia="Times New Roman" w:hAnsi="Segoe UI" w:cs="Segoe UI"/>
          <w:b/>
          <w:bCs/>
          <w:noProof w:val="0"/>
          <w:color w:val="auto"/>
          <w:sz w:val="27"/>
          <w:szCs w:val="27"/>
          <w:lang w:val="de-DE" w:eastAsia="de-DE"/>
        </w:rPr>
        <w:fldChar w:fldCharType="end"/>
      </w:r>
      <w:r w:rsidRPr="00605D0E">
        <w:rPr>
          <w:rFonts w:ascii="Segoe UI" w:eastAsia="Times New Roman" w:hAnsi="Segoe UI" w:cs="Segoe UI"/>
          <w:b/>
          <w:bCs/>
          <w:noProof w:val="0"/>
          <w:color w:val="auto"/>
          <w:sz w:val="27"/>
          <w:szCs w:val="27"/>
          <w:lang w:val="en-GB" w:eastAsia="de-DE"/>
        </w:rPr>
        <w:t> </w:t>
      </w:r>
      <w:hyperlink r:id="rId3" w:anchor="discussion_r1096986603" w:history="1">
        <w:r w:rsidRPr="00605D0E">
          <w:rPr>
            <w:rFonts w:ascii="Segoe UI" w:eastAsia="Times New Roman" w:hAnsi="Segoe UI" w:cs="Segoe UI"/>
            <w:b/>
            <w:bCs/>
            <w:noProof w:val="0"/>
            <w:color w:val="0000FF"/>
            <w:sz w:val="27"/>
            <w:szCs w:val="27"/>
            <w:u w:val="single"/>
            <w:lang w:val="en-GB" w:eastAsia="de-DE"/>
          </w:rPr>
          <w:t>last month</w:t>
        </w:r>
      </w:hyperlink>
    </w:p>
    <w:p w14:paraId="1A0CF0F5" w14:textId="77777777" w:rsidR="00605D0E" w:rsidRPr="00605D0E" w:rsidRDefault="00605D0E" w:rsidP="00605D0E">
      <w:pPr>
        <w:shd w:val="clear" w:color="auto" w:fill="FFFFFF"/>
        <w:spacing w:before="100" w:beforeAutospacing="1" w:after="240"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Something like this?</w:t>
      </w:r>
    </w:p>
    <w:p w14:paraId="7D84A0FF" w14:textId="77777777" w:rsidR="00605D0E" w:rsidRPr="00605D0E" w:rsidRDefault="00605D0E" w:rsidP="00605D0E">
      <w:pPr>
        <w:numPr>
          <w:ilvl w:val="0"/>
          <w:numId w:val="24"/>
        </w:num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Odds ratios and risk ratios are only good for 2x2 table</w:t>
      </w:r>
    </w:p>
    <w:p w14:paraId="6421471A" w14:textId="77777777" w:rsidR="00605D0E" w:rsidRPr="00605D0E" w:rsidRDefault="00605D0E" w:rsidP="00605D0E">
      <w:pPr>
        <w:numPr>
          <w:ilvl w:val="1"/>
          <w:numId w:val="24"/>
        </w:num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RR is also not symmetrical (columns and rows are not exchangeable)</w:t>
      </w:r>
    </w:p>
    <w:p w14:paraId="6BB1A302" w14:textId="77777777" w:rsidR="00605D0E" w:rsidRPr="00605D0E" w:rsidRDefault="00605D0E" w:rsidP="00605D0E">
      <w:pPr>
        <w:numPr>
          <w:ilvl w:val="0"/>
          <w:numId w:val="24"/>
        </w:numPr>
        <w:shd w:val="clear" w:color="auto" w:fill="FFFFFF"/>
        <w:spacing w:before="60"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 xml:space="preserve">Pearson's r is appropriate for two qualitative variables (cf. </w:t>
      </w:r>
      <w:proofErr w:type="spellStart"/>
      <w:r w:rsidRPr="00605D0E">
        <w:rPr>
          <w:rFonts w:ascii="Segoe UI" w:eastAsia="Times New Roman" w:hAnsi="Segoe UI" w:cs="Segoe UI"/>
          <w:noProof w:val="0"/>
          <w:color w:val="auto"/>
          <w:sz w:val="21"/>
          <w:szCs w:val="21"/>
          <w:lang w:val="en-GB" w:eastAsia="de-DE"/>
        </w:rPr>
        <w:t>biserial</w:t>
      </w:r>
      <w:proofErr w:type="spellEnd"/>
      <w:r w:rsidRPr="00605D0E">
        <w:rPr>
          <w:rFonts w:ascii="Segoe UI" w:eastAsia="Times New Roman" w:hAnsi="Segoe UI" w:cs="Segoe UI"/>
          <w:noProof w:val="0"/>
          <w:color w:val="auto"/>
          <w:sz w:val="21"/>
          <w:szCs w:val="21"/>
          <w:lang w:val="en-GB" w:eastAsia="de-DE"/>
        </w:rPr>
        <w:t xml:space="preserve"> correlation) for which (co)variance is meaningful.</w:t>
      </w:r>
    </w:p>
    <w:p w14:paraId="18C77984" w14:textId="77777777" w:rsidR="00605D0E" w:rsidRPr="00605D0E" w:rsidRDefault="00605D0E" w:rsidP="00605D0E">
      <w:pPr>
        <w:numPr>
          <w:ilvl w:val="0"/>
          <w:numId w:val="24"/>
        </w:numPr>
        <w:shd w:val="clear" w:color="auto" w:fill="FFFFFF"/>
        <w:spacing w:before="60"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Cohen's d is applicable for a qualitative outcome (and is not symmetrical) for which a mean and variance are meaningful.</w:t>
      </w:r>
    </w:p>
    <w:p w14:paraId="378D851C" w14:textId="77777777" w:rsidR="00605D0E" w:rsidRPr="00605D0E" w:rsidRDefault="00605D0E" w:rsidP="00605D0E">
      <w:pPr>
        <w:shd w:val="clear" w:color="auto" w:fill="FFFFFF"/>
        <w:spacing w:after="100" w:afterAutospacing="1" w:line="240" w:lineRule="auto"/>
        <w:jc w:val="left"/>
        <w:rPr>
          <w:rFonts w:ascii="Segoe UI" w:eastAsia="Times New Roman" w:hAnsi="Segoe UI" w:cs="Segoe UI"/>
          <w:noProof w:val="0"/>
          <w:color w:val="auto"/>
          <w:sz w:val="21"/>
          <w:szCs w:val="21"/>
          <w:lang w:val="de-DE" w:eastAsia="de-DE"/>
        </w:rPr>
      </w:pPr>
      <w:proofErr w:type="spellStart"/>
      <w:r w:rsidRPr="00605D0E">
        <w:rPr>
          <w:rFonts w:ascii="Segoe UI" w:eastAsia="Times New Roman" w:hAnsi="Segoe UI" w:cs="Segoe UI"/>
          <w:noProof w:val="0"/>
          <w:color w:val="auto"/>
          <w:sz w:val="21"/>
          <w:szCs w:val="21"/>
          <w:lang w:val="de-DE" w:eastAsia="de-DE"/>
        </w:rPr>
        <w:t>What</w:t>
      </w:r>
      <w:proofErr w:type="spellEnd"/>
      <w:r w:rsidRPr="00605D0E">
        <w:rPr>
          <w:rFonts w:ascii="Segoe UI" w:eastAsia="Times New Roman" w:hAnsi="Segoe UI" w:cs="Segoe UI"/>
          <w:noProof w:val="0"/>
          <w:color w:val="auto"/>
          <w:sz w:val="21"/>
          <w:szCs w:val="21"/>
          <w:lang w:val="de-DE" w:eastAsia="de-DE"/>
        </w:rPr>
        <w:t xml:space="preserve"> </w:t>
      </w:r>
      <w:proofErr w:type="spellStart"/>
      <w:r w:rsidRPr="00605D0E">
        <w:rPr>
          <w:rFonts w:ascii="Segoe UI" w:eastAsia="Times New Roman" w:hAnsi="Segoe UI" w:cs="Segoe UI"/>
          <w:noProof w:val="0"/>
          <w:color w:val="auto"/>
          <w:sz w:val="21"/>
          <w:szCs w:val="21"/>
          <w:lang w:val="de-DE" w:eastAsia="de-DE"/>
        </w:rPr>
        <w:t>else</w:t>
      </w:r>
      <w:proofErr w:type="spellEnd"/>
      <w:r w:rsidRPr="00605D0E">
        <w:rPr>
          <w:rFonts w:ascii="Segoe UI" w:eastAsia="Times New Roman" w:hAnsi="Segoe UI" w:cs="Segoe UI"/>
          <w:noProof w:val="0"/>
          <w:color w:val="auto"/>
          <w:sz w:val="21"/>
          <w:szCs w:val="21"/>
          <w:lang w:val="de-DE" w:eastAsia="de-DE"/>
        </w:rPr>
        <w:t>?</w:t>
      </w:r>
    </w:p>
    <w:p w14:paraId="2BF84BDB" w14:textId="6F82E3CD" w:rsidR="00605D0E" w:rsidRDefault="00605D0E">
      <w:pPr>
        <w:pStyle w:val="Kommentartext"/>
      </w:pPr>
    </w:p>
  </w:comment>
  <w:comment w:id="1" w:author="Daniel Lüdecke" w:date="2023-03-03T17:26:00Z" w:initials="DL">
    <w:p w14:paraId="06CC4D93" w14:textId="2DD87028" w:rsidR="003871C8" w:rsidRDefault="003871C8">
      <w:pPr>
        <w:pStyle w:val="Kommentartext"/>
      </w:pPr>
      <w:r>
        <w:rPr>
          <w:rStyle w:val="Kommentarzeichen"/>
        </w:rPr>
        <w:annotationRef/>
      </w:r>
      <w:r>
        <w:t>There are one or two word</w:t>
      </w:r>
      <w:r w:rsidR="004A3DAE">
        <w:t>s</w:t>
      </w:r>
      <w:r>
        <w:t xml:space="preserve"> missing here, I guess.</w:t>
      </w:r>
    </w:p>
  </w:comment>
  <w:comment w:id="2" w:author="Daniel Lüdecke" w:date="2023-03-03T17:47:00Z" w:initials="DL">
    <w:p w14:paraId="0796CBAE" w14:textId="77777777" w:rsidR="00605D0E" w:rsidRDefault="00605D0E" w:rsidP="00605D0E">
      <w:pPr>
        <w:pStyle w:val="StandardWeb"/>
        <w:shd w:val="clear" w:color="auto" w:fill="FFFFFF"/>
        <w:rPr>
          <w:rFonts w:ascii="Segoe UI" w:hAnsi="Segoe UI" w:cs="Segoe UI"/>
          <w:noProof w:val="0"/>
          <w:color w:val="auto"/>
          <w:sz w:val="21"/>
          <w:szCs w:val="21"/>
        </w:rPr>
      </w:pPr>
      <w:r>
        <w:rPr>
          <w:rStyle w:val="Kommentarzeichen"/>
        </w:rPr>
        <w:annotationRef/>
      </w:r>
      <w:r>
        <w:rPr>
          <w:rFonts w:ascii="Segoe UI" w:hAnsi="Segoe UI" w:cs="Segoe UI"/>
          <w:sz w:val="21"/>
          <w:szCs w:val="21"/>
        </w:rPr>
        <w:t>We should add a short section to each part above demonstrating not only the tables that produce 0 and 1 but also some "small", "medium", and "large" correlations to help readers get a sense of what different values of these effect sizes look like in data.</w:t>
      </w:r>
    </w:p>
    <w:p w14:paraId="3F109832" w14:textId="77777777" w:rsidR="00605D0E" w:rsidRDefault="00605D0E" w:rsidP="00605D0E">
      <w:pPr>
        <w:pStyle w:val="z-Formularbeginn"/>
      </w:pPr>
      <w:r>
        <w:t>Formularbeginn</w:t>
      </w:r>
    </w:p>
    <w:p w14:paraId="7AAB82AA" w14:textId="77777777" w:rsidR="00605D0E" w:rsidRDefault="00605D0E" w:rsidP="00605D0E">
      <w:pPr>
        <w:pStyle w:val="z-Formularende"/>
      </w:pPr>
      <w:r>
        <w:t>Formularende</w:t>
      </w:r>
    </w:p>
    <w:p w14:paraId="20C09F0F" w14:textId="77777777" w:rsidR="00605D0E" w:rsidRDefault="00605D0E" w:rsidP="00605D0E">
      <w:pPr>
        <w:pStyle w:val="z-Formularbeginn"/>
      </w:pPr>
      <w:r>
        <w:t>Formularbeginn</w:t>
      </w:r>
    </w:p>
    <w:p w14:paraId="18A2BA20" w14:textId="77777777" w:rsidR="00605D0E" w:rsidRDefault="00605D0E" w:rsidP="00605D0E">
      <w:pPr>
        <w:pStyle w:val="z-Formularende"/>
      </w:pPr>
      <w:r>
        <w:t>Formularende</w:t>
      </w:r>
    </w:p>
    <w:p w14:paraId="35CB0F87" w14:textId="77777777" w:rsidR="00605D0E" w:rsidRDefault="00605D0E" w:rsidP="00605D0E">
      <w:pPr>
        <w:shd w:val="clear" w:color="auto" w:fill="FFFFFF"/>
        <w:rPr>
          <w:rFonts w:ascii="Segoe UI" w:hAnsi="Segoe UI" w:cs="Segoe UI"/>
          <w:sz w:val="21"/>
          <w:szCs w:val="21"/>
        </w:rPr>
      </w:pPr>
      <w:r>
        <w:rPr>
          <w:rStyle w:val="label"/>
          <w:rFonts w:ascii="Segoe UI" w:hAnsi="Segoe UI" w:cs="Segoe UI"/>
          <w:sz w:val="21"/>
          <w:szCs w:val="21"/>
        </w:rPr>
        <w:t>MemberAuthor</w:t>
      </w:r>
    </w:p>
    <w:p w14:paraId="4A1F86D5" w14:textId="1EC8F633" w:rsidR="00605D0E" w:rsidRPr="00605D0E" w:rsidRDefault="00605D0E" w:rsidP="00605D0E">
      <w:pPr>
        <w:pStyle w:val="berschrift3"/>
        <w:shd w:val="clear" w:color="auto" w:fill="FFFFFF"/>
        <w:spacing w:before="0" w:beforeAutospacing="0" w:after="0" w:afterAutospacing="0"/>
        <w:rPr>
          <w:rFonts w:ascii="Segoe UI" w:hAnsi="Segoe UI" w:cs="Segoe UI"/>
          <w:lang w:val="en-GB"/>
        </w:rPr>
      </w:pPr>
      <w:r>
        <w:rPr>
          <w:rFonts w:ascii="Segoe UI" w:hAnsi="Segoe UI" w:cs="Segoe UI"/>
          <w:noProof/>
        </w:rPr>
        <w:drawing>
          <wp:inline distT="0" distB="0" distL="0" distR="0" wp14:anchorId="1EDACE90" wp14:editId="641F45E3">
            <wp:extent cx="230505" cy="230505"/>
            <wp:effectExtent l="0" t="0" r="0" b="0"/>
            <wp:docPr id="5" name="Grafik 5" descr="@matta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tans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hAnsi="Segoe UI" w:cs="Segoe UI"/>
          <w:lang w:val="en-GB"/>
        </w:rPr>
        <w:t> </w:t>
      </w:r>
      <w:proofErr w:type="spellStart"/>
      <w:r>
        <w:rPr>
          <w:rStyle w:val="Fett"/>
          <w:rFonts w:ascii="Segoe UI" w:hAnsi="Segoe UI" w:cs="Segoe UI"/>
          <w:b/>
          <w:bCs/>
        </w:rPr>
        <w:fldChar w:fldCharType="begin"/>
      </w:r>
      <w:r w:rsidRPr="00605D0E">
        <w:rPr>
          <w:rStyle w:val="Fett"/>
          <w:rFonts w:ascii="Segoe UI" w:hAnsi="Segoe UI" w:cs="Segoe UI"/>
          <w:b/>
          <w:bCs/>
          <w:lang w:val="en-GB"/>
        </w:rPr>
        <w:instrText xml:space="preserve"> HYPERLINK "https://github.com/mattansb" </w:instrText>
      </w:r>
      <w:r>
        <w:rPr>
          <w:rStyle w:val="Fett"/>
          <w:rFonts w:ascii="Segoe UI" w:hAnsi="Segoe UI" w:cs="Segoe UI"/>
          <w:b/>
          <w:bCs/>
        </w:rPr>
        <w:fldChar w:fldCharType="separate"/>
      </w:r>
      <w:proofErr w:type="gramStart"/>
      <w:r w:rsidRPr="00605D0E">
        <w:rPr>
          <w:rStyle w:val="Hyperlink"/>
          <w:rFonts w:ascii="Segoe UI" w:hAnsi="Segoe UI" w:cs="Segoe UI"/>
          <w:lang w:val="en-GB"/>
        </w:rPr>
        <w:t>mattansb</w:t>
      </w:r>
      <w:proofErr w:type="spellEnd"/>
      <w:proofErr w:type="gramEnd"/>
      <w:r>
        <w:rPr>
          <w:rStyle w:val="Fett"/>
          <w:rFonts w:ascii="Segoe UI" w:hAnsi="Segoe UI" w:cs="Segoe UI"/>
          <w:b/>
          <w:bCs/>
        </w:rPr>
        <w:fldChar w:fldCharType="end"/>
      </w:r>
      <w:r w:rsidRPr="00605D0E">
        <w:rPr>
          <w:rStyle w:val="Fett"/>
          <w:rFonts w:ascii="Segoe UI" w:hAnsi="Segoe UI" w:cs="Segoe UI"/>
          <w:b/>
          <w:bCs/>
          <w:lang w:val="en-GB"/>
        </w:rPr>
        <w:t> </w:t>
      </w:r>
      <w:hyperlink r:id="rId4" w:anchor="discussion_r1096983635" w:history="1">
        <w:r w:rsidRPr="00605D0E">
          <w:rPr>
            <w:rStyle w:val="Hyperlink"/>
            <w:rFonts w:ascii="Segoe UI" w:hAnsi="Segoe UI" w:cs="Segoe UI"/>
            <w:lang w:val="en-GB"/>
          </w:rPr>
          <w:t>last month</w:t>
        </w:r>
      </w:hyperlink>
    </w:p>
    <w:p w14:paraId="36847C96" w14:textId="77777777" w:rsidR="00605D0E" w:rsidRDefault="00605D0E" w:rsidP="00605D0E">
      <w:pPr>
        <w:pStyle w:val="StandardWeb"/>
        <w:shd w:val="clear" w:color="auto" w:fill="FFFFFF"/>
        <w:rPr>
          <w:rFonts w:ascii="Segoe UI" w:hAnsi="Segoe UI" w:cs="Segoe UI"/>
          <w:sz w:val="21"/>
          <w:szCs w:val="21"/>
        </w:rPr>
      </w:pPr>
      <w:r>
        <w:rPr>
          <w:rFonts w:ascii="Segoe UI" w:hAnsi="Segoe UI" w:cs="Segoe UI"/>
          <w:sz w:val="21"/>
          <w:szCs w:val="21"/>
        </w:rPr>
        <w:t>Not sure what you mean..?</w:t>
      </w:r>
    </w:p>
    <w:p w14:paraId="13AC4CDA" w14:textId="77777777" w:rsidR="00605D0E" w:rsidRDefault="00605D0E" w:rsidP="00605D0E">
      <w:pPr>
        <w:pStyle w:val="z-Formularbeginn"/>
      </w:pPr>
      <w:r>
        <w:t>Formularbeginn</w:t>
      </w:r>
    </w:p>
    <w:p w14:paraId="540D102D" w14:textId="77777777" w:rsidR="00605D0E" w:rsidRDefault="00605D0E" w:rsidP="00605D0E">
      <w:pPr>
        <w:pStyle w:val="z-Formularende"/>
      </w:pPr>
      <w:r>
        <w:t>Formularende</w:t>
      </w:r>
    </w:p>
    <w:p w14:paraId="1432650B" w14:textId="77777777" w:rsidR="00605D0E" w:rsidRDefault="00605D0E" w:rsidP="00605D0E">
      <w:pPr>
        <w:pStyle w:val="z-Formularbeginn"/>
      </w:pPr>
      <w:r>
        <w:t>Formularbeginn</w:t>
      </w:r>
    </w:p>
    <w:p w14:paraId="6C5B108A" w14:textId="77777777" w:rsidR="00605D0E" w:rsidRDefault="00605D0E" w:rsidP="00605D0E">
      <w:pPr>
        <w:pStyle w:val="z-Formularende"/>
      </w:pPr>
      <w:r>
        <w:t>Formularende</w:t>
      </w:r>
    </w:p>
    <w:p w14:paraId="7C966B26" w14:textId="77777777" w:rsidR="00605D0E" w:rsidRDefault="00605D0E" w:rsidP="00605D0E">
      <w:pPr>
        <w:shd w:val="clear" w:color="auto" w:fill="FFFFFF"/>
        <w:rPr>
          <w:rFonts w:ascii="Segoe UI" w:hAnsi="Segoe UI" w:cs="Segoe UI"/>
          <w:sz w:val="21"/>
          <w:szCs w:val="21"/>
        </w:rPr>
      </w:pPr>
      <w:r>
        <w:rPr>
          <w:rStyle w:val="label"/>
          <w:rFonts w:ascii="Segoe UI" w:hAnsi="Segoe UI" w:cs="Segoe UI"/>
          <w:sz w:val="21"/>
          <w:szCs w:val="21"/>
        </w:rPr>
        <w:t>Member</w:t>
      </w:r>
    </w:p>
    <w:p w14:paraId="31999C19" w14:textId="2EABCB9D" w:rsidR="00605D0E" w:rsidRPr="00605D0E" w:rsidRDefault="00605D0E" w:rsidP="00605D0E">
      <w:pPr>
        <w:pStyle w:val="berschrift3"/>
        <w:shd w:val="clear" w:color="auto" w:fill="FFFFFF"/>
        <w:spacing w:before="0" w:beforeAutospacing="0" w:after="0" w:afterAutospacing="0"/>
        <w:rPr>
          <w:rFonts w:ascii="Segoe UI" w:hAnsi="Segoe UI" w:cs="Segoe UI"/>
          <w:lang w:val="en-GB"/>
        </w:rPr>
      </w:pPr>
      <w:r>
        <w:rPr>
          <w:rFonts w:ascii="Segoe UI" w:hAnsi="Segoe UI" w:cs="Segoe UI"/>
          <w:noProof/>
        </w:rPr>
        <w:drawing>
          <wp:inline distT="0" distB="0" distL="0" distR="0" wp14:anchorId="4B333C22" wp14:editId="5EAD0528">
            <wp:extent cx="230505" cy="230505"/>
            <wp:effectExtent l="0" t="0" r="0" b="0"/>
            <wp:docPr id="4" name="Grafik 4" descr="@bwier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iern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hAnsi="Segoe UI" w:cs="Segoe UI"/>
          <w:lang w:val="en-GB"/>
        </w:rPr>
        <w:t> </w:t>
      </w:r>
      <w:proofErr w:type="spellStart"/>
      <w:r>
        <w:rPr>
          <w:rStyle w:val="Fett"/>
          <w:rFonts w:ascii="Segoe UI" w:hAnsi="Segoe UI" w:cs="Segoe UI"/>
          <w:b/>
          <w:bCs/>
        </w:rPr>
        <w:fldChar w:fldCharType="begin"/>
      </w:r>
      <w:r w:rsidRPr="00605D0E">
        <w:rPr>
          <w:rStyle w:val="Fett"/>
          <w:rFonts w:ascii="Segoe UI" w:hAnsi="Segoe UI" w:cs="Segoe UI"/>
          <w:b/>
          <w:bCs/>
          <w:lang w:val="en-GB"/>
        </w:rPr>
        <w:instrText xml:space="preserve"> HYPERLINK "https://github.com/bwiernik" </w:instrText>
      </w:r>
      <w:r>
        <w:rPr>
          <w:rStyle w:val="Fett"/>
          <w:rFonts w:ascii="Segoe UI" w:hAnsi="Segoe UI" w:cs="Segoe UI"/>
          <w:b/>
          <w:bCs/>
        </w:rPr>
        <w:fldChar w:fldCharType="separate"/>
      </w:r>
      <w:proofErr w:type="gramStart"/>
      <w:r w:rsidRPr="00605D0E">
        <w:rPr>
          <w:rStyle w:val="Hyperlink"/>
          <w:rFonts w:ascii="Segoe UI" w:hAnsi="Segoe UI" w:cs="Segoe UI"/>
          <w:lang w:val="en-GB"/>
        </w:rPr>
        <w:t>bwiernik</w:t>
      </w:r>
      <w:proofErr w:type="spellEnd"/>
      <w:proofErr w:type="gramEnd"/>
      <w:r>
        <w:rPr>
          <w:rStyle w:val="Fett"/>
          <w:rFonts w:ascii="Segoe UI" w:hAnsi="Segoe UI" w:cs="Segoe UI"/>
          <w:b/>
          <w:bCs/>
        </w:rPr>
        <w:fldChar w:fldCharType="end"/>
      </w:r>
      <w:r w:rsidRPr="00605D0E">
        <w:rPr>
          <w:rStyle w:val="Fett"/>
          <w:rFonts w:ascii="Segoe UI" w:hAnsi="Segoe UI" w:cs="Segoe UI"/>
          <w:b/>
          <w:bCs/>
          <w:lang w:val="en-GB"/>
        </w:rPr>
        <w:t> </w:t>
      </w:r>
      <w:hyperlink r:id="rId6" w:anchor="discussion_r1107803676" w:history="1">
        <w:r w:rsidRPr="00605D0E">
          <w:rPr>
            <w:rStyle w:val="Hyperlink"/>
            <w:rFonts w:ascii="Segoe UI" w:hAnsi="Segoe UI" w:cs="Segoe UI"/>
            <w:lang w:val="en-GB"/>
          </w:rPr>
          <w:t>2 weeks ago</w:t>
        </w:r>
      </w:hyperlink>
    </w:p>
    <w:p w14:paraId="6D063855" w14:textId="77777777" w:rsidR="00605D0E" w:rsidRDefault="00605D0E" w:rsidP="00605D0E">
      <w:pPr>
        <w:pStyle w:val="StandardWeb"/>
        <w:shd w:val="clear" w:color="auto" w:fill="FFFFFF"/>
        <w:rPr>
          <w:rFonts w:ascii="Segoe UI" w:hAnsi="Segoe UI" w:cs="Segoe UI"/>
          <w:sz w:val="21"/>
          <w:szCs w:val="21"/>
        </w:rPr>
      </w:pPr>
      <w:r>
        <w:rPr>
          <w:rFonts w:ascii="Segoe UI" w:hAnsi="Segoe UI" w:cs="Segoe UI"/>
          <w:sz w:val="21"/>
          <w:szCs w:val="21"/>
        </w:rPr>
        <w:t>in addition to the real-data example, we should also demonstrate, eg, what different "benchmark" small, medium, and large correlation values (e.g., .1, .3, .5, .7, .9) look like in a contingency table</w:t>
      </w:r>
    </w:p>
    <w:p w14:paraId="612A3E19" w14:textId="2C9D296A" w:rsidR="00605D0E" w:rsidRDefault="00605D0E">
      <w:pPr>
        <w:pStyle w:val="Kommentartext"/>
      </w:pPr>
    </w:p>
  </w:comment>
  <w:comment w:id="3" w:author="Daniel Lüdecke" w:date="2023-03-03T17:37:00Z" w:initials="DL">
    <w:p w14:paraId="03CE4936" w14:textId="229EB799" w:rsidR="00A905FF" w:rsidRDefault="00A905FF">
      <w:pPr>
        <w:pStyle w:val="Kommentartext"/>
      </w:pPr>
      <w:r>
        <w:rPr>
          <w:rStyle w:val="Kommentarzeichen"/>
        </w:rPr>
        <w:annotationRef/>
      </w:r>
      <w:r>
        <w:t>To do</w:t>
      </w:r>
    </w:p>
  </w:comment>
  <w:comment w:id="4" w:author="Daniel Lüdecke" w:date="2023-03-03T17:48:00Z" w:initials="DL">
    <w:p w14:paraId="499ED00B" w14:textId="2903D9A3" w:rsidR="00605D0E" w:rsidRDefault="00605D0E">
      <w:pPr>
        <w:pStyle w:val="Kommentartext"/>
      </w:pPr>
      <w:r>
        <w:rPr>
          <w:rStyle w:val="Kommentarzeichen"/>
        </w:rPr>
        <w:annotationRef/>
      </w:r>
      <w:r>
        <w:rPr>
          <w:rFonts w:ascii="Segoe UI" w:hAnsi="Segoe UI" w:cs="Segoe UI"/>
          <w:color w:val="24292F"/>
          <w:sz w:val="21"/>
          <w:szCs w:val="21"/>
          <w:shd w:val="clear" w:color="auto" w:fill="FFFFFF"/>
        </w:rPr>
        <w:t>Really nice blog post we should cite </w:t>
      </w:r>
      <w:hyperlink r:id="rId7" w:history="1">
        <w:r>
          <w:rPr>
            <w:rStyle w:val="Hyperlink"/>
            <w:rFonts w:ascii="Segoe UI" w:hAnsi="Segoe UI" w:cs="Segoe UI"/>
            <w:sz w:val="21"/>
            <w:szCs w:val="21"/>
            <w:shd w:val="clear" w:color="auto" w:fill="FFFFFF"/>
          </w:rPr>
          <w:t>https://psychometroscar.com/2022/04/21/the-relationship-between-the-phi-coefficient-and-the-chi-square-test-of-association/</w:t>
        </w:r>
      </w:hyperlink>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F84BDB" w15:done="0"/>
  <w15:commentEx w15:paraId="06CC4D93" w15:done="0"/>
  <w15:commentEx w15:paraId="612A3E19" w15:done="0"/>
  <w15:commentEx w15:paraId="03CE4936" w15:done="0"/>
  <w15:commentEx w15:paraId="499ED0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62372" w14:textId="77777777" w:rsidR="00DE5BC2" w:rsidRDefault="00DE5BC2">
      <w:pPr>
        <w:spacing w:line="240" w:lineRule="auto"/>
      </w:pPr>
      <w:r>
        <w:separator/>
      </w:r>
    </w:p>
  </w:endnote>
  <w:endnote w:type="continuationSeparator" w:id="0">
    <w:p w14:paraId="1D9A8230" w14:textId="77777777" w:rsidR="00DE5BC2" w:rsidRDefault="00DE5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88B4" w14:textId="77777777" w:rsidR="00C7392F" w:rsidRPr="00881058" w:rsidRDefault="00C7392F" w:rsidP="00AC5E31">
    <w:pPr>
      <w:pStyle w:val="Fuzeil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C7052" w14:textId="77777777" w:rsidR="00C7392F" w:rsidRDefault="00C7392F"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C7392F" w:rsidRPr="00372FCD" w:rsidRDefault="00C7392F" w:rsidP="00C66325">
    <w:pPr>
      <w:tabs>
        <w:tab w:val="right" w:pos="10466"/>
      </w:tabs>
      <w:adjustRightInd w:val="0"/>
      <w:snapToGrid w:val="0"/>
      <w:spacing w:line="240" w:lineRule="auto"/>
      <w:rPr>
        <w:sz w:val="16"/>
        <w:szCs w:val="16"/>
        <w:lang w:val="fr-CH"/>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372FCD">
      <w:rPr>
        <w:sz w:val="16"/>
        <w:szCs w:val="16"/>
        <w:lang w:val="fr-CH"/>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86E7E" w14:textId="77777777" w:rsidR="00DE5BC2" w:rsidRDefault="00DE5BC2">
      <w:pPr>
        <w:spacing w:line="240" w:lineRule="auto"/>
      </w:pPr>
      <w:r>
        <w:separator/>
      </w:r>
    </w:p>
  </w:footnote>
  <w:footnote w:type="continuationSeparator" w:id="0">
    <w:p w14:paraId="3970F1AB" w14:textId="77777777" w:rsidR="00DE5BC2" w:rsidRDefault="00DE5B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7F09A" w14:textId="77777777" w:rsidR="00C7392F" w:rsidRDefault="00C7392F" w:rsidP="00AC5E31">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B26DE" w14:textId="41CE6620" w:rsidR="00C7392F" w:rsidRDefault="00C7392F"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05D0E">
      <w:rPr>
        <w:sz w:val="16"/>
      </w:rPr>
      <w:t>7</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05D0E">
      <w:rPr>
        <w:sz w:val="16"/>
      </w:rPr>
      <w:t>7</w:t>
    </w:r>
    <w:r>
      <w:rPr>
        <w:sz w:val="16"/>
      </w:rPr>
      <w:fldChar w:fldCharType="end"/>
    </w:r>
  </w:p>
  <w:p w14:paraId="1C5EE3CC" w14:textId="77777777" w:rsidR="00C7392F" w:rsidRPr="00716E1F" w:rsidRDefault="00C7392F"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C7392F" w:rsidRPr="00C66325" w14:paraId="3FBAB156" w14:textId="77777777" w:rsidTr="008D78BE">
      <w:trPr>
        <w:trHeight w:val="686"/>
      </w:trPr>
      <w:tc>
        <w:tcPr>
          <w:tcW w:w="3679" w:type="dxa"/>
          <w:shd w:val="clear" w:color="auto" w:fill="auto"/>
          <w:vAlign w:val="center"/>
        </w:tcPr>
        <w:p w14:paraId="003AF4D2" w14:textId="77777777" w:rsidR="00C7392F" w:rsidRPr="00676E90" w:rsidRDefault="00C7392F" w:rsidP="00C66325">
          <w:pPr>
            <w:pStyle w:val="Kopfzeile"/>
            <w:pBdr>
              <w:bottom w:val="none" w:sz="0" w:space="0" w:color="auto"/>
            </w:pBdr>
            <w:jc w:val="left"/>
            <w:rPr>
              <w:rFonts w:eastAsia="DengXian"/>
              <w:b/>
              <w:bCs/>
            </w:rPr>
          </w:pPr>
          <w:r w:rsidRPr="00676E90">
            <w:rPr>
              <w:rFonts w:eastAsia="DengXian"/>
              <w:b/>
              <w:bCs/>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C7392F" w:rsidRPr="00676E90" w:rsidRDefault="00C7392F" w:rsidP="00C66325">
          <w:pPr>
            <w:pStyle w:val="Kopfzeile"/>
            <w:pBdr>
              <w:bottom w:val="none" w:sz="0" w:space="0" w:color="auto"/>
            </w:pBdr>
            <w:rPr>
              <w:rFonts w:eastAsia="DengXian"/>
              <w:b/>
              <w:bCs/>
            </w:rPr>
          </w:pPr>
        </w:p>
      </w:tc>
      <w:tc>
        <w:tcPr>
          <w:tcW w:w="2273" w:type="dxa"/>
          <w:shd w:val="clear" w:color="auto" w:fill="auto"/>
          <w:vAlign w:val="center"/>
        </w:tcPr>
        <w:p w14:paraId="4813EEBD" w14:textId="77777777" w:rsidR="00C7392F" w:rsidRPr="00676E90" w:rsidRDefault="00C7392F" w:rsidP="008D78BE">
          <w:pPr>
            <w:pStyle w:val="Kopfzeile"/>
            <w:pBdr>
              <w:bottom w:val="none" w:sz="0" w:space="0" w:color="auto"/>
            </w:pBdr>
            <w:jc w:val="right"/>
            <w:rPr>
              <w:rFonts w:eastAsia="DengXian"/>
              <w:b/>
              <w:bCs/>
            </w:rPr>
          </w:pPr>
          <w:r>
            <w:rPr>
              <w:rFonts w:eastAsia="DengXian"/>
              <w:b/>
              <w:bCs/>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C7392F" w:rsidRPr="00B235AD" w:rsidRDefault="00C7392F"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2"/>
  </w:num>
  <w:num w:numId="8">
    <w:abstractNumId w:val="9"/>
  </w:num>
  <w:num w:numId="9">
    <w:abstractNumId w:val="2"/>
  </w:num>
  <w:num w:numId="10">
    <w:abstractNumId w:val="9"/>
  </w:num>
  <w:num w:numId="11">
    <w:abstractNumId w:val="2"/>
  </w:num>
  <w:num w:numId="12">
    <w:abstractNumId w:val="11"/>
  </w:num>
  <w:num w:numId="13">
    <w:abstractNumId w:val="9"/>
  </w:num>
  <w:num w:numId="14">
    <w:abstractNumId w:val="2"/>
  </w:num>
  <w:num w:numId="15">
    <w:abstractNumId w:val="1"/>
  </w:num>
  <w:num w:numId="16">
    <w:abstractNumId w:val="8"/>
  </w:num>
  <w:num w:numId="17">
    <w:abstractNumId w:val="0"/>
  </w:num>
  <w:num w:numId="18">
    <w:abstractNumId w:val="9"/>
  </w:num>
  <w:num w:numId="19">
    <w:abstractNumId w:val="2"/>
  </w:num>
  <w:num w:numId="20">
    <w:abstractNumId w:val="1"/>
  </w:num>
  <w:num w:numId="21">
    <w:abstractNumId w:val="0"/>
  </w:num>
  <w:num w:numId="22">
    <w:abstractNumId w:val="10"/>
  </w:num>
  <w:num w:numId="23">
    <w:abstractNumId w:val="6"/>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Lüdecke">
    <w15:presenceInfo w15:providerId="Windows Live" w15:userId="be6cdc93a2b2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A0"/>
    <w:rsid w:val="00001D5B"/>
    <w:rsid w:val="00007157"/>
    <w:rsid w:val="000307E3"/>
    <w:rsid w:val="000465EC"/>
    <w:rsid w:val="000503B2"/>
    <w:rsid w:val="000571BC"/>
    <w:rsid w:val="00057DDC"/>
    <w:rsid w:val="000648B7"/>
    <w:rsid w:val="000A7594"/>
    <w:rsid w:val="000B0833"/>
    <w:rsid w:val="000B221F"/>
    <w:rsid w:val="001046E1"/>
    <w:rsid w:val="00113BD3"/>
    <w:rsid w:val="00122EE7"/>
    <w:rsid w:val="001231F3"/>
    <w:rsid w:val="00125603"/>
    <w:rsid w:val="00137BBB"/>
    <w:rsid w:val="001419C9"/>
    <w:rsid w:val="00141D77"/>
    <w:rsid w:val="0015296B"/>
    <w:rsid w:val="0015383C"/>
    <w:rsid w:val="001668C5"/>
    <w:rsid w:val="00186BE1"/>
    <w:rsid w:val="001D027A"/>
    <w:rsid w:val="001E2AEB"/>
    <w:rsid w:val="001F1CD9"/>
    <w:rsid w:val="00224C18"/>
    <w:rsid w:val="00246FD1"/>
    <w:rsid w:val="00252F0E"/>
    <w:rsid w:val="002854AC"/>
    <w:rsid w:val="00295ACE"/>
    <w:rsid w:val="002A57BD"/>
    <w:rsid w:val="002B0CA1"/>
    <w:rsid w:val="002B59B6"/>
    <w:rsid w:val="002C5E44"/>
    <w:rsid w:val="00326141"/>
    <w:rsid w:val="003463B2"/>
    <w:rsid w:val="00351A5D"/>
    <w:rsid w:val="00352181"/>
    <w:rsid w:val="00364DEA"/>
    <w:rsid w:val="00370AE9"/>
    <w:rsid w:val="003871C8"/>
    <w:rsid w:val="003948C2"/>
    <w:rsid w:val="003B2338"/>
    <w:rsid w:val="003C3A72"/>
    <w:rsid w:val="003C66F8"/>
    <w:rsid w:val="003E0160"/>
    <w:rsid w:val="003E17DF"/>
    <w:rsid w:val="003F6841"/>
    <w:rsid w:val="00401D30"/>
    <w:rsid w:val="00410C2E"/>
    <w:rsid w:val="00412EAA"/>
    <w:rsid w:val="00414EB1"/>
    <w:rsid w:val="004272DC"/>
    <w:rsid w:val="00435946"/>
    <w:rsid w:val="00435BFA"/>
    <w:rsid w:val="00436B26"/>
    <w:rsid w:val="004404A1"/>
    <w:rsid w:val="00441B38"/>
    <w:rsid w:val="004550B7"/>
    <w:rsid w:val="00463466"/>
    <w:rsid w:val="00466EAF"/>
    <w:rsid w:val="0047771A"/>
    <w:rsid w:val="00487C69"/>
    <w:rsid w:val="00495986"/>
    <w:rsid w:val="004A3609"/>
    <w:rsid w:val="004A3DAE"/>
    <w:rsid w:val="004A6BF2"/>
    <w:rsid w:val="004A6CF4"/>
    <w:rsid w:val="004C0542"/>
    <w:rsid w:val="004C60A1"/>
    <w:rsid w:val="004D0440"/>
    <w:rsid w:val="004D5141"/>
    <w:rsid w:val="004E67FB"/>
    <w:rsid w:val="004F185B"/>
    <w:rsid w:val="004F1AD4"/>
    <w:rsid w:val="005062F6"/>
    <w:rsid w:val="005229ED"/>
    <w:rsid w:val="00540264"/>
    <w:rsid w:val="005555A9"/>
    <w:rsid w:val="0055641C"/>
    <w:rsid w:val="005648D0"/>
    <w:rsid w:val="00576406"/>
    <w:rsid w:val="005878DE"/>
    <w:rsid w:val="0059475C"/>
    <w:rsid w:val="005B44FF"/>
    <w:rsid w:val="005B4E3B"/>
    <w:rsid w:val="005D0774"/>
    <w:rsid w:val="005D452F"/>
    <w:rsid w:val="005F33E7"/>
    <w:rsid w:val="005F6334"/>
    <w:rsid w:val="006055CB"/>
    <w:rsid w:val="00605D0E"/>
    <w:rsid w:val="006068EF"/>
    <w:rsid w:val="00606C71"/>
    <w:rsid w:val="006408E0"/>
    <w:rsid w:val="00643E78"/>
    <w:rsid w:val="00653BA0"/>
    <w:rsid w:val="006540AD"/>
    <w:rsid w:val="00660B8C"/>
    <w:rsid w:val="00661EAD"/>
    <w:rsid w:val="00666239"/>
    <w:rsid w:val="00676E90"/>
    <w:rsid w:val="00682144"/>
    <w:rsid w:val="00692393"/>
    <w:rsid w:val="006B2929"/>
    <w:rsid w:val="006B41D1"/>
    <w:rsid w:val="006C6E86"/>
    <w:rsid w:val="006D28BE"/>
    <w:rsid w:val="006E40DA"/>
    <w:rsid w:val="006F1535"/>
    <w:rsid w:val="006F47D9"/>
    <w:rsid w:val="00711832"/>
    <w:rsid w:val="007220B0"/>
    <w:rsid w:val="007248B7"/>
    <w:rsid w:val="00736120"/>
    <w:rsid w:val="00743D11"/>
    <w:rsid w:val="007646EA"/>
    <w:rsid w:val="0078406F"/>
    <w:rsid w:val="00785E2E"/>
    <w:rsid w:val="007C23A1"/>
    <w:rsid w:val="007C23DD"/>
    <w:rsid w:val="007C5565"/>
    <w:rsid w:val="007D0AD0"/>
    <w:rsid w:val="00800498"/>
    <w:rsid w:val="008239EA"/>
    <w:rsid w:val="00826C97"/>
    <w:rsid w:val="00842BD0"/>
    <w:rsid w:val="00843363"/>
    <w:rsid w:val="00862722"/>
    <w:rsid w:val="00894D6E"/>
    <w:rsid w:val="008A3C96"/>
    <w:rsid w:val="008C5166"/>
    <w:rsid w:val="008D78BE"/>
    <w:rsid w:val="008E58BC"/>
    <w:rsid w:val="008F13F2"/>
    <w:rsid w:val="008F53A7"/>
    <w:rsid w:val="00903A3F"/>
    <w:rsid w:val="009179A6"/>
    <w:rsid w:val="00960F36"/>
    <w:rsid w:val="009863CD"/>
    <w:rsid w:val="009D6DC2"/>
    <w:rsid w:val="009E581B"/>
    <w:rsid w:val="009F70E6"/>
    <w:rsid w:val="00A00851"/>
    <w:rsid w:val="00A24469"/>
    <w:rsid w:val="00A24E5E"/>
    <w:rsid w:val="00A34D4F"/>
    <w:rsid w:val="00A47C48"/>
    <w:rsid w:val="00A622FE"/>
    <w:rsid w:val="00A727D1"/>
    <w:rsid w:val="00A905FF"/>
    <w:rsid w:val="00AC30CB"/>
    <w:rsid w:val="00AC5E31"/>
    <w:rsid w:val="00AD3D85"/>
    <w:rsid w:val="00AE13D7"/>
    <w:rsid w:val="00AE2595"/>
    <w:rsid w:val="00B05E9D"/>
    <w:rsid w:val="00B16F4A"/>
    <w:rsid w:val="00B235AD"/>
    <w:rsid w:val="00B2788F"/>
    <w:rsid w:val="00B54CD9"/>
    <w:rsid w:val="00B555B5"/>
    <w:rsid w:val="00B66632"/>
    <w:rsid w:val="00B66877"/>
    <w:rsid w:val="00B7154C"/>
    <w:rsid w:val="00B93093"/>
    <w:rsid w:val="00B93F42"/>
    <w:rsid w:val="00BB17C2"/>
    <w:rsid w:val="00BC1E63"/>
    <w:rsid w:val="00BC26D9"/>
    <w:rsid w:val="00BC41C0"/>
    <w:rsid w:val="00BD0EAB"/>
    <w:rsid w:val="00BD444A"/>
    <w:rsid w:val="00BD50A0"/>
    <w:rsid w:val="00BD6EC7"/>
    <w:rsid w:val="00BD7C9A"/>
    <w:rsid w:val="00BF6050"/>
    <w:rsid w:val="00C10788"/>
    <w:rsid w:val="00C1083B"/>
    <w:rsid w:val="00C5573A"/>
    <w:rsid w:val="00C6382E"/>
    <w:rsid w:val="00C66325"/>
    <w:rsid w:val="00C7392F"/>
    <w:rsid w:val="00C73FAA"/>
    <w:rsid w:val="00C8174E"/>
    <w:rsid w:val="00C928C8"/>
    <w:rsid w:val="00CA7A7B"/>
    <w:rsid w:val="00CB4C0B"/>
    <w:rsid w:val="00CE5E17"/>
    <w:rsid w:val="00D130A3"/>
    <w:rsid w:val="00D145F8"/>
    <w:rsid w:val="00D26CA7"/>
    <w:rsid w:val="00D34DA1"/>
    <w:rsid w:val="00D455A7"/>
    <w:rsid w:val="00D70F0C"/>
    <w:rsid w:val="00D97E33"/>
    <w:rsid w:val="00DA6F9A"/>
    <w:rsid w:val="00DA72F2"/>
    <w:rsid w:val="00DE375A"/>
    <w:rsid w:val="00DE5BC2"/>
    <w:rsid w:val="00DF02DB"/>
    <w:rsid w:val="00E05568"/>
    <w:rsid w:val="00E1610D"/>
    <w:rsid w:val="00E20C21"/>
    <w:rsid w:val="00E20CDE"/>
    <w:rsid w:val="00E40810"/>
    <w:rsid w:val="00E568D4"/>
    <w:rsid w:val="00E928A8"/>
    <w:rsid w:val="00E938F8"/>
    <w:rsid w:val="00EB4457"/>
    <w:rsid w:val="00ED2FE8"/>
    <w:rsid w:val="00ED48B2"/>
    <w:rsid w:val="00EF223A"/>
    <w:rsid w:val="00F05684"/>
    <w:rsid w:val="00F21150"/>
    <w:rsid w:val="00F3205B"/>
    <w:rsid w:val="00F368DF"/>
    <w:rsid w:val="00F444C4"/>
    <w:rsid w:val="00F60CB1"/>
    <w:rsid w:val="00F75959"/>
    <w:rsid w:val="00F95FE0"/>
    <w:rsid w:val="00F96448"/>
    <w:rsid w:val="00F97A6F"/>
    <w:rsid w:val="00FC349F"/>
    <w:rsid w:val="00FC5BD8"/>
    <w:rsid w:val="00FE26A1"/>
    <w:rsid w:val="00FF10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2EAA"/>
    <w:pPr>
      <w:spacing w:line="260" w:lineRule="atLeast"/>
      <w:jc w:val="both"/>
    </w:pPr>
    <w:rPr>
      <w:rFonts w:ascii="Palatino Linotype" w:hAnsi="Palatino Linotype"/>
      <w:noProof/>
      <w:color w:val="000000"/>
    </w:rPr>
  </w:style>
  <w:style w:type="paragraph" w:styleId="berschrift3">
    <w:name w:val="heading 3"/>
    <w:basedOn w:val="Standard"/>
    <w:link w:val="berschrift3Zchn"/>
    <w:uiPriority w:val="9"/>
    <w:qFormat/>
    <w:rsid w:val="00605D0E"/>
    <w:pPr>
      <w:spacing w:before="100" w:beforeAutospacing="1" w:after="100" w:afterAutospacing="1" w:line="240" w:lineRule="auto"/>
      <w:jc w:val="left"/>
      <w:outlineLvl w:val="2"/>
    </w:pPr>
    <w:rPr>
      <w:rFonts w:ascii="Times New Roman" w:eastAsia="Times New Roman" w:hAnsi="Times New Roman"/>
      <w:b/>
      <w:bCs/>
      <w:noProof w:val="0"/>
      <w:color w:val="auto"/>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next w:val="Standard"/>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Standard"/>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Standard"/>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Standard"/>
    <w:next w:val="Standard"/>
    <w:qFormat/>
    <w:rsid w:val="00412EAA"/>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Standard"/>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Standard"/>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NormaleTabelle"/>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enraster">
    <w:name w:val="Table Grid"/>
    <w:basedOn w:val="NormaleTabelle"/>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412EAA"/>
    <w:pPr>
      <w:tabs>
        <w:tab w:val="center" w:pos="4153"/>
        <w:tab w:val="right" w:pos="8306"/>
      </w:tabs>
      <w:snapToGrid w:val="0"/>
      <w:spacing w:line="240" w:lineRule="atLeast"/>
    </w:pPr>
    <w:rPr>
      <w:szCs w:val="18"/>
    </w:rPr>
  </w:style>
  <w:style w:type="character" w:customStyle="1" w:styleId="FuzeileZchn">
    <w:name w:val="Fußzeile Zchn"/>
    <w:link w:val="Fuzeile"/>
    <w:uiPriority w:val="99"/>
    <w:rsid w:val="00412EAA"/>
    <w:rPr>
      <w:rFonts w:ascii="Palatino Linotype" w:hAnsi="Palatino Linotype"/>
      <w:noProof/>
      <w:color w:val="000000"/>
      <w:szCs w:val="18"/>
    </w:rPr>
  </w:style>
  <w:style w:type="paragraph" w:styleId="Kopfzeile">
    <w:name w:val="header"/>
    <w:basedOn w:val="Standard"/>
    <w:link w:val="KopfzeileZchn"/>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KopfzeileZchn">
    <w:name w:val="Kopfzeile Zchn"/>
    <w:link w:val="Kopfzeile"/>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prechblasentext">
    <w:name w:val="Balloon Text"/>
    <w:basedOn w:val="Standard"/>
    <w:link w:val="SprechblasentextZchn"/>
    <w:uiPriority w:val="99"/>
    <w:rsid w:val="00412EAA"/>
    <w:rPr>
      <w:rFonts w:cs="Tahoma"/>
      <w:szCs w:val="18"/>
    </w:rPr>
  </w:style>
  <w:style w:type="character" w:customStyle="1" w:styleId="SprechblasentextZchn">
    <w:name w:val="Sprechblasentext Zchn"/>
    <w:link w:val="Sprechblasentext"/>
    <w:uiPriority w:val="99"/>
    <w:rsid w:val="00412EAA"/>
    <w:rPr>
      <w:rFonts w:ascii="Palatino Linotype" w:hAnsi="Palatino Linotype" w:cs="Tahoma"/>
      <w:noProof/>
      <w:color w:val="000000"/>
      <w:szCs w:val="18"/>
    </w:rPr>
  </w:style>
  <w:style w:type="character" w:styleId="Zeilennummer">
    <w:name w:val="line number"/>
    <w:uiPriority w:val="99"/>
    <w:rsid w:val="00E938F8"/>
    <w:rPr>
      <w:rFonts w:ascii="Palatino Linotype" w:hAnsi="Palatino Linotype"/>
      <w:sz w:val="16"/>
    </w:rPr>
  </w:style>
  <w:style w:type="table" w:customStyle="1" w:styleId="MDPI41threelinetable">
    <w:name w:val="MDPI_4.1_three_line_table"/>
    <w:basedOn w:val="NormaleTabelle"/>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
    <w:name w:val="Unresolved Mention"/>
    <w:uiPriority w:val="99"/>
    <w:semiHidden/>
    <w:unhideWhenUsed/>
    <w:rsid w:val="006540AD"/>
    <w:rPr>
      <w:color w:val="605E5C"/>
      <w:shd w:val="clear" w:color="auto" w:fill="E1DFDD"/>
    </w:rPr>
  </w:style>
  <w:style w:type="table" w:styleId="EinfacheTabelle4">
    <w:name w:val="Plain Table 4"/>
    <w:basedOn w:val="NormaleTabelle"/>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leTabelle"/>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Literaturverzeichnis">
    <w:name w:val="Bibliography"/>
    <w:basedOn w:val="Standard"/>
    <w:next w:val="Standard"/>
    <w:uiPriority w:val="37"/>
    <w:unhideWhenUsed/>
    <w:rsid w:val="00412EAA"/>
    <w:pPr>
      <w:tabs>
        <w:tab w:val="left" w:pos="504"/>
      </w:tabs>
      <w:spacing w:line="240" w:lineRule="atLeast"/>
      <w:ind w:left="504" w:hanging="504"/>
    </w:pPr>
  </w:style>
  <w:style w:type="paragraph" w:styleId="Textkrper">
    <w:name w:val="Body Text"/>
    <w:link w:val="TextkrperZchn"/>
    <w:rsid w:val="00412EAA"/>
    <w:pPr>
      <w:spacing w:after="120" w:line="340" w:lineRule="atLeast"/>
      <w:jc w:val="both"/>
    </w:pPr>
    <w:rPr>
      <w:rFonts w:ascii="Palatino Linotype" w:hAnsi="Palatino Linotype"/>
      <w:color w:val="000000"/>
      <w:sz w:val="24"/>
      <w:lang w:eastAsia="de-DE"/>
    </w:rPr>
  </w:style>
  <w:style w:type="character" w:customStyle="1" w:styleId="TextkrperZchn">
    <w:name w:val="Textkörper Zchn"/>
    <w:link w:val="Textkrper"/>
    <w:rsid w:val="00412EAA"/>
    <w:rPr>
      <w:rFonts w:ascii="Palatino Linotype" w:hAnsi="Palatino Linotype"/>
      <w:color w:val="000000"/>
      <w:sz w:val="24"/>
      <w:lang w:eastAsia="de-DE"/>
    </w:rPr>
  </w:style>
  <w:style w:type="character" w:styleId="Kommentarzeichen">
    <w:name w:val="annotation reference"/>
    <w:rsid w:val="00412EAA"/>
    <w:rPr>
      <w:sz w:val="21"/>
      <w:szCs w:val="21"/>
    </w:rPr>
  </w:style>
  <w:style w:type="paragraph" w:styleId="Kommentartext">
    <w:name w:val="annotation text"/>
    <w:basedOn w:val="Standard"/>
    <w:link w:val="KommentartextZchn"/>
    <w:rsid w:val="00412EAA"/>
  </w:style>
  <w:style w:type="character" w:customStyle="1" w:styleId="KommentartextZchn">
    <w:name w:val="Kommentartext Zchn"/>
    <w:link w:val="Kommentartext"/>
    <w:rsid w:val="00412EAA"/>
    <w:rPr>
      <w:rFonts w:ascii="Palatino Linotype" w:hAnsi="Palatino Linotype"/>
      <w:noProof/>
      <w:color w:val="000000"/>
    </w:rPr>
  </w:style>
  <w:style w:type="paragraph" w:styleId="Kommentarthema">
    <w:name w:val="annotation subject"/>
    <w:basedOn w:val="Kommentartext"/>
    <w:next w:val="Kommentartext"/>
    <w:link w:val="KommentarthemaZchn"/>
    <w:rsid w:val="00412EAA"/>
    <w:rPr>
      <w:b/>
      <w:bCs/>
    </w:rPr>
  </w:style>
  <w:style w:type="character" w:customStyle="1" w:styleId="KommentarthemaZchn">
    <w:name w:val="Kommentarthema Zchn"/>
    <w:link w:val="Kommentarthema"/>
    <w:rsid w:val="00412EAA"/>
    <w:rPr>
      <w:rFonts w:ascii="Palatino Linotype" w:hAnsi="Palatino Linotype"/>
      <w:b/>
      <w:bCs/>
      <w:noProof/>
      <w:color w:val="000000"/>
    </w:rPr>
  </w:style>
  <w:style w:type="character" w:styleId="Endnotenzeichen">
    <w:name w:val="endnote reference"/>
    <w:rsid w:val="00412EAA"/>
    <w:rPr>
      <w:vertAlign w:val="superscript"/>
    </w:rPr>
  </w:style>
  <w:style w:type="paragraph" w:styleId="Endnotentext">
    <w:name w:val="endnote text"/>
    <w:basedOn w:val="Standard"/>
    <w:link w:val="EndnotentextZchn"/>
    <w:semiHidden/>
    <w:unhideWhenUsed/>
    <w:rsid w:val="00412EAA"/>
    <w:pPr>
      <w:spacing w:line="240" w:lineRule="auto"/>
    </w:pPr>
  </w:style>
  <w:style w:type="character" w:customStyle="1" w:styleId="EndnotentextZchn">
    <w:name w:val="Endnotentext Zchn"/>
    <w:link w:val="Endnotentext"/>
    <w:semiHidden/>
    <w:rsid w:val="00412EAA"/>
    <w:rPr>
      <w:rFonts w:ascii="Palatino Linotype" w:hAnsi="Palatino Linotype"/>
      <w:noProof/>
      <w:color w:val="000000"/>
    </w:rPr>
  </w:style>
  <w:style w:type="character" w:styleId="BesuchterLink">
    <w:name w:val="FollowedHyperlink"/>
    <w:rsid w:val="00412EAA"/>
    <w:rPr>
      <w:color w:val="954F72"/>
      <w:u w:val="single"/>
    </w:rPr>
  </w:style>
  <w:style w:type="paragraph" w:styleId="Funotentext">
    <w:name w:val="footnote text"/>
    <w:basedOn w:val="Standard"/>
    <w:link w:val="FunotentextZchn"/>
    <w:semiHidden/>
    <w:unhideWhenUsed/>
    <w:rsid w:val="00412EAA"/>
    <w:pPr>
      <w:spacing w:line="240" w:lineRule="auto"/>
    </w:pPr>
  </w:style>
  <w:style w:type="character" w:customStyle="1" w:styleId="FunotentextZchn">
    <w:name w:val="Fußnotentext Zchn"/>
    <w:link w:val="Funotentext"/>
    <w:semiHidden/>
    <w:rsid w:val="00412EAA"/>
    <w:rPr>
      <w:rFonts w:ascii="Palatino Linotype" w:hAnsi="Palatino Linotype"/>
      <w:noProof/>
      <w:color w:val="000000"/>
    </w:rPr>
  </w:style>
  <w:style w:type="paragraph" w:styleId="StandardWeb">
    <w:name w:val="Normal (Web)"/>
    <w:basedOn w:val="Standard"/>
    <w:uiPriority w:val="99"/>
    <w:rsid w:val="00412EAA"/>
    <w:rPr>
      <w:szCs w:val="24"/>
    </w:rPr>
  </w:style>
  <w:style w:type="paragraph" w:customStyle="1" w:styleId="MsoFootnoteText0">
    <w:name w:val="MsoFootnoteText"/>
    <w:basedOn w:val="StandardWeb"/>
    <w:qFormat/>
    <w:rsid w:val="00412EAA"/>
    <w:rPr>
      <w:rFonts w:ascii="Times New Roman" w:hAnsi="Times New Roman"/>
    </w:rPr>
  </w:style>
  <w:style w:type="character" w:styleId="Seitenzahl">
    <w:name w:val="page number"/>
    <w:rsid w:val="00412EAA"/>
  </w:style>
  <w:style w:type="character" w:styleId="Platzhalt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Textkrper"/>
    <w:next w:val="Textkrper"/>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Absatz-Standardschriftart"/>
    <w:link w:val="SourceCode"/>
    <w:rsid w:val="005B4E3B"/>
    <w:rPr>
      <w:rFonts w:ascii="Consolas" w:hAnsi="Consolas"/>
      <w:sz w:val="22"/>
      <w:shd w:val="clear" w:color="auto" w:fill="F8F8F8"/>
    </w:rPr>
  </w:style>
  <w:style w:type="paragraph" w:customStyle="1" w:styleId="SourceCode">
    <w:name w:val="Source Code"/>
    <w:basedOn w:val="Standard"/>
    <w:link w:val="VerbatimChar"/>
    <w:rsid w:val="005B4E3B"/>
    <w:pPr>
      <w:shd w:val="clear" w:color="auto" w:fill="F8F8F8"/>
      <w:wordWrap w:val="0"/>
      <w:spacing w:after="200" w:line="240" w:lineRule="auto"/>
      <w:jc w:val="left"/>
    </w:pPr>
    <w:rPr>
      <w:rFonts w:ascii="Consolas" w:hAnsi="Consolas"/>
      <w:noProof w:val="0"/>
      <w:color w:val="auto"/>
      <w:sz w:val="22"/>
    </w:rPr>
  </w:style>
  <w:style w:type="character" w:customStyle="1" w:styleId="berschrift3Zchn">
    <w:name w:val="Überschrift 3 Zchn"/>
    <w:basedOn w:val="Absatz-Standardschriftart"/>
    <w:link w:val="berschrift3"/>
    <w:uiPriority w:val="9"/>
    <w:rsid w:val="00605D0E"/>
    <w:rPr>
      <w:rFonts w:ascii="Times New Roman" w:eastAsia="Times New Roman" w:hAnsi="Times New Roman"/>
      <w:b/>
      <w:bCs/>
      <w:sz w:val="27"/>
      <w:szCs w:val="27"/>
      <w:lang w:val="de-DE" w:eastAsia="de-DE"/>
    </w:rPr>
  </w:style>
  <w:style w:type="character" w:styleId="Fett">
    <w:name w:val="Strong"/>
    <w:basedOn w:val="Absatz-Standardschriftart"/>
    <w:uiPriority w:val="22"/>
    <w:qFormat/>
    <w:rsid w:val="00605D0E"/>
    <w:rPr>
      <w:b/>
      <w:bCs/>
    </w:rPr>
  </w:style>
  <w:style w:type="paragraph" w:styleId="z-Formularbeginn">
    <w:name w:val="HTML Top of Form"/>
    <w:basedOn w:val="Standard"/>
    <w:next w:val="Standard"/>
    <w:link w:val="z-FormularbeginnZchn"/>
    <w:hidden/>
    <w:uiPriority w:val="99"/>
    <w:semiHidden/>
    <w:unhideWhenUsed/>
    <w:rsid w:val="00605D0E"/>
    <w:pPr>
      <w:pBdr>
        <w:bottom w:val="single" w:sz="6" w:space="1" w:color="auto"/>
      </w:pBdr>
      <w:spacing w:line="240" w:lineRule="auto"/>
      <w:jc w:val="center"/>
    </w:pPr>
    <w:rPr>
      <w:rFonts w:ascii="Arial" w:eastAsia="Times New Roman" w:hAnsi="Arial" w:cs="Arial"/>
      <w:noProof w:val="0"/>
      <w:vanish/>
      <w:color w:val="auto"/>
      <w:sz w:val="16"/>
      <w:szCs w:val="16"/>
      <w:lang w:val="de-DE" w:eastAsia="de-DE"/>
    </w:rPr>
  </w:style>
  <w:style w:type="character" w:customStyle="1" w:styleId="z-FormularbeginnZchn">
    <w:name w:val="z-Formularbeginn Zchn"/>
    <w:basedOn w:val="Absatz-Standardschriftart"/>
    <w:link w:val="z-Formularbeginn"/>
    <w:uiPriority w:val="99"/>
    <w:semiHidden/>
    <w:rsid w:val="00605D0E"/>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605D0E"/>
    <w:pPr>
      <w:pBdr>
        <w:top w:val="single" w:sz="6" w:space="1" w:color="auto"/>
      </w:pBdr>
      <w:spacing w:line="240" w:lineRule="auto"/>
      <w:jc w:val="center"/>
    </w:pPr>
    <w:rPr>
      <w:rFonts w:ascii="Arial" w:eastAsia="Times New Roman" w:hAnsi="Arial" w:cs="Arial"/>
      <w:noProof w:val="0"/>
      <w:vanish/>
      <w:color w:val="auto"/>
      <w:sz w:val="16"/>
      <w:szCs w:val="16"/>
      <w:lang w:val="de-DE" w:eastAsia="de-DE"/>
    </w:rPr>
  </w:style>
  <w:style w:type="character" w:customStyle="1" w:styleId="z-FormularendeZchn">
    <w:name w:val="z-Formularende Zchn"/>
    <w:basedOn w:val="Absatz-Standardschriftart"/>
    <w:link w:val="z-Formularende"/>
    <w:uiPriority w:val="99"/>
    <w:semiHidden/>
    <w:rsid w:val="00605D0E"/>
    <w:rPr>
      <w:rFonts w:ascii="Arial" w:eastAsia="Times New Roman" w:hAnsi="Arial" w:cs="Arial"/>
      <w:vanish/>
      <w:sz w:val="16"/>
      <w:szCs w:val="16"/>
      <w:lang w:val="de-DE" w:eastAsia="de-DE"/>
    </w:rPr>
  </w:style>
  <w:style w:type="character" w:customStyle="1" w:styleId="label">
    <w:name w:val="label"/>
    <w:basedOn w:val="Absatz-Standardschriftart"/>
    <w:rsid w:val="00605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iso-8859-6"/>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easystats/effectsize/pull/548" TargetMode="External"/><Relationship Id="rId7" Type="http://schemas.openxmlformats.org/officeDocument/2006/relationships/hyperlink" Target="https://psychometroscar.com/2022/04/21/the-relationship-between-the-phi-coefficient-and-the-chi-square-test-of-association/" TargetMode="External"/><Relationship Id="rId2" Type="http://schemas.openxmlformats.org/officeDocument/2006/relationships/image" Target="media/image2.png"/><Relationship Id="rId1" Type="http://schemas.openxmlformats.org/officeDocument/2006/relationships/hyperlink" Target="https://github.com/easystats/effectsize/pull/548" TargetMode="External"/><Relationship Id="rId6" Type="http://schemas.openxmlformats.org/officeDocument/2006/relationships/hyperlink" Target="https://github.com/easystats/effectsize/pull/548" TargetMode="External"/><Relationship Id="rId5" Type="http://schemas.openxmlformats.org/officeDocument/2006/relationships/image" Target="media/image3.jpeg"/><Relationship Id="rId4" Type="http://schemas.openxmlformats.org/officeDocument/2006/relationships/hyperlink" Target="https://github.com/easystats/effectsize/pull/548"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g.mdpi.org/data/contributor-role-instruction.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cuments\R\easystat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88301-763A-486D-8639-8FD5FE6DE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0</TotalTime>
  <Pages>7</Pages>
  <Words>5578</Words>
  <Characters>35146</Characters>
  <Application>Microsoft Office Word</Application>
  <DocSecurity>0</DocSecurity>
  <Lines>292</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Daniel Lüdecke</cp:lastModifiedBy>
  <cp:revision>36</cp:revision>
  <dcterms:created xsi:type="dcterms:W3CDTF">2023-03-03T13:43:00Z</dcterms:created>
  <dcterms:modified xsi:type="dcterms:W3CDTF">2023-03-03T16:48:00Z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id="f7Ho9kdw"/&gt;&lt;style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