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709"/>
          <w:tab w:val="left" w:leader="none" w:pos="4678"/>
        </w:tabs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«КУБАНСКИЙ ГОСУДАРСТВЕННЫЙ УНИВЕРСИТЕТ»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(ФГБОУ ВО «КубГУ»)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Факультет компьютерных технологий и прикладной математики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Кафедра вычислительных технологий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left="-426"/>
        <w:jc w:val="center"/>
        <w:rPr>
          <w:rFonts w:ascii="Times New Roman" w:hAnsi="Times New Roman" w:eastAsia="Times New Roman" w:cs="Times New Roman"/>
          <w:sz w:val="16"/>
          <w:szCs w:val="16"/>
          <w:lang w:val="ru-RU"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val="ru-RU" w:eastAsia="ru-RU"/>
        </w:rPr>
      </w:r>
      <w:r>
        <w:rPr>
          <w:rFonts w:ascii="Times New Roman" w:hAnsi="Times New Roman" w:eastAsia="Times New Roman" w:cs="Times New Roman"/>
          <w:sz w:val="16"/>
          <w:szCs w:val="16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firstLine="6300" w:left="-426"/>
        <w:jc w:val="center"/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firstLine="6300" w:left="-426"/>
        <w:jc w:val="center"/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firstLine="6300" w:left="-426"/>
        <w:jc w:val="center"/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firstLine="6300" w:left="-426"/>
        <w:jc w:val="center"/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left="-426"/>
        <w:jc w:val="center"/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18"/>
          <w:szCs w:val="18"/>
          <w:lang w:val="ru-RU" w:eastAsia="ru-RU"/>
        </w:rPr>
      </w:r>
    </w:p>
    <w:p>
      <w:pPr>
        <w:pBdr/>
        <w:spacing w:after="60" w:line="240" w:lineRule="auto"/>
        <w:ind w:right="4" w:firstLine="425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60" w:line="240" w:lineRule="auto"/>
        <w:ind w:right="4" w:firstLine="425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Дисциплина: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Обработка больших данных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60" w:line="240" w:lineRule="auto"/>
        <w:ind w:right="4" w:firstLine="425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60" w:line="240" w:lineRule="auto"/>
        <w:ind w:right="4" w:firstLine="425" w:left="-425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/>
        <w:jc w:val="both"/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/>
        <w:jc w:val="both"/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360" w:lineRule="auto"/>
        <w:ind w:right="4" w:firstLine="709" w:left="709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mallCaps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Работу 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(а):_______________________________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____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Иванченко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.А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hd w:val="clear" w:color="auto" w:fill="ffffff"/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1125"/>
          <w:tab w:val="center" w:leader="none" w:pos="4819"/>
        </w:tabs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/>
        </w:rPr>
        <w:t xml:space="preserve">02.03.02 Фундаментальная информатика и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/>
        </w:rPr>
        <w:t xml:space="preserve">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/>
        </w:rPr>
      </w:r>
    </w:p>
    <w:p>
      <w:pPr>
        <w:pBdr/>
        <w:tabs>
          <w:tab w:val="left" w:leader="none" w:pos="1125"/>
          <w:tab w:val="center" w:leader="none" w:pos="4819"/>
        </w:tabs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1125"/>
          <w:tab w:val="center" w:leader="none" w:pos="4819"/>
        </w:tabs>
        <w:spacing w:after="0" w:line="240" w:lineRule="auto"/>
        <w:ind w:right="4" w:firstLine="709" w:left="709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1125"/>
          <w:tab w:val="center" w:leader="none" w:pos="4819"/>
        </w:tabs>
        <w:spacing w:after="0" w:line="240" w:lineRule="auto"/>
        <w:ind w:right="4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1125"/>
          <w:tab w:val="center" w:leader="none" w:pos="4819"/>
        </w:tabs>
        <w:spacing w:after="0" w:line="24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Преподаватель:  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_______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Т. А. Приходько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3855"/>
        </w:tabs>
        <w:spacing w:after="0" w:line="360" w:lineRule="auto"/>
        <w:ind w:right="4" w:firstLine="709" w:left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360" w:lineRule="auto"/>
        <w:ind w:right="4" w:firstLine="709" w:left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tabs>
          <w:tab w:val="left" w:leader="none" w:pos="0"/>
          <w:tab w:val="center" w:leader="none" w:pos="4819"/>
        </w:tabs>
        <w:spacing w:after="0" w:line="360" w:lineRule="auto"/>
        <w:ind w:right="4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360" w:lineRule="auto"/>
        <w:ind w:right="4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360" w:lineRule="auto"/>
        <w:ind w:right="4" w:left="354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Краснодар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360" w:lineRule="auto"/>
        <w:ind w:right="4" w:left="3539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202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графиками и диаграммами  в 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работать с графиками.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7"/>
        <w:gridCol w:w="1732"/>
        <w:gridCol w:w="3113"/>
      </w:tblGrid>
      <w:tr>
        <w:trPr>
          <w:cantSplit/>
          <w:jc w:val="center"/>
        </w:trPr>
        <w:tc>
          <w:tcPr>
            <w:shd w:val="clear" w:color="auto" w:fill="auto"/>
            <w:tcBorders>
              <w:right w:val="single" w:color="auto" w:sz="4" w:space="0"/>
            </w:tcBorders>
            <w:tcW w:w="3377" w:type="dxa"/>
            <w:textDirection w:val="lrTb"/>
            <w:noWrap/>
          </w:tcPr>
          <w:p>
            <w:pPr>
              <w:pBdr/>
              <w:spacing w:after="0" w:line="360" w:lineRule="auto"/>
              <w:ind w:hanging="284" w:left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Иванченко Павла Андреевна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173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Турция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Тяжелая атлетика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е: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необходимо поработать с оформлением графиков и диаграмм.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Собрать данные согласно варианту по указанному виду и спорта в заданных странах.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057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947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3714"/>
                        <a:stretch/>
                      </pic:blipFill>
                      <pic:spPr bwMode="auto">
                        <a:xfrm flipH="0" flipV="0">
                          <a:off x="0" y="0"/>
                          <a:ext cx="5943599" cy="310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44.55pt;mso-wrap-distance-left:0.00pt;mso-wrap-distance-top:0.00pt;mso-wrap-distance-right:0.00pt;mso-wrap-distance-bottom:0.00pt;z-index:1;" stroked="false">
                <v:imagedata r:id="rId9" o:title="" croptop="0f" cropleft="0f" cropbottom="8988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1. – Исходные данные о достижениях олимпийских спортсменов Турции по тяжелой атлетике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572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555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357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85.6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Вывести графики динамики олимпийских достижений заданной страны по виду спорта относительно временной шкалы: столбчатую диаграмму по количеству мест 1-8 (спортсменов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заданных стран) 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374" cy="4821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167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1374" cy="482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02pt;height:379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Столбчат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с распределением призовых мест за последние 20 лет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количестве полученных призовых мест спорстменами из Турции по тяжелой атлетике за последние 20 лет. По диаграмме можно заметить, что турецкие спортсмены показывают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весьма нестабильные результаты. Самым успешным для них был 2004 год, где спортсменам удалось взять 3 золотых медали и 2 бронзовых, а также несколько мест с 4 по 8. Олимпиада 2020-ого года была самой неудачной – турки не взяли ни одного призового места.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7207" cy="39288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127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67206" cy="3928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0.25pt;height:309.3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Круговая диаграмма с распределением количества полученных золотых медалей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диаграмма демонстрирует скудные достижения турков в тяжелой атлетике.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7470" cy="553265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977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27470" cy="5532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0.98pt;height:435.6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Функциональный график динамики получения призовых мест для обоих полов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Турецкая сборная показывает эпизодические успехи, преимущественно за счет мужской части команды. Женская команда демонстрирует менее стабильные результаты с редкими пиками.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олимпиад.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7100" cy="52038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673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87099" cy="520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4.18pt;height:409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График полученных золотых медалей по разным странам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подчёркивает доминирование Китая в олимпийской тяжёлой атлетике и нестабильность успехов остальных стран. Китайская сборная демонстрирует системный и стабильный подход, тогда как для других стран чаще характерны кратковременные всплески, не переходя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щие в долгосрочную устойчивость.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74143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184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574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452.0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График полученных призовых мест (1-3) по разным странам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графику, среди представленных стран лишь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Китай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демонстрировал стабильные результаты на Олимпиадах 2004–2024 годов, регулярно получая от 5 до 9 медалей за Олимпиаду.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 выделяется резкими колебаниями: большое количество призовых мест до 2016 года и полное отсутствие призовых мест после.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Беларусь показывала стабильные результаты до 2020 года, однако после не получала ни одной медали.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Турция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Грузия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Таиланд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 и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Болгария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 показывают минимальные результаты: их показатели редко превышают 2 медали за Олимпиаду. Таким образом, динамика медального зачёта крайне нестабильна.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Bdr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тот же источник, выбрать информацию за последние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олимпиад по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заданному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виду спорт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4484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916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944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31.8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График и круговая диаграмма полученных призовых мест (1-3) мужчинами и женщинами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Данные графики демонстрируют, что мужская сборная Турции показывает более сильные результаты. Однако по первому графику можно заметить, что результаты у мужчин более нестабильные, чем у женщин – после пика в 2004, они получают всего 1 медаль в 2016.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4256" cy="355613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541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364256" cy="355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501.12pt;height:280.0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Массив графиков для анализа выступлений Турции по тяжелой атлетике (2004-2024)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Данные столбчатые графики демонтрируют успехи мужской и женской сборных Турции по тяжелой атлетике за последние 6 Олимпиад. 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изучила способы построения функциональных, столбчатых и круговых графиков средствами языка </w:t>
      </w:r>
      <w:r>
        <w:rPr>
          <w:rFonts w:ascii="Times New Roman" w:hAnsi="Times New Roman" w:cs="Times New Roman"/>
          <w:sz w:val="28"/>
          <w:szCs w:val="28"/>
        </w:rPr>
        <w:t xml:space="preserve"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использовала данные знания при анализе набора данных о спортивных достижениях олимпийских спортсменов.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10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0"/>
    <w:link w:val="7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0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0"/>
    <w:link w:val="7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0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0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0"/>
    <w:link w:val="7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0"/>
    <w:link w:val="7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0"/>
    <w:link w:val="7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10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10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10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10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10"/>
    <w:link w:val="863"/>
    <w:uiPriority w:val="99"/>
    <w:pPr>
      <w:pBdr/>
      <w:spacing/>
      <w:ind/>
    </w:pPr>
  </w:style>
  <w:style w:type="character" w:styleId="178">
    <w:name w:val="Footer Char"/>
    <w:basedOn w:val="710"/>
    <w:link w:val="865"/>
    <w:uiPriority w:val="99"/>
    <w:pPr>
      <w:pBdr/>
      <w:spacing/>
      <w:ind/>
    </w:pPr>
  </w:style>
  <w:style w:type="character" w:styleId="181">
    <w:name w:val="Footnote Text Char"/>
    <w:basedOn w:val="710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10"/>
    <w:link w:val="871"/>
    <w:uiPriority w:val="99"/>
    <w:semiHidden/>
    <w:pPr>
      <w:pBdr/>
      <w:spacing/>
      <w:ind/>
    </w:pPr>
    <w:rPr>
      <w:sz w:val="20"/>
      <w:szCs w:val="20"/>
    </w:rPr>
  </w:style>
  <w:style w:type="paragraph" w:styleId="700" w:default="1">
    <w:name w:val="Normal"/>
    <w:qFormat/>
    <w:pPr>
      <w:pBdr/>
      <w:spacing/>
      <w:ind/>
    </w:pPr>
  </w:style>
  <w:style w:type="paragraph" w:styleId="701">
    <w:name w:val="Heading 1"/>
    <w:basedOn w:val="700"/>
    <w:next w:val="700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02">
    <w:name w:val="Heading 2"/>
    <w:basedOn w:val="700"/>
    <w:next w:val="700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03">
    <w:name w:val="Heading 3"/>
    <w:basedOn w:val="700"/>
    <w:next w:val="700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4">
    <w:name w:val="Heading 4"/>
    <w:basedOn w:val="700"/>
    <w:next w:val="700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5">
    <w:name w:val="Heading 5"/>
    <w:basedOn w:val="700"/>
    <w:next w:val="700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6">
    <w:name w:val="Heading 6"/>
    <w:basedOn w:val="700"/>
    <w:next w:val="700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7">
    <w:name w:val="Heading 7"/>
    <w:basedOn w:val="700"/>
    <w:next w:val="700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8">
    <w:name w:val="Heading 8"/>
    <w:basedOn w:val="700"/>
    <w:next w:val="700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9">
    <w:name w:val="Heading 9"/>
    <w:basedOn w:val="700"/>
    <w:next w:val="700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0" w:default="1">
    <w:name w:val="Default Paragraph Font"/>
    <w:uiPriority w:val="1"/>
    <w:semiHidden/>
    <w:unhideWhenUsed/>
    <w:pPr>
      <w:pBdr/>
      <w:spacing/>
      <w:ind/>
    </w:pPr>
  </w:style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2" w:default="1">
    <w:name w:val="No List"/>
    <w:uiPriority w:val="99"/>
    <w:semiHidden/>
    <w:unhideWhenUsed/>
    <w:pPr>
      <w:pBdr/>
      <w:spacing/>
      <w:ind/>
    </w:pPr>
  </w:style>
  <w:style w:type="table" w:styleId="713">
    <w:name w:val="Table Grid"/>
    <w:basedOn w:val="71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Table Grid Light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71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71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9" w:customStyle="1">
    <w:name w:val="Заголовок 1 Знак"/>
    <w:basedOn w:val="710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40" w:customStyle="1">
    <w:name w:val="Заголовок 2 Знак"/>
    <w:basedOn w:val="710"/>
    <w:link w:val="70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41" w:customStyle="1">
    <w:name w:val="Заголовок 3 Знак"/>
    <w:basedOn w:val="710"/>
    <w:link w:val="70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42" w:customStyle="1">
    <w:name w:val="Заголовок 4 Знак"/>
    <w:basedOn w:val="710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43" w:customStyle="1">
    <w:name w:val="Заголовок 5 Знак"/>
    <w:basedOn w:val="710"/>
    <w:link w:val="70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4" w:customStyle="1">
    <w:name w:val="Заголовок 6 Знак"/>
    <w:basedOn w:val="710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 w:customStyle="1">
    <w:name w:val="Заголовок 7 Знак"/>
    <w:basedOn w:val="710"/>
    <w:link w:val="70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 w:customStyle="1">
    <w:name w:val="Заголовок 8 Знак"/>
    <w:basedOn w:val="710"/>
    <w:link w:val="70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 w:customStyle="1">
    <w:name w:val="Заголовок 9 Знак"/>
    <w:basedOn w:val="710"/>
    <w:link w:val="7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700"/>
    <w:next w:val="700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 w:customStyle="1">
    <w:name w:val="Заголовок Знак"/>
    <w:basedOn w:val="710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700"/>
    <w:next w:val="700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 w:customStyle="1">
    <w:name w:val="Подзаголовок Знак"/>
    <w:basedOn w:val="710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700"/>
    <w:next w:val="700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 w:customStyle="1">
    <w:name w:val="Цитата 2 Знак"/>
    <w:basedOn w:val="710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710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5">
    <w:name w:val="Intense Quote"/>
    <w:basedOn w:val="700"/>
    <w:next w:val="700"/>
    <w:link w:val="856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6" w:customStyle="1">
    <w:name w:val="Выделенная цитата Знак"/>
    <w:basedOn w:val="710"/>
    <w:link w:val="855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7">
    <w:name w:val="Intense Reference"/>
    <w:basedOn w:val="710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8">
    <w:name w:val="Subtle Emphasis"/>
    <w:basedOn w:val="7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710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710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7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71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700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 w:customStyle="1">
    <w:name w:val="Верхний колонтитул Знак"/>
    <w:basedOn w:val="710"/>
    <w:link w:val="863"/>
    <w:uiPriority w:val="99"/>
    <w:pPr>
      <w:pBdr/>
      <w:spacing/>
      <w:ind/>
    </w:pPr>
  </w:style>
  <w:style w:type="paragraph" w:styleId="865">
    <w:name w:val="Footer"/>
    <w:basedOn w:val="70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 w:customStyle="1">
    <w:name w:val="Нижний колонтитул Знак"/>
    <w:basedOn w:val="710"/>
    <w:link w:val="865"/>
    <w:uiPriority w:val="99"/>
    <w:pPr>
      <w:pBdr/>
      <w:spacing/>
      <w:ind/>
    </w:pPr>
  </w:style>
  <w:style w:type="paragraph" w:styleId="867">
    <w:name w:val="Caption"/>
    <w:basedOn w:val="700"/>
    <w:next w:val="700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8">
    <w:name w:val="footnote text"/>
    <w:basedOn w:val="700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 w:customStyle="1">
    <w:name w:val="Текст сноски Знак"/>
    <w:basedOn w:val="710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710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700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 w:customStyle="1">
    <w:name w:val="Текст концевой сноски Знак"/>
    <w:basedOn w:val="710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710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7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7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700"/>
    <w:next w:val="700"/>
    <w:uiPriority w:val="39"/>
    <w:unhideWhenUsed/>
    <w:pPr>
      <w:pBdr/>
      <w:spacing w:after="100"/>
      <w:ind/>
    </w:pPr>
  </w:style>
  <w:style w:type="paragraph" w:styleId="877">
    <w:name w:val="toc 2"/>
    <w:basedOn w:val="700"/>
    <w:next w:val="700"/>
    <w:uiPriority w:val="39"/>
    <w:unhideWhenUsed/>
    <w:pPr>
      <w:pBdr/>
      <w:spacing w:after="100"/>
      <w:ind w:left="220"/>
    </w:pPr>
  </w:style>
  <w:style w:type="paragraph" w:styleId="878">
    <w:name w:val="toc 3"/>
    <w:basedOn w:val="700"/>
    <w:next w:val="700"/>
    <w:uiPriority w:val="39"/>
    <w:unhideWhenUsed/>
    <w:pPr>
      <w:pBdr/>
      <w:spacing w:after="100"/>
      <w:ind w:left="440"/>
    </w:pPr>
  </w:style>
  <w:style w:type="paragraph" w:styleId="879">
    <w:name w:val="toc 4"/>
    <w:basedOn w:val="700"/>
    <w:next w:val="700"/>
    <w:uiPriority w:val="39"/>
    <w:unhideWhenUsed/>
    <w:pPr>
      <w:pBdr/>
      <w:spacing w:after="100"/>
      <w:ind w:left="660"/>
    </w:pPr>
  </w:style>
  <w:style w:type="paragraph" w:styleId="880">
    <w:name w:val="toc 5"/>
    <w:basedOn w:val="700"/>
    <w:next w:val="700"/>
    <w:uiPriority w:val="39"/>
    <w:unhideWhenUsed/>
    <w:pPr>
      <w:pBdr/>
      <w:spacing w:after="100"/>
      <w:ind w:left="880"/>
    </w:pPr>
  </w:style>
  <w:style w:type="paragraph" w:styleId="881">
    <w:name w:val="toc 6"/>
    <w:basedOn w:val="700"/>
    <w:next w:val="700"/>
    <w:uiPriority w:val="39"/>
    <w:unhideWhenUsed/>
    <w:pPr>
      <w:pBdr/>
      <w:spacing w:after="100"/>
      <w:ind w:left="1100"/>
    </w:pPr>
  </w:style>
  <w:style w:type="paragraph" w:styleId="882">
    <w:name w:val="toc 7"/>
    <w:basedOn w:val="700"/>
    <w:next w:val="700"/>
    <w:uiPriority w:val="39"/>
    <w:unhideWhenUsed/>
    <w:pPr>
      <w:pBdr/>
      <w:spacing w:after="100"/>
      <w:ind w:left="1320"/>
    </w:pPr>
  </w:style>
  <w:style w:type="paragraph" w:styleId="883">
    <w:name w:val="toc 8"/>
    <w:basedOn w:val="700"/>
    <w:next w:val="700"/>
    <w:uiPriority w:val="39"/>
    <w:unhideWhenUsed/>
    <w:pPr>
      <w:pBdr/>
      <w:spacing w:after="100"/>
      <w:ind w:left="1540"/>
    </w:pPr>
  </w:style>
  <w:style w:type="paragraph" w:styleId="884">
    <w:name w:val="toc 9"/>
    <w:basedOn w:val="700"/>
    <w:next w:val="700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700"/>
    <w:next w:val="700"/>
    <w:uiPriority w:val="99"/>
    <w:unhideWhenUsed/>
    <w:pPr>
      <w:pBdr/>
      <w:spacing w:after="0"/>
      <w:ind/>
    </w:pPr>
  </w:style>
  <w:style w:type="paragraph" w:styleId="887">
    <w:name w:val="No Spacing"/>
    <w:basedOn w:val="700"/>
    <w:uiPriority w:val="1"/>
    <w:qFormat/>
    <w:pPr>
      <w:pBdr/>
      <w:spacing w:after="0" w:line="240" w:lineRule="auto"/>
      <w:ind/>
    </w:pPr>
  </w:style>
  <w:style w:type="paragraph" w:styleId="888">
    <w:name w:val="List Paragraph"/>
    <w:basedOn w:val="7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revision>29</cp:revision>
  <dcterms:created xsi:type="dcterms:W3CDTF">2024-12-04T22:47:00Z</dcterms:created>
  <dcterms:modified xsi:type="dcterms:W3CDTF">2025-04-05T21:46:45Z</dcterms:modified>
</cp:coreProperties>
</file>