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 выполнении лабораторной работы № 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цифровой обработки мультимедия»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Иванченко П.А.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Крамаренко А.А.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bookmarkStart w:id="0" w:name="_GoBack"/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Краснодар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 w:firstLine="708"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Style w:val="910"/>
        <w:numPr>
          <w:ilvl w:val="0"/>
          <w:numId w:val="10"/>
        </w:numPr>
        <w:suppressLineNumbers w:val="false"/>
        <w:pBdr/>
        <w:tabs>
          <w:tab w:val="left" w:leader="none" w:pos="0"/>
        </w:tabs>
        <w:spacing w:after="0" w:afterAutospacing="0" w:line="360" w:lineRule="auto"/>
        <w:ind w:right="0" w:firstLine="36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Реализуем функцию для заполнения матрицы Гаусса по формуле: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0"/>
        </w:tabs>
        <w:spacing w:after="0" w:afterAutospacing="0" w:line="360" w:lineRule="auto"/>
        <w:ind w:right="0" w:firstLine="36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4600" cy="54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5249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14599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8.00pt;height:4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0"/>
        </w:tabs>
        <w:spacing w:after="0" w:afterAutospacing="0" w:line="360" w:lineRule="auto"/>
        <w:ind w:right="0"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где параметрами будут размер матрицы и среднее квадратичное отклонение.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tabs>
          <w:tab w:val="left" w:leader="none" w:pos="0"/>
        </w:tabs>
        <w:spacing w:after="0" w:afterAutospacing="0" w:line="360" w:lineRule="auto"/>
        <w:ind w:right="0"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Проверим результат работы на матрицах размерности 3, 5, 7 и средним квадратичным отклонением 1, 2, 3 соответственно.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910"/>
        <w:numPr>
          <w:ilvl w:val="0"/>
          <w:numId w:val="10"/>
        </w:numPr>
        <w:pBdr/>
        <w:tabs>
          <w:tab w:val="left" w:leader="none" w:pos="0"/>
        </w:tabs>
        <w:spacing w:after="0" w:afterAutospacing="0" w:line="360" w:lineRule="auto"/>
        <w:ind w:right="0" w:firstLine="36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Получим нормированные матрицы Гаусса, разделив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каждый элемент матрицы на сумму всех ее элементов.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firstLine="0" w:left="709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2200" cy="46667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820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82199" cy="4666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9.31pt;height:367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360" w:lineRule="auto"/>
        <w:ind w:firstLine="0" w:left="349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910"/>
        <w:numPr>
          <w:ilvl w:val="0"/>
          <w:numId w:val="10"/>
        </w:numPr>
        <w:pBdr/>
        <w:tabs>
          <w:tab w:val="left" w:leader="none" w:pos="0"/>
        </w:tabs>
        <w:spacing w:after="0" w:afterAutospacing="0" w:line="360" w:lineRule="auto"/>
        <w:ind w:right="0" w:firstLine="36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  <w:t xml:space="preserve">Для реализации фильтра Гаусса напишем функцию, принимающую в качестве параметров изображение и полученную матрицу Гаусса. С помощью функции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np.pad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создадим отступ на картинке, равный половине размерности ядра свертки.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После этого проведем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операцию свертки по формуле: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firstLine="0" w:left="709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304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6883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90774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8.25pt;height:24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tabs>
          <w:tab w:val="left" w:leader="none" w:pos="0"/>
        </w:tabs>
        <w:spacing w:after="0" w:afterAutospacing="0" w:line="360" w:lineRule="auto"/>
        <w:ind w:right="0"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  <w:tab/>
        <w:t xml:space="preserve">В конце необходимо преобразовать матрицу новых значений пикселей в стандартный формат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uint8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  <w:t xml:space="preserve"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Style w:val="910"/>
        <w:numPr>
          <w:ilvl w:val="0"/>
          <w:numId w:val="10"/>
        </w:num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Сравним результаты размытия для данного изображения: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3856" cy="33933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83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43855" cy="3393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5.42pt;height:267.1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  <w:tab/>
        <w:t xml:space="preserve">Применим фильтр Гаусса с ядром свертки размерностью 3х3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  <w:t xml:space="preserve"> и средним квадратичным отклонением равным 1: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3335" cy="37660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635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53335" cy="3766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5.54pt;height:296.5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  <w:tab/>
        <w:t xml:space="preserve">Далее применим фильтр Гаусса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  <w:t xml:space="preserve">с ядром свертки размерностью 7х7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  <w:t xml:space="preserve"> и средним квадратичным отклонением равным 20: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1399" cy="40350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32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21399" cy="403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6.65pt;height:317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Style w:val="910"/>
        <w:numPr>
          <w:ilvl w:val="0"/>
          <w:numId w:val="10"/>
        </w:numPr>
        <w:pBdr/>
        <w:tabs>
          <w:tab w:val="left" w:leader="none" w:pos="810"/>
        </w:tabs>
        <w:spacing w:after="0" w:afterAutospacing="0" w:line="360" w:lineRule="auto"/>
        <w:ind w:right="0" w:firstLine="349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  <w:t xml:space="preserve">Теперь сравним результаты применения фильтра Гаусса с помощью реализованной функции и с помощью встроенной функции библиотеки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opencv.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  <w14:ligatures w14:val="none"/>
        </w:rPr>
      </w:r>
    </w:p>
    <w:p>
      <w:pPr>
        <w:pBdr/>
        <w:spacing w:after="0" w:afterAutospacing="0" w:line="360" w:lineRule="auto"/>
        <w:ind w:firstLine="0" w:left="709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Попарно сравним результаты: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6310" cy="27442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31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16309" cy="2744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4.36pt;height:216.0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5427" cy="27935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759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15427" cy="2793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2.16pt;height:219.9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r>
    </w:p>
    <w:p>
      <w:pPr>
        <w:pBdr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  <w:t xml:space="preserve">Результаты применения фильтра визуально не отличаются, однако с помощью функции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opencv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изображения обрабатываются быстрее.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ab/>
        <w:t xml:space="preserve">Ответы на вопросы: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1.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Опишите, в чём заключается принцип операции размытия изображения и зачем её применяют?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Размытие – один из базовых алгоритмов обработки изображения.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Размытие строится из предположения, что каждый пиксель картинки по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своему значению связан с предыдущим и не должен заметно от него отличатся.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Если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же так происходит, например, вокруг пикселя яркость 240, а в самом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пикселе 12, то мы предполагаем, что данный пиксель – это шумы. И размытие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картинки – один из главных способов нивелировать эти шумы. Базовый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подход к фильтрации строится на том, что значение пикселя должно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изменится под влиянием окружающих пикселей.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2.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Что такое операция свёртки матрицы?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Операция свёртки заключается в преобразовании исходной матрицы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B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размерности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n×n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в числовое значение с помощью специальной матрицы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ker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размерности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n×n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, называемой ядром свёртки: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m:oMathPara>
        <m:oMathParaPr>
          <m:jc m:val="center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p"/>
            </m:rPr>
            <m:t>v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p"/>
            </m:rPr>
            <m:t>al=</m:t>
          </m:r>
          <m:nary>
            <m:naryPr>
              <m:chr m:val="∑"/>
              <m:grow m:val="off"/>
              <m:limLoc m:val="undOvr"/>
              <m:ctrlPr>
                <w:rPr>
                  <w:rFonts w:hint="default" w:ascii="Cambria Math" w:hAnsi="Cambria Math" w:eastAsia="Cambria Math" w:cs="Cambria Math"/>
                  <w:b w:val="0"/>
                  <w:i w:val="0"/>
                  <w:sz w:val="28"/>
                  <w:szCs w:val="28"/>
                  <w:highlight w:val="none"/>
                  <w:lang w:val="en-US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k=1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n</m:t>
              </m:r>
            </m:sup>
            <m:e>
              <m:nary>
                <m:naryPr>
                  <m:chr m:val="∑"/>
                  <m:grow m:val="off"/>
                  <m:limLoc m:val="undOvr"/>
                  <m:ctrlPr>
                    <w:rPr>
                      <w:rFonts w:hint="default" w:ascii="Cambria Math" w:hAnsi="Cambria Math" w:eastAsia="Cambria Math" w:cs="Cambria Math"/>
                      <w:b w:val="0"/>
                      <w:i w:val="0"/>
                      <w:sz w:val="28"/>
                      <w:szCs w:val="28"/>
                      <w:highlight w:val="none"/>
                      <w:lang w:val="en-US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l=1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n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eastAsia="Cambria Math" w:cs="Cambria Math"/>
                          <w:b w:val="0"/>
                          <w:i w:val="0"/>
                          <w:sz w:val="28"/>
                          <w:szCs w:val="28"/>
                          <w:highlight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p"/>
                        </m:rPr>
                        <m:t>k,l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*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ker⁡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[k,l]</m:t>
                  </m:r>
                </m:e>
              </m:nary>
            </m:e>
          </m:nary>
        </m:oMath>
      </m:oMathPara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Каким образом строится матрица свёртки в размытии по Гауссу?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В размытии по Гаусса матрица свёртки строится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по формуле: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m:oMathPara>
        <m:oMathParaPr>
          <m:jc m:val="center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p"/>
            </m:rPr>
            <m:t>g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p"/>
            </m:rPr>
            <m:t>auss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b w:val="0"/>
                  <w:i w:val="0"/>
                  <w:iCs/>
                  <w:sz w:val="28"/>
                  <w:szCs w:val="28"/>
                  <w:highlight w:val="none"/>
                  <w:lang w:val="en-US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x,y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p"/>
            </m:rPr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b w:val="0"/>
                  <w:i w:val="0"/>
                  <w:iCs/>
                  <w:sz w:val="28"/>
                  <w:szCs w:val="28"/>
                  <w:highlight w:val="none"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2π</m:t>
              </m:r>
              <m:sSup>
                <m:sSupPr>
                  <m:ctrlPr>
                    <w:rPr>
                      <w:rFonts w:hint="default" w:ascii="Cambria Math" w:hAnsi="Cambria Math" w:eastAsia="Cambria Math" w:cs="Cambria Math"/>
                      <w:b w:val="0"/>
                      <w:i w:val="0"/>
                      <w:iCs/>
                      <w:sz w:val="28"/>
                      <w:szCs w:val="28"/>
                      <w:highlight w:val="none"/>
                      <w:lang w:val="en-US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σ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2</m:t>
                  </m:r>
                </m:sup>
              </m:sSup>
            </m:den>
          </m:f>
          <m:sSup>
            <m:sSupPr>
              <m:ctrlPr>
                <w:rPr>
                  <w:rFonts w:hint="default" w:ascii="Cambria Math" w:hAnsi="Cambria Math" w:eastAsia="Cambria Math" w:cs="Cambria Math"/>
                  <w:b w:val="0"/>
                  <w:i w:val="0"/>
                  <w:iCs/>
                  <w:sz w:val="28"/>
                  <w:szCs w:val="28"/>
                  <w:highlight w:val="none"/>
                  <w:lang w:val="en-US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e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p"/>
                </m:rPr>
                <m:t>-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b w:val="0"/>
                      <w:i w:val="0"/>
                      <w:iCs/>
                      <w:sz w:val="28"/>
                      <w:szCs w:val="28"/>
                      <w:highlight w:val="no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b w:val="0"/>
                          <w:i w:val="0"/>
                          <w:iCs/>
                          <w:sz w:val="28"/>
                          <w:szCs w:val="28"/>
                          <w:highlight w:val="non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eastAsia="Cambria Math" w:cs="Cambria Math"/>
                              <w:b w:val="0"/>
                              <w:i w:val="0"/>
                              <w:iCs/>
                              <w:sz w:val="28"/>
                              <w:szCs w:val="28"/>
                              <w:highlight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lang w:val="ru-RU" w:bidi="ru-RU"/>
                            </w:rPr>
                            <m:rPr>
                              <m:sty m:val="p"/>
                            </m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b w:val="0"/>
                          <w:i w:val="0"/>
                          <w:iCs/>
                          <w:sz w:val="28"/>
                          <w:szCs w:val="28"/>
                          <w:highlight w:val="non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eastAsia="Cambria Math" w:cs="Cambria Math"/>
                              <w:b w:val="0"/>
                              <w:i w:val="0"/>
                              <w:iCs/>
                              <w:sz w:val="28"/>
                              <w:szCs w:val="28"/>
                              <w:highlight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lang w:val="ru-RU" w:bidi="ru-RU"/>
                            </w:rPr>
                            <m:rPr>
                              <m:sty m:val="p"/>
                            </m:rPr>
                            <m:t>y-b</m:t>
                          </m:r>
                        </m:e>
                      </m:d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p"/>
                    </m:rPr>
                    <m:t>2</m:t>
                  </m:r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b w:val="0"/>
                          <w:i w:val="0"/>
                          <w:iCs/>
                          <w:sz w:val="28"/>
                          <w:szCs w:val="28"/>
                          <w:highlight w:val="none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p"/>
                        </m:rPr>
                        <m:t>σ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sup>
          </m:sSup>
        </m:oMath>
      </m:oMathPara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где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a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 b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математическое ожидание двумерной случайной величины, в качестве которого берутся координаты центрального элемента матрицы,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x,y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индексы элементов матрицы, а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σ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параметр размытия по Гауссу.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При разных значениях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σ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размытие будет отличаться.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4.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Опишите алгоритм размытия по Гауссу.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Алгоритм размытия по Гауссу состоит из следующих шагов: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1) Установить размер матрицы свёртки и среднее квадратичное отклонение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2)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Заполнить матрицу свёртки з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начениями функции Гаусса с мат. ожиданием, равным координатам центра матрицы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3)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нормировать матрицу так, чтобы сумма элементов равнялась 1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4)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создать копию изображения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5)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для каждого внутреннего пикселя копии рассчитать новое значение насыщенности пикселя по формуле операции свёртки и записать это значение в пиксель нового изображения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5.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Укажите известные вам параметры размытия по Гауссу.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Главными параметрами размытия по Гауссу являются размер ядра свёртки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(n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×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n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и стандартное отклонение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 w:bidi="ru-RU"/>
          </w:rPr>
          <m:rPr>
            <m:sty m:val="p"/>
          </m:rPr>
          <m:t>σ</m:t>
        </m:r>
      </m:oMath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. При их увеличении размытие становится более сильным. Стандартное отклонение может вычисляться по-разному для осей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Также на результат размытия может влиять способ обработки краёв изображения, где ядро свёртки выходит за пределы.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Для этого поле с длиной, равной радиусу ядра свёртки, может заполняться константами либо отражать или копировать краевые пиксели.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6.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Каким образом производить фильтрацию по Гауссу средствами библиотеки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OpenCV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?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right="0" w:firstLine="708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В библиотеке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OpenCV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фильтрация по Гауссу осуществляется с помощью метода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GaussianBlur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принимающего следующие параметры: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Style w:val="910"/>
        <w:numPr>
          <w:ilvl w:val="0"/>
          <w:numId w:val="13"/>
        </w:numPr>
        <w:suppressLineNumbers w:val="false"/>
        <w:pBdr/>
        <w:spacing w:after="0" w:afterAutospacing="0" w:line="360" w:lineRule="auto"/>
        <w:ind w:right="0" w:firstLine="72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src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исходное изображение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Style w:val="910"/>
        <w:numPr>
          <w:ilvl w:val="0"/>
          <w:numId w:val="13"/>
        </w:numPr>
        <w:suppressLineNumbers w:val="false"/>
        <w:pBdr/>
        <w:spacing w:after="0" w:afterAutospacing="0" w:line="360" w:lineRule="auto"/>
        <w:ind w:right="0" w:firstLine="72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ksize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размер ядра свёртки (ширина, высота)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Style w:val="910"/>
        <w:numPr>
          <w:ilvl w:val="0"/>
          <w:numId w:val="13"/>
        </w:numPr>
        <w:suppressLineNumbers w:val="false"/>
        <w:pBdr/>
        <w:spacing w:after="0" w:afterAutospacing="0" w:line="360" w:lineRule="auto"/>
        <w:ind w:right="0" w:firstLine="72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sigmaX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– среднеквадратичное отклонение по оси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Style w:val="910"/>
        <w:numPr>
          <w:ilvl w:val="0"/>
          <w:numId w:val="13"/>
        </w:numPr>
        <w:suppressLineNumbers w:val="false"/>
        <w:pBdr/>
        <w:spacing w:after="0" w:afterAutospacing="0" w:line="360" w:lineRule="auto"/>
        <w:ind w:right="0" w:firstLine="72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sigmaY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– среднеквадратичное отклонение по оси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(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необязательно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Style w:val="910"/>
        <w:numPr>
          <w:ilvl w:val="0"/>
          <w:numId w:val="13"/>
        </w:numPr>
        <w:suppressLineNumbers w:val="false"/>
        <w:pBdr/>
        <w:spacing w:after="0" w:afterAutospacing="0" w:line="360" w:lineRule="auto"/>
        <w:ind w:right="0" w:firstLine="720" w:left="0"/>
        <w:jc w:val="left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  <w:highlight w:val="none"/>
          <w:lang w:val="ru-RU" w:bidi="ru-RU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borderType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тип обработки границ изображения, где ядро свёртки выходит за его пределы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9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nsid w:val="5DE909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1124F80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26317089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3083A47A"/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6"/>
    <w:next w:val="906"/>
    <w:link w:val="8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6"/>
    <w:next w:val="906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6"/>
    <w:next w:val="906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6"/>
    <w:next w:val="906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6"/>
    <w:next w:val="906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6"/>
    <w:next w:val="906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6"/>
    <w:next w:val="906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6"/>
    <w:next w:val="906"/>
    <w:link w:val="8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6"/>
    <w:next w:val="906"/>
    <w:link w:val="8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1 Char"/>
    <w:basedOn w:val="907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7">
    <w:name w:val="Heading 2 Char"/>
    <w:basedOn w:val="907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8">
    <w:name w:val="Heading 3 Char"/>
    <w:basedOn w:val="907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9">
    <w:name w:val="Heading 4 Char"/>
    <w:basedOn w:val="907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0">
    <w:name w:val="Heading 5 Char"/>
    <w:basedOn w:val="907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1">
    <w:name w:val="Heading 6 Char"/>
    <w:basedOn w:val="907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2">
    <w:name w:val="Heading 7 Char"/>
    <w:basedOn w:val="907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3">
    <w:name w:val="Heading 8 Char"/>
    <w:basedOn w:val="907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9 Char"/>
    <w:basedOn w:val="907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Title"/>
    <w:basedOn w:val="906"/>
    <w:next w:val="906"/>
    <w:link w:val="8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6">
    <w:name w:val="Title Char"/>
    <w:basedOn w:val="907"/>
    <w:link w:val="8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7">
    <w:name w:val="Subtitle"/>
    <w:basedOn w:val="906"/>
    <w:next w:val="906"/>
    <w:link w:val="8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8">
    <w:name w:val="Subtitle Char"/>
    <w:basedOn w:val="907"/>
    <w:link w:val="8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6"/>
    <w:next w:val="906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907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Intense Emphasis"/>
    <w:basedOn w:val="9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6"/>
    <w:next w:val="906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907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9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5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6">
    <w:name w:val="Subtle Emphasis"/>
    <w:basedOn w:val="9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907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9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9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6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907"/>
    <w:link w:val="881"/>
    <w:uiPriority w:val="99"/>
    <w:pPr>
      <w:pBdr/>
      <w:spacing/>
      <w:ind/>
    </w:pPr>
  </w:style>
  <w:style w:type="paragraph" w:styleId="883">
    <w:name w:val="Footer"/>
    <w:basedOn w:val="906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907"/>
    <w:link w:val="883"/>
    <w:uiPriority w:val="99"/>
    <w:pPr>
      <w:pBdr/>
      <w:spacing/>
      <w:ind/>
    </w:pPr>
  </w:style>
  <w:style w:type="paragraph" w:styleId="885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6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907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6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907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5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6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7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8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899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0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1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2">
    <w:name w:val="toc 9"/>
    <w:basedOn w:val="906"/>
    <w:next w:val="906"/>
    <w:uiPriority w:val="39"/>
    <w:unhideWhenUsed/>
    <w:pPr>
      <w:pBdr/>
      <w:spacing w:after="100"/>
      <w:ind w:left="1760"/>
    </w:pPr>
  </w:style>
  <w:style w:type="character" w:styleId="903">
    <w:name w:val="Placeholder Text"/>
    <w:basedOn w:val="907"/>
    <w:uiPriority w:val="99"/>
    <w:semiHidden/>
    <w:pPr>
      <w:pBdr/>
      <w:spacing/>
      <w:ind/>
    </w:pPr>
    <w:rPr>
      <w:color w:val="666666"/>
    </w:r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qFormat/>
    <w:pPr>
      <w:pBdr/>
      <w:spacing/>
      <w:ind/>
    </w:pPr>
  </w:style>
  <w:style w:type="character" w:styleId="907" w:default="1">
    <w:name w:val="Default Paragraph Font"/>
    <w:uiPriority w:val="1"/>
    <w:semiHidden/>
    <w:unhideWhenUsed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911">
    <w:name w:val="annotation reference"/>
    <w:basedOn w:val="90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2">
    <w:name w:val="annotation text"/>
    <w:basedOn w:val="906"/>
    <w:link w:val="91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3" w:customStyle="1">
    <w:name w:val="Текст примечания Знак"/>
    <w:basedOn w:val="907"/>
    <w:link w:val="912"/>
    <w:uiPriority w:val="99"/>
    <w:semiHidden/>
    <w:pPr>
      <w:pBdr/>
      <w:spacing/>
      <w:ind/>
    </w:pPr>
    <w:rPr>
      <w:sz w:val="20"/>
      <w:szCs w:val="20"/>
    </w:rPr>
  </w:style>
  <w:style w:type="paragraph" w:styleId="914">
    <w:name w:val="annotation subject"/>
    <w:basedOn w:val="912"/>
    <w:next w:val="912"/>
    <w:link w:val="915"/>
    <w:uiPriority w:val="99"/>
    <w:semiHidden/>
    <w:unhideWhenUsed/>
    <w:pPr>
      <w:pBdr/>
      <w:spacing/>
      <w:ind/>
    </w:pPr>
    <w:rPr>
      <w:b/>
      <w:bCs/>
    </w:rPr>
  </w:style>
  <w:style w:type="character" w:styleId="915" w:customStyle="1">
    <w:name w:val="Тема примечания Знак"/>
    <w:basedOn w:val="913"/>
    <w:link w:val="914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16">
    <w:name w:val="Balloon Text"/>
    <w:basedOn w:val="906"/>
    <w:link w:val="917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17" w:customStyle="1">
    <w:name w:val="Текст выноски Знак"/>
    <w:basedOn w:val="907"/>
    <w:link w:val="91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Воробьев</dc:creator>
  <cp:keywords/>
  <dc:description/>
  <cp:revision>21</cp:revision>
  <dcterms:created xsi:type="dcterms:W3CDTF">2025-09-17T18:29:00Z</dcterms:created>
  <dcterms:modified xsi:type="dcterms:W3CDTF">2025-10-10T17:56:26Z</dcterms:modified>
</cp:coreProperties>
</file>