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7FD9A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  计算机科学与技术    </w:t>
      </w:r>
      <w:r>
        <w:rPr>
          <w:rFonts w:hint="eastAsia"/>
          <w:b/>
          <w:sz w:val="32"/>
          <w:szCs w:val="32"/>
        </w:rPr>
        <w:t xml:space="preserve">学院毕业设计（论文）周记         第  </w:t>
      </w:r>
      <w:r>
        <w:rPr>
          <w:rFonts w:hint="eastAsia"/>
          <w:b/>
          <w:sz w:val="32"/>
          <w:szCs w:val="32"/>
          <w:lang w:val="en-US" w:eastAsia="zh-CN"/>
        </w:rPr>
        <w:t>1</w:t>
      </w:r>
      <w:r>
        <w:rPr>
          <w:rFonts w:hint="eastAsia"/>
          <w:b/>
          <w:sz w:val="32"/>
          <w:szCs w:val="32"/>
        </w:rPr>
        <w:t xml:space="preserve">  周</w:t>
      </w:r>
    </w:p>
    <w:tbl>
      <w:tblPr>
        <w:tblStyle w:val="2"/>
        <w:tblW w:w="900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60"/>
        <w:gridCol w:w="720"/>
        <w:gridCol w:w="1980"/>
        <w:gridCol w:w="1080"/>
        <w:gridCol w:w="1260"/>
      </w:tblGrid>
      <w:tr w14:paraId="00A01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900" w:type="dxa"/>
            <w:vAlign w:val="center"/>
          </w:tcPr>
          <w:p w14:paraId="21748E0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69F26128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计算机科学与技术拔尖班</w:t>
            </w:r>
          </w:p>
        </w:tc>
        <w:tc>
          <w:tcPr>
            <w:tcW w:w="720" w:type="dxa"/>
            <w:vAlign w:val="center"/>
          </w:tcPr>
          <w:p w14:paraId="67B33DF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5391FA27">
            <w:pPr>
              <w:jc w:val="center"/>
              <w:rPr>
                <w:b/>
                <w:sz w:val="24"/>
              </w:rPr>
            </w:pPr>
            <w:r>
              <w:rPr>
                <w:rFonts w:hint="eastAsia" w:ascii="宋体" w:hAnsi="宋体"/>
                <w:sz w:val="24"/>
                <w:szCs w:val="22"/>
                <w:lang w:eastAsia="zh-CN"/>
              </w:rPr>
              <w:t xml:space="preserve">Implementation and optimization of 3D Gaussian Splatting based Visual Navigation——基于3D高斯泼溅的视觉导航算法与实现 </w:t>
            </w:r>
          </w:p>
        </w:tc>
      </w:tr>
      <w:tr w14:paraId="5FAF4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900" w:type="dxa"/>
            <w:vAlign w:val="center"/>
          </w:tcPr>
          <w:p w14:paraId="0677430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39998016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李钰杰</w:t>
            </w:r>
          </w:p>
        </w:tc>
        <w:tc>
          <w:tcPr>
            <w:tcW w:w="720" w:type="dxa"/>
            <w:vAlign w:val="center"/>
          </w:tcPr>
          <w:p w14:paraId="4867167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60747D4D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22009200957</w:t>
            </w:r>
          </w:p>
        </w:tc>
        <w:tc>
          <w:tcPr>
            <w:tcW w:w="1080" w:type="dxa"/>
            <w:vAlign w:val="center"/>
          </w:tcPr>
          <w:p w14:paraId="6D9117D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3A8596D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33A5DB46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毋芳芳</w:t>
            </w:r>
          </w:p>
        </w:tc>
      </w:tr>
      <w:tr w14:paraId="059F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9000" w:type="dxa"/>
            <w:gridSpan w:val="6"/>
            <w:vAlign w:val="center"/>
          </w:tcPr>
          <w:p w14:paraId="3958C526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1、主要工作内容和进展</w:t>
            </w:r>
          </w:p>
        </w:tc>
      </w:tr>
      <w:tr w14:paraId="736FF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7" w:hRule="atLeast"/>
        </w:trPr>
        <w:tc>
          <w:tcPr>
            <w:tcW w:w="9000" w:type="dxa"/>
            <w:gridSpan w:val="6"/>
            <w:vAlign w:val="center"/>
          </w:tcPr>
          <w:p w14:paraId="7C6C2E15">
            <w:pPr>
              <w:numPr>
                <w:ilvl w:val="0"/>
                <w:numId w:val="1"/>
              </w:numPr>
              <w:spacing w:line="400" w:lineRule="exac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基本了解了国内外发展现状，知道目前该领域的高性能前沿算法，并初步洞察了该领域的发展趋势。</w:t>
            </w:r>
          </w:p>
          <w:p w14:paraId="2F7A69D9">
            <w:pPr>
              <w:numPr>
                <w:ilvl w:val="0"/>
                <w:numId w:val="1"/>
              </w:numPr>
              <w:spacing w:line="400" w:lineRule="exac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阅读并理解了GaussNav论文，明白了论文基本框架，模型基本流程，并初步理解核心思想，为后续复现做好准备。</w:t>
            </w:r>
          </w:p>
          <w:p w14:paraId="2C06DB12">
            <w:pPr>
              <w:numPr>
                <w:ilvl w:val="0"/>
                <w:numId w:val="1"/>
              </w:numPr>
              <w:spacing w:line="400" w:lineRule="exac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对habitat-sim虚拟平台开展了调查，基本了解了虚拟环境的构造方式以及上层接口。</w:t>
            </w:r>
          </w:p>
          <w:p w14:paraId="38C13D1C">
            <w:pPr>
              <w:spacing w:line="400" w:lineRule="exact"/>
              <w:rPr>
                <w:sz w:val="24"/>
              </w:rPr>
            </w:pPr>
          </w:p>
          <w:p w14:paraId="6E722874">
            <w:pPr>
              <w:spacing w:line="400" w:lineRule="exact"/>
              <w:rPr>
                <w:sz w:val="24"/>
              </w:rPr>
            </w:pPr>
          </w:p>
          <w:p w14:paraId="2EAF0ACF">
            <w:pPr>
              <w:spacing w:line="400" w:lineRule="exact"/>
              <w:rPr>
                <w:sz w:val="24"/>
              </w:rPr>
            </w:pPr>
          </w:p>
          <w:p w14:paraId="08825992">
            <w:pPr>
              <w:spacing w:line="400" w:lineRule="exact"/>
              <w:rPr>
                <w:sz w:val="24"/>
              </w:rPr>
            </w:pPr>
          </w:p>
          <w:p w14:paraId="1A3D7D0C">
            <w:pPr>
              <w:spacing w:line="400" w:lineRule="exact"/>
              <w:rPr>
                <w:sz w:val="24"/>
              </w:rPr>
            </w:pPr>
          </w:p>
          <w:p w14:paraId="5EDFE695">
            <w:pPr>
              <w:rPr>
                <w:b/>
                <w:szCs w:val="21"/>
              </w:rPr>
            </w:pPr>
          </w:p>
        </w:tc>
      </w:tr>
      <w:tr w14:paraId="1F17A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9000" w:type="dxa"/>
            <w:gridSpan w:val="6"/>
            <w:vAlign w:val="center"/>
          </w:tcPr>
          <w:p w14:paraId="1115F633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2、存在的主要问题和解决办法与思路</w:t>
            </w:r>
          </w:p>
        </w:tc>
      </w:tr>
      <w:tr w14:paraId="7B421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</w:trPr>
        <w:tc>
          <w:tcPr>
            <w:tcW w:w="9000" w:type="dxa"/>
            <w:gridSpan w:val="6"/>
            <w:vAlign w:val="center"/>
          </w:tcPr>
          <w:p w14:paraId="2558A59A">
            <w:pPr>
              <w:numPr>
                <w:ilvl w:val="0"/>
                <w:numId w:val="2"/>
              </w:numPr>
              <w:spacing w:line="400" w:lineRule="exact"/>
              <w:ind w:firstLine="240" w:firstLineChars="100"/>
              <w:rPr>
                <w:rFonts w:hint="default" w:eastAsia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对于habitat-sim平台的使用方式仍不是特别熟悉，需要对项目代码具体啃透。</w:t>
            </w:r>
          </w:p>
          <w:p w14:paraId="6330F0EB">
            <w:pPr>
              <w:numPr>
                <w:ilvl w:val="0"/>
                <w:numId w:val="2"/>
              </w:numPr>
              <w:spacing w:line="400" w:lineRule="exact"/>
              <w:ind w:firstLine="240" w:firstLineChars="100"/>
              <w:rPr>
                <w:rFonts w:hint="default" w:eastAsia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论文提及的三个模块具体如何实现并不是很清楚，需要查看项目源码，具体理解。</w:t>
            </w:r>
          </w:p>
          <w:p w14:paraId="0D3AEE69">
            <w:pPr>
              <w:numPr>
                <w:ilvl w:val="0"/>
                <w:numId w:val="2"/>
              </w:numPr>
              <w:spacing w:line="400" w:lineRule="exact"/>
              <w:ind w:firstLine="240" w:firstLineChars="100"/>
              <w:rPr>
                <w:rFonts w:hint="default" w:eastAsia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数据集配置问题并不明确，需要对habitat-lab有进一步探索。</w:t>
            </w:r>
          </w:p>
          <w:p w14:paraId="538899DC">
            <w:pPr>
              <w:numPr>
                <w:numId w:val="0"/>
              </w:numPr>
              <w:spacing w:line="400" w:lineRule="exact"/>
              <w:rPr>
                <w:rFonts w:hint="default" w:eastAsia="宋体"/>
                <w:b/>
                <w:sz w:val="24"/>
                <w:lang w:val="en-US" w:eastAsia="zh-CN"/>
              </w:rPr>
            </w:pPr>
          </w:p>
        </w:tc>
      </w:tr>
      <w:tr w14:paraId="48C2B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4E16B995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3、下周工作计划</w:t>
            </w:r>
          </w:p>
        </w:tc>
      </w:tr>
      <w:tr w14:paraId="4AA17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334783FD">
            <w:pPr>
              <w:spacing w:line="400" w:lineRule="exact"/>
              <w:rPr>
                <w:b/>
                <w:sz w:val="24"/>
              </w:rPr>
            </w:pPr>
          </w:p>
          <w:p w14:paraId="1F2FEF74">
            <w:pPr>
              <w:numPr>
                <w:ilvl w:val="0"/>
                <w:numId w:val="3"/>
              </w:numPr>
              <w:spacing w:line="400" w:lineRule="exac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深入理解论文中的method、对比实验、消融实验部分，更准确抓到论文的核心部分，便于后续的优化与对比实验。</w:t>
            </w:r>
          </w:p>
          <w:p w14:paraId="762175C3">
            <w:pPr>
              <w:numPr>
                <w:ilvl w:val="0"/>
                <w:numId w:val="3"/>
              </w:numPr>
              <w:spacing w:line="400" w:lineRule="exac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理解数据集配置方式，尤其是scene-datasets和task-datasets。</w:t>
            </w:r>
          </w:p>
          <w:p w14:paraId="1CA7E948">
            <w:pPr>
              <w:numPr>
                <w:ilvl w:val="0"/>
                <w:numId w:val="3"/>
              </w:numPr>
              <w:spacing w:line="400" w:lineRule="exac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尝试部署环境，按照readme文件复现项目。</w:t>
            </w:r>
          </w:p>
          <w:p w14:paraId="762AA967">
            <w:pPr>
              <w:spacing w:line="400" w:lineRule="exact"/>
              <w:rPr>
                <w:b/>
                <w:sz w:val="24"/>
              </w:rPr>
            </w:pPr>
          </w:p>
          <w:p w14:paraId="7F632D3E">
            <w:pPr>
              <w:spacing w:line="400" w:lineRule="exact"/>
              <w:rPr>
                <w:b/>
                <w:sz w:val="24"/>
              </w:rPr>
            </w:pPr>
          </w:p>
          <w:p w14:paraId="3F9B4D7A">
            <w:pPr>
              <w:spacing w:line="400" w:lineRule="exact"/>
              <w:rPr>
                <w:b/>
                <w:sz w:val="24"/>
              </w:rPr>
            </w:pPr>
          </w:p>
          <w:p w14:paraId="39578EFA">
            <w:pPr>
              <w:rPr>
                <w:b/>
                <w:szCs w:val="21"/>
              </w:rPr>
            </w:pPr>
          </w:p>
        </w:tc>
      </w:tr>
      <w:tr w14:paraId="747C8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1C0D233F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4、导师意见</w:t>
            </w:r>
          </w:p>
        </w:tc>
      </w:tr>
      <w:tr w14:paraId="677D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57874B7C">
            <w:pPr>
              <w:spacing w:line="400" w:lineRule="exact"/>
              <w:rPr>
                <w:b/>
                <w:sz w:val="24"/>
              </w:rPr>
            </w:pPr>
          </w:p>
          <w:p w14:paraId="486C8794">
            <w:pPr>
              <w:spacing w:line="400" w:lineRule="exac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default" w:eastAsia="宋体"/>
                <w:b w:val="0"/>
                <w:bCs/>
                <w:sz w:val="24"/>
                <w:lang w:val="en-US" w:eastAsia="zh-CN"/>
              </w:rPr>
              <w:t>本周工作方向清晰，完成了领域调研、论文研读及平台初步探索，为后续研究奠定了基础。针对平台使用、模块实现、数据集配置等问题，建议结合源码与官方文档重点突破。下周计划合理，望按计划扎实推进复现工作，遇问题及时沟通。</w:t>
            </w:r>
          </w:p>
          <w:p w14:paraId="114AE487">
            <w:pPr>
              <w:spacing w:line="400" w:lineRule="exact"/>
              <w:rPr>
                <w:rFonts w:hint="eastAsia"/>
                <w:b/>
                <w:sz w:val="24"/>
              </w:rPr>
            </w:pPr>
          </w:p>
          <w:p w14:paraId="0E4F0355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 w:eastAsia="宋体"/>
                <w:b/>
                <w:szCs w:val="21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4779010</wp:posOffset>
                  </wp:positionH>
                  <wp:positionV relativeFrom="paragraph">
                    <wp:posOffset>139065</wp:posOffset>
                  </wp:positionV>
                  <wp:extent cx="812800" cy="398145"/>
                  <wp:effectExtent l="0" t="0" r="0" b="8255"/>
                  <wp:wrapNone/>
                  <wp:docPr id="1" name="图片 1" descr="微信图片_20251224181058_3_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微信图片_20251224181058_3_17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39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0122996">
            <w:pPr>
              <w:spacing w:line="240" w:lineRule="auto"/>
              <w:rPr>
                <w:rFonts w:hint="eastAsia" w:eastAsia="宋体"/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     指导教师（签名）：</w:t>
            </w:r>
          </w:p>
          <w:p w14:paraId="3C1BEA60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754F1FCE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说明：1. 本表每周由学生填写，导师签署意见。</w:t>
      </w:r>
    </w:p>
    <w:p w14:paraId="26A8E1BD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2. 此表格作为答辩资格审查材料之一。</w:t>
      </w:r>
    </w:p>
    <w:p w14:paraId="4DB5C51B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3. 文中字体采用宋体小四号，行间距为固定值20磅。</w:t>
      </w:r>
      <w:bookmarkStart w:id="0" w:name="_GoBack"/>
      <w:bookmarkEnd w:id="0"/>
    </w:p>
    <w:p w14:paraId="728BB39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2FA866"/>
    <w:multiLevelType w:val="singleLevel"/>
    <w:tmpl w:val="A82FA86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5963E7D"/>
    <w:multiLevelType w:val="singleLevel"/>
    <w:tmpl w:val="45963E7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0790846"/>
    <w:multiLevelType w:val="singleLevel"/>
    <w:tmpl w:val="5079084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892"/>
    <w:rsid w:val="00574117"/>
    <w:rsid w:val="00F74892"/>
    <w:rsid w:val="048D195A"/>
    <w:rsid w:val="3CD225F8"/>
    <w:rsid w:val="41523BBA"/>
    <w:rsid w:val="495F006C"/>
    <w:rsid w:val="4C3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</Words>
  <Characters>144</Characters>
  <Lines>2</Lines>
  <Paragraphs>1</Paragraphs>
  <TotalTime>34</TotalTime>
  <ScaleCrop>false</ScaleCrop>
  <LinksUpToDate>false</LinksUpToDate>
  <CharactersWithSpaces>234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2017-10-19T08:00:00Z</dcterms:created>
  <dc:creator>xd</dc:creator>
  <cp:lastModifiedBy>LiYuki</cp:lastModifiedBy>
  <dcterms:modified xsi:type="dcterms:W3CDTF">2025-12-24T12:23:18Z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eyJoZGlkIjoiNGZhOWFmNTgwNmQyYmNjNDU0NzU1MWZjZTdjY2I3YTMiLCJ1c2VySWQiOiIxMDIzMzc0NTMwIn0=</vt:lpwstr>
  </property>
  <property fmtid="{D5CDD505-2E9C-101B-9397-08002B2CF9AE}" pid="4" name="ICV">
    <vt:lpwstr>C6B576CDDA4144399528B66CC1292085_13</vt:lpwstr>
  </property>
</Properties>
</file>