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59" w:rsidRDefault="0034281D">
      <w:r>
        <w:fldChar w:fldCharType="begin"/>
      </w:r>
      <w:r>
        <w:instrText xml:space="preserve"> HYPERLINK "http://www.immi.gov.au/visitors/tourist/676/" </w:instrText>
      </w:r>
      <w:r>
        <w:fldChar w:fldCharType="separate"/>
      </w:r>
      <w:proofErr w:type="gramStart"/>
      <w:r>
        <w:rPr>
          <w:rStyle w:val="Hyperlink"/>
        </w:rPr>
        <w:t>http://www.immi.gov.au/visitors/tourist/676/</w:t>
      </w:r>
      <w:r>
        <w:fldChar w:fldCharType="end"/>
      </w:r>
      <w:r>
        <w:t xml:space="preserve"> - Tourist Visa – up to 12 months to stay here.</w:t>
      </w:r>
      <w:proofErr w:type="gramEnd"/>
      <w:r>
        <w:t xml:space="preserve"> Subclass 676</w:t>
      </w:r>
    </w:p>
    <w:p w:rsidR="0034281D" w:rsidRDefault="0034281D">
      <w:hyperlink r:id="rId5" w:history="1">
        <w:proofErr w:type="gramStart"/>
        <w:r>
          <w:rPr>
            <w:rStyle w:val="Hyperlink"/>
          </w:rPr>
          <w:t>http://www.immi.gov.au/visitors/tourist/976/</w:t>
        </w:r>
      </w:hyperlink>
      <w:r>
        <w:t xml:space="preserve"> Tourist Visa 976 – Stay of up to 3 months.</w:t>
      </w:r>
      <w:proofErr w:type="gramEnd"/>
      <w:r>
        <w:t xml:space="preserve"> </w:t>
      </w:r>
    </w:p>
    <w:p w:rsidR="0034281D" w:rsidRDefault="0034281D">
      <w:bookmarkStart w:id="0" w:name="_GoBack"/>
      <w:bookmarkEnd w:id="0"/>
    </w:p>
    <w:sectPr w:rsidR="0034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1D"/>
    <w:rsid w:val="00290D59"/>
    <w:rsid w:val="0034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28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28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mmi.gov.au/visitors/tourist/97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1</cp:revision>
  <dcterms:created xsi:type="dcterms:W3CDTF">2012-10-31T20:20:00Z</dcterms:created>
  <dcterms:modified xsi:type="dcterms:W3CDTF">2012-10-31T20:23:00Z</dcterms:modified>
</cp:coreProperties>
</file>