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51CFE" w14:textId="77777777" w:rsidR="007B3026" w:rsidRDefault="007B3026" w:rsidP="000534B1">
      <w:pPr>
        <w:rPr>
          <w:rFonts w:asciiTheme="majorHAnsi" w:hAnsiTheme="majorHAnsi"/>
          <w:b/>
          <w:u w:val="single"/>
        </w:rPr>
      </w:pPr>
    </w:p>
    <w:p w14:paraId="3E96B906" w14:textId="2B7B4142" w:rsidR="007B3026" w:rsidRDefault="007B3026" w:rsidP="007B148E">
      <w:pPr>
        <w:rPr>
          <w:rFonts w:asciiTheme="majorHAnsi" w:hAnsiTheme="majorHAnsi"/>
        </w:rPr>
      </w:pPr>
      <w:r>
        <w:rPr>
          <w:rFonts w:asciiTheme="majorHAnsi" w:hAnsiTheme="majorHAnsi"/>
        </w:rPr>
        <w:t xml:space="preserve">The goal here is to </w:t>
      </w:r>
      <w:r w:rsidR="001670CA">
        <w:rPr>
          <w:rFonts w:asciiTheme="majorHAnsi" w:hAnsiTheme="majorHAnsi"/>
        </w:rPr>
        <w:t>create a substitute for AMPure XP that is of equal effectiveness in comparison to the commer</w:t>
      </w:r>
      <w:bookmarkStart w:id="0" w:name="_GoBack"/>
      <w:r w:rsidR="001670CA">
        <w:rPr>
          <w:rFonts w:asciiTheme="majorHAnsi" w:hAnsiTheme="majorHAnsi"/>
        </w:rPr>
        <w:t>cial pro</w:t>
      </w:r>
      <w:bookmarkEnd w:id="0"/>
      <w:r w:rsidR="001670CA">
        <w:rPr>
          <w:rFonts w:asciiTheme="majorHAnsi" w:hAnsiTheme="majorHAnsi"/>
        </w:rPr>
        <w:t>duct but far more cost-effective</w:t>
      </w:r>
      <w:r w:rsidR="007B64BE">
        <w:rPr>
          <w:rFonts w:asciiTheme="majorHAnsi" w:hAnsiTheme="majorHAnsi"/>
        </w:rPr>
        <w:t xml:space="preserve"> ($19/mL versus $0.46/mL)</w:t>
      </w:r>
      <w:r w:rsidR="001670CA">
        <w:rPr>
          <w:rFonts w:asciiTheme="majorHAnsi" w:hAnsiTheme="majorHAnsi"/>
        </w:rPr>
        <w:t>.</w:t>
      </w:r>
    </w:p>
    <w:p w14:paraId="44EF4FA1" w14:textId="77777777" w:rsidR="0047433B" w:rsidRDefault="0047433B" w:rsidP="007B148E">
      <w:pPr>
        <w:rPr>
          <w:rFonts w:asciiTheme="majorHAnsi" w:hAnsiTheme="majorHAnsi"/>
        </w:rPr>
      </w:pPr>
    </w:p>
    <w:p w14:paraId="2BCEAB02" w14:textId="58D4034F" w:rsidR="0047433B" w:rsidRDefault="007B64BE" w:rsidP="009E4EA5">
      <w:pPr>
        <w:outlineLvl w:val="0"/>
        <w:rPr>
          <w:rFonts w:asciiTheme="majorHAnsi" w:hAnsiTheme="majorHAnsi"/>
          <w:b/>
          <w:u w:val="single"/>
        </w:rPr>
      </w:pPr>
      <w:r>
        <w:rPr>
          <w:rFonts w:asciiTheme="majorHAnsi" w:hAnsiTheme="majorHAnsi"/>
          <w:b/>
          <w:u w:val="single"/>
        </w:rPr>
        <w:t>Suggested Reading</w:t>
      </w:r>
    </w:p>
    <w:p w14:paraId="2C608D20" w14:textId="77777777" w:rsidR="00753362" w:rsidRDefault="00753362" w:rsidP="007B148E">
      <w:pPr>
        <w:rPr>
          <w:rFonts w:asciiTheme="majorHAnsi" w:hAnsiTheme="majorHAnsi"/>
          <w:b/>
          <w:u w:val="single"/>
        </w:rPr>
      </w:pPr>
    </w:p>
    <w:p w14:paraId="0F12DC72" w14:textId="1AA834D8" w:rsidR="00753362" w:rsidRPr="00753362" w:rsidRDefault="00753362" w:rsidP="007B148E">
      <w:pPr>
        <w:rPr>
          <w:rFonts w:asciiTheme="majorHAnsi" w:hAnsiTheme="majorHAnsi"/>
        </w:rPr>
      </w:pPr>
      <w:r w:rsidRPr="00527D67">
        <w:rPr>
          <w:rFonts w:asciiTheme="majorHAnsi" w:hAnsiTheme="majorHAnsi"/>
        </w:rPr>
        <w:t xml:space="preserve">Rohland N, Reich D.  </w:t>
      </w:r>
      <w:r w:rsidRPr="00331360">
        <w:rPr>
          <w:rFonts w:asciiTheme="majorHAnsi" w:hAnsiTheme="majorHAnsi"/>
          <w:b/>
        </w:rPr>
        <w:t>Cost-effective, high-throughput DNA sequencing libraries for multiplexed target capture.</w:t>
      </w:r>
      <w:r w:rsidRPr="00527D67">
        <w:rPr>
          <w:rFonts w:asciiTheme="majorHAnsi" w:hAnsiTheme="majorHAnsi"/>
        </w:rPr>
        <w:t xml:space="preserve">  Genome Re</w:t>
      </w:r>
      <w:r w:rsidR="009E4EA5">
        <w:rPr>
          <w:rFonts w:asciiTheme="majorHAnsi" w:hAnsiTheme="majorHAnsi"/>
        </w:rPr>
        <w:t xml:space="preserve">search </w:t>
      </w:r>
      <w:r w:rsidR="009E4EA5" w:rsidRPr="009E4EA5">
        <w:rPr>
          <w:rFonts w:asciiTheme="majorHAnsi" w:hAnsiTheme="majorHAnsi"/>
        </w:rPr>
        <w:t>22: 939-946</w:t>
      </w:r>
      <w:r w:rsidR="009E4EA5">
        <w:rPr>
          <w:rFonts w:asciiTheme="majorHAnsi" w:hAnsiTheme="majorHAnsi"/>
        </w:rPr>
        <w:t>.</w:t>
      </w:r>
    </w:p>
    <w:p w14:paraId="50EF8599" w14:textId="77777777" w:rsidR="007D185B" w:rsidRPr="007B64BE" w:rsidRDefault="007D185B" w:rsidP="000534B1">
      <w:pPr>
        <w:rPr>
          <w:rFonts w:asciiTheme="majorHAnsi" w:hAnsiTheme="majorHAnsi"/>
        </w:rPr>
      </w:pPr>
    </w:p>
    <w:p w14:paraId="0E533A4E" w14:textId="00EB8BD7" w:rsidR="007B64BE" w:rsidRPr="007B64BE" w:rsidRDefault="007B64BE" w:rsidP="000534B1">
      <w:pPr>
        <w:rPr>
          <w:rFonts w:asciiTheme="majorHAnsi" w:hAnsiTheme="majorHAnsi" w:cs="Helvetica"/>
        </w:rPr>
      </w:pPr>
      <w:r w:rsidRPr="007B64BE">
        <w:rPr>
          <w:rFonts w:asciiTheme="majorHAnsi" w:hAnsiTheme="majorHAnsi" w:cs="Helvetica"/>
        </w:rPr>
        <w:t xml:space="preserve">DeAngelis MM, Wang DG, Hawkins TL: </w:t>
      </w:r>
      <w:r w:rsidRPr="007B64BE">
        <w:rPr>
          <w:rFonts w:asciiTheme="majorHAnsi" w:hAnsiTheme="majorHAnsi" w:cs="Helvetica"/>
          <w:b/>
          <w:bCs/>
        </w:rPr>
        <w:t>Solid-phase reversible immobilization for the isolation of PCR products</w:t>
      </w:r>
      <w:r w:rsidRPr="007B64BE">
        <w:rPr>
          <w:rFonts w:asciiTheme="majorHAnsi" w:hAnsiTheme="majorHAnsi" w:cs="Helvetica"/>
        </w:rPr>
        <w:t xml:space="preserve">. </w:t>
      </w:r>
      <w:r w:rsidRPr="007B64BE">
        <w:rPr>
          <w:rFonts w:asciiTheme="majorHAnsi" w:hAnsiTheme="majorHAnsi" w:cs="Helvetica"/>
          <w:i/>
          <w:iCs/>
        </w:rPr>
        <w:t>Nucleic Acids Res</w:t>
      </w:r>
      <w:r w:rsidRPr="007B64BE">
        <w:rPr>
          <w:rFonts w:asciiTheme="majorHAnsi" w:hAnsiTheme="majorHAnsi" w:cs="Helvetica"/>
        </w:rPr>
        <w:t xml:space="preserve"> 1995, </w:t>
      </w:r>
      <w:r w:rsidRPr="007B64BE">
        <w:rPr>
          <w:rFonts w:asciiTheme="majorHAnsi" w:hAnsiTheme="majorHAnsi" w:cs="Helvetica"/>
          <w:b/>
          <w:bCs/>
        </w:rPr>
        <w:t>23</w:t>
      </w:r>
      <w:r w:rsidRPr="007B64BE">
        <w:rPr>
          <w:rFonts w:asciiTheme="majorHAnsi" w:hAnsiTheme="majorHAnsi" w:cs="Helvetica"/>
        </w:rPr>
        <w:t>:4742–4743.</w:t>
      </w:r>
    </w:p>
    <w:p w14:paraId="0B54422D" w14:textId="77777777" w:rsidR="007B64BE" w:rsidRPr="007B64BE" w:rsidRDefault="007B64BE" w:rsidP="000534B1">
      <w:pPr>
        <w:rPr>
          <w:rFonts w:asciiTheme="majorHAnsi" w:hAnsiTheme="majorHAnsi" w:cs="Helvetica"/>
        </w:rPr>
      </w:pPr>
    </w:p>
    <w:p w14:paraId="5E4EEFA2" w14:textId="74F06D39" w:rsidR="00D111B4" w:rsidRPr="007B64BE" w:rsidRDefault="00D111B4" w:rsidP="000534B1">
      <w:pPr>
        <w:rPr>
          <w:rFonts w:asciiTheme="majorHAnsi" w:hAnsiTheme="majorHAnsi"/>
        </w:rPr>
      </w:pPr>
      <w:r w:rsidRPr="007B64BE">
        <w:rPr>
          <w:rFonts w:asciiTheme="majorHAnsi" w:hAnsiTheme="majorHAnsi" w:cs="Helvetica"/>
        </w:rPr>
        <w:t xml:space="preserve">Fisher S, </w:t>
      </w:r>
      <w:r w:rsidRPr="007B64BE">
        <w:rPr>
          <w:rFonts w:asciiTheme="majorHAnsi" w:hAnsiTheme="majorHAnsi" w:cs="Helvetica"/>
          <w:i/>
        </w:rPr>
        <w:t>et al.</w:t>
      </w:r>
      <w:r w:rsidRPr="007B64BE">
        <w:rPr>
          <w:rFonts w:asciiTheme="majorHAnsi" w:hAnsiTheme="majorHAnsi" w:cs="Helvetica"/>
        </w:rPr>
        <w:t xml:space="preserve">: </w:t>
      </w:r>
      <w:r w:rsidRPr="007B64BE">
        <w:rPr>
          <w:rFonts w:asciiTheme="majorHAnsi" w:hAnsiTheme="majorHAnsi" w:cs="Helvetica"/>
          <w:b/>
          <w:bCs/>
        </w:rPr>
        <w:t>A scalable, fully automated process for construction of sequence-ready human exome targeted capture libraries.</w:t>
      </w:r>
      <w:r w:rsidRPr="007B64BE">
        <w:rPr>
          <w:rFonts w:asciiTheme="majorHAnsi" w:hAnsiTheme="majorHAnsi" w:cs="Helvetica"/>
        </w:rPr>
        <w:t xml:space="preserve"> </w:t>
      </w:r>
      <w:r w:rsidRPr="007B64BE">
        <w:rPr>
          <w:rFonts w:asciiTheme="majorHAnsi" w:hAnsiTheme="majorHAnsi" w:cs="Helvetica"/>
          <w:i/>
          <w:iCs/>
        </w:rPr>
        <w:t>Genome Biol</w:t>
      </w:r>
      <w:r w:rsidRPr="007B64BE">
        <w:rPr>
          <w:rFonts w:asciiTheme="majorHAnsi" w:hAnsiTheme="majorHAnsi" w:cs="Helvetica"/>
        </w:rPr>
        <w:t xml:space="preserve"> 2011, </w:t>
      </w:r>
      <w:r w:rsidRPr="007B64BE">
        <w:rPr>
          <w:rFonts w:asciiTheme="majorHAnsi" w:hAnsiTheme="majorHAnsi" w:cs="Helvetica"/>
          <w:b/>
          <w:bCs/>
        </w:rPr>
        <w:t>12</w:t>
      </w:r>
      <w:r w:rsidRPr="007B64BE">
        <w:rPr>
          <w:rFonts w:asciiTheme="majorHAnsi" w:hAnsiTheme="majorHAnsi" w:cs="Helvetica"/>
        </w:rPr>
        <w:t>:R1.</w:t>
      </w:r>
    </w:p>
    <w:p w14:paraId="6A411852" w14:textId="77777777" w:rsidR="00D111B4" w:rsidRPr="007B64BE" w:rsidRDefault="00D111B4" w:rsidP="000534B1">
      <w:pPr>
        <w:rPr>
          <w:rFonts w:asciiTheme="majorHAnsi" w:hAnsiTheme="majorHAnsi"/>
        </w:rPr>
      </w:pPr>
    </w:p>
    <w:p w14:paraId="6C36D537" w14:textId="5F5756DC" w:rsidR="0047433B" w:rsidRPr="007B64BE" w:rsidRDefault="00D111B4" w:rsidP="000534B1">
      <w:pPr>
        <w:rPr>
          <w:rFonts w:asciiTheme="majorHAnsi" w:hAnsiTheme="majorHAnsi"/>
        </w:rPr>
      </w:pPr>
      <w:r w:rsidRPr="007B64BE">
        <w:rPr>
          <w:rFonts w:asciiTheme="majorHAnsi" w:hAnsiTheme="majorHAnsi" w:cs="Helvetica"/>
        </w:rPr>
        <w:t xml:space="preserve">Lundin S, Stranneheim H, Pettersson E, Klevebring D, Lundeberg J: </w:t>
      </w:r>
      <w:r w:rsidRPr="007B64BE">
        <w:rPr>
          <w:rFonts w:asciiTheme="majorHAnsi" w:hAnsiTheme="majorHAnsi" w:cs="Helvetica"/>
          <w:b/>
          <w:bCs/>
        </w:rPr>
        <w:t>Increased throughput by parallelization of library preparation for massive sequencing.</w:t>
      </w:r>
      <w:r w:rsidRPr="007B64BE">
        <w:rPr>
          <w:rFonts w:asciiTheme="majorHAnsi" w:hAnsiTheme="majorHAnsi" w:cs="Helvetica"/>
        </w:rPr>
        <w:t xml:space="preserve"> </w:t>
      </w:r>
      <w:r w:rsidRPr="007B64BE">
        <w:rPr>
          <w:rFonts w:asciiTheme="majorHAnsi" w:hAnsiTheme="majorHAnsi" w:cs="Helvetica"/>
          <w:i/>
          <w:iCs/>
        </w:rPr>
        <w:t>PLoS One</w:t>
      </w:r>
      <w:r w:rsidRPr="007B64BE">
        <w:rPr>
          <w:rFonts w:asciiTheme="majorHAnsi" w:hAnsiTheme="majorHAnsi" w:cs="Helvetica"/>
        </w:rPr>
        <w:t xml:space="preserve"> 2010, </w:t>
      </w:r>
      <w:r w:rsidRPr="007B64BE">
        <w:rPr>
          <w:rFonts w:asciiTheme="majorHAnsi" w:hAnsiTheme="majorHAnsi" w:cs="Helvetica"/>
          <w:b/>
          <w:bCs/>
        </w:rPr>
        <w:t>5</w:t>
      </w:r>
      <w:r w:rsidRPr="007B64BE">
        <w:rPr>
          <w:rFonts w:asciiTheme="majorHAnsi" w:hAnsiTheme="majorHAnsi" w:cs="Helvetica"/>
        </w:rPr>
        <w:t>:e10029.</w:t>
      </w:r>
    </w:p>
    <w:p w14:paraId="0E9E87F5" w14:textId="77777777" w:rsidR="0047433B" w:rsidRPr="007D185B" w:rsidRDefault="0047433B" w:rsidP="000534B1">
      <w:pPr>
        <w:rPr>
          <w:rFonts w:asciiTheme="majorHAnsi" w:hAnsiTheme="majorHAnsi"/>
        </w:rPr>
      </w:pPr>
    </w:p>
    <w:p w14:paraId="341469F7" w14:textId="0186472D" w:rsidR="007D185B" w:rsidRPr="007D185B" w:rsidRDefault="009E4EA5" w:rsidP="009E4EA5">
      <w:pPr>
        <w:outlineLvl w:val="0"/>
        <w:rPr>
          <w:rFonts w:asciiTheme="majorHAnsi" w:hAnsiTheme="majorHAnsi"/>
          <w:b/>
          <w:u w:val="single"/>
        </w:rPr>
      </w:pPr>
      <w:bookmarkStart w:id="1" w:name="OLE_LINK90"/>
      <w:bookmarkStart w:id="2" w:name="OLE_LINK91"/>
      <w:r>
        <w:rPr>
          <w:rFonts w:asciiTheme="majorHAnsi" w:hAnsiTheme="majorHAnsi"/>
          <w:b/>
          <w:u w:val="single"/>
        </w:rPr>
        <w:t>Citation</w:t>
      </w:r>
    </w:p>
    <w:p w14:paraId="0E31F084" w14:textId="77777777" w:rsidR="007D185B" w:rsidRPr="007D185B" w:rsidRDefault="007D185B" w:rsidP="007D185B">
      <w:pPr>
        <w:rPr>
          <w:rFonts w:asciiTheme="majorHAnsi" w:hAnsiTheme="majorHAnsi"/>
        </w:rPr>
      </w:pPr>
    </w:p>
    <w:p w14:paraId="05A717E4" w14:textId="7658A088" w:rsidR="00753362" w:rsidRDefault="00753362" w:rsidP="00753362">
      <w:pPr>
        <w:rPr>
          <w:rFonts w:asciiTheme="majorHAnsi" w:hAnsiTheme="majorHAnsi"/>
        </w:rPr>
      </w:pPr>
      <w:r>
        <w:rPr>
          <w:rFonts w:asciiTheme="majorHAnsi" w:hAnsiTheme="majorHAnsi"/>
        </w:rPr>
        <w:t>This protocol is derived from the referenced protocol created by Nadin Rohland</w:t>
      </w:r>
      <w:r w:rsidR="009E4EA5">
        <w:rPr>
          <w:rFonts w:asciiTheme="majorHAnsi" w:hAnsiTheme="majorHAnsi"/>
        </w:rPr>
        <w:t xml:space="preserve"> and David Reich</w:t>
      </w:r>
      <w:r>
        <w:rPr>
          <w:rFonts w:asciiTheme="majorHAnsi" w:hAnsiTheme="majorHAnsi"/>
        </w:rPr>
        <w:t xml:space="preserve">.  </w:t>
      </w:r>
      <w:r w:rsidR="009E4EA5">
        <w:rPr>
          <w:rFonts w:asciiTheme="majorHAnsi" w:hAnsiTheme="majorHAnsi"/>
        </w:rPr>
        <w:t>If you use this protocol, please ensure that you cite their work:</w:t>
      </w:r>
    </w:p>
    <w:p w14:paraId="5004E8C6" w14:textId="77777777" w:rsidR="009E4EA5" w:rsidRDefault="009E4EA5" w:rsidP="00753362">
      <w:pPr>
        <w:rPr>
          <w:rFonts w:asciiTheme="majorHAnsi" w:hAnsiTheme="majorHAnsi"/>
        </w:rPr>
      </w:pPr>
    </w:p>
    <w:p w14:paraId="52C22427" w14:textId="77777777" w:rsidR="009E4EA5" w:rsidRDefault="009E4EA5" w:rsidP="009E4EA5">
      <w:pPr>
        <w:rPr>
          <w:rFonts w:asciiTheme="majorHAnsi" w:hAnsiTheme="majorHAnsi"/>
        </w:rPr>
      </w:pPr>
      <w:r w:rsidRPr="00527D67">
        <w:rPr>
          <w:rFonts w:asciiTheme="majorHAnsi" w:hAnsiTheme="majorHAnsi"/>
        </w:rPr>
        <w:t xml:space="preserve">Rohland N, Reich D.  </w:t>
      </w:r>
      <w:r w:rsidRPr="00331360">
        <w:rPr>
          <w:rFonts w:asciiTheme="majorHAnsi" w:hAnsiTheme="majorHAnsi"/>
          <w:b/>
        </w:rPr>
        <w:t>Cost-effective, high-throughput DNA sequencing libraries for multiplexed target capture.</w:t>
      </w:r>
      <w:r w:rsidRPr="00527D67">
        <w:rPr>
          <w:rFonts w:asciiTheme="majorHAnsi" w:hAnsiTheme="majorHAnsi"/>
        </w:rPr>
        <w:t xml:space="preserve">  Genome Re</w:t>
      </w:r>
      <w:r>
        <w:rPr>
          <w:rFonts w:asciiTheme="majorHAnsi" w:hAnsiTheme="majorHAnsi"/>
        </w:rPr>
        <w:t xml:space="preserve">search </w:t>
      </w:r>
      <w:r w:rsidRPr="009E4EA5">
        <w:rPr>
          <w:rFonts w:asciiTheme="majorHAnsi" w:hAnsiTheme="majorHAnsi"/>
        </w:rPr>
        <w:t>22: 939-946</w:t>
      </w:r>
      <w:r>
        <w:rPr>
          <w:rFonts w:asciiTheme="majorHAnsi" w:hAnsiTheme="majorHAnsi"/>
        </w:rPr>
        <w:t>.</w:t>
      </w:r>
    </w:p>
    <w:p w14:paraId="27D735C9" w14:textId="77777777" w:rsidR="009E4EA5" w:rsidRDefault="009E4EA5" w:rsidP="009E4EA5">
      <w:pPr>
        <w:rPr>
          <w:rFonts w:asciiTheme="majorHAnsi" w:hAnsiTheme="majorHAnsi"/>
        </w:rPr>
      </w:pPr>
    </w:p>
    <w:p w14:paraId="0BD0EB58" w14:textId="77777777" w:rsidR="009E4EA5" w:rsidRPr="009E4EA5" w:rsidRDefault="009E4EA5" w:rsidP="009E4EA5">
      <w:pPr>
        <w:outlineLvl w:val="0"/>
        <w:rPr>
          <w:rFonts w:asciiTheme="majorHAnsi" w:hAnsiTheme="majorHAnsi"/>
          <w:b/>
          <w:u w:val="single"/>
        </w:rPr>
      </w:pPr>
      <w:r w:rsidRPr="009E4EA5">
        <w:rPr>
          <w:rFonts w:asciiTheme="majorHAnsi" w:hAnsiTheme="majorHAnsi"/>
          <w:b/>
          <w:u w:val="single"/>
        </w:rPr>
        <w:t>Changes</w:t>
      </w:r>
    </w:p>
    <w:p w14:paraId="68E14870" w14:textId="77777777" w:rsidR="009E4EA5" w:rsidRDefault="009E4EA5" w:rsidP="009E4EA5">
      <w:pPr>
        <w:rPr>
          <w:rFonts w:asciiTheme="majorHAnsi" w:hAnsiTheme="majorHAnsi"/>
        </w:rPr>
      </w:pPr>
    </w:p>
    <w:p w14:paraId="25A4D6BE" w14:textId="77777777" w:rsidR="009E4EA5" w:rsidRDefault="009E4EA5" w:rsidP="009E4EA5">
      <w:pPr>
        <w:pStyle w:val="ListParagraph"/>
        <w:numPr>
          <w:ilvl w:val="0"/>
          <w:numId w:val="5"/>
        </w:numPr>
        <w:rPr>
          <w:rFonts w:asciiTheme="majorHAnsi" w:hAnsiTheme="majorHAnsi"/>
        </w:rPr>
      </w:pPr>
      <w:r>
        <w:rPr>
          <w:rFonts w:asciiTheme="majorHAnsi" w:hAnsiTheme="majorHAnsi"/>
        </w:rPr>
        <w:t>Minor wording changes</w:t>
      </w:r>
    </w:p>
    <w:p w14:paraId="3FCEF9A3" w14:textId="77777777" w:rsidR="009E4EA5" w:rsidRDefault="009E4EA5" w:rsidP="009E4EA5">
      <w:pPr>
        <w:pStyle w:val="ListParagraph"/>
        <w:numPr>
          <w:ilvl w:val="0"/>
          <w:numId w:val="5"/>
        </w:numPr>
        <w:rPr>
          <w:rFonts w:asciiTheme="majorHAnsi" w:hAnsiTheme="majorHAnsi"/>
        </w:rPr>
      </w:pPr>
      <w:r>
        <w:rPr>
          <w:rFonts w:asciiTheme="majorHAnsi" w:hAnsiTheme="majorHAnsi"/>
        </w:rPr>
        <w:t>v2.2 – added exact Fisher mix for with-bead library prep</w:t>
      </w:r>
    </w:p>
    <w:p w14:paraId="024BA80D" w14:textId="77777777" w:rsidR="009E4EA5" w:rsidRDefault="009E4EA5" w:rsidP="009E4EA5">
      <w:pPr>
        <w:pStyle w:val="ListParagraph"/>
        <w:numPr>
          <w:ilvl w:val="0"/>
          <w:numId w:val="5"/>
        </w:numPr>
        <w:rPr>
          <w:rFonts w:asciiTheme="majorHAnsi" w:hAnsiTheme="majorHAnsi"/>
        </w:rPr>
      </w:pPr>
      <w:r>
        <w:rPr>
          <w:rFonts w:asciiTheme="majorHAnsi" w:hAnsiTheme="majorHAnsi"/>
        </w:rPr>
        <w:t>v2.3 – highlighted ladder issues and added additional warning words for Fisher mix; added additional details about Speedbeads</w:t>
      </w:r>
    </w:p>
    <w:p w14:paraId="0358016D" w14:textId="016B4B43" w:rsidR="009E4EA5" w:rsidRPr="00402090" w:rsidRDefault="009E4EA5" w:rsidP="009E4EA5">
      <w:pPr>
        <w:pStyle w:val="ListParagraph"/>
        <w:numPr>
          <w:ilvl w:val="0"/>
          <w:numId w:val="5"/>
        </w:numPr>
        <w:rPr>
          <w:rFonts w:asciiTheme="majorHAnsi" w:hAnsiTheme="majorHAnsi"/>
        </w:rPr>
      </w:pPr>
      <w:r>
        <w:rPr>
          <w:rFonts w:asciiTheme="majorHAnsi" w:hAnsiTheme="majorHAnsi"/>
        </w:rPr>
        <w:t xml:space="preserve">v2.4 </w:t>
      </w:r>
      <w:r>
        <w:rPr>
          <w:rFonts w:asciiTheme="majorHAnsi" w:hAnsiTheme="majorHAnsi"/>
        </w:rPr>
        <w:t>–</w:t>
      </w:r>
      <w:r>
        <w:rPr>
          <w:rFonts w:asciiTheme="majorHAnsi" w:hAnsiTheme="majorHAnsi"/>
        </w:rPr>
        <w:t xml:space="preserve"> update and cleanup.  Add some magnet info.</w:t>
      </w:r>
    </w:p>
    <w:p w14:paraId="06371FF0" w14:textId="77777777" w:rsidR="009E4EA5" w:rsidRPr="00753362" w:rsidRDefault="009E4EA5" w:rsidP="009E4EA5">
      <w:pPr>
        <w:rPr>
          <w:rFonts w:asciiTheme="majorHAnsi" w:hAnsiTheme="majorHAnsi"/>
        </w:rPr>
      </w:pPr>
    </w:p>
    <w:p w14:paraId="0FE52E27" w14:textId="77777777" w:rsidR="007D185B" w:rsidRPr="007D185B" w:rsidRDefault="007D185B" w:rsidP="000534B1">
      <w:pPr>
        <w:rPr>
          <w:rFonts w:asciiTheme="majorHAnsi" w:hAnsiTheme="majorHAnsi"/>
        </w:rPr>
      </w:pPr>
    </w:p>
    <w:p w14:paraId="1E231910" w14:textId="77777777" w:rsidR="009E4EA5" w:rsidRDefault="009E4EA5">
      <w:pPr>
        <w:rPr>
          <w:rFonts w:asciiTheme="majorHAnsi" w:hAnsiTheme="majorHAnsi"/>
          <w:b/>
          <w:u w:val="single"/>
        </w:rPr>
      </w:pPr>
      <w:r>
        <w:rPr>
          <w:rFonts w:asciiTheme="majorHAnsi" w:hAnsiTheme="majorHAnsi"/>
          <w:b/>
          <w:u w:val="single"/>
        </w:rPr>
        <w:br w:type="page"/>
      </w:r>
    </w:p>
    <w:p w14:paraId="68EC0FD8" w14:textId="2B7AB94A" w:rsidR="000534B1" w:rsidRDefault="000534B1" w:rsidP="009E4EA5">
      <w:pPr>
        <w:outlineLvl w:val="0"/>
        <w:rPr>
          <w:rFonts w:asciiTheme="majorHAnsi" w:hAnsiTheme="majorHAnsi"/>
          <w:b/>
          <w:u w:val="single"/>
        </w:rPr>
      </w:pPr>
      <w:r w:rsidRPr="00C444DF">
        <w:rPr>
          <w:rFonts w:asciiTheme="majorHAnsi" w:hAnsiTheme="majorHAnsi"/>
          <w:b/>
          <w:u w:val="single"/>
        </w:rPr>
        <w:lastRenderedPageBreak/>
        <w:t>Materials</w:t>
      </w:r>
    </w:p>
    <w:p w14:paraId="27DE1A49" w14:textId="77777777" w:rsidR="001670CA" w:rsidRDefault="001670CA" w:rsidP="000534B1">
      <w:pPr>
        <w:rPr>
          <w:rFonts w:asciiTheme="majorHAnsi" w:hAnsiTheme="majorHAnsi"/>
          <w:b/>
          <w:u w:val="single"/>
        </w:rPr>
      </w:pPr>
    </w:p>
    <w:p w14:paraId="39309A5B" w14:textId="6AAF20C7" w:rsidR="001670CA" w:rsidRPr="001670CA" w:rsidRDefault="001670CA" w:rsidP="000534B1">
      <w:pPr>
        <w:rPr>
          <w:rFonts w:asciiTheme="majorHAnsi" w:hAnsiTheme="majorHAnsi"/>
        </w:rPr>
      </w:pPr>
      <w:r>
        <w:rPr>
          <w:rFonts w:asciiTheme="majorHAnsi" w:hAnsiTheme="majorHAnsi"/>
        </w:rPr>
        <w:t>Here, I list stock solutions that are purchased pre-mixed and sterilized.  This is in an attempt to minimize variation to the degree possible.  You can certainly prepare your own stock solutions at appropriate pH.</w:t>
      </w:r>
    </w:p>
    <w:bookmarkEnd w:id="1"/>
    <w:bookmarkEnd w:id="2"/>
    <w:p w14:paraId="4328B99F" w14:textId="24DB41CD" w:rsidR="00B32D4A" w:rsidRDefault="001670CA" w:rsidP="000534B1">
      <w:pPr>
        <w:rPr>
          <w:rFonts w:asciiTheme="majorHAnsi" w:hAnsiTheme="majorHAnsi"/>
        </w:rPr>
      </w:pPr>
      <w:r>
        <w:rPr>
          <w:rFonts w:asciiTheme="majorHAnsi" w:hAnsiTheme="majorHAnsi"/>
        </w:rPr>
        <w:t xml:space="preserve">  </w:t>
      </w:r>
    </w:p>
    <w:p w14:paraId="0C65CEAC" w14:textId="26AC5AFF" w:rsidR="00B32D4A" w:rsidRPr="00B32D4A" w:rsidRDefault="001670CA" w:rsidP="00B32D4A">
      <w:pPr>
        <w:pStyle w:val="ListParagraph"/>
        <w:numPr>
          <w:ilvl w:val="0"/>
          <w:numId w:val="4"/>
        </w:numPr>
        <w:rPr>
          <w:rFonts w:asciiTheme="majorHAnsi" w:hAnsiTheme="majorHAnsi"/>
        </w:rPr>
      </w:pPr>
      <w:r>
        <w:rPr>
          <w:rFonts w:asciiTheme="majorHAnsi" w:hAnsiTheme="majorHAnsi"/>
        </w:rPr>
        <w:t xml:space="preserve">Sera-mag SpeedBeads (Fisher # </w:t>
      </w:r>
      <w:r w:rsidRPr="001670CA">
        <w:rPr>
          <w:rFonts w:asciiTheme="majorHAnsi" w:hAnsiTheme="majorHAnsi"/>
        </w:rPr>
        <w:t>09-981-123</w:t>
      </w:r>
      <w:r w:rsidR="00402090">
        <w:rPr>
          <w:rFonts w:asciiTheme="majorHAnsi" w:hAnsiTheme="majorHAnsi"/>
        </w:rPr>
        <w:t>; GE # 65152105050250</w:t>
      </w:r>
      <w:r>
        <w:rPr>
          <w:rFonts w:asciiTheme="majorHAnsi" w:hAnsiTheme="majorHAnsi"/>
        </w:rPr>
        <w:t>)</w:t>
      </w:r>
      <w:r w:rsidR="00895A44">
        <w:rPr>
          <w:rStyle w:val="FootnoteReference"/>
          <w:rFonts w:asciiTheme="majorHAnsi" w:hAnsiTheme="majorHAnsi"/>
        </w:rPr>
        <w:footnoteReference w:id="1"/>
      </w:r>
    </w:p>
    <w:p w14:paraId="6ACE7C45" w14:textId="08B78711" w:rsidR="0014181D" w:rsidRDefault="001670CA" w:rsidP="0014181D">
      <w:pPr>
        <w:pStyle w:val="ListParagraph"/>
        <w:numPr>
          <w:ilvl w:val="0"/>
          <w:numId w:val="5"/>
        </w:numPr>
        <w:rPr>
          <w:rFonts w:asciiTheme="majorHAnsi" w:hAnsiTheme="majorHAnsi"/>
        </w:rPr>
      </w:pPr>
      <w:r>
        <w:rPr>
          <w:rFonts w:asciiTheme="majorHAnsi" w:hAnsiTheme="majorHAnsi"/>
        </w:rPr>
        <w:t xml:space="preserve">PEG-8000 (Amresco </w:t>
      </w:r>
      <w:r w:rsidRPr="001670CA">
        <w:rPr>
          <w:rFonts w:asciiTheme="majorHAnsi" w:hAnsiTheme="majorHAnsi"/>
        </w:rPr>
        <w:t>0159</w:t>
      </w:r>
      <w:r>
        <w:rPr>
          <w:rFonts w:asciiTheme="majorHAnsi" w:hAnsiTheme="majorHAnsi"/>
        </w:rPr>
        <w:t>)</w:t>
      </w:r>
    </w:p>
    <w:p w14:paraId="16CA5045" w14:textId="60CC49F0" w:rsidR="001670CA" w:rsidRDefault="001670CA" w:rsidP="007B148E">
      <w:pPr>
        <w:pStyle w:val="ListParagraph"/>
        <w:numPr>
          <w:ilvl w:val="0"/>
          <w:numId w:val="5"/>
        </w:numPr>
        <w:rPr>
          <w:rFonts w:asciiTheme="majorHAnsi" w:hAnsiTheme="majorHAnsi"/>
        </w:rPr>
      </w:pPr>
      <w:bookmarkStart w:id="3" w:name="OLE_LINK92"/>
      <w:bookmarkStart w:id="4" w:name="OLE_LINK93"/>
      <w:r>
        <w:rPr>
          <w:rFonts w:asciiTheme="majorHAnsi" w:hAnsiTheme="majorHAnsi"/>
        </w:rPr>
        <w:t>0.5 M EDTA, pH 8.0 (Amresco E177)</w:t>
      </w:r>
    </w:p>
    <w:p w14:paraId="51DF0168" w14:textId="354D2940" w:rsidR="001670CA" w:rsidRDefault="001670CA" w:rsidP="007B148E">
      <w:pPr>
        <w:pStyle w:val="ListParagraph"/>
        <w:numPr>
          <w:ilvl w:val="0"/>
          <w:numId w:val="5"/>
        </w:numPr>
        <w:rPr>
          <w:rFonts w:asciiTheme="majorHAnsi" w:hAnsiTheme="majorHAnsi"/>
        </w:rPr>
      </w:pPr>
      <w:r>
        <w:rPr>
          <w:rFonts w:asciiTheme="majorHAnsi" w:hAnsiTheme="majorHAnsi"/>
        </w:rPr>
        <w:t xml:space="preserve">1.0 M Tris, pH 8.0 (Amresco </w:t>
      </w:r>
      <w:r w:rsidRPr="001670CA">
        <w:rPr>
          <w:rFonts w:asciiTheme="majorHAnsi" w:hAnsiTheme="majorHAnsi"/>
        </w:rPr>
        <w:t>E199</w:t>
      </w:r>
      <w:r>
        <w:rPr>
          <w:rFonts w:asciiTheme="majorHAnsi" w:hAnsiTheme="majorHAnsi"/>
        </w:rPr>
        <w:t>)</w:t>
      </w:r>
    </w:p>
    <w:p w14:paraId="43F89B39" w14:textId="55412808" w:rsidR="001670CA" w:rsidRDefault="001670CA" w:rsidP="007B148E">
      <w:pPr>
        <w:pStyle w:val="ListParagraph"/>
        <w:numPr>
          <w:ilvl w:val="0"/>
          <w:numId w:val="5"/>
        </w:numPr>
        <w:rPr>
          <w:rFonts w:asciiTheme="majorHAnsi" w:hAnsiTheme="majorHAnsi"/>
        </w:rPr>
      </w:pPr>
      <w:r>
        <w:rPr>
          <w:rFonts w:asciiTheme="majorHAnsi" w:hAnsiTheme="majorHAnsi"/>
        </w:rPr>
        <w:t xml:space="preserve">Tween 20 (Amresco </w:t>
      </w:r>
      <w:r w:rsidRPr="001670CA">
        <w:rPr>
          <w:rFonts w:asciiTheme="majorHAnsi" w:hAnsiTheme="majorHAnsi"/>
        </w:rPr>
        <w:t>0777</w:t>
      </w:r>
      <w:r>
        <w:rPr>
          <w:rFonts w:asciiTheme="majorHAnsi" w:hAnsiTheme="majorHAnsi"/>
        </w:rPr>
        <w:t>)</w:t>
      </w:r>
    </w:p>
    <w:p w14:paraId="2B182247" w14:textId="218B1FDA" w:rsidR="001670CA" w:rsidRDefault="00BF4C46" w:rsidP="007B148E">
      <w:pPr>
        <w:pStyle w:val="ListParagraph"/>
        <w:numPr>
          <w:ilvl w:val="0"/>
          <w:numId w:val="5"/>
        </w:numPr>
        <w:rPr>
          <w:rFonts w:asciiTheme="majorHAnsi" w:hAnsiTheme="majorHAnsi"/>
        </w:rPr>
      </w:pPr>
      <w:r>
        <w:rPr>
          <w:rFonts w:asciiTheme="majorHAnsi" w:hAnsiTheme="majorHAnsi"/>
        </w:rPr>
        <w:t>5 M NaCl</w:t>
      </w:r>
    </w:p>
    <w:p w14:paraId="6167F068" w14:textId="1C50BF66" w:rsidR="00437106" w:rsidRDefault="00437106" w:rsidP="007B148E">
      <w:pPr>
        <w:pStyle w:val="ListParagraph"/>
        <w:numPr>
          <w:ilvl w:val="0"/>
          <w:numId w:val="5"/>
        </w:numPr>
        <w:rPr>
          <w:rFonts w:asciiTheme="majorHAnsi" w:hAnsiTheme="majorHAnsi"/>
        </w:rPr>
      </w:pPr>
      <w:r>
        <w:rPr>
          <w:rFonts w:asciiTheme="majorHAnsi" w:hAnsiTheme="majorHAnsi"/>
        </w:rPr>
        <w:t>Fermentas ladder(s) (</w:t>
      </w:r>
      <w:r w:rsidR="00C474E7">
        <w:rPr>
          <w:rFonts w:asciiTheme="majorHAnsi" w:hAnsiTheme="majorHAnsi"/>
        </w:rPr>
        <w:t xml:space="preserve">Ultra-low range:  </w:t>
      </w:r>
      <w:r>
        <w:rPr>
          <w:rFonts w:asciiTheme="majorHAnsi" w:hAnsiTheme="majorHAnsi"/>
        </w:rPr>
        <w:t>Fisher #</w:t>
      </w:r>
      <w:r w:rsidR="00C474E7">
        <w:rPr>
          <w:rFonts w:asciiTheme="majorHAnsi" w:hAnsiTheme="majorHAnsi"/>
        </w:rPr>
        <w:t xml:space="preserve"> </w:t>
      </w:r>
      <w:r w:rsidR="00C474E7" w:rsidRPr="00C474E7">
        <w:rPr>
          <w:rFonts w:asciiTheme="majorHAnsi" w:hAnsiTheme="majorHAnsi"/>
        </w:rPr>
        <w:t>FERSM1211</w:t>
      </w:r>
      <w:r w:rsidR="00C474E7">
        <w:rPr>
          <w:rFonts w:asciiTheme="majorHAnsi" w:hAnsiTheme="majorHAnsi"/>
        </w:rPr>
        <w:t xml:space="preserve">, 50 bp: </w:t>
      </w:r>
      <w:r w:rsidR="00C474E7" w:rsidRPr="00C474E7">
        <w:rPr>
          <w:rFonts w:asciiTheme="majorHAnsi" w:hAnsiTheme="majorHAnsi"/>
        </w:rPr>
        <w:t>FERSM0371</w:t>
      </w:r>
      <w:r w:rsidR="00C474E7">
        <w:rPr>
          <w:rFonts w:asciiTheme="majorHAnsi" w:hAnsiTheme="majorHAnsi"/>
        </w:rPr>
        <w:t>)</w:t>
      </w:r>
    </w:p>
    <w:p w14:paraId="5288DD5B" w14:textId="112DCB0E" w:rsidR="001670CA" w:rsidRPr="00753362" w:rsidRDefault="005A7BB7" w:rsidP="001670CA">
      <w:pPr>
        <w:pStyle w:val="ListParagraph"/>
        <w:numPr>
          <w:ilvl w:val="0"/>
          <w:numId w:val="5"/>
        </w:numPr>
        <w:rPr>
          <w:rFonts w:asciiTheme="majorHAnsi" w:hAnsiTheme="majorHAnsi"/>
        </w:rPr>
      </w:pPr>
      <w:r>
        <w:rPr>
          <w:rFonts w:asciiTheme="majorHAnsi" w:hAnsiTheme="majorHAnsi"/>
        </w:rPr>
        <w:t xml:space="preserve">Rare-earth magnet stand (Ambion </w:t>
      </w:r>
      <w:r w:rsidRPr="0014181D">
        <w:rPr>
          <w:rFonts w:asciiTheme="majorHAnsi" w:hAnsiTheme="majorHAnsi"/>
        </w:rPr>
        <w:t>AM10055</w:t>
      </w:r>
      <w:r>
        <w:rPr>
          <w:rFonts w:asciiTheme="majorHAnsi" w:hAnsiTheme="majorHAnsi"/>
        </w:rPr>
        <w:t xml:space="preserve"> or NEB </w:t>
      </w:r>
      <w:r w:rsidRPr="001670CA">
        <w:rPr>
          <w:rFonts w:asciiTheme="majorHAnsi" w:hAnsiTheme="majorHAnsi"/>
        </w:rPr>
        <w:t>S1506S</w:t>
      </w:r>
      <w:r>
        <w:rPr>
          <w:rFonts w:asciiTheme="majorHAnsi" w:hAnsiTheme="majorHAnsi"/>
        </w:rPr>
        <w:t>)</w:t>
      </w:r>
    </w:p>
    <w:p w14:paraId="15AF44D3" w14:textId="77777777" w:rsidR="00753362" w:rsidRDefault="00753362" w:rsidP="001670CA">
      <w:pPr>
        <w:rPr>
          <w:rFonts w:asciiTheme="majorHAnsi" w:hAnsiTheme="majorHAnsi"/>
          <w:i/>
        </w:rPr>
      </w:pPr>
    </w:p>
    <w:p w14:paraId="67A0C4D9" w14:textId="24D39142" w:rsidR="001670CA" w:rsidRPr="00753362" w:rsidRDefault="001670CA" w:rsidP="009E4EA5">
      <w:pPr>
        <w:outlineLvl w:val="0"/>
        <w:rPr>
          <w:rFonts w:asciiTheme="majorHAnsi" w:hAnsiTheme="majorHAnsi"/>
          <w:i/>
        </w:rPr>
      </w:pPr>
      <w:r w:rsidRPr="007B64BE">
        <w:rPr>
          <w:rFonts w:asciiTheme="majorHAnsi" w:hAnsiTheme="majorHAnsi"/>
          <w:i/>
        </w:rPr>
        <w:t>Optional</w:t>
      </w:r>
    </w:p>
    <w:bookmarkEnd w:id="3"/>
    <w:bookmarkEnd w:id="4"/>
    <w:p w14:paraId="2E205040" w14:textId="14CB4A69" w:rsidR="00F97119" w:rsidRDefault="001670CA" w:rsidP="007B3026">
      <w:pPr>
        <w:pStyle w:val="ListParagraph"/>
        <w:numPr>
          <w:ilvl w:val="0"/>
          <w:numId w:val="5"/>
        </w:numPr>
        <w:rPr>
          <w:rFonts w:asciiTheme="majorHAnsi" w:hAnsiTheme="majorHAnsi"/>
        </w:rPr>
      </w:pPr>
      <w:r w:rsidRPr="001670CA">
        <w:rPr>
          <w:rFonts w:asciiTheme="majorHAnsi" w:hAnsiTheme="majorHAnsi"/>
        </w:rPr>
        <w:t>Agencourt SPRIPlate Super Magnet Plate</w:t>
      </w:r>
      <w:r>
        <w:rPr>
          <w:rFonts w:asciiTheme="majorHAnsi" w:hAnsiTheme="majorHAnsi"/>
        </w:rPr>
        <w:t xml:space="preserve"> (Beckman Coulter </w:t>
      </w:r>
      <w:r w:rsidRPr="001670CA">
        <w:rPr>
          <w:rFonts w:asciiTheme="majorHAnsi" w:hAnsiTheme="majorHAnsi"/>
        </w:rPr>
        <w:t>A32782</w:t>
      </w:r>
      <w:r>
        <w:rPr>
          <w:rFonts w:asciiTheme="majorHAnsi" w:hAnsiTheme="majorHAnsi"/>
        </w:rPr>
        <w:t>)</w:t>
      </w:r>
    </w:p>
    <w:p w14:paraId="438548BD" w14:textId="555A46B9" w:rsidR="009E4EA5" w:rsidRPr="007B3026" w:rsidRDefault="009E4EA5" w:rsidP="007B3026">
      <w:pPr>
        <w:pStyle w:val="ListParagraph"/>
        <w:numPr>
          <w:ilvl w:val="0"/>
          <w:numId w:val="5"/>
        </w:numPr>
        <w:rPr>
          <w:rFonts w:asciiTheme="majorHAnsi" w:hAnsiTheme="majorHAnsi"/>
        </w:rPr>
      </w:pPr>
      <w:r w:rsidRPr="009E4EA5">
        <w:rPr>
          <w:rFonts w:asciiTheme="majorHAnsi" w:hAnsiTheme="majorHAnsi"/>
        </w:rPr>
        <w:t>DynaMag™-96 Side Magnet</w:t>
      </w:r>
      <w:r>
        <w:rPr>
          <w:rFonts w:asciiTheme="majorHAnsi" w:hAnsiTheme="majorHAnsi"/>
        </w:rPr>
        <w:t xml:space="preserve"> (ThermoFisher </w:t>
      </w:r>
      <w:r w:rsidRPr="009E4EA5">
        <w:rPr>
          <w:rFonts w:asciiTheme="majorHAnsi" w:hAnsiTheme="majorHAnsi"/>
        </w:rPr>
        <w:t>12331D</w:t>
      </w:r>
      <w:r>
        <w:rPr>
          <w:rFonts w:asciiTheme="majorHAnsi" w:hAnsiTheme="majorHAnsi"/>
        </w:rPr>
        <w:t>)</w:t>
      </w:r>
    </w:p>
    <w:p w14:paraId="3855A033" w14:textId="77777777" w:rsidR="000534B1" w:rsidRDefault="000534B1" w:rsidP="000534B1">
      <w:pPr>
        <w:rPr>
          <w:rFonts w:asciiTheme="majorHAnsi" w:hAnsiTheme="majorHAnsi"/>
        </w:rPr>
      </w:pPr>
    </w:p>
    <w:p w14:paraId="47EF9C7E" w14:textId="3C82D862" w:rsidR="000534B1" w:rsidRPr="00C444DF" w:rsidRDefault="007B64BE" w:rsidP="009E4EA5">
      <w:pPr>
        <w:outlineLvl w:val="0"/>
        <w:rPr>
          <w:rFonts w:asciiTheme="majorHAnsi" w:hAnsiTheme="majorHAnsi"/>
          <w:b/>
          <w:u w:val="single"/>
        </w:rPr>
      </w:pPr>
      <w:r>
        <w:rPr>
          <w:rFonts w:asciiTheme="majorHAnsi" w:hAnsiTheme="majorHAnsi"/>
          <w:b/>
          <w:u w:val="single"/>
        </w:rPr>
        <w:br w:type="page"/>
      </w:r>
      <w:r w:rsidR="000534B1" w:rsidRPr="00C444DF">
        <w:rPr>
          <w:rFonts w:asciiTheme="majorHAnsi" w:hAnsiTheme="majorHAnsi"/>
          <w:b/>
          <w:u w:val="single"/>
        </w:rPr>
        <w:t>Steps</w:t>
      </w:r>
    </w:p>
    <w:p w14:paraId="4E53710E" w14:textId="77777777" w:rsidR="000534B1" w:rsidRDefault="000534B1" w:rsidP="000534B1">
      <w:pPr>
        <w:rPr>
          <w:rFonts w:asciiTheme="majorHAnsi" w:hAnsiTheme="majorHAnsi"/>
        </w:rPr>
      </w:pPr>
    </w:p>
    <w:p w14:paraId="7224F369" w14:textId="33ABBD6A" w:rsidR="000534B1" w:rsidRDefault="001670CA" w:rsidP="00FE003D">
      <w:pPr>
        <w:pStyle w:val="SpaceyList"/>
      </w:pPr>
      <w:r>
        <w:t>In a 50 mL conical using sterile stock solutions, prepare TE (10 mM Tris-HCl, 1 mM EDTA</w:t>
      </w:r>
      <w:r w:rsidR="00176649">
        <w:t xml:space="preserve"> = 500 µL 1 M Tris pH8 + 100 µL 0.5 M EDTA, fill conical to 50 mL mark with dH</w:t>
      </w:r>
      <w:r w:rsidR="00176649" w:rsidRPr="00176649">
        <w:rPr>
          <w:vertAlign w:val="subscript"/>
        </w:rPr>
        <w:t>2</w:t>
      </w:r>
      <w:r w:rsidR="00176649">
        <w:t>0</w:t>
      </w:r>
      <w:r>
        <w:t>)</w:t>
      </w:r>
      <w:r w:rsidR="007B148E">
        <w:t>.</w:t>
      </w:r>
    </w:p>
    <w:p w14:paraId="2598F6C6" w14:textId="79813BB4" w:rsidR="005A7BB7" w:rsidRDefault="00DB47EE" w:rsidP="00FE003D">
      <w:pPr>
        <w:pStyle w:val="SpaceyList"/>
      </w:pPr>
      <w:r>
        <w:t xml:space="preserve">Mix </w:t>
      </w:r>
      <w:r w:rsidR="005A7BB7">
        <w:t xml:space="preserve">Sera-mag SpeedBeads </w:t>
      </w:r>
      <w:r>
        <w:t xml:space="preserve">and transfer 1 mL </w:t>
      </w:r>
      <w:r w:rsidR="005A7BB7">
        <w:t>to a 1.5 mL microtube.</w:t>
      </w:r>
    </w:p>
    <w:p w14:paraId="783FD3E1" w14:textId="535C3583" w:rsidR="005A7BB7" w:rsidRDefault="005A7BB7" w:rsidP="00FE003D">
      <w:pPr>
        <w:pStyle w:val="SpaceyList"/>
      </w:pPr>
      <w:r>
        <w:t>Place SpeedBeads on magnet stand until beads are drawn to magnet.</w:t>
      </w:r>
    </w:p>
    <w:p w14:paraId="6BFC9139" w14:textId="23EE104F" w:rsidR="005A7BB7" w:rsidRDefault="005A7BB7" w:rsidP="00FE003D">
      <w:pPr>
        <w:pStyle w:val="SpaceyList"/>
      </w:pPr>
      <w:r>
        <w:t>Remove supernatant</w:t>
      </w:r>
      <w:r w:rsidR="00176649">
        <w:t xml:space="preserve"> with P200 or P1000 pipetter</w:t>
      </w:r>
      <w:r>
        <w:t>.</w:t>
      </w:r>
    </w:p>
    <w:p w14:paraId="137DBB88" w14:textId="66014E13" w:rsidR="005A7BB7" w:rsidRDefault="005A7BB7" w:rsidP="00FE003D">
      <w:pPr>
        <w:pStyle w:val="SpaceyList"/>
      </w:pPr>
      <w:r>
        <w:t>Add 1 mL TE to beads, remove from magnet, mix, return to magnet.</w:t>
      </w:r>
    </w:p>
    <w:p w14:paraId="41EE1751" w14:textId="47F027A0" w:rsidR="005A7BB7" w:rsidRDefault="005A7BB7" w:rsidP="00FE003D">
      <w:pPr>
        <w:pStyle w:val="SpaceyList"/>
      </w:pPr>
      <w:r>
        <w:t>Remove supernatant</w:t>
      </w:r>
      <w:r w:rsidR="00176649" w:rsidRPr="00176649">
        <w:t xml:space="preserve"> </w:t>
      </w:r>
      <w:r w:rsidR="00176649">
        <w:t>with P200 or P1000 pipetter</w:t>
      </w:r>
      <w:r>
        <w:t>.</w:t>
      </w:r>
    </w:p>
    <w:p w14:paraId="5B1D0BF6" w14:textId="76FE5007" w:rsidR="005A7BB7" w:rsidRDefault="005A7BB7" w:rsidP="00FE003D">
      <w:pPr>
        <w:pStyle w:val="SpaceyList"/>
      </w:pPr>
      <w:r>
        <w:t>Add 1 mL TE to beads, remove from magnet, mix, return to magnet.</w:t>
      </w:r>
    </w:p>
    <w:p w14:paraId="64EECDA0" w14:textId="4F32C76E" w:rsidR="00FA0E33" w:rsidRDefault="00FA0E33" w:rsidP="00FE003D">
      <w:pPr>
        <w:pStyle w:val="SpaceyList"/>
      </w:pPr>
      <w:r>
        <w:t>Remove supernatant</w:t>
      </w:r>
      <w:r w:rsidR="00176649" w:rsidRPr="00176649">
        <w:t xml:space="preserve"> </w:t>
      </w:r>
      <w:r w:rsidR="00176649">
        <w:t>with P200 or P1000 pipetter</w:t>
      </w:r>
      <w:r>
        <w:t>.</w:t>
      </w:r>
    </w:p>
    <w:p w14:paraId="385370A1" w14:textId="741B0B90" w:rsidR="00FA0E33" w:rsidRDefault="00FA0E33" w:rsidP="00FE003D">
      <w:pPr>
        <w:pStyle w:val="SpaceyList"/>
      </w:pPr>
      <w:r>
        <w:t>Add 1 mL TE to beads and remove from m</w:t>
      </w:r>
      <w:r w:rsidR="00176649">
        <w:t>agnet.  Fully resuspend and se</w:t>
      </w:r>
      <w:r>
        <w:t>t microtube in rack (i.e. not on magnet stand).</w:t>
      </w:r>
    </w:p>
    <w:p w14:paraId="0E9AEE5F" w14:textId="6EC5CEDC" w:rsidR="000534B1" w:rsidRDefault="001670CA" w:rsidP="00FE003D">
      <w:pPr>
        <w:pStyle w:val="SpaceyList"/>
      </w:pPr>
      <w:r>
        <w:t>Add 9 g PEG-8000 to a new 50 mL, sterile conical</w:t>
      </w:r>
      <w:r w:rsidR="007B148E">
        <w:t>.</w:t>
      </w:r>
    </w:p>
    <w:p w14:paraId="359DBCAB" w14:textId="4AAD6A2D" w:rsidR="001670CA" w:rsidRDefault="00176649" w:rsidP="00FE003D">
      <w:pPr>
        <w:pStyle w:val="SpaceyList"/>
      </w:pPr>
      <w:r>
        <w:t xml:space="preserve">Add 10 </w:t>
      </w:r>
      <w:r w:rsidR="005A7BB7">
        <w:t xml:space="preserve">mL 5 M NaCL </w:t>
      </w:r>
      <w:r w:rsidR="00544E88">
        <w:t xml:space="preserve">(or 2.92 g) </w:t>
      </w:r>
      <w:r w:rsidR="005A7BB7">
        <w:t>to conical.</w:t>
      </w:r>
    </w:p>
    <w:p w14:paraId="3652D212" w14:textId="7AC437AD" w:rsidR="005A7BB7" w:rsidRDefault="005A7BB7" w:rsidP="00FE003D">
      <w:pPr>
        <w:pStyle w:val="SpaceyList"/>
      </w:pPr>
      <w:r>
        <w:t xml:space="preserve">Add 500 </w:t>
      </w:r>
      <w:r w:rsidR="00176649">
        <w:t>µL</w:t>
      </w:r>
      <w:r>
        <w:t xml:space="preserve"> 1 M Tris-HCL to conical.</w:t>
      </w:r>
    </w:p>
    <w:p w14:paraId="59A046E3" w14:textId="07B21BFE" w:rsidR="005A7BB7" w:rsidRDefault="005A7BB7" w:rsidP="00FE003D">
      <w:pPr>
        <w:pStyle w:val="SpaceyList"/>
      </w:pPr>
      <w:r>
        <w:t xml:space="preserve">Add 100 </w:t>
      </w:r>
      <w:r w:rsidR="00176649">
        <w:t>µL</w:t>
      </w:r>
      <w:r>
        <w:t xml:space="preserve"> 0.5 M EDTA to conical.</w:t>
      </w:r>
    </w:p>
    <w:p w14:paraId="5B9B2963" w14:textId="2AADBF51" w:rsidR="005A7BB7" w:rsidRDefault="005A7BB7" w:rsidP="00FE003D">
      <w:pPr>
        <w:pStyle w:val="SpaceyList"/>
      </w:pPr>
      <w:r>
        <w:t>Fill conical</w:t>
      </w:r>
      <w:r w:rsidR="00FA0E33">
        <w:t xml:space="preserve"> to ~ 49 mL using sterile </w:t>
      </w:r>
      <w:r w:rsidR="00176649">
        <w:t>dH</w:t>
      </w:r>
      <w:r w:rsidR="00176649" w:rsidRPr="00176649">
        <w:rPr>
          <w:vertAlign w:val="subscript"/>
        </w:rPr>
        <w:t>2</w:t>
      </w:r>
      <w:r w:rsidR="00176649">
        <w:t>0</w:t>
      </w:r>
      <w:r w:rsidR="00FA0E33">
        <w:t>.  You can do this by eye, just go slowly.</w:t>
      </w:r>
    </w:p>
    <w:p w14:paraId="23DBD706" w14:textId="52411394" w:rsidR="005A7BB7" w:rsidRDefault="005A7BB7" w:rsidP="00FE003D">
      <w:pPr>
        <w:pStyle w:val="SpaceyList"/>
      </w:pPr>
      <w:r>
        <w:t>Mix conical for about 3-5 minutes until PEG goes into solution (solution, upon sitting, should be clear).</w:t>
      </w:r>
    </w:p>
    <w:p w14:paraId="709A6CCF" w14:textId="3F42E484" w:rsidR="00FA0E33" w:rsidRDefault="00FA0E33" w:rsidP="00FE003D">
      <w:pPr>
        <w:pStyle w:val="SpaceyList"/>
      </w:pPr>
      <w:r>
        <w:t>Add 27.5 uL Tween 20 to conical</w:t>
      </w:r>
      <w:r w:rsidR="00176649">
        <w:t xml:space="preserve"> </w:t>
      </w:r>
      <w:r>
        <w:t>and mix gently.</w:t>
      </w:r>
    </w:p>
    <w:p w14:paraId="6F4D369C" w14:textId="18671922" w:rsidR="00FA0E33" w:rsidRDefault="00FA0E33" w:rsidP="00FE003D">
      <w:pPr>
        <w:pStyle w:val="SpaceyList"/>
      </w:pPr>
      <w:r>
        <w:t>Mix 1 mL SpeedBead + TE solution and transfer to 50 mL conical.</w:t>
      </w:r>
    </w:p>
    <w:p w14:paraId="117A359A" w14:textId="121A825B" w:rsidR="00FA0E33" w:rsidRDefault="00176649" w:rsidP="00FE003D">
      <w:pPr>
        <w:pStyle w:val="SpaceyList"/>
      </w:pPr>
      <w:r>
        <w:t>Fill conical to 50 mL mark with dH</w:t>
      </w:r>
      <w:r w:rsidRPr="00176649">
        <w:rPr>
          <w:vertAlign w:val="subscript"/>
        </w:rPr>
        <w:t>2</w:t>
      </w:r>
      <w:r>
        <w:t>0 (if not already there) and g</w:t>
      </w:r>
      <w:r w:rsidR="00FA0E33">
        <w:t>ently mix 50 mL conical until brown.</w:t>
      </w:r>
    </w:p>
    <w:p w14:paraId="08AD136E" w14:textId="228B9197" w:rsidR="00FA0E33" w:rsidRDefault="00FA0E33" w:rsidP="00FE003D">
      <w:pPr>
        <w:pStyle w:val="SpaceyList"/>
      </w:pPr>
      <w:r>
        <w:t>Test against AMPure XP using aliquots of ladder (</w:t>
      </w:r>
      <w:r w:rsidR="00437106">
        <w:t>Fermentas GeneRuler).</w:t>
      </w:r>
      <w:r w:rsidR="00176649">
        <w:t xml:space="preserve">  I</w:t>
      </w:r>
      <w:r w:rsidR="00C474E7">
        <w:t xml:space="preserve"> recommend the 50 bp ladder in place of the ultra-low range</w:t>
      </w:r>
      <w:r>
        <w:t xml:space="preserve"> </w:t>
      </w:r>
      <w:r w:rsidR="00C474E7">
        <w:t>ladder.</w:t>
      </w:r>
    </w:p>
    <w:p w14:paraId="4DF575E4" w14:textId="3BB36D4D" w:rsidR="00FA0E33" w:rsidRDefault="00FA0E33" w:rsidP="00FA0E33">
      <w:pPr>
        <w:pStyle w:val="SpaceyList"/>
      </w:pPr>
      <w:r>
        <w:t>Wrap in tinfoil (or place in dark c</w:t>
      </w:r>
      <w:r w:rsidR="00176649">
        <w:t>ontainer) and store at 4</w:t>
      </w:r>
      <w:r w:rsidR="00176649">
        <w:rPr>
          <w:rFonts w:ascii="Calibri" w:hAnsi="Calibri"/>
        </w:rPr>
        <w:t>°</w:t>
      </w:r>
      <w:r>
        <w:t>C.</w:t>
      </w:r>
    </w:p>
    <w:p w14:paraId="2D3A8AD0" w14:textId="3A7926CA" w:rsidR="00FA0E33" w:rsidRDefault="00C474E7" w:rsidP="00437106">
      <w:pPr>
        <w:pStyle w:val="SpaceyList"/>
      </w:pPr>
      <w:r>
        <w:t>Test monthly – see Testing, next page.</w:t>
      </w:r>
    </w:p>
    <w:p w14:paraId="611D6A75" w14:textId="77777777" w:rsidR="00C474E7" w:rsidRDefault="00C474E7" w:rsidP="00437106">
      <w:pPr>
        <w:pStyle w:val="SpaceyList"/>
        <w:numPr>
          <w:ilvl w:val="0"/>
          <w:numId w:val="0"/>
        </w:numPr>
      </w:pPr>
    </w:p>
    <w:p w14:paraId="6D61A9B1" w14:textId="77777777" w:rsidR="007B64BE" w:rsidRDefault="007B64BE">
      <w:pPr>
        <w:rPr>
          <w:rFonts w:asciiTheme="majorHAnsi" w:hAnsiTheme="majorHAnsi"/>
        </w:rPr>
      </w:pPr>
      <w:r>
        <w:br w:type="page"/>
      </w:r>
    </w:p>
    <w:p w14:paraId="78CDD289" w14:textId="4F98E678" w:rsidR="00437106" w:rsidRDefault="00437106" w:rsidP="00437106">
      <w:pPr>
        <w:pStyle w:val="SpaceyList"/>
        <w:numPr>
          <w:ilvl w:val="0"/>
          <w:numId w:val="0"/>
        </w:numPr>
      </w:pPr>
      <w:r>
        <w:t>You may also wish to prep an extra 50 mL of PEG solution that lacks Sera-mag SpeedBeads so that you can use it in a bead-inclusive library preparation protocol</w:t>
      </w:r>
      <w:r w:rsidR="00C30382">
        <w:t>.  You can either use the recipe from above, but leave out the beads &amp; fill to 50 mL or you can use the recipe below</w:t>
      </w:r>
      <w:r>
        <w:t>, derived from</w:t>
      </w:r>
      <w:r w:rsidR="00D111B4">
        <w:t xml:space="preserve"> Fisher (2011)</w:t>
      </w:r>
      <w:r w:rsidR="00C30382">
        <w:t>:</w:t>
      </w:r>
    </w:p>
    <w:p w14:paraId="408A016A" w14:textId="77777777" w:rsidR="00C474E7" w:rsidRDefault="00C474E7" w:rsidP="00437106">
      <w:pPr>
        <w:pStyle w:val="SpaceyList"/>
        <w:numPr>
          <w:ilvl w:val="0"/>
          <w:numId w:val="0"/>
        </w:numPr>
      </w:pPr>
    </w:p>
    <w:p w14:paraId="681A3CB9" w14:textId="15DFAF4B" w:rsidR="00437106" w:rsidRDefault="00753362" w:rsidP="00437106">
      <w:pPr>
        <w:pStyle w:val="SpaceyList"/>
        <w:numPr>
          <w:ilvl w:val="0"/>
          <w:numId w:val="7"/>
        </w:numPr>
      </w:pPr>
      <w:r>
        <w:t>Add 10</w:t>
      </w:r>
      <w:r w:rsidR="00437106">
        <w:t xml:space="preserve"> g PEG-8000 to a new 50 mL, sterile conical.</w:t>
      </w:r>
    </w:p>
    <w:p w14:paraId="519884BC" w14:textId="3983B03B" w:rsidR="00437106" w:rsidRDefault="00753362" w:rsidP="00437106">
      <w:pPr>
        <w:pStyle w:val="SpaceyList"/>
      </w:pPr>
      <w:r>
        <w:t xml:space="preserve">Add 25 </w:t>
      </w:r>
      <w:r w:rsidR="00437106">
        <w:t xml:space="preserve">mL 5 M NaCL </w:t>
      </w:r>
      <w:r w:rsidR="00F47355">
        <w:t xml:space="preserve">(or </w:t>
      </w:r>
      <w:r>
        <w:t>7.3</w:t>
      </w:r>
      <w:r w:rsidR="00F47355">
        <w:t xml:space="preserve"> g) </w:t>
      </w:r>
      <w:r w:rsidR="00437106">
        <w:t>to conical.</w:t>
      </w:r>
    </w:p>
    <w:p w14:paraId="5A3E0CD3" w14:textId="6DB1B5B7" w:rsidR="00437106" w:rsidRDefault="00437106" w:rsidP="00437106">
      <w:pPr>
        <w:pStyle w:val="SpaceyList"/>
      </w:pPr>
      <w:r>
        <w:t xml:space="preserve">Fill conical to ~ 49 mL using sterile </w:t>
      </w:r>
      <w:r w:rsidR="00176649">
        <w:t>dH</w:t>
      </w:r>
      <w:r w:rsidR="00176649" w:rsidRPr="00176649">
        <w:rPr>
          <w:vertAlign w:val="subscript"/>
        </w:rPr>
        <w:t>2</w:t>
      </w:r>
      <w:r w:rsidR="00176649">
        <w:t>0</w:t>
      </w:r>
      <w:r>
        <w:t>.  You can do this by eye, just go slowly.</w:t>
      </w:r>
    </w:p>
    <w:p w14:paraId="6AFAB6D9" w14:textId="4D1F8343" w:rsidR="00176649" w:rsidRDefault="00437106" w:rsidP="00176649">
      <w:pPr>
        <w:pStyle w:val="SpaceyList"/>
      </w:pPr>
      <w:r>
        <w:t>Mix conical for about 3-5 minutes until PEG goes into solution (solution, upon sitting, should be clear).</w:t>
      </w:r>
    </w:p>
    <w:p w14:paraId="37CE5679" w14:textId="01D82160" w:rsidR="00C30382" w:rsidRDefault="00C30382" w:rsidP="00176649">
      <w:pPr>
        <w:pStyle w:val="SpaceyList"/>
      </w:pPr>
      <w:r>
        <w:t>Fill conical to 50 mL mark.</w:t>
      </w:r>
    </w:p>
    <w:p w14:paraId="0C33086F" w14:textId="77777777" w:rsidR="009E4EA5" w:rsidRDefault="009E4EA5" w:rsidP="009E4EA5">
      <w:pPr>
        <w:pStyle w:val="SpaceyList"/>
        <w:numPr>
          <w:ilvl w:val="0"/>
          <w:numId w:val="0"/>
        </w:numPr>
        <w:ind w:left="720"/>
      </w:pPr>
    </w:p>
    <w:p w14:paraId="0E5621AC" w14:textId="10A3F890" w:rsidR="00C30382" w:rsidRDefault="00C30382" w:rsidP="00C30382">
      <w:pPr>
        <w:pStyle w:val="SpaceyList"/>
        <w:numPr>
          <w:ilvl w:val="0"/>
          <w:numId w:val="0"/>
        </w:numPr>
        <w:ind w:left="360"/>
      </w:pPr>
      <w:r w:rsidRPr="009E4EA5">
        <w:rPr>
          <w:b/>
        </w:rPr>
        <w:t>Note:</w:t>
      </w:r>
      <w:r>
        <w:t xml:space="preserve"> this has a slightly higher concentration of PEG</w:t>
      </w:r>
      <w:r w:rsidR="00AF6E8B">
        <w:t xml:space="preserve"> (20% vs. 18%) &amp; much higher</w:t>
      </w:r>
      <w:r>
        <w:t xml:space="preserve"> concentration of NaCl</w:t>
      </w:r>
      <w:r w:rsidR="00AF6E8B">
        <w:t xml:space="preserve"> (2.5 M vs. 1M)</w:t>
      </w:r>
      <w:r>
        <w:t xml:space="preserve">, which </w:t>
      </w:r>
      <w:r w:rsidR="004D7E94">
        <w:t xml:space="preserve">probably </w:t>
      </w:r>
      <w:r>
        <w:t>slightly changes the size-range of fragments recovered</w:t>
      </w:r>
      <w:r w:rsidR="004D7E94">
        <w:t xml:space="preserve"> (though we tend to use them interchangeably)</w:t>
      </w:r>
      <w:r>
        <w:t>.</w:t>
      </w:r>
    </w:p>
    <w:p w14:paraId="2B340989" w14:textId="77777777" w:rsidR="007B64BE" w:rsidRDefault="007B64BE" w:rsidP="007B64BE">
      <w:pPr>
        <w:rPr>
          <w:rFonts w:asciiTheme="majorHAnsi" w:hAnsiTheme="majorHAnsi"/>
        </w:rPr>
      </w:pPr>
    </w:p>
    <w:p w14:paraId="20B25AA9" w14:textId="64299B34" w:rsidR="00437106" w:rsidRPr="007B64BE" w:rsidRDefault="00437106" w:rsidP="009E4EA5">
      <w:pPr>
        <w:outlineLvl w:val="0"/>
        <w:rPr>
          <w:rFonts w:asciiTheme="majorHAnsi" w:hAnsiTheme="majorHAnsi"/>
          <w:b/>
          <w:u w:val="single"/>
        </w:rPr>
      </w:pPr>
      <w:r w:rsidRPr="007B64BE">
        <w:rPr>
          <w:rFonts w:asciiTheme="majorHAnsi" w:hAnsiTheme="majorHAnsi"/>
          <w:b/>
          <w:u w:val="single"/>
        </w:rPr>
        <w:t>Testing</w:t>
      </w:r>
    </w:p>
    <w:p w14:paraId="15CA9D6A" w14:textId="77777777" w:rsidR="00121749" w:rsidRDefault="00121749" w:rsidP="00437106">
      <w:pPr>
        <w:pStyle w:val="SpaceyList"/>
        <w:numPr>
          <w:ilvl w:val="0"/>
          <w:numId w:val="0"/>
        </w:numPr>
        <w:tabs>
          <w:tab w:val="left" w:pos="630"/>
        </w:tabs>
      </w:pPr>
    </w:p>
    <w:p w14:paraId="70E7A278" w14:textId="2DCE03C7" w:rsidR="00121749" w:rsidRPr="00121749" w:rsidRDefault="00121749" w:rsidP="00437106">
      <w:pPr>
        <w:pStyle w:val="SpaceyList"/>
        <w:numPr>
          <w:ilvl w:val="0"/>
          <w:numId w:val="0"/>
        </w:numPr>
        <w:tabs>
          <w:tab w:val="left" w:pos="630"/>
        </w:tabs>
      </w:pPr>
      <w:r>
        <w:t xml:space="preserve">You should test the </w:t>
      </w:r>
      <w:r w:rsidR="009E4EA5">
        <w:t>Speedbead</w:t>
      </w:r>
      <w:r>
        <w:t xml:space="preserve"> mixture to ensure that it is working as expected.  Yo</w:t>
      </w:r>
      <w:r w:rsidR="009E4EA5">
        <w:t xml:space="preserve">u can do this using DNA ladder and we suggest </w:t>
      </w:r>
      <w:r w:rsidRPr="009E4EA5">
        <w:rPr>
          <w:color w:val="0000FF"/>
          <w:u w:val="single"/>
        </w:rPr>
        <w:t>Fermentas GeneRuler</w:t>
      </w:r>
      <w:r>
        <w:t xml:space="preserve"> – </w:t>
      </w:r>
      <w:r w:rsidR="009E4EA5" w:rsidRPr="009E4EA5">
        <w:rPr>
          <w:color w:val="FF0000"/>
        </w:rPr>
        <w:t xml:space="preserve">because </w:t>
      </w:r>
      <w:r w:rsidR="00064AC6" w:rsidRPr="009E4EA5">
        <w:rPr>
          <w:color w:val="FF0000"/>
        </w:rPr>
        <w:t>m</w:t>
      </w:r>
      <w:r w:rsidR="00064AC6" w:rsidRPr="00064AC6">
        <w:rPr>
          <w:color w:val="FF0000"/>
        </w:rPr>
        <w:t>any other</w:t>
      </w:r>
      <w:r w:rsidRPr="00064AC6">
        <w:rPr>
          <w:color w:val="FF0000"/>
        </w:rPr>
        <w:t xml:space="preserve"> ladders </w:t>
      </w:r>
      <w:r w:rsidR="00064AC6">
        <w:rPr>
          <w:color w:val="FF0000"/>
        </w:rPr>
        <w:t>do not work appropriately</w:t>
      </w:r>
      <w:r>
        <w:t>):</w:t>
      </w:r>
    </w:p>
    <w:p w14:paraId="414D51AF" w14:textId="4E4386B5" w:rsidR="00C474E7" w:rsidRDefault="00C474E7" w:rsidP="00C474E7">
      <w:pPr>
        <w:pStyle w:val="SpaceyList"/>
        <w:numPr>
          <w:ilvl w:val="0"/>
          <w:numId w:val="8"/>
        </w:numPr>
        <w:tabs>
          <w:tab w:val="left" w:pos="630"/>
        </w:tabs>
      </w:pPr>
      <w:r>
        <w:t>Prep fresh aliquots of 70% EtOH.</w:t>
      </w:r>
    </w:p>
    <w:p w14:paraId="0D549DE6" w14:textId="6441DEB9" w:rsidR="00C474E7" w:rsidRDefault="00C474E7" w:rsidP="00C474E7">
      <w:pPr>
        <w:pStyle w:val="SpaceyList"/>
        <w:numPr>
          <w:ilvl w:val="0"/>
          <w:numId w:val="8"/>
        </w:numPr>
        <w:tabs>
          <w:tab w:val="left" w:pos="630"/>
        </w:tabs>
      </w:pPr>
      <w:r>
        <w:t xml:space="preserve">Mix 2 </w:t>
      </w:r>
      <w:r w:rsidR="007A0814">
        <w:t>µL</w:t>
      </w:r>
      <w:r>
        <w:t xml:space="preserve"> GeneRuler with 18 </w:t>
      </w:r>
      <w:r w:rsidR="00176649">
        <w:t>µL</w:t>
      </w:r>
      <w:r>
        <w:t xml:space="preserve"> </w:t>
      </w:r>
      <w:r w:rsidR="00176649">
        <w:t>dH</w:t>
      </w:r>
      <w:r w:rsidR="00176649" w:rsidRPr="00176649">
        <w:rPr>
          <w:vertAlign w:val="subscript"/>
        </w:rPr>
        <w:t>2</w:t>
      </w:r>
      <w:r w:rsidR="00176649">
        <w:t>0</w:t>
      </w:r>
      <w:r>
        <w:t>.</w:t>
      </w:r>
    </w:p>
    <w:p w14:paraId="2FF395C7" w14:textId="5EE441F2" w:rsidR="00C474E7" w:rsidRDefault="00C474E7" w:rsidP="00C474E7">
      <w:pPr>
        <w:pStyle w:val="SpaceyList"/>
        <w:numPr>
          <w:ilvl w:val="0"/>
          <w:numId w:val="8"/>
        </w:numPr>
        <w:tabs>
          <w:tab w:val="left" w:pos="630"/>
        </w:tabs>
      </w:pPr>
      <w:r>
        <w:t xml:space="preserve">Add 20 </w:t>
      </w:r>
      <w:r w:rsidR="007A0814">
        <w:t>µL</w:t>
      </w:r>
      <w:r>
        <w:t xml:space="preserve"> GeneRuler mixture to </w:t>
      </w:r>
      <w:r w:rsidR="007A0814">
        <w:t xml:space="preserve">a </w:t>
      </w:r>
      <w:r>
        <w:t xml:space="preserve">volume of </w:t>
      </w:r>
      <w:r w:rsidR="009E4EA5">
        <w:t>Speedbead</w:t>
      </w:r>
      <w:r>
        <w:t xml:space="preserve"> and/or AMPure</w:t>
      </w:r>
      <w:r w:rsidR="007A0814">
        <w:t xml:space="preserve"> (the specific volume depends on whether you are trying exclude small fragments or not; see the figure on the next page)</w:t>
      </w:r>
      <w:r>
        <w:t>.</w:t>
      </w:r>
    </w:p>
    <w:p w14:paraId="7E39DEB3" w14:textId="3D1DA2E4" w:rsidR="00C474E7" w:rsidRDefault="00C474E7" w:rsidP="00C474E7">
      <w:pPr>
        <w:pStyle w:val="SpaceyList"/>
        <w:numPr>
          <w:ilvl w:val="0"/>
          <w:numId w:val="8"/>
        </w:numPr>
        <w:tabs>
          <w:tab w:val="left" w:pos="630"/>
        </w:tabs>
      </w:pPr>
      <w:r>
        <w:t>Incubate mixture 5 m</w:t>
      </w:r>
      <w:r w:rsidR="007A0814">
        <w:t>in.</w:t>
      </w:r>
      <w:r>
        <w:t xml:space="preserve"> at room temperature.</w:t>
      </w:r>
    </w:p>
    <w:p w14:paraId="57C1A35A" w14:textId="77777777" w:rsidR="00C474E7" w:rsidRDefault="00C474E7" w:rsidP="00C474E7">
      <w:pPr>
        <w:pStyle w:val="SpaceyList"/>
        <w:numPr>
          <w:ilvl w:val="0"/>
          <w:numId w:val="8"/>
        </w:numPr>
        <w:tabs>
          <w:tab w:val="left" w:pos="630"/>
        </w:tabs>
      </w:pPr>
      <w:r>
        <w:t>Place on magnet stand.</w:t>
      </w:r>
    </w:p>
    <w:p w14:paraId="58859388" w14:textId="77777777" w:rsidR="00C474E7" w:rsidRDefault="00C474E7" w:rsidP="00C474E7">
      <w:pPr>
        <w:pStyle w:val="SpaceyList"/>
        <w:numPr>
          <w:ilvl w:val="0"/>
          <w:numId w:val="8"/>
        </w:numPr>
        <w:tabs>
          <w:tab w:val="left" w:pos="630"/>
        </w:tabs>
      </w:pPr>
      <w:r>
        <w:t>Remove supernatant.</w:t>
      </w:r>
    </w:p>
    <w:p w14:paraId="3220E7BD" w14:textId="2D94E3D7" w:rsidR="00C474E7" w:rsidRDefault="00C474E7" w:rsidP="00C474E7">
      <w:pPr>
        <w:pStyle w:val="SpaceyList"/>
        <w:numPr>
          <w:ilvl w:val="0"/>
          <w:numId w:val="8"/>
        </w:numPr>
        <w:tabs>
          <w:tab w:val="left" w:pos="630"/>
        </w:tabs>
      </w:pPr>
      <w:r>
        <w:t xml:space="preserve">Add 500 </w:t>
      </w:r>
      <w:r w:rsidR="007A0814">
        <w:t>µL</w:t>
      </w:r>
      <w:r>
        <w:t xml:space="preserve"> 70 % EtOH.</w:t>
      </w:r>
    </w:p>
    <w:p w14:paraId="133A0F7B" w14:textId="4BB19AB4" w:rsidR="00C474E7" w:rsidRDefault="00C474E7" w:rsidP="00C474E7">
      <w:pPr>
        <w:pStyle w:val="SpaceyList"/>
        <w:numPr>
          <w:ilvl w:val="0"/>
          <w:numId w:val="8"/>
        </w:numPr>
        <w:tabs>
          <w:tab w:val="left" w:pos="630"/>
        </w:tabs>
      </w:pPr>
      <w:r>
        <w:t>Incubate on stand for 1 m</w:t>
      </w:r>
      <w:r w:rsidR="00176649">
        <w:t>in</w:t>
      </w:r>
      <w:r>
        <w:t>.</w:t>
      </w:r>
    </w:p>
    <w:p w14:paraId="3A3F8144" w14:textId="77777777" w:rsidR="00C474E7" w:rsidRDefault="00C474E7" w:rsidP="00C474E7">
      <w:pPr>
        <w:pStyle w:val="SpaceyList"/>
        <w:numPr>
          <w:ilvl w:val="0"/>
          <w:numId w:val="8"/>
        </w:numPr>
        <w:tabs>
          <w:tab w:val="left" w:pos="630"/>
        </w:tabs>
      </w:pPr>
      <w:r>
        <w:t>Remove supernatant.</w:t>
      </w:r>
    </w:p>
    <w:p w14:paraId="3B57AE32" w14:textId="7D3D570B" w:rsidR="00C474E7" w:rsidRDefault="00C474E7" w:rsidP="00C474E7">
      <w:pPr>
        <w:pStyle w:val="SpaceyList"/>
        <w:numPr>
          <w:ilvl w:val="0"/>
          <w:numId w:val="8"/>
        </w:numPr>
        <w:tabs>
          <w:tab w:val="left" w:pos="630"/>
        </w:tabs>
      </w:pPr>
      <w:r>
        <w:t xml:space="preserve">Add 500 </w:t>
      </w:r>
      <w:r w:rsidR="00176649">
        <w:t>µL</w:t>
      </w:r>
      <w:r>
        <w:t xml:space="preserve"> 70% EtOH.</w:t>
      </w:r>
    </w:p>
    <w:p w14:paraId="19088DFB" w14:textId="7788CAC5" w:rsidR="00C474E7" w:rsidRDefault="00C474E7" w:rsidP="00C474E7">
      <w:pPr>
        <w:pStyle w:val="SpaceyList"/>
        <w:numPr>
          <w:ilvl w:val="0"/>
          <w:numId w:val="8"/>
        </w:numPr>
        <w:tabs>
          <w:tab w:val="left" w:pos="630"/>
        </w:tabs>
      </w:pPr>
      <w:r>
        <w:t>Incubate on stand for 1 m</w:t>
      </w:r>
      <w:r w:rsidR="00176649">
        <w:t>in</w:t>
      </w:r>
      <w:r>
        <w:t>.</w:t>
      </w:r>
    </w:p>
    <w:p w14:paraId="221C678A" w14:textId="77777777" w:rsidR="00C474E7" w:rsidRDefault="00C474E7" w:rsidP="00C474E7">
      <w:pPr>
        <w:pStyle w:val="SpaceyList"/>
        <w:numPr>
          <w:ilvl w:val="0"/>
          <w:numId w:val="8"/>
        </w:numPr>
        <w:tabs>
          <w:tab w:val="left" w:pos="630"/>
        </w:tabs>
      </w:pPr>
      <w:r>
        <w:t>Remove supernatant.</w:t>
      </w:r>
    </w:p>
    <w:p w14:paraId="05C879EA" w14:textId="75B6522B" w:rsidR="00C474E7" w:rsidRDefault="00176649" w:rsidP="00C474E7">
      <w:pPr>
        <w:pStyle w:val="SpaceyList"/>
        <w:numPr>
          <w:ilvl w:val="0"/>
          <w:numId w:val="8"/>
        </w:numPr>
        <w:tabs>
          <w:tab w:val="left" w:pos="630"/>
        </w:tabs>
      </w:pPr>
      <w:r>
        <w:t>Place beads on 37</w:t>
      </w:r>
      <w:r>
        <w:rPr>
          <w:rFonts w:ascii="Calibri" w:hAnsi="Calibri"/>
        </w:rPr>
        <w:t>°</w:t>
      </w:r>
      <w:r w:rsidR="00C474E7">
        <w:t>C heat block for 3-4 m</w:t>
      </w:r>
      <w:r>
        <w:t>in.</w:t>
      </w:r>
      <w:r w:rsidR="00C474E7">
        <w:t xml:space="preserve"> until dry.</w:t>
      </w:r>
    </w:p>
    <w:p w14:paraId="39EC19EA" w14:textId="6EC47E8E" w:rsidR="00FA0E33" w:rsidRDefault="00C474E7" w:rsidP="00C474E7">
      <w:pPr>
        <w:pStyle w:val="SpaceyList"/>
        <w:numPr>
          <w:ilvl w:val="0"/>
          <w:numId w:val="8"/>
        </w:numPr>
        <w:tabs>
          <w:tab w:val="left" w:pos="630"/>
        </w:tabs>
      </w:pPr>
      <w:r>
        <w:t xml:space="preserve">Rehydrate with 20 </w:t>
      </w:r>
      <w:r w:rsidR="00176649">
        <w:t>µL</w:t>
      </w:r>
      <w:r>
        <w:t xml:space="preserve"> </w:t>
      </w:r>
      <w:r w:rsidR="00176649">
        <w:t>dH</w:t>
      </w:r>
      <w:r w:rsidR="00176649" w:rsidRPr="00176649">
        <w:rPr>
          <w:vertAlign w:val="subscript"/>
        </w:rPr>
        <w:t>2</w:t>
      </w:r>
      <w:r w:rsidR="00176649">
        <w:t>0</w:t>
      </w:r>
      <w:r>
        <w:t>.</w:t>
      </w:r>
    </w:p>
    <w:p w14:paraId="5F8F0A82" w14:textId="3ED67475" w:rsidR="00C474E7" w:rsidRDefault="00C474E7" w:rsidP="00C474E7">
      <w:pPr>
        <w:pStyle w:val="SpaceyList"/>
        <w:numPr>
          <w:ilvl w:val="0"/>
          <w:numId w:val="8"/>
        </w:numPr>
        <w:tabs>
          <w:tab w:val="left" w:pos="630"/>
        </w:tabs>
      </w:pPr>
      <w:r>
        <w:t>Place on magnet stand.</w:t>
      </w:r>
    </w:p>
    <w:p w14:paraId="5AE92FAA" w14:textId="443E9554" w:rsidR="00C474E7" w:rsidRDefault="00C474E7" w:rsidP="00C474E7">
      <w:pPr>
        <w:pStyle w:val="SpaceyList"/>
        <w:numPr>
          <w:ilvl w:val="0"/>
          <w:numId w:val="8"/>
        </w:numPr>
        <w:tabs>
          <w:tab w:val="left" w:pos="630"/>
        </w:tabs>
      </w:pPr>
      <w:r>
        <w:t>Transfer supernatant to new tube.</w:t>
      </w:r>
    </w:p>
    <w:p w14:paraId="4825A73F" w14:textId="5994FA90" w:rsidR="00121749" w:rsidRDefault="00121749" w:rsidP="00C474E7">
      <w:pPr>
        <w:pStyle w:val="SpaceyList"/>
        <w:numPr>
          <w:ilvl w:val="0"/>
          <w:numId w:val="8"/>
        </w:numPr>
        <w:tabs>
          <w:tab w:val="left" w:pos="630"/>
        </w:tabs>
      </w:pPr>
      <w:r>
        <w:t xml:space="preserve">Mix supernatant with 1 </w:t>
      </w:r>
      <w:r w:rsidR="00176649">
        <w:t>µL</w:t>
      </w:r>
      <w:r>
        <w:t xml:space="preserve"> loading dye.</w:t>
      </w:r>
    </w:p>
    <w:p w14:paraId="3B794F5B" w14:textId="200D8CA2" w:rsidR="00121749" w:rsidRDefault="00121749" w:rsidP="00C474E7">
      <w:pPr>
        <w:pStyle w:val="SpaceyList"/>
        <w:numPr>
          <w:ilvl w:val="0"/>
          <w:numId w:val="8"/>
        </w:numPr>
        <w:tabs>
          <w:tab w:val="left" w:pos="630"/>
        </w:tabs>
      </w:pPr>
      <w:r>
        <w:t>Electrophorese in 1.5 % agarose for 60 m</w:t>
      </w:r>
      <w:r w:rsidR="007A0814">
        <w:t>in.</w:t>
      </w:r>
      <w:r>
        <w:t xml:space="preserve"> at 100 V.</w:t>
      </w:r>
    </w:p>
    <w:p w14:paraId="29EEFB82" w14:textId="77777777" w:rsidR="007B64BE" w:rsidRDefault="007B64BE" w:rsidP="007B64BE"/>
    <w:p w14:paraId="3F4A8935" w14:textId="2308C96A" w:rsidR="00121749" w:rsidRPr="007B64BE" w:rsidRDefault="00121749" w:rsidP="007B64BE">
      <w:pPr>
        <w:rPr>
          <w:rFonts w:asciiTheme="majorHAnsi" w:hAnsiTheme="majorHAnsi"/>
        </w:rPr>
      </w:pPr>
      <w:r w:rsidRPr="007B64BE">
        <w:rPr>
          <w:rFonts w:asciiTheme="majorHAnsi" w:hAnsiTheme="majorHAnsi"/>
        </w:rPr>
        <w:t xml:space="preserve">The following image compares the results of “purifying” a mix of 2 </w:t>
      </w:r>
      <w:r w:rsidR="00176649">
        <w:t>µL</w:t>
      </w:r>
      <w:r w:rsidR="00176649" w:rsidRPr="007B64BE">
        <w:rPr>
          <w:rFonts w:asciiTheme="majorHAnsi" w:hAnsiTheme="majorHAnsi"/>
        </w:rPr>
        <w:t xml:space="preserve"> </w:t>
      </w:r>
      <w:r w:rsidRPr="007B64BE">
        <w:rPr>
          <w:rFonts w:asciiTheme="majorHAnsi" w:hAnsiTheme="majorHAnsi"/>
        </w:rPr>
        <w:t xml:space="preserve">Fermentas Ultra Low Range Ladder + 18 </w:t>
      </w:r>
      <w:r w:rsidR="00176649">
        <w:t>µL</w:t>
      </w:r>
      <w:r w:rsidRPr="007B64BE">
        <w:rPr>
          <w:rFonts w:asciiTheme="majorHAnsi" w:hAnsiTheme="majorHAnsi"/>
        </w:rPr>
        <w:t xml:space="preserve"> </w:t>
      </w:r>
      <w:r w:rsidR="00176649">
        <w:t>dH</w:t>
      </w:r>
      <w:r w:rsidR="00176649" w:rsidRPr="00176649">
        <w:rPr>
          <w:vertAlign w:val="subscript"/>
        </w:rPr>
        <w:t>2</w:t>
      </w:r>
      <w:r w:rsidR="00176649">
        <w:t>0</w:t>
      </w:r>
      <w:r w:rsidRPr="007B64BE">
        <w:rPr>
          <w:rFonts w:asciiTheme="majorHAnsi" w:hAnsiTheme="majorHAnsi"/>
        </w:rPr>
        <w:t xml:space="preserve"> using several different amounts </w:t>
      </w:r>
      <w:r w:rsidR="0047433B" w:rsidRPr="007B64BE">
        <w:rPr>
          <w:rFonts w:asciiTheme="majorHAnsi" w:hAnsiTheme="majorHAnsi"/>
        </w:rPr>
        <w:t xml:space="preserve">of AMPure or </w:t>
      </w:r>
      <w:r w:rsidR="009E4EA5">
        <w:rPr>
          <w:rFonts w:asciiTheme="majorHAnsi" w:hAnsiTheme="majorHAnsi"/>
        </w:rPr>
        <w:t>Speedbead</w:t>
      </w:r>
      <w:r w:rsidR="0047433B" w:rsidRPr="007B64BE">
        <w:rPr>
          <w:rFonts w:asciiTheme="majorHAnsi" w:hAnsiTheme="majorHAnsi"/>
        </w:rPr>
        <w:t xml:space="preserve"> solution to </w:t>
      </w:r>
      <w:r w:rsidRPr="007B64BE">
        <w:rPr>
          <w:rFonts w:asciiTheme="majorHAnsi" w:hAnsiTheme="majorHAnsi"/>
        </w:rPr>
        <w:t>DNA solution.  AMPure is on the left, “</w:t>
      </w:r>
      <w:r w:rsidR="009E4EA5">
        <w:rPr>
          <w:rFonts w:asciiTheme="majorHAnsi" w:hAnsiTheme="majorHAnsi"/>
        </w:rPr>
        <w:t>Speedbead</w:t>
      </w:r>
      <w:r w:rsidRPr="007B64BE">
        <w:rPr>
          <w:rFonts w:asciiTheme="majorHAnsi" w:hAnsiTheme="majorHAnsi"/>
        </w:rPr>
        <w:t xml:space="preserve">” is on the right.  After preparing 20 </w:t>
      </w:r>
      <w:r w:rsidR="00176649">
        <w:t>µL</w:t>
      </w:r>
      <w:r w:rsidRPr="007B64BE">
        <w:rPr>
          <w:rFonts w:asciiTheme="majorHAnsi" w:hAnsiTheme="majorHAnsi"/>
        </w:rPr>
        <w:t xml:space="preserve"> of ladder + water mix, we combined that with the volumes of AMPure or </w:t>
      </w:r>
      <w:r w:rsidR="009E4EA5">
        <w:rPr>
          <w:rFonts w:asciiTheme="majorHAnsi" w:hAnsiTheme="majorHAnsi"/>
        </w:rPr>
        <w:t>Speedbead</w:t>
      </w:r>
      <w:r w:rsidRPr="007B64BE">
        <w:rPr>
          <w:rFonts w:asciiTheme="majorHAnsi" w:hAnsiTheme="majorHAnsi"/>
        </w:rPr>
        <w:t xml:space="preserve"> listed below and then purified using the standard protocol:</w:t>
      </w:r>
    </w:p>
    <w:p w14:paraId="15E23CA5" w14:textId="77777777" w:rsidR="0047433B" w:rsidRPr="007B64BE" w:rsidRDefault="0047433B" w:rsidP="00121749">
      <w:pPr>
        <w:pStyle w:val="SpaceyList"/>
        <w:numPr>
          <w:ilvl w:val="0"/>
          <w:numId w:val="0"/>
        </w:numPr>
        <w:tabs>
          <w:tab w:val="left" w:pos="630"/>
        </w:tabs>
      </w:pPr>
    </w:p>
    <w:p w14:paraId="6D21E39B" w14:textId="4315E0A5" w:rsidR="00121749" w:rsidRPr="007B64BE" w:rsidRDefault="0047433B" w:rsidP="00121749">
      <w:pPr>
        <w:pStyle w:val="SpaceyList"/>
        <w:numPr>
          <w:ilvl w:val="0"/>
          <w:numId w:val="0"/>
        </w:numPr>
        <w:tabs>
          <w:tab w:val="left" w:pos="630"/>
        </w:tabs>
      </w:pPr>
      <w:r w:rsidRPr="007B64BE">
        <w:rPr>
          <w:noProof/>
        </w:rPr>
        <w:drawing>
          <wp:inline distT="0" distB="0" distL="0" distR="0" wp14:anchorId="3957EE9C" wp14:editId="27DDC085">
            <wp:extent cx="5943600" cy="3517900"/>
            <wp:effectExtent l="0" t="0" r="0" b="12700"/>
            <wp:docPr id="4" name="Picture 4" descr="Macintosh HD:Users:bcf:Dropbox:Research:lab:ampure-v-speedbeads:fai-ampure-speedbead-side-annot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cf:Dropbox:Research:lab:ampure-v-speedbeads:fai-ampure-speedbead-side-annot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7900"/>
                    </a:xfrm>
                    <a:prstGeom prst="rect">
                      <a:avLst/>
                    </a:prstGeom>
                    <a:noFill/>
                    <a:ln>
                      <a:noFill/>
                    </a:ln>
                  </pic:spPr>
                </pic:pic>
              </a:graphicData>
            </a:graphic>
          </wp:inline>
        </w:drawing>
      </w:r>
    </w:p>
    <w:p w14:paraId="1B89F0A9" w14:textId="77777777" w:rsidR="0047433B" w:rsidRPr="007B64BE" w:rsidRDefault="0047433B" w:rsidP="0047433B">
      <w:pPr>
        <w:pStyle w:val="SpaceyList"/>
        <w:numPr>
          <w:ilvl w:val="0"/>
          <w:numId w:val="0"/>
        </w:numPr>
        <w:tabs>
          <w:tab w:val="left" w:pos="0"/>
        </w:tabs>
      </w:pPr>
    </w:p>
    <w:p w14:paraId="1BACDE78" w14:textId="2C9DD1F0" w:rsidR="00B32D4A" w:rsidRPr="007B64BE" w:rsidRDefault="0047433B" w:rsidP="0047433B">
      <w:pPr>
        <w:pStyle w:val="SpaceyList"/>
        <w:numPr>
          <w:ilvl w:val="0"/>
          <w:numId w:val="0"/>
        </w:numPr>
        <w:tabs>
          <w:tab w:val="left" w:pos="0"/>
        </w:tabs>
      </w:pPr>
      <w:r w:rsidRPr="007B64BE">
        <w:t xml:space="preserve">As you can see, the volume of AMPure or </w:t>
      </w:r>
      <w:r w:rsidR="009E4EA5">
        <w:t>Speedbead</w:t>
      </w:r>
      <w:r w:rsidRPr="007B64BE">
        <w:t xml:space="preserve"> controls the size of fragments recovered.  More specifically, it is the ratio of PEG solution used to the volume of the DNA in solution which makes the difference, not the count of beads in solution (provided they are above the minimum level).  This is what makes it possible to do “double-SPRI” size selection.</w:t>
      </w:r>
    </w:p>
    <w:sectPr w:rsidR="00B32D4A" w:rsidRPr="007B64BE" w:rsidSect="0088347A">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C2EC1" w14:textId="77777777" w:rsidR="00CD6354" w:rsidRDefault="00CD6354" w:rsidP="00A75661">
      <w:r>
        <w:separator/>
      </w:r>
    </w:p>
  </w:endnote>
  <w:endnote w:type="continuationSeparator" w:id="0">
    <w:p w14:paraId="7CFF8CDC" w14:textId="77777777" w:rsidR="00CD6354" w:rsidRDefault="00CD6354" w:rsidP="00A7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F9CCE" w14:textId="77777777" w:rsidR="004D7E94" w:rsidRPr="007B3026" w:rsidRDefault="004D7E94">
    <w:pPr>
      <w:pStyle w:val="Footer"/>
      <w:rPr>
        <w:rFonts w:asciiTheme="majorHAnsi" w:hAnsiTheme="majorHAnsi"/>
        <w:sz w:val="20"/>
        <w:szCs w:val="20"/>
      </w:rPr>
    </w:pPr>
    <w:r>
      <w:tab/>
    </w:r>
    <w:r>
      <w:tab/>
    </w:r>
    <w:r w:rsidRPr="007B3026">
      <w:rPr>
        <w:rStyle w:val="PageNumber"/>
        <w:rFonts w:asciiTheme="majorHAnsi" w:hAnsiTheme="majorHAnsi" w:cs="Times New Roman"/>
        <w:sz w:val="20"/>
        <w:szCs w:val="20"/>
      </w:rPr>
      <w:t xml:space="preserve">Page </w:t>
    </w:r>
    <w:r w:rsidRPr="007B3026">
      <w:rPr>
        <w:rStyle w:val="PageNumber"/>
        <w:rFonts w:asciiTheme="majorHAnsi" w:hAnsiTheme="majorHAnsi" w:cs="Times New Roman"/>
        <w:sz w:val="20"/>
        <w:szCs w:val="20"/>
      </w:rPr>
      <w:fldChar w:fldCharType="begin"/>
    </w:r>
    <w:r w:rsidRPr="007B3026">
      <w:rPr>
        <w:rStyle w:val="PageNumber"/>
        <w:rFonts w:asciiTheme="majorHAnsi" w:hAnsiTheme="majorHAnsi" w:cs="Times New Roman"/>
        <w:sz w:val="20"/>
        <w:szCs w:val="20"/>
      </w:rPr>
      <w:instrText xml:space="preserve"> PAGE </w:instrText>
    </w:r>
    <w:r w:rsidRPr="007B3026">
      <w:rPr>
        <w:rStyle w:val="PageNumber"/>
        <w:rFonts w:asciiTheme="majorHAnsi" w:hAnsiTheme="majorHAnsi" w:cs="Times New Roman"/>
        <w:sz w:val="20"/>
        <w:szCs w:val="20"/>
      </w:rPr>
      <w:fldChar w:fldCharType="separate"/>
    </w:r>
    <w:r w:rsidR="009E4EA5">
      <w:rPr>
        <w:rStyle w:val="PageNumber"/>
        <w:rFonts w:asciiTheme="majorHAnsi" w:hAnsiTheme="majorHAnsi" w:cs="Times New Roman"/>
        <w:noProof/>
        <w:sz w:val="20"/>
        <w:szCs w:val="20"/>
      </w:rPr>
      <w:t>2</w:t>
    </w:r>
    <w:r w:rsidRPr="007B3026">
      <w:rPr>
        <w:rStyle w:val="PageNumber"/>
        <w:rFonts w:asciiTheme="majorHAnsi" w:hAnsiTheme="majorHAnsi" w:cs="Times New Roman"/>
        <w:sz w:val="20"/>
        <w:szCs w:val="20"/>
      </w:rPr>
      <w:fldChar w:fldCharType="end"/>
    </w:r>
    <w:r w:rsidRPr="007B3026">
      <w:rPr>
        <w:rStyle w:val="PageNumber"/>
        <w:rFonts w:asciiTheme="majorHAnsi" w:hAnsiTheme="majorHAnsi" w:cs="Times New Roman"/>
        <w:sz w:val="20"/>
        <w:szCs w:val="20"/>
      </w:rPr>
      <w:t xml:space="preserve"> of </w:t>
    </w:r>
    <w:r w:rsidRPr="007B3026">
      <w:rPr>
        <w:rStyle w:val="PageNumber"/>
        <w:rFonts w:asciiTheme="majorHAnsi" w:hAnsiTheme="majorHAnsi" w:cs="Times New Roman"/>
        <w:sz w:val="20"/>
        <w:szCs w:val="20"/>
      </w:rPr>
      <w:fldChar w:fldCharType="begin"/>
    </w:r>
    <w:r w:rsidRPr="007B3026">
      <w:rPr>
        <w:rStyle w:val="PageNumber"/>
        <w:rFonts w:asciiTheme="majorHAnsi" w:hAnsiTheme="majorHAnsi" w:cs="Times New Roman"/>
        <w:sz w:val="20"/>
        <w:szCs w:val="20"/>
      </w:rPr>
      <w:instrText xml:space="preserve"> NUMPAGES </w:instrText>
    </w:r>
    <w:r w:rsidRPr="007B3026">
      <w:rPr>
        <w:rStyle w:val="PageNumber"/>
        <w:rFonts w:asciiTheme="majorHAnsi" w:hAnsiTheme="majorHAnsi" w:cs="Times New Roman"/>
        <w:sz w:val="20"/>
        <w:szCs w:val="20"/>
      </w:rPr>
      <w:fldChar w:fldCharType="separate"/>
    </w:r>
    <w:r w:rsidR="009E4EA5">
      <w:rPr>
        <w:rStyle w:val="PageNumber"/>
        <w:rFonts w:asciiTheme="majorHAnsi" w:hAnsiTheme="majorHAnsi" w:cs="Times New Roman"/>
        <w:noProof/>
        <w:sz w:val="20"/>
        <w:szCs w:val="20"/>
      </w:rPr>
      <w:t>5</w:t>
    </w:r>
    <w:r w:rsidRPr="007B3026">
      <w:rPr>
        <w:rStyle w:val="PageNumber"/>
        <w:rFonts w:asciiTheme="majorHAnsi" w:hAnsiTheme="majorHAnsi" w:cs="Times New Roman"/>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BA335" w14:textId="77777777" w:rsidR="004D7E94" w:rsidRPr="007B3026" w:rsidRDefault="004D7E94">
    <w:pPr>
      <w:pStyle w:val="Footer"/>
      <w:rPr>
        <w:rFonts w:asciiTheme="majorHAnsi" w:hAnsiTheme="majorHAnsi"/>
        <w:sz w:val="20"/>
        <w:szCs w:val="20"/>
      </w:rPr>
    </w:pPr>
    <w:r w:rsidRPr="007B3026">
      <w:rPr>
        <w:rFonts w:asciiTheme="majorHAnsi" w:hAnsiTheme="majorHAnsi"/>
        <w:sz w:val="20"/>
        <w:szCs w:val="20"/>
      </w:rPr>
      <w:tab/>
    </w:r>
    <w:r w:rsidRPr="007B3026">
      <w:rPr>
        <w:rFonts w:asciiTheme="majorHAnsi" w:hAnsiTheme="majorHAnsi"/>
        <w:sz w:val="20"/>
        <w:szCs w:val="20"/>
      </w:rPr>
      <w:tab/>
    </w:r>
    <w:r w:rsidRPr="007B3026">
      <w:rPr>
        <w:rFonts w:asciiTheme="majorHAnsi" w:hAnsiTheme="majorHAnsi" w:cs="Times New Roman"/>
        <w:sz w:val="20"/>
        <w:szCs w:val="20"/>
      </w:rPr>
      <w:t xml:space="preserve">Page </w:t>
    </w:r>
    <w:r w:rsidRPr="007B3026">
      <w:rPr>
        <w:rFonts w:asciiTheme="majorHAnsi" w:hAnsiTheme="majorHAnsi" w:cs="Times New Roman"/>
        <w:sz w:val="20"/>
        <w:szCs w:val="20"/>
      </w:rPr>
      <w:fldChar w:fldCharType="begin"/>
    </w:r>
    <w:r w:rsidRPr="007B3026">
      <w:rPr>
        <w:rFonts w:asciiTheme="majorHAnsi" w:hAnsiTheme="majorHAnsi" w:cs="Times New Roman"/>
        <w:sz w:val="20"/>
        <w:szCs w:val="20"/>
      </w:rPr>
      <w:instrText xml:space="preserve"> PAGE </w:instrText>
    </w:r>
    <w:r w:rsidRPr="007B3026">
      <w:rPr>
        <w:rFonts w:asciiTheme="majorHAnsi" w:hAnsiTheme="majorHAnsi" w:cs="Times New Roman"/>
        <w:sz w:val="20"/>
        <w:szCs w:val="20"/>
      </w:rPr>
      <w:fldChar w:fldCharType="separate"/>
    </w:r>
    <w:r w:rsidR="00CD6354">
      <w:rPr>
        <w:rFonts w:asciiTheme="majorHAnsi" w:hAnsiTheme="majorHAnsi" w:cs="Times New Roman"/>
        <w:noProof/>
        <w:sz w:val="20"/>
        <w:szCs w:val="20"/>
      </w:rPr>
      <w:t>1</w:t>
    </w:r>
    <w:r w:rsidRPr="007B3026">
      <w:rPr>
        <w:rFonts w:asciiTheme="majorHAnsi" w:hAnsiTheme="majorHAnsi" w:cs="Times New Roman"/>
        <w:sz w:val="20"/>
        <w:szCs w:val="20"/>
      </w:rPr>
      <w:fldChar w:fldCharType="end"/>
    </w:r>
    <w:r w:rsidRPr="007B3026">
      <w:rPr>
        <w:rFonts w:asciiTheme="majorHAnsi" w:hAnsiTheme="majorHAnsi" w:cs="Times New Roman"/>
        <w:sz w:val="20"/>
        <w:szCs w:val="20"/>
      </w:rPr>
      <w:t xml:space="preserve"> of </w:t>
    </w:r>
    <w:r w:rsidRPr="007B3026">
      <w:rPr>
        <w:rFonts w:asciiTheme="majorHAnsi" w:hAnsiTheme="majorHAnsi" w:cs="Times New Roman"/>
        <w:sz w:val="20"/>
        <w:szCs w:val="20"/>
      </w:rPr>
      <w:fldChar w:fldCharType="begin"/>
    </w:r>
    <w:r w:rsidRPr="007B3026">
      <w:rPr>
        <w:rFonts w:asciiTheme="majorHAnsi" w:hAnsiTheme="majorHAnsi" w:cs="Times New Roman"/>
        <w:sz w:val="20"/>
        <w:szCs w:val="20"/>
      </w:rPr>
      <w:instrText xml:space="preserve"> NUMPAGES </w:instrText>
    </w:r>
    <w:r w:rsidRPr="007B3026">
      <w:rPr>
        <w:rFonts w:asciiTheme="majorHAnsi" w:hAnsiTheme="majorHAnsi" w:cs="Times New Roman"/>
        <w:sz w:val="20"/>
        <w:szCs w:val="20"/>
      </w:rPr>
      <w:fldChar w:fldCharType="separate"/>
    </w:r>
    <w:r w:rsidR="00CD6354">
      <w:rPr>
        <w:rFonts w:asciiTheme="majorHAnsi" w:hAnsiTheme="majorHAnsi" w:cs="Times New Roman"/>
        <w:noProof/>
        <w:sz w:val="20"/>
        <w:szCs w:val="20"/>
      </w:rPr>
      <w:t>1</w:t>
    </w:r>
    <w:r w:rsidRPr="007B3026">
      <w:rPr>
        <w:rFonts w:asciiTheme="majorHAnsi" w:hAnsiTheme="majorHAnsi"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D58E4" w14:textId="77777777" w:rsidR="00CD6354" w:rsidRDefault="00CD6354" w:rsidP="00A75661">
      <w:r>
        <w:separator/>
      </w:r>
    </w:p>
  </w:footnote>
  <w:footnote w:type="continuationSeparator" w:id="0">
    <w:p w14:paraId="2464F7A5" w14:textId="77777777" w:rsidR="00CD6354" w:rsidRDefault="00CD6354" w:rsidP="00A75661">
      <w:r>
        <w:continuationSeparator/>
      </w:r>
    </w:p>
  </w:footnote>
  <w:footnote w:id="1">
    <w:p w14:paraId="59E7FB3E" w14:textId="32F67EF9" w:rsidR="004D7E94" w:rsidRPr="00895A44" w:rsidRDefault="004D7E94">
      <w:pPr>
        <w:pStyle w:val="FootnoteText"/>
        <w:rPr>
          <w:rFonts w:asciiTheme="majorHAnsi" w:hAnsiTheme="majorHAnsi"/>
          <w:sz w:val="20"/>
          <w:szCs w:val="20"/>
        </w:rPr>
      </w:pPr>
      <w:r w:rsidRPr="00895A44">
        <w:rPr>
          <w:rStyle w:val="FootnoteReference"/>
          <w:rFonts w:asciiTheme="majorHAnsi" w:hAnsiTheme="majorHAnsi"/>
          <w:sz w:val="20"/>
          <w:szCs w:val="20"/>
        </w:rPr>
        <w:footnoteRef/>
      </w:r>
      <w:r w:rsidRPr="00895A44">
        <w:rPr>
          <w:rFonts w:asciiTheme="majorHAnsi" w:hAnsiTheme="majorHAnsi"/>
          <w:sz w:val="20"/>
          <w:szCs w:val="20"/>
        </w:rPr>
        <w:t xml:space="preserve"> These are </w:t>
      </w:r>
      <w:r w:rsidR="00402090">
        <w:rPr>
          <w:rFonts w:asciiTheme="majorHAnsi" w:hAnsiTheme="majorHAnsi"/>
          <w:sz w:val="20"/>
          <w:szCs w:val="20"/>
        </w:rPr>
        <w:t xml:space="preserve">Sera-Mag SpeedBead Carboxylate-Modified Magnetic Particles (Hydrophobic), 15 mL ~$375; </w:t>
      </w:r>
      <w:r w:rsidRPr="00895A44">
        <w:rPr>
          <w:rFonts w:asciiTheme="majorHAnsi" w:hAnsiTheme="majorHAnsi"/>
          <w:sz w:val="20"/>
          <w:szCs w:val="20"/>
        </w:rPr>
        <w:t>the same beads used by Beckman</w:t>
      </w:r>
      <w:r>
        <w:rPr>
          <w:rFonts w:asciiTheme="majorHAnsi" w:hAnsiTheme="majorHAnsi"/>
          <w:sz w:val="20"/>
          <w:szCs w:val="20"/>
        </w:rPr>
        <w:t>,</w:t>
      </w:r>
      <w:r w:rsidRPr="00895A44">
        <w:rPr>
          <w:rFonts w:asciiTheme="majorHAnsi" w:hAnsiTheme="majorHAnsi"/>
          <w:sz w:val="20"/>
          <w:szCs w:val="20"/>
        </w:rPr>
        <w:t xml:space="preserve"> per Orapure product sheet</w:t>
      </w:r>
      <w:r>
        <w:rPr>
          <w:rFonts w:asciiTheme="majorHAnsi" w:hAnsiTheme="majorHAnsi"/>
          <w:sz w:val="20"/>
          <w:szCs w:val="20"/>
        </w:rPr>
        <w:t xml:space="preserve"> and </w:t>
      </w:r>
      <w:hyperlink r:id="rId1" w:history="1">
        <w:r w:rsidR="00402090" w:rsidRPr="00B276A5">
          <w:rPr>
            <w:rStyle w:val="Hyperlink"/>
            <w:rFonts w:asciiTheme="majorHAnsi" w:hAnsiTheme="majorHAnsi"/>
            <w:sz w:val="20"/>
            <w:szCs w:val="20"/>
          </w:rPr>
          <w:t>http://bit.ly/vmiDzU</w:t>
        </w:r>
      </w:hyperlink>
      <w:r w:rsidR="00402090">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9B53C" w14:textId="03EAFB3E" w:rsidR="004D7E94" w:rsidRPr="007B3026" w:rsidRDefault="004D7E94" w:rsidP="00442B9B">
    <w:pPr>
      <w:pStyle w:val="Header"/>
      <w:tabs>
        <w:tab w:val="clear" w:pos="8640"/>
        <w:tab w:val="right" w:pos="9360"/>
      </w:tabs>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sidRPr="007B3026">
      <w:rPr>
        <w:rFonts w:asciiTheme="majorHAnsi" w:hAnsiTheme="majorHAnsi"/>
        <w:sz w:val="20"/>
        <w:szCs w:val="20"/>
      </w:rPr>
      <w:t>B. Faircloth</w:t>
    </w:r>
    <w:r>
      <w:rPr>
        <w:rFonts w:asciiTheme="majorHAnsi" w:hAnsiTheme="majorHAnsi"/>
        <w:sz w:val="20"/>
        <w:szCs w:val="20"/>
      </w:rPr>
      <w:t xml:space="preserve"> &amp; T. Glenn</w:t>
    </w:r>
  </w:p>
  <w:p w14:paraId="1CBAA201" w14:textId="406D24B9" w:rsidR="004D7E94" w:rsidRPr="007B3026" w:rsidRDefault="004D7E94" w:rsidP="00442B9B">
    <w:pPr>
      <w:pStyle w:val="Header"/>
      <w:tabs>
        <w:tab w:val="clear" w:pos="8640"/>
        <w:tab w:val="right" w:pos="9360"/>
      </w:tabs>
      <w:rPr>
        <w:rFonts w:asciiTheme="majorHAnsi" w:hAnsiTheme="majorHAnsi"/>
        <w:sz w:val="20"/>
        <w:szCs w:val="20"/>
      </w:rPr>
    </w:pPr>
    <w:r w:rsidRPr="007B3026">
      <w:rPr>
        <w:rFonts w:asciiTheme="majorHAnsi" w:hAnsiTheme="majorHAnsi"/>
        <w:sz w:val="20"/>
        <w:szCs w:val="20"/>
      </w:rPr>
      <w:tab/>
    </w:r>
    <w:r w:rsidRPr="007B3026">
      <w:rPr>
        <w:rFonts w:asciiTheme="majorHAnsi" w:hAnsiTheme="majorHAnsi"/>
        <w:sz w:val="20"/>
        <w:szCs w:val="20"/>
      </w:rPr>
      <w:tab/>
    </w:r>
    <w:r w:rsidR="009E4EA5">
      <w:rPr>
        <w:rFonts w:asciiTheme="majorHAnsi" w:hAnsiTheme="majorHAnsi"/>
        <w:sz w:val="20"/>
        <w:szCs w:val="20"/>
      </w:rPr>
      <w:t>17 May 2016</w:t>
    </w:r>
  </w:p>
  <w:p w14:paraId="3063C030" w14:textId="36269DE8" w:rsidR="004D7E94" w:rsidRDefault="004D7E94" w:rsidP="009E4EA5">
    <w:pPr>
      <w:pStyle w:val="Header"/>
      <w:tabs>
        <w:tab w:val="clear" w:pos="8640"/>
        <w:tab w:val="right" w:pos="9360"/>
      </w:tabs>
      <w:rPr>
        <w:rFonts w:asciiTheme="majorHAnsi" w:hAnsiTheme="majorHAnsi"/>
        <w:sz w:val="20"/>
        <w:szCs w:val="20"/>
      </w:rPr>
    </w:pPr>
    <w:r w:rsidRPr="007B3026">
      <w:rPr>
        <w:rFonts w:asciiTheme="majorHAnsi" w:hAnsiTheme="majorHAnsi"/>
        <w:sz w:val="20"/>
        <w:szCs w:val="20"/>
      </w:rPr>
      <w:tab/>
    </w:r>
    <w:r w:rsidRPr="007B3026">
      <w:rPr>
        <w:rFonts w:asciiTheme="majorHAnsi" w:hAnsiTheme="majorHAnsi"/>
        <w:sz w:val="20"/>
        <w:szCs w:val="20"/>
      </w:rPr>
      <w:tab/>
    </w:r>
  </w:p>
  <w:p w14:paraId="3BADB821" w14:textId="3C2AC5A3" w:rsidR="004D7E94" w:rsidRPr="007B3026" w:rsidRDefault="004D7E94">
    <w:pPr>
      <w:pStyle w:val="Header"/>
      <w:rPr>
        <w:rFonts w:asciiTheme="majorHAnsi" w:hAnsiTheme="majorHAnsi"/>
        <w:b/>
        <w:sz w:val="20"/>
        <w:szCs w:val="20"/>
      </w:rPr>
    </w:pPr>
    <w:r>
      <w:rPr>
        <w:rFonts w:asciiTheme="majorHAnsi" w:hAnsiTheme="majorHAnsi"/>
        <w:sz w:val="20"/>
        <w:szCs w:val="20"/>
      </w:rPr>
      <w:t>V2</w:t>
    </w:r>
    <w:r w:rsidRPr="0059011E">
      <w:rPr>
        <w:rFonts w:asciiTheme="majorHAnsi" w:hAnsiTheme="majorHAnsi"/>
        <w:sz w:val="20"/>
        <w:szCs w:val="20"/>
      </w:rPr>
      <w:t>.</w:t>
    </w:r>
    <w:r w:rsidR="009E4EA5">
      <w:rPr>
        <w:rFonts w:asciiTheme="majorHAnsi" w:hAnsiTheme="majorHAnsi"/>
        <w:sz w:val="20"/>
        <w:szCs w:val="20"/>
      </w:rPr>
      <w:t>3</w:t>
    </w:r>
    <w:r>
      <w:rPr>
        <w:rFonts w:asciiTheme="majorHAnsi" w:hAnsiTheme="majorHAnsi"/>
        <w:b/>
        <w:sz w:val="20"/>
        <w:szCs w:val="20"/>
      </w:rPr>
      <w:tab/>
    </w:r>
    <w:r w:rsidR="009E4EA5">
      <w:rPr>
        <w:rFonts w:asciiTheme="majorHAnsi" w:hAnsiTheme="majorHAnsi"/>
        <w:b/>
        <w:sz w:val="20"/>
        <w:szCs w:val="20"/>
      </w:rPr>
      <w:t>Speedbeads (AKA Serapure)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2CFC"/>
    <w:multiLevelType w:val="hybridMultilevel"/>
    <w:tmpl w:val="0F302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2195A"/>
    <w:multiLevelType w:val="hybridMultilevel"/>
    <w:tmpl w:val="EB12A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3065B"/>
    <w:multiLevelType w:val="hybridMultilevel"/>
    <w:tmpl w:val="37320078"/>
    <w:lvl w:ilvl="0" w:tplc="4E5694D8">
      <w:start w:val="1"/>
      <w:numFmt w:val="decimal"/>
      <w:pStyle w:val="Spacey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23379"/>
    <w:multiLevelType w:val="hybridMultilevel"/>
    <w:tmpl w:val="5B7E5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B2204"/>
    <w:multiLevelType w:val="hybridMultilevel"/>
    <w:tmpl w:val="83F02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F82A7C"/>
    <w:multiLevelType w:val="hybridMultilevel"/>
    <w:tmpl w:val="4B6833DA"/>
    <w:lvl w:ilvl="0" w:tplc="C4CC3C28">
      <w:start w:val="7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2"/>
    <w:lvlOverride w:ilvl="0">
      <w:startOverride w:val="1"/>
    </w:lvlOverride>
  </w:num>
  <w:num w:numId="7">
    <w:abstractNumId w:val="2"/>
    <w:lvlOverride w:ilvl="0">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B1"/>
    <w:rsid w:val="000534B1"/>
    <w:rsid w:val="00064AC6"/>
    <w:rsid w:val="00121749"/>
    <w:rsid w:val="0014181D"/>
    <w:rsid w:val="0015627A"/>
    <w:rsid w:val="001670CA"/>
    <w:rsid w:val="00176649"/>
    <w:rsid w:val="00243C85"/>
    <w:rsid w:val="00402090"/>
    <w:rsid w:val="004164CC"/>
    <w:rsid w:val="00427716"/>
    <w:rsid w:val="00433303"/>
    <w:rsid w:val="00437106"/>
    <w:rsid w:val="00442B9B"/>
    <w:rsid w:val="0047433B"/>
    <w:rsid w:val="004D7E94"/>
    <w:rsid w:val="00544E88"/>
    <w:rsid w:val="0059011E"/>
    <w:rsid w:val="005A277F"/>
    <w:rsid w:val="005A7BB7"/>
    <w:rsid w:val="00753362"/>
    <w:rsid w:val="007A0814"/>
    <w:rsid w:val="007B148E"/>
    <w:rsid w:val="007B3026"/>
    <w:rsid w:val="007B64BE"/>
    <w:rsid w:val="007D185B"/>
    <w:rsid w:val="008233CD"/>
    <w:rsid w:val="0088347A"/>
    <w:rsid w:val="00895A44"/>
    <w:rsid w:val="009E4EA5"/>
    <w:rsid w:val="009F7DF3"/>
    <w:rsid w:val="00A451CF"/>
    <w:rsid w:val="00A75661"/>
    <w:rsid w:val="00AC6A8F"/>
    <w:rsid w:val="00AF6E8B"/>
    <w:rsid w:val="00B15F8C"/>
    <w:rsid w:val="00B32D4A"/>
    <w:rsid w:val="00B61684"/>
    <w:rsid w:val="00B7510D"/>
    <w:rsid w:val="00BF4C46"/>
    <w:rsid w:val="00C30382"/>
    <w:rsid w:val="00C444DF"/>
    <w:rsid w:val="00C474E7"/>
    <w:rsid w:val="00C5145D"/>
    <w:rsid w:val="00CA568D"/>
    <w:rsid w:val="00CD267C"/>
    <w:rsid w:val="00CD6354"/>
    <w:rsid w:val="00D111B4"/>
    <w:rsid w:val="00D3090B"/>
    <w:rsid w:val="00DB47EE"/>
    <w:rsid w:val="00DE3FC7"/>
    <w:rsid w:val="00F47355"/>
    <w:rsid w:val="00F97119"/>
    <w:rsid w:val="00FA0E33"/>
    <w:rsid w:val="00FE0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E66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B1"/>
    <w:pPr>
      <w:ind w:left="720"/>
      <w:contextualSpacing/>
    </w:pPr>
  </w:style>
  <w:style w:type="paragraph" w:styleId="FootnoteText">
    <w:name w:val="footnote text"/>
    <w:basedOn w:val="Normal"/>
    <w:link w:val="FootnoteTextChar"/>
    <w:uiPriority w:val="99"/>
    <w:unhideWhenUsed/>
    <w:rsid w:val="00A75661"/>
  </w:style>
  <w:style w:type="character" w:customStyle="1" w:styleId="FootnoteTextChar">
    <w:name w:val="Footnote Text Char"/>
    <w:basedOn w:val="DefaultParagraphFont"/>
    <w:link w:val="FootnoteText"/>
    <w:uiPriority w:val="99"/>
    <w:rsid w:val="00A75661"/>
  </w:style>
  <w:style w:type="character" w:styleId="FootnoteReference">
    <w:name w:val="footnote reference"/>
    <w:basedOn w:val="DefaultParagraphFont"/>
    <w:uiPriority w:val="99"/>
    <w:unhideWhenUsed/>
    <w:rsid w:val="00A75661"/>
    <w:rPr>
      <w:vertAlign w:val="superscript"/>
    </w:rPr>
  </w:style>
  <w:style w:type="paragraph" w:styleId="Header">
    <w:name w:val="header"/>
    <w:basedOn w:val="Normal"/>
    <w:link w:val="HeaderChar"/>
    <w:uiPriority w:val="99"/>
    <w:unhideWhenUsed/>
    <w:rsid w:val="0014181D"/>
    <w:pPr>
      <w:tabs>
        <w:tab w:val="center" w:pos="4320"/>
        <w:tab w:val="right" w:pos="8640"/>
      </w:tabs>
    </w:pPr>
  </w:style>
  <w:style w:type="character" w:customStyle="1" w:styleId="HeaderChar">
    <w:name w:val="Header Char"/>
    <w:basedOn w:val="DefaultParagraphFont"/>
    <w:link w:val="Header"/>
    <w:uiPriority w:val="99"/>
    <w:rsid w:val="0014181D"/>
  </w:style>
  <w:style w:type="paragraph" w:styleId="Footer">
    <w:name w:val="footer"/>
    <w:basedOn w:val="Normal"/>
    <w:link w:val="FooterChar"/>
    <w:uiPriority w:val="99"/>
    <w:unhideWhenUsed/>
    <w:rsid w:val="0014181D"/>
    <w:pPr>
      <w:tabs>
        <w:tab w:val="center" w:pos="4320"/>
        <w:tab w:val="right" w:pos="8640"/>
      </w:tabs>
    </w:pPr>
  </w:style>
  <w:style w:type="character" w:customStyle="1" w:styleId="FooterChar">
    <w:name w:val="Footer Char"/>
    <w:basedOn w:val="DefaultParagraphFont"/>
    <w:link w:val="Footer"/>
    <w:uiPriority w:val="99"/>
    <w:rsid w:val="0014181D"/>
  </w:style>
  <w:style w:type="character" w:styleId="PageNumber">
    <w:name w:val="page number"/>
    <w:basedOn w:val="DefaultParagraphFont"/>
    <w:uiPriority w:val="99"/>
    <w:semiHidden/>
    <w:unhideWhenUsed/>
    <w:rsid w:val="007B3026"/>
  </w:style>
  <w:style w:type="paragraph" w:customStyle="1" w:styleId="SpaceyList">
    <w:name w:val="SpaceyList"/>
    <w:basedOn w:val="ListParagraph"/>
    <w:qFormat/>
    <w:rsid w:val="00FE003D"/>
    <w:pPr>
      <w:numPr>
        <w:numId w:val="1"/>
      </w:numPr>
      <w:spacing w:after="120"/>
      <w:contextualSpacing w:val="0"/>
    </w:pPr>
    <w:rPr>
      <w:rFonts w:asciiTheme="majorHAnsi" w:hAnsiTheme="majorHAnsi"/>
    </w:rPr>
  </w:style>
  <w:style w:type="paragraph" w:styleId="BalloonText">
    <w:name w:val="Balloon Text"/>
    <w:basedOn w:val="Normal"/>
    <w:link w:val="BalloonTextChar"/>
    <w:uiPriority w:val="99"/>
    <w:semiHidden/>
    <w:unhideWhenUsed/>
    <w:rsid w:val="00FA0E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0E33"/>
    <w:rPr>
      <w:rFonts w:ascii="Lucida Grande" w:hAnsi="Lucida Grande" w:cs="Lucida Grande"/>
      <w:sz w:val="18"/>
      <w:szCs w:val="18"/>
    </w:rPr>
  </w:style>
  <w:style w:type="character" w:styleId="Hyperlink">
    <w:name w:val="Hyperlink"/>
    <w:basedOn w:val="DefaultParagraphFont"/>
    <w:uiPriority w:val="99"/>
    <w:unhideWhenUsed/>
    <w:rsid w:val="00402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276">
      <w:bodyDiv w:val="1"/>
      <w:marLeft w:val="0"/>
      <w:marRight w:val="0"/>
      <w:marTop w:val="0"/>
      <w:marBottom w:val="0"/>
      <w:divBdr>
        <w:top w:val="none" w:sz="0" w:space="0" w:color="auto"/>
        <w:left w:val="none" w:sz="0" w:space="0" w:color="auto"/>
        <w:bottom w:val="none" w:sz="0" w:space="0" w:color="auto"/>
        <w:right w:val="none" w:sz="0" w:space="0" w:color="auto"/>
      </w:divBdr>
    </w:div>
    <w:div w:id="434909854">
      <w:bodyDiv w:val="1"/>
      <w:marLeft w:val="0"/>
      <w:marRight w:val="0"/>
      <w:marTop w:val="0"/>
      <w:marBottom w:val="0"/>
      <w:divBdr>
        <w:top w:val="none" w:sz="0" w:space="0" w:color="auto"/>
        <w:left w:val="none" w:sz="0" w:space="0" w:color="auto"/>
        <w:bottom w:val="none" w:sz="0" w:space="0" w:color="auto"/>
        <w:right w:val="none" w:sz="0" w:space="0" w:color="auto"/>
      </w:divBdr>
    </w:div>
    <w:div w:id="463234089">
      <w:bodyDiv w:val="1"/>
      <w:marLeft w:val="0"/>
      <w:marRight w:val="0"/>
      <w:marTop w:val="0"/>
      <w:marBottom w:val="0"/>
      <w:divBdr>
        <w:top w:val="none" w:sz="0" w:space="0" w:color="auto"/>
        <w:left w:val="none" w:sz="0" w:space="0" w:color="auto"/>
        <w:bottom w:val="none" w:sz="0" w:space="0" w:color="auto"/>
        <w:right w:val="none" w:sz="0" w:space="0" w:color="auto"/>
      </w:divBdr>
    </w:div>
    <w:div w:id="485978281">
      <w:bodyDiv w:val="1"/>
      <w:marLeft w:val="0"/>
      <w:marRight w:val="0"/>
      <w:marTop w:val="0"/>
      <w:marBottom w:val="0"/>
      <w:divBdr>
        <w:top w:val="none" w:sz="0" w:space="0" w:color="auto"/>
        <w:left w:val="none" w:sz="0" w:space="0" w:color="auto"/>
        <w:bottom w:val="none" w:sz="0" w:space="0" w:color="auto"/>
        <w:right w:val="none" w:sz="0" w:space="0" w:color="auto"/>
      </w:divBdr>
    </w:div>
    <w:div w:id="943734157">
      <w:bodyDiv w:val="1"/>
      <w:marLeft w:val="0"/>
      <w:marRight w:val="0"/>
      <w:marTop w:val="0"/>
      <w:marBottom w:val="0"/>
      <w:divBdr>
        <w:top w:val="none" w:sz="0" w:space="0" w:color="auto"/>
        <w:left w:val="none" w:sz="0" w:space="0" w:color="auto"/>
        <w:bottom w:val="none" w:sz="0" w:space="0" w:color="auto"/>
        <w:right w:val="none" w:sz="0" w:space="0" w:color="auto"/>
      </w:divBdr>
    </w:div>
    <w:div w:id="1016419542">
      <w:bodyDiv w:val="1"/>
      <w:marLeft w:val="0"/>
      <w:marRight w:val="0"/>
      <w:marTop w:val="0"/>
      <w:marBottom w:val="0"/>
      <w:divBdr>
        <w:top w:val="none" w:sz="0" w:space="0" w:color="auto"/>
        <w:left w:val="none" w:sz="0" w:space="0" w:color="auto"/>
        <w:bottom w:val="none" w:sz="0" w:space="0" w:color="auto"/>
        <w:right w:val="none" w:sz="0" w:space="0" w:color="auto"/>
      </w:divBdr>
    </w:div>
    <w:div w:id="1200818957">
      <w:bodyDiv w:val="1"/>
      <w:marLeft w:val="0"/>
      <w:marRight w:val="0"/>
      <w:marTop w:val="0"/>
      <w:marBottom w:val="0"/>
      <w:divBdr>
        <w:top w:val="none" w:sz="0" w:space="0" w:color="auto"/>
        <w:left w:val="none" w:sz="0" w:space="0" w:color="auto"/>
        <w:bottom w:val="none" w:sz="0" w:space="0" w:color="auto"/>
        <w:right w:val="none" w:sz="0" w:space="0" w:color="auto"/>
      </w:divBdr>
    </w:div>
    <w:div w:id="1262492069">
      <w:bodyDiv w:val="1"/>
      <w:marLeft w:val="0"/>
      <w:marRight w:val="0"/>
      <w:marTop w:val="0"/>
      <w:marBottom w:val="0"/>
      <w:divBdr>
        <w:top w:val="none" w:sz="0" w:space="0" w:color="auto"/>
        <w:left w:val="none" w:sz="0" w:space="0" w:color="auto"/>
        <w:bottom w:val="none" w:sz="0" w:space="0" w:color="auto"/>
        <w:right w:val="none" w:sz="0" w:space="0" w:color="auto"/>
      </w:divBdr>
    </w:div>
    <w:div w:id="1286888913">
      <w:bodyDiv w:val="1"/>
      <w:marLeft w:val="0"/>
      <w:marRight w:val="0"/>
      <w:marTop w:val="0"/>
      <w:marBottom w:val="0"/>
      <w:divBdr>
        <w:top w:val="none" w:sz="0" w:space="0" w:color="auto"/>
        <w:left w:val="none" w:sz="0" w:space="0" w:color="auto"/>
        <w:bottom w:val="none" w:sz="0" w:space="0" w:color="auto"/>
        <w:right w:val="none" w:sz="0" w:space="0" w:color="auto"/>
      </w:divBdr>
    </w:div>
    <w:div w:id="1541554811">
      <w:bodyDiv w:val="1"/>
      <w:marLeft w:val="0"/>
      <w:marRight w:val="0"/>
      <w:marTop w:val="0"/>
      <w:marBottom w:val="0"/>
      <w:divBdr>
        <w:top w:val="none" w:sz="0" w:space="0" w:color="auto"/>
        <w:left w:val="none" w:sz="0" w:space="0" w:color="auto"/>
        <w:bottom w:val="none" w:sz="0" w:space="0" w:color="auto"/>
        <w:right w:val="none" w:sz="0" w:space="0" w:color="auto"/>
      </w:divBdr>
    </w:div>
    <w:div w:id="1673987975">
      <w:bodyDiv w:val="1"/>
      <w:marLeft w:val="0"/>
      <w:marRight w:val="0"/>
      <w:marTop w:val="0"/>
      <w:marBottom w:val="0"/>
      <w:divBdr>
        <w:top w:val="none" w:sz="0" w:space="0" w:color="auto"/>
        <w:left w:val="none" w:sz="0" w:space="0" w:color="auto"/>
        <w:bottom w:val="none" w:sz="0" w:space="0" w:color="auto"/>
        <w:right w:val="none" w:sz="0" w:space="0" w:color="auto"/>
      </w:divBdr>
    </w:div>
    <w:div w:id="1705903098">
      <w:bodyDiv w:val="1"/>
      <w:marLeft w:val="0"/>
      <w:marRight w:val="0"/>
      <w:marTop w:val="0"/>
      <w:marBottom w:val="0"/>
      <w:divBdr>
        <w:top w:val="none" w:sz="0" w:space="0" w:color="auto"/>
        <w:left w:val="none" w:sz="0" w:space="0" w:color="auto"/>
        <w:bottom w:val="none" w:sz="0" w:space="0" w:color="auto"/>
        <w:right w:val="none" w:sz="0" w:space="0" w:color="auto"/>
      </w:divBdr>
    </w:div>
    <w:div w:id="1721589647">
      <w:bodyDiv w:val="1"/>
      <w:marLeft w:val="0"/>
      <w:marRight w:val="0"/>
      <w:marTop w:val="0"/>
      <w:marBottom w:val="0"/>
      <w:divBdr>
        <w:top w:val="none" w:sz="0" w:space="0" w:color="auto"/>
        <w:left w:val="none" w:sz="0" w:space="0" w:color="auto"/>
        <w:bottom w:val="none" w:sz="0" w:space="0" w:color="auto"/>
        <w:right w:val="none" w:sz="0" w:space="0" w:color="auto"/>
      </w:divBdr>
    </w:div>
    <w:div w:id="1902591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it.ly/vmiDz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B4F10-BEF6-2647-AA5D-59401AC0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918</Words>
  <Characters>5239</Characters>
  <Application>Microsoft Macintosh Word</Application>
  <DocSecurity>0</DocSecurity>
  <Lines>43</Lines>
  <Paragraphs>12</Paragraphs>
  <ScaleCrop>false</ScaleCrop>
  <Company>University of California</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Faircloth</dc:creator>
  <cp:keywords/>
  <dc:description/>
  <cp:lastModifiedBy>Brant C Faircloth</cp:lastModifiedBy>
  <cp:revision>7</cp:revision>
  <dcterms:created xsi:type="dcterms:W3CDTF">2015-08-11T13:59:00Z</dcterms:created>
  <dcterms:modified xsi:type="dcterms:W3CDTF">2016-05-17T13:26:00Z</dcterms:modified>
</cp:coreProperties>
</file>