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3D9B" w14:textId="77777777" w:rsidR="00A149C6" w:rsidRDefault="003E5B66">
      <w:pPr>
        <w:pStyle w:val="Title"/>
      </w:pPr>
      <w:sdt>
        <w:sdtPr>
          <w:alias w:val="Title"/>
          <w:tag w:val=""/>
          <w:id w:val="726351117"/>
          <w:placeholder>
            <w:docPart w:val="12445F63324DC14BB66E2B9FEB04FC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E3128">
            <w:t>Gender Pay Gap Testing in R</w:t>
          </w:r>
        </w:sdtContent>
      </w:sdt>
    </w:p>
    <w:p w14:paraId="651816EF" w14:textId="77777777" w:rsidR="00A149C6" w:rsidRDefault="008E3128">
      <w:pPr>
        <w:pStyle w:val="Title2"/>
      </w:pPr>
      <w:r>
        <w:t>Lindsay Williamson</w:t>
      </w:r>
    </w:p>
    <w:p w14:paraId="6834AE6E" w14:textId="77777777" w:rsidR="00A149C6" w:rsidRDefault="00A67F2C">
      <w:pPr>
        <w:pStyle w:val="Title2"/>
      </w:pPr>
      <w:r>
        <w:t>CSU Global</w:t>
      </w:r>
    </w:p>
    <w:p w14:paraId="4814A979" w14:textId="77777777" w:rsidR="00A149C6" w:rsidRDefault="00A149C6"/>
    <w:p w14:paraId="5BB655EE" w14:textId="77777777" w:rsidR="00A149C6" w:rsidRDefault="0001338F">
      <w:r>
        <w:br w:type="page"/>
      </w:r>
    </w:p>
    <w:bookmarkStart w:id="0" w:name="_Toc409783206"/>
    <w:p w14:paraId="7D0B7688" w14:textId="77777777" w:rsidR="00A149C6" w:rsidRDefault="003E5B66">
      <w:pPr>
        <w:pStyle w:val="SectionTitle"/>
      </w:pPr>
      <w:sdt>
        <w:sdtPr>
          <w:alias w:val="Title"/>
          <w:tag w:val=""/>
          <w:id w:val="-1756435886"/>
          <w:placeholder>
            <w:docPart w:val="C512D144DD027844B279D673465472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E3128">
            <w:t>Gender Pay Gap Testing in R</w:t>
          </w:r>
        </w:sdtContent>
      </w:sdt>
      <w:bookmarkEnd w:id="0"/>
    </w:p>
    <w:p w14:paraId="3BCF2EE6" w14:textId="1D472EEF" w:rsidR="00A149C6" w:rsidRDefault="001C1051">
      <w:r>
        <w:t>D</w:t>
      </w:r>
      <w:r w:rsidR="00DD1047">
        <w:t xml:space="preserve">ecades </w:t>
      </w:r>
      <w:r w:rsidR="003323D4">
        <w:t>after</w:t>
      </w:r>
      <w:r w:rsidR="00DD1047">
        <w:t xml:space="preserve"> pay discrimination</w:t>
      </w:r>
      <w:r w:rsidR="003323D4">
        <w:t xml:space="preserve"> became illegal,</w:t>
      </w:r>
      <w:r w:rsidR="00556455">
        <w:t xml:space="preserve"> a pay gap continues to exist between men and women</w:t>
      </w:r>
      <w:r w:rsidR="008E3128">
        <w:t>.</w:t>
      </w:r>
      <w:r w:rsidR="00D26AFC">
        <w:t xml:space="preserve">  It is important to fix this issue, so organizations are turning to data analytics</w:t>
      </w:r>
      <w:r w:rsidR="00F02AAA">
        <w:t xml:space="preserve"> and statistical analysis</w:t>
      </w:r>
      <w:r w:rsidR="00D26AFC">
        <w:t xml:space="preserve"> to </w:t>
      </w:r>
      <w:r w:rsidR="00993087">
        <w:t>easily find instances of intentional and unintentional discrim</w:t>
      </w:r>
      <w:r w:rsidR="006360DA">
        <w:t>ination</w:t>
      </w:r>
      <w:r w:rsidR="00A10EED">
        <w:t xml:space="preserve">.  While the unadjusted </w:t>
      </w:r>
      <w:r w:rsidR="000D393F">
        <w:t xml:space="preserve">pay gap is calculated as the difference between the mean male salary and the mean female salary, </w:t>
      </w:r>
      <w:r w:rsidR="00E65174">
        <w:t>the adjusted pay gap is harder to calculate</w:t>
      </w:r>
      <w:r w:rsidR="00F02AAA">
        <w:t>,</w:t>
      </w:r>
      <w:r w:rsidR="00E65174">
        <w:t xml:space="preserve"> </w:t>
      </w:r>
      <w:r w:rsidR="00520CF7">
        <w:t>yet</w:t>
      </w:r>
      <w:r w:rsidR="00F02AAA">
        <w:t xml:space="preserve"> it provides a </w:t>
      </w:r>
      <w:r w:rsidR="00A979CC">
        <w:t>more accurate</w:t>
      </w:r>
      <w:r w:rsidR="00F02AAA">
        <w:t xml:space="preserve"> picture</w:t>
      </w:r>
      <w:sdt>
        <w:sdtPr>
          <w:id w:val="-1414857534"/>
          <w:citation/>
        </w:sdtPr>
        <w:sdtContent>
          <w:r w:rsidR="00B37F27">
            <w:fldChar w:fldCharType="begin"/>
          </w:r>
          <w:r w:rsidR="00B37F27">
            <w:instrText xml:space="preserve"> CITATION Ziv19 \l 1033 </w:instrText>
          </w:r>
          <w:r w:rsidR="00B37F27">
            <w:fldChar w:fldCharType="separate"/>
          </w:r>
          <w:r w:rsidR="00B37F27">
            <w:rPr>
              <w:noProof/>
            </w:rPr>
            <w:t xml:space="preserve"> (Ziv, 2019)</w:t>
          </w:r>
          <w:r w:rsidR="00B37F27">
            <w:fldChar w:fldCharType="end"/>
          </w:r>
        </w:sdtContent>
      </w:sdt>
      <w:r w:rsidR="00F02AAA">
        <w:t>.</w:t>
      </w:r>
      <w:r w:rsidR="008E3128">
        <w:t xml:space="preserve"> </w:t>
      </w:r>
      <w:r w:rsidR="00594F40">
        <w:t xml:space="preserve"> One way to understand the data is to perform hypothesis testing and regression analysis.</w:t>
      </w:r>
      <w:r w:rsidR="0049322A">
        <w:t xml:space="preserve">  By </w:t>
      </w:r>
      <w:r w:rsidR="00A53B6D">
        <w:t xml:space="preserve">having tools in place </w:t>
      </w:r>
      <w:r w:rsidR="004C06E9">
        <w:t>to make gender pay easy to analyze</w:t>
      </w:r>
      <w:r w:rsidR="005A2D1D">
        <w:t>, organizations can make significant progress toward pay equity</w:t>
      </w:r>
      <w:r w:rsidR="001156B4">
        <w:t>.</w:t>
      </w:r>
      <w:r w:rsidR="005A2D1D">
        <w:t xml:space="preserve"> </w:t>
      </w:r>
    </w:p>
    <w:p w14:paraId="6A5A63A7" w14:textId="434B6A75" w:rsidR="000F2579" w:rsidRDefault="005932C9" w:rsidP="000F2579">
      <w:r>
        <w:t>To begin the analysis, the dataset was saved in CSV format and imported into RStudio</w:t>
      </w:r>
      <w:r w:rsidR="008E3128">
        <w:t>.</w:t>
      </w:r>
      <w:r w:rsidR="008954B0">
        <w:t xml:space="preserve"> </w:t>
      </w:r>
      <w:r w:rsidR="005518F2">
        <w:t xml:space="preserve">While this dataset was already cleaned up, it is worthwhile to </w:t>
      </w:r>
      <w:r w:rsidR="00994B1F">
        <w:t>group similar job titles</w:t>
      </w:r>
      <w:r w:rsidR="004575AA">
        <w:t xml:space="preserve"> and departments so there is a large mixture of male and female </w:t>
      </w:r>
      <w:r w:rsidR="00402EEC">
        <w:t>in each group to provide enough data</w:t>
      </w:r>
      <w:sdt>
        <w:sdtPr>
          <w:id w:val="1044098253"/>
          <w:citation/>
        </w:sdtPr>
        <w:sdtContent>
          <w:r w:rsidR="00402EEC">
            <w:fldChar w:fldCharType="begin"/>
          </w:r>
          <w:r w:rsidR="00402EEC">
            <w:instrText xml:space="preserve"> CITATION Cha17 \l 1033 </w:instrText>
          </w:r>
          <w:r w:rsidR="00402EEC">
            <w:fldChar w:fldCharType="separate"/>
          </w:r>
          <w:r w:rsidR="00402EEC">
            <w:rPr>
              <w:noProof/>
            </w:rPr>
            <w:t xml:space="preserve"> (Chamberlain, 2017)</w:t>
          </w:r>
          <w:r w:rsidR="00402EEC">
            <w:fldChar w:fldCharType="end"/>
          </w:r>
        </w:sdtContent>
      </w:sdt>
      <w:r w:rsidR="00402EEC">
        <w:t>.</w:t>
      </w:r>
      <w:r w:rsidR="008954B0">
        <w:t xml:space="preserve"> </w:t>
      </w:r>
    </w:p>
    <w:p w14:paraId="51CD5DE4" w14:textId="7BF4361A" w:rsidR="000F2579" w:rsidRDefault="000F2579" w:rsidP="008976D3">
      <w:pPr>
        <w:ind w:firstLine="0"/>
      </w:pPr>
      <w:r>
        <w:rPr>
          <w:noProof/>
        </w:rPr>
        <w:drawing>
          <wp:inline distT="0" distB="0" distL="0" distR="0" wp14:anchorId="423653F6" wp14:editId="555ACCC0">
            <wp:extent cx="6083299" cy="1860774"/>
            <wp:effectExtent l="0" t="0" r="0" b="6350"/>
            <wp:docPr id="8" name="Picture 8" descr="A picture containing computer, filled, full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ACFA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993" cy="186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14A5" w14:textId="30104011" w:rsidR="00E969A9" w:rsidRDefault="000F2579" w:rsidP="00E969A9">
      <w:pPr>
        <w:pStyle w:val="Bibliography"/>
      </w:pPr>
      <w:r w:rsidRPr="0010557E">
        <w:rPr>
          <w:i/>
          <w:iCs/>
        </w:rPr>
        <w:t>Figure 1</w:t>
      </w:r>
      <w:r w:rsidRPr="0010557E">
        <w:t xml:space="preserve">. </w:t>
      </w:r>
      <w:r w:rsidRPr="0010557E">
        <w:t xml:space="preserve">Dataset </w:t>
      </w:r>
      <w:r w:rsidR="00814FC6">
        <w:t>showing</w:t>
      </w:r>
      <w:r w:rsidR="00E969A9">
        <w:t xml:space="preserve"> salary, gender and other variables. </w:t>
      </w:r>
      <w:r w:rsidR="00FE7ACC">
        <w:t>Taken</w:t>
      </w:r>
      <w:r w:rsidRPr="0010557E">
        <w:t xml:space="preserve"> from:</w:t>
      </w:r>
      <w:r w:rsidR="00E969A9">
        <w:t xml:space="preserve"> Chamberlain, A.</w:t>
      </w:r>
      <w:r w:rsidR="003E1265">
        <w:t xml:space="preserve"> </w:t>
      </w:r>
    </w:p>
    <w:p w14:paraId="7A76ABEE" w14:textId="5087065D" w:rsidR="003E1265" w:rsidRDefault="003E1265" w:rsidP="003E1265">
      <w:pPr>
        <w:ind w:firstLine="0"/>
      </w:pPr>
      <w:r w:rsidRPr="003E1265">
        <w:t>(2017, April).</w:t>
      </w:r>
      <w:r>
        <w:t xml:space="preserve"> How to analyze your gender pay gap: an employer’s guide.  Retrieved from </w:t>
      </w:r>
      <w:proofErr w:type="gramStart"/>
      <w:r>
        <w:t>Glassdoor:ht</w:t>
      </w:r>
      <w:r w:rsidRPr="003E1265">
        <w:t>tps://www.glassdoor.com/research/app/uploads/sites/2/2019/03/GD_Report_AnalyzingGenderPayGap_v2-2.pdf</w:t>
      </w:r>
      <w:proofErr w:type="gramEnd"/>
      <w:r>
        <w:t xml:space="preserve"> </w:t>
      </w:r>
    </w:p>
    <w:p w14:paraId="670BF1DA" w14:textId="032BDA8B" w:rsidR="00601F60" w:rsidRDefault="00214E01" w:rsidP="003E1265">
      <w:pPr>
        <w:ind w:firstLine="0"/>
      </w:pPr>
      <w:r>
        <w:lastRenderedPageBreak/>
        <w:t xml:space="preserve">Summary statistics were performed on the data to provide the initial overview of the data.  </w:t>
      </w:r>
      <w:r w:rsidR="004C263B">
        <w:t xml:space="preserve">The </w:t>
      </w:r>
      <w:r w:rsidR="00044F7C">
        <w:t>median and mean base pay were also calculated after grouping by gender.</w:t>
      </w:r>
      <w:r w:rsidR="00C9057C">
        <w:t xml:space="preserve">  </w:t>
      </w:r>
      <w:r w:rsidR="00280C44">
        <w:t xml:space="preserve">The preliminary results show that female pay </w:t>
      </w:r>
      <w:r w:rsidR="00164972">
        <w:t>is under the mean</w:t>
      </w:r>
      <w:r w:rsidR="003C424C">
        <w:t xml:space="preserve"> by over $</w:t>
      </w:r>
      <w:r w:rsidR="00A668AD">
        <w:t>3,000</w:t>
      </w:r>
      <w:r w:rsidR="003C424C">
        <w:t xml:space="preserve">.  It also shows that </w:t>
      </w:r>
      <w:r w:rsidR="00030869">
        <w:t xml:space="preserve">the average male pay is </w:t>
      </w:r>
      <w:r w:rsidR="000B775C">
        <w:t xml:space="preserve">higher than the median by about $5,000 and higher that average female </w:t>
      </w:r>
      <w:proofErr w:type="gramStart"/>
      <w:r w:rsidR="000B775C">
        <w:t>pay</w:t>
      </w:r>
      <w:proofErr w:type="gramEnd"/>
      <w:r w:rsidR="000B775C">
        <w:t xml:space="preserve"> by </w:t>
      </w:r>
      <w:r w:rsidR="00F015CA">
        <w:t>over $8,000.</w:t>
      </w:r>
    </w:p>
    <w:p w14:paraId="22674656" w14:textId="093BC446" w:rsidR="009A1944" w:rsidRPr="00530B0E" w:rsidRDefault="00C23620" w:rsidP="009A1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US"/>
        </w:rPr>
      </w:pPr>
      <w:r>
        <w:rPr>
          <w:rFonts w:ascii="Lucida Console" w:eastAsia="Times New Roman" w:hAnsi="Lucida Console" w:cs="Courier New"/>
          <w:noProof/>
          <w:color w:val="000000"/>
          <w:kern w:val="0"/>
          <w:sz w:val="20"/>
          <w:szCs w:val="20"/>
          <w:bdr w:val="none" w:sz="0" w:space="0" w:color="auto" w:frame="1"/>
          <w:lang w:eastAsia="en-US"/>
        </w:rPr>
        <w:drawing>
          <wp:inline distT="0" distB="0" distL="0" distR="0" wp14:anchorId="54E55924" wp14:editId="2AA9B8EC">
            <wp:extent cx="4557428" cy="466725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AC554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92" cy="4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944" w:rsidRPr="00530B0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5D66E5AB" w14:textId="1F0B4EB8" w:rsidR="00C23620" w:rsidRDefault="009A1944" w:rsidP="003E1265">
      <w:pPr>
        <w:ind w:firstLine="0"/>
      </w:pPr>
      <w:r w:rsidRPr="0010557E">
        <w:rPr>
          <w:i/>
          <w:iCs/>
        </w:rPr>
        <w:t xml:space="preserve">Figure </w:t>
      </w:r>
      <w:r>
        <w:rPr>
          <w:i/>
          <w:iCs/>
        </w:rPr>
        <w:t>2</w:t>
      </w:r>
      <w:r w:rsidRPr="0010557E">
        <w:t xml:space="preserve">. </w:t>
      </w:r>
      <w:r>
        <w:t>Summary statistics in R</w:t>
      </w:r>
      <w:r>
        <w:t>.</w:t>
      </w:r>
    </w:p>
    <w:p w14:paraId="312913F9" w14:textId="77777777" w:rsidR="004C263B" w:rsidRDefault="004C263B" w:rsidP="00044F7C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081FF5" wp14:editId="30315920">
            <wp:extent cx="3752850" cy="699684"/>
            <wp:effectExtent l="0" t="0" r="0" b="571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AC233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505" cy="7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12A6" w14:textId="0274F50E" w:rsidR="004C263B" w:rsidRDefault="004C263B" w:rsidP="00044F7C">
      <w:pPr>
        <w:ind w:firstLine="0"/>
      </w:pPr>
      <w:r w:rsidRPr="00C23620">
        <w:rPr>
          <w:i/>
          <w:iCs/>
        </w:rPr>
        <w:t>Figure 3</w:t>
      </w:r>
      <w:r w:rsidRPr="00C23620">
        <w:t xml:space="preserve">. </w:t>
      </w:r>
      <w:r w:rsidR="00C9057C" w:rsidRPr="00C23620">
        <w:t>Mean and median pay by gender</w:t>
      </w:r>
      <w:r w:rsidRPr="00C23620">
        <w:t>.</w:t>
      </w:r>
    </w:p>
    <w:p w14:paraId="5BE9CB9D" w14:textId="1A320B60" w:rsidR="0096292E" w:rsidRPr="00C23620" w:rsidRDefault="0096292E" w:rsidP="00044F7C">
      <w:pPr>
        <w:ind w:firstLine="0"/>
      </w:pPr>
      <w:r>
        <w:tab/>
        <w:t xml:space="preserve">The question to be addressed by hypothesis testing is, based on the dataset, </w:t>
      </w:r>
      <w:r w:rsidR="00455639">
        <w:t xml:space="preserve">are women paid less than men?  </w:t>
      </w:r>
      <w:r w:rsidR="006306FA">
        <w:t xml:space="preserve">The expectation is that </w:t>
      </w:r>
      <w:r w:rsidR="00CF46CC">
        <w:t>men are paid higher than women</w:t>
      </w:r>
      <w:r w:rsidR="0054411E">
        <w:t xml:space="preserve">.  </w:t>
      </w:r>
    </w:p>
    <w:p w14:paraId="59B5B0BF" w14:textId="24A24192" w:rsidR="00530B0E" w:rsidRPr="00923979" w:rsidRDefault="00530B0E" w:rsidP="00530B0E">
      <w:pPr>
        <w:pStyle w:val="NormalWeb"/>
      </w:pPr>
      <w:r w:rsidRPr="0015645B">
        <w:t>H</w:t>
      </w:r>
      <w:r w:rsidRPr="0015645B">
        <w:rPr>
          <w:vertAlign w:val="subscript"/>
        </w:rPr>
        <w:t>0</w:t>
      </w:r>
      <w:r w:rsidR="0015645B" w:rsidRPr="0015645B">
        <w:t xml:space="preserve"> (null hypothesis)</w:t>
      </w:r>
      <w:r w:rsidRPr="0015645B">
        <w:t xml:space="preserve">: </w:t>
      </w:r>
      <w:r w:rsidR="00923979">
        <w:t>there is no difference between average salar</w:t>
      </w:r>
      <w:r w:rsidR="00C47016">
        <w:t>y of the male and female population</w:t>
      </w:r>
      <w:r>
        <w:t>, and</w:t>
      </w:r>
    </w:p>
    <w:p w14:paraId="2A4A6448" w14:textId="536A7549" w:rsidR="00530B0E" w:rsidRDefault="00530B0E" w:rsidP="00530B0E">
      <w:pPr>
        <w:pStyle w:val="NormalWeb"/>
      </w:pPr>
      <w:r>
        <w:t>H</w:t>
      </w:r>
      <w:r w:rsidRPr="0015645B">
        <w:rPr>
          <w:vertAlign w:val="subscript"/>
        </w:rPr>
        <w:t>a</w:t>
      </w:r>
      <w:r w:rsidR="0015645B" w:rsidRPr="0015645B">
        <w:t xml:space="preserve"> (alternative </w:t>
      </w:r>
      <w:r w:rsidR="0015645B">
        <w:t>hypothesis)</w:t>
      </w:r>
      <w:r>
        <w:t xml:space="preserve">: </w:t>
      </w:r>
      <w:r w:rsidR="0015645B">
        <w:t>there is a difference between the average salary of the male and female population</w:t>
      </w:r>
      <w:r>
        <w:t>.</w:t>
      </w:r>
    </w:p>
    <w:p w14:paraId="3622552D" w14:textId="7A6B5D33" w:rsidR="00FD4D4A" w:rsidRDefault="00FD4D4A" w:rsidP="00530B0E">
      <w:pPr>
        <w:pStyle w:val="NormalWeb"/>
      </w:pPr>
      <w:r>
        <w:t xml:space="preserve">The boxplot below </w:t>
      </w:r>
      <w:r w:rsidR="00DC7216">
        <w:t xml:space="preserve">clearly </w:t>
      </w:r>
      <w:r>
        <w:t xml:space="preserve">shows </w:t>
      </w:r>
      <w:r w:rsidR="00DC7216">
        <w:t>a gender pay gap</w:t>
      </w:r>
      <w:r w:rsidR="005A4D42">
        <w:t xml:space="preserve"> and is a useful visualization to get an understanding of what the hypothesis will reveal.</w:t>
      </w:r>
    </w:p>
    <w:p w14:paraId="75516E39" w14:textId="4FFE7A04" w:rsidR="00194E1E" w:rsidRDefault="00194E1E" w:rsidP="00530B0E">
      <w:pPr>
        <w:pStyle w:val="NormalWeb"/>
      </w:pPr>
    </w:p>
    <w:p w14:paraId="472AAB92" w14:textId="77777777" w:rsidR="00194E1E" w:rsidRDefault="00194E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</w:p>
    <w:p w14:paraId="11A37B62" w14:textId="77777777" w:rsidR="00194E1E" w:rsidRDefault="00194E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</w:p>
    <w:p w14:paraId="552A1793" w14:textId="77777777" w:rsidR="00194E1E" w:rsidRDefault="00194E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</w:p>
    <w:p w14:paraId="3F4E5B43" w14:textId="77777777" w:rsidR="00194E1E" w:rsidRDefault="00194E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</w:p>
    <w:p w14:paraId="4C5B2D16" w14:textId="77777777" w:rsidR="00194E1E" w:rsidRDefault="00194E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</w:p>
    <w:p w14:paraId="2EF2650C" w14:textId="77777777" w:rsidR="00194E1E" w:rsidRDefault="00194E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</w:p>
    <w:p w14:paraId="1FD8302E" w14:textId="43DCA613" w:rsidR="00194E1E" w:rsidRDefault="00194E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</w:p>
    <w:p w14:paraId="02DC10B5" w14:textId="77777777" w:rsidR="0054411E" w:rsidRDefault="005441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  <w:bookmarkStart w:id="1" w:name="_GoBack"/>
      <w:bookmarkEnd w:id="1"/>
    </w:p>
    <w:p w14:paraId="4577308B" w14:textId="77777777" w:rsidR="00194E1E" w:rsidRDefault="00194E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</w:p>
    <w:p w14:paraId="4C4EBC05" w14:textId="77777777" w:rsidR="00194E1E" w:rsidRDefault="00194E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</w:p>
    <w:p w14:paraId="235F9ABF" w14:textId="088E0B28" w:rsidR="00194E1E" w:rsidRPr="00530B0E" w:rsidRDefault="00194E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lastRenderedPageBreak/>
        <w:t xml:space="preserve">&gt; </w:t>
      </w:r>
      <w:proofErr w:type="spellStart"/>
      <w:proofErr w:type="gramStart"/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ggboxplot</w:t>
      </w:r>
      <w:proofErr w:type="spellEnd"/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(</w:t>
      </w:r>
      <w:proofErr w:type="spellStart"/>
      <w:proofErr w:type="gramEnd"/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genderpay</w:t>
      </w:r>
      <w:proofErr w:type="spellEnd"/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, x = "gender", y = "</w:t>
      </w:r>
      <w:proofErr w:type="spellStart"/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totalpay</w:t>
      </w:r>
      <w:proofErr w:type="spellEnd"/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", </w:t>
      </w:r>
    </w:p>
    <w:p w14:paraId="25C05F8A" w14:textId="77777777" w:rsidR="00194E1E" w:rsidRPr="00530B0E" w:rsidRDefault="00194E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+           color = </w:t>
      </w:r>
      <w:proofErr w:type="gramStart"/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c(</w:t>
      </w:r>
      <w:proofErr w:type="gramEnd"/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"#00AFBB", "#E7B800"),</w:t>
      </w:r>
    </w:p>
    <w:p w14:paraId="601DF5EA" w14:textId="77777777" w:rsidR="00194E1E" w:rsidRPr="00530B0E" w:rsidRDefault="00194E1E" w:rsidP="00194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US"/>
        </w:rPr>
      </w:pPr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+           </w:t>
      </w:r>
      <w:proofErr w:type="spellStart"/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ylab</w:t>
      </w:r>
      <w:proofErr w:type="spellEnd"/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 = "Salary", </w:t>
      </w:r>
      <w:proofErr w:type="spellStart"/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xlab</w:t>
      </w:r>
      <w:proofErr w:type="spellEnd"/>
      <w:r w:rsidRPr="00530B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 = "Sex")</w:t>
      </w:r>
    </w:p>
    <w:p w14:paraId="709BC849" w14:textId="77777777" w:rsidR="00194E1E" w:rsidRDefault="00194E1E" w:rsidP="00530B0E">
      <w:pPr>
        <w:pStyle w:val="NormalWeb"/>
      </w:pPr>
    </w:p>
    <w:p w14:paraId="02E9A1A4" w14:textId="19FCBA24" w:rsidR="004602AD" w:rsidRDefault="004602AD" w:rsidP="00530B0E">
      <w:pPr>
        <w:pStyle w:val="NormalWeb"/>
      </w:pPr>
      <w:r>
        <w:rPr>
          <w:noProof/>
        </w:rPr>
        <w:drawing>
          <wp:inline distT="0" distB="0" distL="0" distR="0" wp14:anchorId="5ED2224F" wp14:editId="268CD148">
            <wp:extent cx="4676775" cy="403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009" cy="407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1155" w14:textId="27970432" w:rsidR="004602AD" w:rsidRDefault="004602AD" w:rsidP="004602AD">
      <w:pPr>
        <w:ind w:firstLine="0"/>
      </w:pPr>
      <w:r w:rsidRPr="001111E2">
        <w:rPr>
          <w:i/>
          <w:iCs/>
        </w:rPr>
        <w:t xml:space="preserve">Figure </w:t>
      </w:r>
      <w:r w:rsidRPr="001111E2">
        <w:rPr>
          <w:i/>
          <w:iCs/>
        </w:rPr>
        <w:t>4</w:t>
      </w:r>
      <w:r w:rsidRPr="001111E2">
        <w:t>. Boxplot showing differences between male and female salary.</w:t>
      </w:r>
    </w:p>
    <w:p w14:paraId="6788AC75" w14:textId="33274DA7" w:rsidR="00CC26A8" w:rsidRDefault="00CC26A8" w:rsidP="004602AD">
      <w:pPr>
        <w:ind w:firstLine="0"/>
      </w:pPr>
      <w:r>
        <w:t xml:space="preserve">Using a 95% confidence interval, the result of the t-test is </w:t>
      </w:r>
      <w:r w:rsidR="000163B0">
        <w:t>that the average of male salaries is about $8,500 higher than the average of female salaries.</w:t>
      </w:r>
    </w:p>
    <w:p w14:paraId="79FB15EF" w14:textId="568DE518" w:rsidR="00CC26A8" w:rsidRDefault="00CC26A8" w:rsidP="00CC26A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A p-value lower than 0.05 means </w:t>
      </w:r>
      <w:r w:rsidR="00556CBC">
        <w:rPr>
          <w:rFonts w:ascii="Times New Roman" w:eastAsia="Times New Roman" w:hAnsi="Times New Roman" w:cs="Times New Roman"/>
          <w:color w:val="222222"/>
        </w:rPr>
        <w:t xml:space="preserve">there is </w:t>
      </w:r>
      <w:r w:rsidR="00E00FEB">
        <w:rPr>
          <w:rFonts w:ascii="Times New Roman" w:eastAsia="Times New Roman" w:hAnsi="Times New Roman" w:cs="Times New Roman"/>
          <w:color w:val="222222"/>
        </w:rPr>
        <w:t>strong evidence</w:t>
      </w:r>
      <w:r>
        <w:rPr>
          <w:rFonts w:ascii="Times New Roman" w:eastAsia="Times New Roman" w:hAnsi="Times New Roman" w:cs="Times New Roman"/>
          <w:color w:val="222222"/>
        </w:rPr>
        <w:t xml:space="preserve"> to reject the null hypothesis, so the alternative is accepted</w:t>
      </w:r>
      <w:r w:rsidR="0055020A">
        <w:rPr>
          <w:rFonts w:ascii="Times New Roman" w:eastAsia="Times New Roman" w:hAnsi="Times New Roman" w:cs="Times New Roman"/>
          <w:color w:val="222222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222222"/>
          </w:rPr>
          <w:id w:val="144791877"/>
          <w:citation/>
        </w:sdtPr>
        <w:sdtContent>
          <w:r w:rsidR="0055020A">
            <w:rPr>
              <w:rFonts w:ascii="Times New Roman" w:eastAsia="Times New Roman" w:hAnsi="Times New Roman" w:cs="Times New Roman"/>
              <w:color w:val="222222"/>
            </w:rPr>
            <w:fldChar w:fldCharType="begin"/>
          </w:r>
          <w:r w:rsidR="0055020A">
            <w:rPr>
              <w:rFonts w:ascii="Times New Roman" w:eastAsia="Times New Roman" w:hAnsi="Times New Roman" w:cs="Times New Roman"/>
              <w:color w:val="222222"/>
            </w:rPr>
            <w:instrText xml:space="preserve"> CITATION Unp \l 1033 </w:instrText>
          </w:r>
          <w:r w:rsidR="0055020A">
            <w:rPr>
              <w:rFonts w:ascii="Times New Roman" w:eastAsia="Times New Roman" w:hAnsi="Times New Roman" w:cs="Times New Roman"/>
              <w:color w:val="222222"/>
            </w:rPr>
            <w:fldChar w:fldCharType="separate"/>
          </w:r>
          <w:r w:rsidR="0055020A">
            <w:rPr>
              <w:rFonts w:ascii="Times New Roman" w:eastAsia="Times New Roman" w:hAnsi="Times New Roman" w:cs="Times New Roman"/>
              <w:noProof/>
              <w:color w:val="222222"/>
            </w:rPr>
            <w:t>(Unpaired two-sample t-test in R, n.d.)</w:t>
          </w:r>
          <w:r w:rsidR="0055020A">
            <w:rPr>
              <w:rFonts w:ascii="Times New Roman" w:eastAsia="Times New Roman" w:hAnsi="Times New Roman" w:cs="Times New Roman"/>
              <w:color w:val="222222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222222"/>
        </w:rPr>
        <w:t>.</w:t>
      </w:r>
      <w:r w:rsidR="00556CBC">
        <w:rPr>
          <w:rFonts w:ascii="Times New Roman" w:eastAsia="Times New Roman" w:hAnsi="Times New Roman" w:cs="Times New Roman"/>
          <w:color w:val="222222"/>
        </w:rPr>
        <w:t xml:space="preserve"> </w:t>
      </w:r>
      <w:r w:rsidR="00E00FEB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 xml:space="preserve">A p-value higher than 0.05 indicates that </w:t>
      </w:r>
      <w:r w:rsidR="00556CBC">
        <w:rPr>
          <w:rFonts w:ascii="Times New Roman" w:eastAsia="Times New Roman" w:hAnsi="Times New Roman" w:cs="Times New Roman"/>
          <w:color w:val="222222"/>
        </w:rPr>
        <w:t>there is not</w:t>
      </w:r>
      <w:r>
        <w:rPr>
          <w:rFonts w:ascii="Times New Roman" w:eastAsia="Times New Roman" w:hAnsi="Times New Roman" w:cs="Times New Roman"/>
          <w:color w:val="222222"/>
        </w:rPr>
        <w:t xml:space="preserve"> enough evidence to reject the null hypothesis</w:t>
      </w:r>
      <w:r w:rsidR="0055020A">
        <w:rPr>
          <w:rFonts w:ascii="Times New Roman" w:eastAsia="Times New Roman" w:hAnsi="Times New Roman" w:cs="Times New Roman"/>
          <w:color w:val="222222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222222"/>
          </w:rPr>
          <w:id w:val="343135654"/>
          <w:citation/>
        </w:sdtPr>
        <w:sdtContent>
          <w:r w:rsidR="0055020A">
            <w:rPr>
              <w:rFonts w:ascii="Times New Roman" w:eastAsia="Times New Roman" w:hAnsi="Times New Roman" w:cs="Times New Roman"/>
              <w:color w:val="222222"/>
            </w:rPr>
            <w:fldChar w:fldCharType="begin"/>
          </w:r>
          <w:r w:rsidR="0055020A">
            <w:rPr>
              <w:rFonts w:ascii="Times New Roman" w:eastAsia="Times New Roman" w:hAnsi="Times New Roman" w:cs="Times New Roman"/>
              <w:color w:val="222222"/>
            </w:rPr>
            <w:instrText xml:space="preserve"> CITATION Unp \l 1033 </w:instrText>
          </w:r>
          <w:r w:rsidR="0055020A">
            <w:rPr>
              <w:rFonts w:ascii="Times New Roman" w:eastAsia="Times New Roman" w:hAnsi="Times New Roman" w:cs="Times New Roman"/>
              <w:color w:val="222222"/>
            </w:rPr>
            <w:fldChar w:fldCharType="separate"/>
          </w:r>
          <w:r w:rsidR="0055020A">
            <w:rPr>
              <w:rFonts w:ascii="Times New Roman" w:eastAsia="Times New Roman" w:hAnsi="Times New Roman" w:cs="Times New Roman"/>
              <w:noProof/>
              <w:color w:val="222222"/>
            </w:rPr>
            <w:t>(Unpaired two-sample t-test in R, n.d.)</w:t>
          </w:r>
          <w:r w:rsidR="0055020A">
            <w:rPr>
              <w:rFonts w:ascii="Times New Roman" w:eastAsia="Times New Roman" w:hAnsi="Times New Roman" w:cs="Times New Roman"/>
              <w:color w:val="222222"/>
            </w:rPr>
            <w:fldChar w:fldCharType="end"/>
          </w:r>
        </w:sdtContent>
      </w:sdt>
      <w:r w:rsidR="00556CBC">
        <w:rPr>
          <w:rFonts w:ascii="Times New Roman" w:eastAsia="Times New Roman" w:hAnsi="Times New Roman" w:cs="Times New Roman"/>
          <w:color w:val="222222"/>
        </w:rPr>
        <w:t>.</w:t>
      </w:r>
      <w:r w:rsidR="00E00FEB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>The p-value is lower than 0.05, so the null hypothesis is rejected.</w:t>
      </w:r>
    </w:p>
    <w:p w14:paraId="5E77C35A" w14:textId="77777777" w:rsidR="00CC26A8" w:rsidRDefault="00CC26A8" w:rsidP="004602AD">
      <w:pPr>
        <w:ind w:firstLine="0"/>
      </w:pPr>
    </w:p>
    <w:p w14:paraId="38B7FD46" w14:textId="77777777" w:rsidR="00194E1E" w:rsidRDefault="00194E1E" w:rsidP="00194E1E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BEB1B09" wp14:editId="5578CC75">
            <wp:extent cx="5686425" cy="2048583"/>
            <wp:effectExtent l="0" t="0" r="0" b="8890"/>
            <wp:docPr id="14" name="Picture 1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C664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18" cy="2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4837" w14:textId="7A59B724" w:rsidR="00194E1E" w:rsidRPr="00194E1E" w:rsidRDefault="00194E1E" w:rsidP="00194E1E">
      <w:pPr>
        <w:ind w:firstLine="0"/>
      </w:pPr>
      <w:r w:rsidRPr="00194E1E">
        <w:rPr>
          <w:i/>
          <w:iCs/>
        </w:rPr>
        <w:t xml:space="preserve">Figure </w:t>
      </w:r>
      <w:r w:rsidRPr="00194E1E">
        <w:rPr>
          <w:i/>
          <w:iCs/>
        </w:rPr>
        <w:t>5</w:t>
      </w:r>
      <w:r w:rsidRPr="00194E1E">
        <w:t>. Welch two sample t-test hypothesis testing code and results in R.</w:t>
      </w:r>
    </w:p>
    <w:p w14:paraId="214BA691" w14:textId="7550D3D4" w:rsidR="0096285C" w:rsidRDefault="005F7194" w:rsidP="008362AE">
      <w:pPr>
        <w:ind w:firstLine="0"/>
        <w:rPr>
          <w:sz w:val="20"/>
          <w:szCs w:val="20"/>
        </w:rPr>
      </w:pPr>
      <w:r>
        <w:tab/>
        <w:t xml:space="preserve">To analyze this further, a multivariable regression analysis can be used </w:t>
      </w:r>
      <w:r w:rsidR="00F240C3">
        <w:t xml:space="preserve">to provide clarity on </w:t>
      </w:r>
      <w:r w:rsidR="00461647">
        <w:t xml:space="preserve">a gender pay audit based on certain </w:t>
      </w:r>
      <w:r w:rsidR="00C377FB">
        <w:t>employee characteristics</w:t>
      </w:r>
      <w:r w:rsidR="00461647">
        <w:t xml:space="preserve"> like </w:t>
      </w:r>
      <w:r w:rsidR="008D3047">
        <w:t>education level, performance evaluation rating, seniority and job title</w:t>
      </w:r>
      <w:sdt>
        <w:sdtPr>
          <w:id w:val="2134515454"/>
          <w:citation/>
        </w:sdtPr>
        <w:sdtContent>
          <w:r w:rsidR="00B37F27">
            <w:fldChar w:fldCharType="begin"/>
          </w:r>
          <w:r w:rsidR="00B37F27">
            <w:instrText xml:space="preserve"> CITATION Cha17 \l 1033 </w:instrText>
          </w:r>
          <w:r w:rsidR="00B37F27">
            <w:fldChar w:fldCharType="separate"/>
          </w:r>
          <w:r w:rsidR="00B37F27">
            <w:rPr>
              <w:noProof/>
            </w:rPr>
            <w:t xml:space="preserve"> (Chamberlain, 2017)</w:t>
          </w:r>
          <w:r w:rsidR="00B37F27">
            <w:fldChar w:fldCharType="end"/>
          </w:r>
        </w:sdtContent>
      </w:sdt>
      <w:r w:rsidR="008D3047">
        <w:t xml:space="preserve">.  This </w:t>
      </w:r>
      <w:r w:rsidR="00BF146C">
        <w:t>will show whether there is an adjusted pay gap.</w:t>
      </w:r>
      <w:r w:rsidR="004F34EF">
        <w:t xml:space="preserve">  A dummy variable was created </w:t>
      </w:r>
      <w:r w:rsidR="00EB651E">
        <w:t>equal to 1 for males and 0 for females</w:t>
      </w:r>
      <w:sdt>
        <w:sdtPr>
          <w:id w:val="-595246452"/>
          <w:citation/>
        </w:sdtPr>
        <w:sdtContent>
          <w:r w:rsidR="00B37F27">
            <w:fldChar w:fldCharType="begin"/>
          </w:r>
          <w:r w:rsidR="00B37F27">
            <w:instrText xml:space="preserve"> CITATION Fry19 \l 1033 </w:instrText>
          </w:r>
          <w:r w:rsidR="00B37F27">
            <w:fldChar w:fldCharType="separate"/>
          </w:r>
          <w:r w:rsidR="00B37F27">
            <w:rPr>
              <w:noProof/>
            </w:rPr>
            <w:t xml:space="preserve"> (Frye, 2019)</w:t>
          </w:r>
          <w:r w:rsidR="00B37F27">
            <w:fldChar w:fldCharType="end"/>
          </w:r>
        </w:sdtContent>
      </w:sdt>
      <w:r w:rsidR="00EB651E">
        <w:t xml:space="preserve">.  </w:t>
      </w:r>
      <w:r w:rsidR="001D1E43">
        <w:t xml:space="preserve">If there is no pay gap according to the regression analysis, there will be no salary advantage </w:t>
      </w:r>
      <w:r w:rsidR="00840732">
        <w:t>for being male.  The models below show the regression models</w:t>
      </w:r>
      <w:r w:rsidR="00B37272">
        <w:t xml:space="preserve"> with an estimate of the approximate pay gap percentage.  Model 1 is a simple regression that shows </w:t>
      </w:r>
      <w:r w:rsidR="00C33C63">
        <w:t>the unadjusted pay gap, which is just the pay gap between male and female.  Model 2</w:t>
      </w:r>
      <w:r w:rsidR="00BD31D9">
        <w:t xml:space="preserve"> is a multivariable regression that compares the variable of education</w:t>
      </w:r>
      <w:r w:rsidR="002C2E11">
        <w:t xml:space="preserve"> and performance evaluation along with gender.  Model 3 compares education, department, seniority, job title</w:t>
      </w:r>
      <w:r w:rsidR="008F158D">
        <w:t>, age and performance evaluation.</w:t>
      </w:r>
      <w:r w:rsidR="00844204">
        <w:t xml:space="preserve">  The results also show the outliers</w:t>
      </w:r>
      <w:sdt>
        <w:sdtPr>
          <w:id w:val="-1994720310"/>
          <w:citation/>
        </w:sdtPr>
        <w:sdtContent>
          <w:r w:rsidR="00B37F27">
            <w:fldChar w:fldCharType="begin"/>
          </w:r>
          <w:r w:rsidR="00B37F27">
            <w:instrText xml:space="preserve"> CITATION Fry19 \l 1033 </w:instrText>
          </w:r>
          <w:r w:rsidR="00B37F27">
            <w:fldChar w:fldCharType="separate"/>
          </w:r>
          <w:r w:rsidR="00B37F27">
            <w:rPr>
              <w:noProof/>
            </w:rPr>
            <w:t xml:space="preserve"> (Frye, 2019)</w:t>
          </w:r>
          <w:r w:rsidR="00B37F27">
            <w:fldChar w:fldCharType="end"/>
          </w:r>
        </w:sdtContent>
      </w:sdt>
      <w:r w:rsidR="00844204">
        <w:t>.  This is where there may be a gender pay equity issue, and it requires further review.</w:t>
      </w:r>
      <w:r w:rsidR="00C33C63">
        <w:t xml:space="preserve">  </w:t>
      </w:r>
      <w:r w:rsidR="00844204">
        <w:t>For model 1, the coefficient of .095</w:t>
      </w:r>
      <w:r w:rsidR="00CA639E">
        <w:t xml:space="preserve"> means there is approximately a 9.5% pay gap.  Model 2 shows 10.01%</w:t>
      </w:r>
      <w:r w:rsidR="006F05C5">
        <w:t xml:space="preserve"> and model 3 shows a gap of 1.1%.  Once all variables are </w:t>
      </w:r>
      <w:r w:rsidR="005715F1">
        <w:t>considered, there is only a 1.1% gender pay gap</w:t>
      </w:r>
      <w:sdt>
        <w:sdtPr>
          <w:id w:val="-1000118817"/>
          <w:citation/>
        </w:sdtPr>
        <w:sdtContent>
          <w:r w:rsidR="001E2736">
            <w:fldChar w:fldCharType="begin"/>
          </w:r>
          <w:r w:rsidR="001E2736">
            <w:instrText xml:space="preserve"> CITATION Cha17 \l 1033 </w:instrText>
          </w:r>
          <w:r w:rsidR="001E2736">
            <w:fldChar w:fldCharType="separate"/>
          </w:r>
          <w:r w:rsidR="001E2736">
            <w:rPr>
              <w:noProof/>
            </w:rPr>
            <w:t xml:space="preserve"> (Chamberlain, 2017)</w:t>
          </w:r>
          <w:r w:rsidR="001E2736">
            <w:fldChar w:fldCharType="end"/>
          </w:r>
        </w:sdtContent>
      </w:sdt>
      <w:r w:rsidR="005715F1">
        <w:t xml:space="preserve">.  </w:t>
      </w:r>
      <w:r w:rsidR="00077865">
        <w:t xml:space="preserve">The reason for the </w:t>
      </w:r>
      <w:r w:rsidR="0050363D">
        <w:t>unadjusted pay gap at this company isn’t because women in the same role with similar education, performance rating</w:t>
      </w:r>
      <w:r w:rsidR="003F4301">
        <w:t xml:space="preserve">, seniority and department are </w:t>
      </w:r>
      <w:r w:rsidR="003F4301">
        <w:lastRenderedPageBreak/>
        <w:t xml:space="preserve">paid less; it’s because there are more males represented in higher paid positions like </w:t>
      </w:r>
      <w:r w:rsidR="00EA07FA">
        <w:t>engineering and management</w:t>
      </w:r>
      <w:sdt>
        <w:sdtPr>
          <w:id w:val="-511683283"/>
          <w:citation/>
        </w:sdtPr>
        <w:sdtContent>
          <w:r w:rsidR="001E2736">
            <w:fldChar w:fldCharType="begin"/>
          </w:r>
          <w:r w:rsidR="001E2736">
            <w:instrText xml:space="preserve"> CITATION Cha17 \l 1033 </w:instrText>
          </w:r>
          <w:r w:rsidR="001E2736">
            <w:fldChar w:fldCharType="separate"/>
          </w:r>
          <w:r w:rsidR="001E2736">
            <w:rPr>
              <w:noProof/>
            </w:rPr>
            <w:t xml:space="preserve"> (Chamberlain, 2017)</w:t>
          </w:r>
          <w:r w:rsidR="001E2736">
            <w:fldChar w:fldCharType="end"/>
          </w:r>
        </w:sdtContent>
      </w:sdt>
      <w:r w:rsidR="00EA07FA">
        <w:t>.</w:t>
      </w:r>
    </w:p>
    <w:p w14:paraId="1DE5013C" w14:textId="77777777" w:rsidR="00A54888" w:rsidRPr="00A54888" w:rsidRDefault="00A54888" w:rsidP="00A5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&gt; model1 &lt;- </w:t>
      </w:r>
      <w:proofErr w:type="spellStart"/>
      <w:proofErr w:type="gramStart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lm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(</w:t>
      </w:r>
      <w:proofErr w:type="spellStart"/>
      <w:proofErr w:type="gram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log_base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 ~ male, data = data)</w:t>
      </w:r>
    </w:p>
    <w:p w14:paraId="756D2D5D" w14:textId="77777777" w:rsidR="00A54888" w:rsidRPr="00A54888" w:rsidRDefault="00A54888" w:rsidP="00A5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&gt; # Add controls for age, education and performance evaluations.</w:t>
      </w:r>
    </w:p>
    <w:p w14:paraId="78724F6E" w14:textId="77777777" w:rsidR="00A54888" w:rsidRPr="00A54888" w:rsidRDefault="00A54888" w:rsidP="00A5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&gt; model2 &lt;- </w:t>
      </w:r>
      <w:proofErr w:type="spellStart"/>
      <w:proofErr w:type="gramStart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lm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(</w:t>
      </w:r>
      <w:proofErr w:type="spellStart"/>
      <w:proofErr w:type="gram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log_base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 ~ male + </w:t>
      </w:r>
      <w:proofErr w:type="spellStart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perfEval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 + </w:t>
      </w:r>
      <w:proofErr w:type="spellStart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age_bin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 + </w:t>
      </w:r>
      <w:proofErr w:type="spellStart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edu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, data = data)</w:t>
      </w:r>
    </w:p>
    <w:p w14:paraId="545E1889" w14:textId="77777777" w:rsidR="00A54888" w:rsidRPr="00A54888" w:rsidRDefault="00A54888" w:rsidP="00A5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</w:pPr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&gt; # Add all controls. ("adjusted" pay gap.)</w:t>
      </w:r>
    </w:p>
    <w:p w14:paraId="38E01710" w14:textId="77777777" w:rsidR="00A54888" w:rsidRPr="00A54888" w:rsidRDefault="00A54888" w:rsidP="00A5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US"/>
        </w:rPr>
      </w:pPr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&gt; model3 &lt;- </w:t>
      </w:r>
      <w:proofErr w:type="spellStart"/>
      <w:proofErr w:type="gramStart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lm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(</w:t>
      </w:r>
      <w:proofErr w:type="spellStart"/>
      <w:proofErr w:type="gram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log_base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 ~ male + </w:t>
      </w:r>
      <w:proofErr w:type="spellStart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perfEval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 + </w:t>
      </w:r>
      <w:proofErr w:type="spellStart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age_bin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 + </w:t>
      </w:r>
      <w:proofErr w:type="spellStart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edu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 xml:space="preserve"> + dept + seniority + </w:t>
      </w:r>
      <w:proofErr w:type="spellStart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jobTitle</w:t>
      </w:r>
      <w:proofErr w:type="spellEnd"/>
      <w:r w:rsidRPr="00A5488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US"/>
        </w:rPr>
        <w:t>, data = data)</w:t>
      </w:r>
    </w:p>
    <w:p w14:paraId="6DF55225" w14:textId="479200EA" w:rsidR="0096285C" w:rsidRDefault="0096285C" w:rsidP="00D47C24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0A811B" wp14:editId="04B39D47">
            <wp:extent cx="3065386" cy="1057275"/>
            <wp:effectExtent l="0" t="0" r="1905" b="0"/>
            <wp:docPr id="5" name="Picture 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CBAA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24" cy="10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BDAD" w14:textId="7C3C6F37" w:rsidR="00BE2BBF" w:rsidRDefault="0096285C" w:rsidP="00D47C24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58378D5" wp14:editId="29BF1FF4">
            <wp:extent cx="4210050" cy="1200030"/>
            <wp:effectExtent l="0" t="0" r="0" b="635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AC608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018" cy="12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8AEE" w14:textId="77777777" w:rsidR="00BE2BBF" w:rsidRDefault="00BE2BBF">
      <w:pPr>
        <w:rPr>
          <w:sz w:val="20"/>
          <w:szCs w:val="20"/>
        </w:rPr>
      </w:pPr>
    </w:p>
    <w:p w14:paraId="327239F4" w14:textId="1052199F" w:rsidR="001B7953" w:rsidRDefault="00BE2B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80C4F34" wp14:editId="3EBFE7FD">
            <wp:extent cx="3926217" cy="3352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ACFFC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704" cy="33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61D0" w14:textId="4868EDB5" w:rsidR="00F719E1" w:rsidRDefault="00F719E1" w:rsidP="00F719E1">
      <w:pPr>
        <w:ind w:firstLine="0"/>
      </w:pPr>
      <w:r w:rsidRPr="00194E1E">
        <w:rPr>
          <w:i/>
          <w:iCs/>
        </w:rPr>
        <w:t xml:space="preserve">Figure </w:t>
      </w:r>
      <w:r>
        <w:rPr>
          <w:i/>
          <w:iCs/>
        </w:rPr>
        <w:t>6</w:t>
      </w:r>
      <w:r w:rsidRPr="00194E1E">
        <w:t xml:space="preserve">. </w:t>
      </w:r>
      <w:r>
        <w:t>Code and model results in R</w:t>
      </w:r>
      <w:r w:rsidRPr="00194E1E">
        <w:t>.</w:t>
      </w:r>
    </w:p>
    <w:p w14:paraId="7C74046E" w14:textId="627E3999" w:rsidR="00F719E1" w:rsidRPr="00194E1E" w:rsidRDefault="00F719E1" w:rsidP="00F719E1">
      <w:pPr>
        <w:ind w:firstLine="0"/>
      </w:pPr>
      <w:r>
        <w:lastRenderedPageBreak/>
        <w:tab/>
      </w:r>
      <w:r w:rsidR="00A70124">
        <w:t xml:space="preserve">One interesting relationship that </w:t>
      </w:r>
      <w:r w:rsidR="00351F25">
        <w:t xml:space="preserve">was exposed </w:t>
      </w:r>
      <w:r w:rsidR="00D15BE1">
        <w:t>through this analysis was that, even though there did not appear to be any bias regarding pay</w:t>
      </w:r>
      <w:r w:rsidR="002130DF">
        <w:t xml:space="preserve"> where the job characteristics are similar between men and women, the unadjusted pay gap was still high.  </w:t>
      </w:r>
      <w:r w:rsidR="001D3D8B">
        <w:t xml:space="preserve">This could point to an issue </w:t>
      </w:r>
      <w:r w:rsidR="00314521">
        <w:t xml:space="preserve">with hiring and promotions since it was clear from the hypothesis testing and simple regression that men on average make more than women.  </w:t>
      </w:r>
      <w:r w:rsidR="00372294">
        <w:t>Performing hypothesis testing and regression analysis for a gender pay audit is an important step to ensuring equitable treatment</w:t>
      </w:r>
      <w:sdt>
        <w:sdtPr>
          <w:id w:val="-1712031851"/>
          <w:citation/>
        </w:sdtPr>
        <w:sdtContent>
          <w:r w:rsidR="001E2736">
            <w:fldChar w:fldCharType="begin"/>
          </w:r>
          <w:r w:rsidR="001E2736">
            <w:instrText xml:space="preserve"> CITATION Cha17 \l 1033 </w:instrText>
          </w:r>
          <w:r w:rsidR="001E2736">
            <w:fldChar w:fldCharType="separate"/>
          </w:r>
          <w:r w:rsidR="001E2736">
            <w:rPr>
              <w:noProof/>
            </w:rPr>
            <w:t xml:space="preserve"> (Chamberlain, 2017)</w:t>
          </w:r>
          <w:r w:rsidR="001E2736">
            <w:fldChar w:fldCharType="end"/>
          </w:r>
        </w:sdtContent>
      </w:sdt>
      <w:r w:rsidR="00372294">
        <w:t xml:space="preserve">.  </w:t>
      </w:r>
      <w:r w:rsidR="00D800A2">
        <w:t>Data analytics</w:t>
      </w:r>
      <w:r w:rsidR="00236F68">
        <w:t xml:space="preserve"> can now provide the insight into these issues</w:t>
      </w:r>
      <w:r w:rsidR="0070323E">
        <w:t xml:space="preserve"> where datasets are considerable</w:t>
      </w:r>
      <w:r w:rsidR="00D55535">
        <w:t>.  While many human resources departments do not have data analysts on staff</w:t>
      </w:r>
      <w:r w:rsidR="00FF1881">
        <w:t xml:space="preserve"> to perform statistical analysis, learning how to </w:t>
      </w:r>
      <w:r w:rsidR="00287365">
        <w:t xml:space="preserve">accomplish complex </w:t>
      </w:r>
      <w:r w:rsidR="00017BED">
        <w:t xml:space="preserve">data </w:t>
      </w:r>
      <w:r w:rsidR="00287365">
        <w:t>analysis is becoming increasingly important</w:t>
      </w:r>
      <w:sdt>
        <w:sdtPr>
          <w:id w:val="-820955114"/>
          <w:citation/>
        </w:sdtPr>
        <w:sdtContent>
          <w:r w:rsidR="00182C95">
            <w:fldChar w:fldCharType="begin"/>
          </w:r>
          <w:r w:rsidR="00182C95">
            <w:instrText xml:space="preserve"> CITATION Ziv19 \l 1033 </w:instrText>
          </w:r>
          <w:r w:rsidR="00182C95">
            <w:fldChar w:fldCharType="separate"/>
          </w:r>
          <w:r w:rsidR="00182C95">
            <w:rPr>
              <w:noProof/>
            </w:rPr>
            <w:t xml:space="preserve"> (Ziv, 2019)</w:t>
          </w:r>
          <w:r w:rsidR="00182C95">
            <w:fldChar w:fldCharType="end"/>
          </w:r>
        </w:sdtContent>
      </w:sdt>
      <w:r w:rsidR="00287365">
        <w:t>.</w:t>
      </w:r>
      <w:r w:rsidR="00017BED">
        <w:t xml:space="preserve">  The gender pay gap is a </w:t>
      </w:r>
      <w:r w:rsidR="0088300C">
        <w:t>crucial problem to address</w:t>
      </w:r>
      <w:r w:rsidR="003E4FE4">
        <w:t xml:space="preserve"> and the tools to do it are available and </w:t>
      </w:r>
      <w:r w:rsidR="00D57DEE">
        <w:t>easy to use.</w:t>
      </w:r>
    </w:p>
    <w:p w14:paraId="3B31047B" w14:textId="77777777" w:rsidR="003E1265" w:rsidRPr="008E3128" w:rsidRDefault="003E1265">
      <w:pPr>
        <w:rPr>
          <w:sz w:val="20"/>
          <w:szCs w:val="20"/>
        </w:rPr>
      </w:pPr>
    </w:p>
    <w:bookmarkStart w:id="2" w:name="_Toc409783210" w:displacedByCustomXml="next"/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EndPr/>
      <w:sdtContent>
        <w:p w14:paraId="1DECC739" w14:textId="77777777" w:rsidR="00A149C6" w:rsidRDefault="0001338F">
          <w:pPr>
            <w:pStyle w:val="SectionTitle"/>
          </w:pPr>
          <w:r>
            <w:t>References</w:t>
          </w:r>
          <w:bookmarkEnd w:id="2"/>
        </w:p>
        <w:sdt>
          <w:sdtPr>
            <w:id w:val="-1689900069"/>
            <w:bibliography/>
          </w:sdtPr>
          <w:sdtContent>
            <w:p w14:paraId="1FA3A283" w14:textId="77777777" w:rsidR="00512705" w:rsidRDefault="00512705" w:rsidP="00512705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Chamberlain, A. (2017, April). </w:t>
              </w:r>
              <w:r>
                <w:rPr>
                  <w:i/>
                  <w:iCs/>
                  <w:noProof/>
                </w:rPr>
                <w:t>How to analyze your gender pay gap: an employer's guide</w:t>
              </w:r>
              <w:r>
                <w:rPr>
                  <w:noProof/>
                </w:rPr>
                <w:t>. Retrieved from Glassdoor: https://www.glassdoor.com/research/app/uploads/sites/2/2019/03/GD_Report_AnalyzingGenderPayGap_v2-2.pdf</w:t>
              </w:r>
            </w:p>
            <w:p w14:paraId="639E3608" w14:textId="6AEAACB0" w:rsidR="00512705" w:rsidRDefault="00512705" w:rsidP="005127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Frye, C. (2019, November 12). </w:t>
              </w:r>
              <w:r>
                <w:rPr>
                  <w:i/>
                  <w:iCs/>
                  <w:noProof/>
                </w:rPr>
                <w:t>Tableau and R for analytics projects</w:t>
              </w:r>
              <w:r>
                <w:rPr>
                  <w:noProof/>
                </w:rPr>
                <w:t>. Retrieved from LinkedIn Learning: https://www.linkedin.com/learning/tableau-and-r-for-analytics-projects/create-a-logistic-regression-model-in-r?u=2245842</w:t>
              </w:r>
            </w:p>
            <w:p w14:paraId="6119944A" w14:textId="77777777" w:rsidR="00457D2A" w:rsidRDefault="00457D2A" w:rsidP="00457D2A">
              <w:pPr>
                <w:pStyle w:val="Bibliography"/>
                <w:rPr>
                  <w:noProof/>
                  <w:kern w:val="0"/>
                </w:rPr>
              </w:pPr>
              <w:r>
                <w:rPr>
                  <w:i/>
                  <w:iCs/>
                  <w:noProof/>
                </w:rPr>
                <w:t>Unpaired two-sample t-test in R</w:t>
              </w:r>
              <w:r>
                <w:rPr>
                  <w:noProof/>
                </w:rPr>
                <w:t>. (n.d.). Retrieved from STHDA: http://www.sthda.com/english/wiki/wiki.php?id_contents=7600</w:t>
              </w:r>
            </w:p>
            <w:p w14:paraId="478BC4D2" w14:textId="77777777" w:rsidR="00512705" w:rsidRDefault="00512705" w:rsidP="005127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Ziv, S. (2019, July 11). </w:t>
              </w:r>
              <w:r>
                <w:rPr>
                  <w:i/>
                  <w:iCs/>
                  <w:noProof/>
                </w:rPr>
                <w:t xml:space="preserve">3 Ways The Gender Pay Gap Is Even Bigger Than You Think </w:t>
              </w:r>
              <w:r>
                <w:rPr>
                  <w:noProof/>
                </w:rPr>
                <w:t>. Retrieved from Forbes: https://www.forbes.com/sites/shaharziv/2019/07/11/gender-pay-gap-bigger-than-you-thnk/#4e313fd87d8a</w:t>
              </w:r>
            </w:p>
            <w:p w14:paraId="580A860D" w14:textId="77777777" w:rsidR="00512705" w:rsidRDefault="00512705" w:rsidP="00512705">
              <w:pPr>
                <w:spacing w:after="160" w:line="259" w:lineRule="auto"/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6C591CB" w14:textId="77777777" w:rsidR="00A149C6" w:rsidRDefault="003E5B66" w:rsidP="00512705">
          <w:pPr>
            <w:pStyle w:val="Bibliography"/>
          </w:pPr>
        </w:p>
      </w:sdtContent>
    </w:sdt>
    <w:p w14:paraId="0476CFE6" w14:textId="77777777" w:rsidR="00A149C6" w:rsidRDefault="00A149C6">
      <w:pPr>
        <w:pStyle w:val="TableFigure"/>
      </w:pPr>
    </w:p>
    <w:sectPr w:rsidR="00A149C6">
      <w:headerReference w:type="default" r:id="rId20"/>
      <w:headerReference w:type="first" r:id="rId2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6A553" w14:textId="77777777" w:rsidR="003E5B66" w:rsidRDefault="003E5B66">
      <w:pPr>
        <w:spacing w:line="240" w:lineRule="auto"/>
      </w:pPr>
      <w:r>
        <w:separator/>
      </w:r>
    </w:p>
  </w:endnote>
  <w:endnote w:type="continuationSeparator" w:id="0">
    <w:p w14:paraId="6CDA0588" w14:textId="77777777" w:rsidR="003E5B66" w:rsidRDefault="003E5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405E5" w14:textId="77777777" w:rsidR="003E5B66" w:rsidRDefault="003E5B66">
      <w:pPr>
        <w:spacing w:line="240" w:lineRule="auto"/>
      </w:pPr>
      <w:r>
        <w:separator/>
      </w:r>
    </w:p>
  </w:footnote>
  <w:footnote w:type="continuationSeparator" w:id="0">
    <w:p w14:paraId="08691222" w14:textId="77777777" w:rsidR="003E5B66" w:rsidRDefault="003E5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79CA8" w14:textId="77777777" w:rsidR="00A149C6" w:rsidRDefault="003E5B66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047E817C2B6D3545A5CDAAFDCE6FB9C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E3128">
          <w:rPr>
            <w:rStyle w:val="Strong"/>
          </w:rPr>
          <w:t xml:space="preserve">GENDER PAY GAP TESTING IN R </w:t>
        </w:r>
      </w:sdtContent>
    </w:sdt>
    <w:r w:rsidR="0001338F">
      <w:rPr>
        <w:rStyle w:val="Strong"/>
      </w:rPr>
      <w:t xml:space="preserve"> </w:t>
    </w:r>
    <w:r w:rsidR="0001338F">
      <w:rPr>
        <w:rStyle w:val="Strong"/>
      </w:rPr>
      <w:ptab w:relativeTo="margin" w:alignment="right" w:leader="none"/>
    </w:r>
    <w:r w:rsidR="0001338F">
      <w:rPr>
        <w:rStyle w:val="Strong"/>
      </w:rPr>
      <w:fldChar w:fldCharType="begin"/>
    </w:r>
    <w:r w:rsidR="0001338F">
      <w:rPr>
        <w:rStyle w:val="Strong"/>
      </w:rPr>
      <w:instrText xml:space="preserve"> PAGE   \* MERGEFORMAT </w:instrText>
    </w:r>
    <w:r w:rsidR="0001338F">
      <w:rPr>
        <w:rStyle w:val="Strong"/>
      </w:rPr>
      <w:fldChar w:fldCharType="separate"/>
    </w:r>
    <w:r w:rsidR="0001338F">
      <w:rPr>
        <w:rStyle w:val="Strong"/>
        <w:noProof/>
      </w:rPr>
      <w:t>9</w:t>
    </w:r>
    <w:r w:rsidR="0001338F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5B4DA" w14:textId="77777777" w:rsidR="00A149C6" w:rsidRDefault="0001338F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FB24DDF427FC4849A3EB03DED3FCD76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E3128">
          <w:rPr>
            <w:rStyle w:val="Strong"/>
          </w:rPr>
          <w:t>GENDER PAY GAP TESTING IN R</w:t>
        </w:r>
        <w:r w:rsidR="00A67F2C">
          <w:rPr>
            <w:rStyle w:val="Strong"/>
          </w:rPr>
          <w:t xml:space="preserve"> 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2C"/>
    <w:rsid w:val="0001338F"/>
    <w:rsid w:val="000163B0"/>
    <w:rsid w:val="00017BED"/>
    <w:rsid w:val="00030869"/>
    <w:rsid w:val="00044F7C"/>
    <w:rsid w:val="00047F97"/>
    <w:rsid w:val="00077865"/>
    <w:rsid w:val="000B775C"/>
    <w:rsid w:val="000D393F"/>
    <w:rsid w:val="000F2579"/>
    <w:rsid w:val="0010557E"/>
    <w:rsid w:val="001111E2"/>
    <w:rsid w:val="001156B4"/>
    <w:rsid w:val="0015645B"/>
    <w:rsid w:val="00164972"/>
    <w:rsid w:val="00182C95"/>
    <w:rsid w:val="00192EA7"/>
    <w:rsid w:val="00194E1E"/>
    <w:rsid w:val="001B7953"/>
    <w:rsid w:val="001C1051"/>
    <w:rsid w:val="001D1E43"/>
    <w:rsid w:val="001D3D8B"/>
    <w:rsid w:val="001E2736"/>
    <w:rsid w:val="001E31DC"/>
    <w:rsid w:val="002130DF"/>
    <w:rsid w:val="00214E01"/>
    <w:rsid w:val="00236F68"/>
    <w:rsid w:val="002419C1"/>
    <w:rsid w:val="00280C44"/>
    <w:rsid w:val="00287365"/>
    <w:rsid w:val="002C2E11"/>
    <w:rsid w:val="00310460"/>
    <w:rsid w:val="00314521"/>
    <w:rsid w:val="003323D4"/>
    <w:rsid w:val="00351F25"/>
    <w:rsid w:val="0035728B"/>
    <w:rsid w:val="0035761F"/>
    <w:rsid w:val="00372294"/>
    <w:rsid w:val="003C424C"/>
    <w:rsid w:val="003E1265"/>
    <w:rsid w:val="003E4FE4"/>
    <w:rsid w:val="003E5B66"/>
    <w:rsid w:val="003F4301"/>
    <w:rsid w:val="00402EEC"/>
    <w:rsid w:val="00455639"/>
    <w:rsid w:val="004575AA"/>
    <w:rsid w:val="00457D2A"/>
    <w:rsid w:val="004602AD"/>
    <w:rsid w:val="00461647"/>
    <w:rsid w:val="00474CA8"/>
    <w:rsid w:val="0049322A"/>
    <w:rsid w:val="004C06E9"/>
    <w:rsid w:val="004C263B"/>
    <w:rsid w:val="004F34EF"/>
    <w:rsid w:val="0050363D"/>
    <w:rsid w:val="00512705"/>
    <w:rsid w:val="00520CF7"/>
    <w:rsid w:val="00530B0E"/>
    <w:rsid w:val="0054411E"/>
    <w:rsid w:val="0055020A"/>
    <w:rsid w:val="005518F2"/>
    <w:rsid w:val="00556455"/>
    <w:rsid w:val="00556CBC"/>
    <w:rsid w:val="005715F1"/>
    <w:rsid w:val="005827EC"/>
    <w:rsid w:val="005932C9"/>
    <w:rsid w:val="00594F40"/>
    <w:rsid w:val="005A2D1D"/>
    <w:rsid w:val="005A4D42"/>
    <w:rsid w:val="005F7194"/>
    <w:rsid w:val="00601F60"/>
    <w:rsid w:val="006306FA"/>
    <w:rsid w:val="006360DA"/>
    <w:rsid w:val="006F05C5"/>
    <w:rsid w:val="0070323E"/>
    <w:rsid w:val="00814FC6"/>
    <w:rsid w:val="00822524"/>
    <w:rsid w:val="008362AE"/>
    <w:rsid w:val="00840732"/>
    <w:rsid w:val="00844204"/>
    <w:rsid w:val="0088300C"/>
    <w:rsid w:val="008954B0"/>
    <w:rsid w:val="008976D3"/>
    <w:rsid w:val="008B5AF2"/>
    <w:rsid w:val="008D3047"/>
    <w:rsid w:val="008E3128"/>
    <w:rsid w:val="008F158D"/>
    <w:rsid w:val="00923979"/>
    <w:rsid w:val="0096285C"/>
    <w:rsid w:val="0096292E"/>
    <w:rsid w:val="00993087"/>
    <w:rsid w:val="00994B1F"/>
    <w:rsid w:val="009A1944"/>
    <w:rsid w:val="00A10EED"/>
    <w:rsid w:val="00A149C6"/>
    <w:rsid w:val="00A269ED"/>
    <w:rsid w:val="00A53B6D"/>
    <w:rsid w:val="00A54888"/>
    <w:rsid w:val="00A668AD"/>
    <w:rsid w:val="00A67F2C"/>
    <w:rsid w:val="00A70124"/>
    <w:rsid w:val="00A979CC"/>
    <w:rsid w:val="00AC1148"/>
    <w:rsid w:val="00B37272"/>
    <w:rsid w:val="00B37F27"/>
    <w:rsid w:val="00BD31D9"/>
    <w:rsid w:val="00BD5077"/>
    <w:rsid w:val="00BE2BBF"/>
    <w:rsid w:val="00BF0308"/>
    <w:rsid w:val="00BF146C"/>
    <w:rsid w:val="00C23620"/>
    <w:rsid w:val="00C33C63"/>
    <w:rsid w:val="00C377FB"/>
    <w:rsid w:val="00C47016"/>
    <w:rsid w:val="00C9057C"/>
    <w:rsid w:val="00CA639E"/>
    <w:rsid w:val="00CC26A8"/>
    <w:rsid w:val="00CF46CC"/>
    <w:rsid w:val="00D15BE1"/>
    <w:rsid w:val="00D26AFC"/>
    <w:rsid w:val="00D47C24"/>
    <w:rsid w:val="00D55535"/>
    <w:rsid w:val="00D57DEE"/>
    <w:rsid w:val="00D800A2"/>
    <w:rsid w:val="00DC7216"/>
    <w:rsid w:val="00DD1047"/>
    <w:rsid w:val="00E00FEB"/>
    <w:rsid w:val="00E65174"/>
    <w:rsid w:val="00E969A9"/>
    <w:rsid w:val="00EA07FA"/>
    <w:rsid w:val="00EB651E"/>
    <w:rsid w:val="00F015CA"/>
    <w:rsid w:val="00F02AAA"/>
    <w:rsid w:val="00F240C3"/>
    <w:rsid w:val="00F308F4"/>
    <w:rsid w:val="00F719E1"/>
    <w:rsid w:val="00FD4D4A"/>
    <w:rsid w:val="00FE7ACC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103DB"/>
  <w15:chartTrackingRefBased/>
  <w15:docId w15:val="{A4CCBE1A-6989-814A-B3D3-3B6C8402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gd15mcfckub">
    <w:name w:val="gd15mcfckub"/>
    <w:basedOn w:val="DefaultParagraphFont"/>
    <w:rsid w:val="00530B0E"/>
  </w:style>
  <w:style w:type="character" w:customStyle="1" w:styleId="gd15mcfcktb">
    <w:name w:val="gd15mcfcktb"/>
    <w:basedOn w:val="DefaultParagraphFont"/>
    <w:rsid w:val="00530B0E"/>
  </w:style>
  <w:style w:type="character" w:customStyle="1" w:styleId="gd15mcfceub">
    <w:name w:val="gd15mcfceub"/>
    <w:basedOn w:val="DefaultParagraphFont"/>
    <w:rsid w:val="0053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tmp"/><Relationship Id="rId17" Type="http://schemas.openxmlformats.org/officeDocument/2006/relationships/image" Target="media/image6.tmp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8.tmp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tmp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445F63324DC14BB66E2B9FEB04F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D658-8DDE-3646-90B1-B6A75F910524}"/>
      </w:docPartPr>
      <w:docPartBody>
        <w:p w:rsidR="00742E83" w:rsidRDefault="00271FC1">
          <w:pPr>
            <w:pStyle w:val="12445F63324DC14BB66E2B9FEB04FC8C"/>
          </w:pPr>
          <w:r>
            <w:t>[Title Here, up to 12 Words, on One to Two Lines]</w:t>
          </w:r>
        </w:p>
      </w:docPartBody>
    </w:docPart>
    <w:docPart>
      <w:docPartPr>
        <w:name w:val="C512D144DD027844B279D67346547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D9AD1-3C79-364A-8B95-0D375BB4A39A}"/>
      </w:docPartPr>
      <w:docPartBody>
        <w:p w:rsidR="00742E83" w:rsidRDefault="00271FC1">
          <w:pPr>
            <w:pStyle w:val="C512D144DD027844B279D6734654728C"/>
          </w:pPr>
          <w:r>
            <w:t>[Title Here, up to 12 Words, on One to Two Lines]</w:t>
          </w:r>
        </w:p>
      </w:docPartBody>
    </w:docPart>
    <w:docPart>
      <w:docPartPr>
        <w:name w:val="047E817C2B6D3545A5CDAAFDCE6F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E568C-A255-1540-AA1E-DF0F970A06E7}"/>
      </w:docPartPr>
      <w:docPartBody>
        <w:p w:rsidR="00742E83" w:rsidRDefault="00271FC1">
          <w:pPr>
            <w:pStyle w:val="047E817C2B6D3545A5CDAAFDCE6FB9CD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FB24DDF427FC4849A3EB03DED3FCD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7B690-A867-614B-8CF4-C50404B95AD9}"/>
      </w:docPartPr>
      <w:docPartBody>
        <w:p w:rsidR="00742E83" w:rsidRDefault="00271FC1">
          <w:pPr>
            <w:pStyle w:val="FB24DDF427FC4849A3EB03DED3FCD767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C1"/>
    <w:rsid w:val="00131039"/>
    <w:rsid w:val="00271FC1"/>
    <w:rsid w:val="00742E83"/>
    <w:rsid w:val="007E30C4"/>
    <w:rsid w:val="00A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45F63324DC14BB66E2B9FEB04FC8C">
    <w:name w:val="12445F63324DC14BB66E2B9FEB04FC8C"/>
  </w:style>
  <w:style w:type="paragraph" w:customStyle="1" w:styleId="94CC4868CCB97E4BA0504FC7C57E6EA6">
    <w:name w:val="94CC4868CCB97E4BA0504FC7C57E6EA6"/>
  </w:style>
  <w:style w:type="paragraph" w:customStyle="1" w:styleId="90B700642C1D75499C7D3D6B6A9148BE">
    <w:name w:val="90B700642C1D75499C7D3D6B6A9148BE"/>
  </w:style>
  <w:style w:type="paragraph" w:customStyle="1" w:styleId="B802E8F903441A4AA272C09E7695717C">
    <w:name w:val="B802E8F903441A4AA272C09E7695717C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6E13AE8F7DDEC54D8EC721D4A6C08D4A">
    <w:name w:val="6E13AE8F7DDEC54D8EC721D4A6C08D4A"/>
  </w:style>
  <w:style w:type="paragraph" w:customStyle="1" w:styleId="210C9BAE62455D43AAD97655E6106BFB">
    <w:name w:val="210C9BAE62455D43AAD97655E6106BFB"/>
  </w:style>
  <w:style w:type="paragraph" w:customStyle="1" w:styleId="C512D144DD027844B279D6734654728C">
    <w:name w:val="C512D144DD027844B279D6734654728C"/>
  </w:style>
  <w:style w:type="paragraph" w:customStyle="1" w:styleId="1683739BDC4C6C49AA5C36871E50A6C1">
    <w:name w:val="1683739BDC4C6C49AA5C36871E50A6C1"/>
  </w:style>
  <w:style w:type="paragraph" w:customStyle="1" w:styleId="66321A7BD34E2545810828181E735E5B">
    <w:name w:val="66321A7BD34E2545810828181E735E5B"/>
  </w:style>
  <w:style w:type="paragraph" w:customStyle="1" w:styleId="901EEE9FD0A49E40AED12DAEE4DC02A3">
    <w:name w:val="901EEE9FD0A49E40AED12DAEE4DC02A3"/>
  </w:style>
  <w:style w:type="paragraph" w:customStyle="1" w:styleId="D35AE480D5D3A54AB2E17795ED12FE96">
    <w:name w:val="D35AE480D5D3A54AB2E17795ED12FE96"/>
  </w:style>
  <w:style w:type="paragraph" w:customStyle="1" w:styleId="B2DF55C65EF65B4DBDEA3A126BF83F00">
    <w:name w:val="B2DF55C65EF65B4DBDEA3A126BF83F00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4862F727BD03E342A0E831F6B406B40B">
    <w:name w:val="4862F727BD03E342A0E831F6B406B40B"/>
  </w:style>
  <w:style w:type="paragraph" w:customStyle="1" w:styleId="9674492D39A09F4998C87FB1610D4202">
    <w:name w:val="9674492D39A09F4998C87FB1610D4202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9E1CDB374A1A2A40BBF305FAB6ECA65E">
    <w:name w:val="9E1CDB374A1A2A40BBF305FAB6ECA65E"/>
  </w:style>
  <w:style w:type="paragraph" w:customStyle="1" w:styleId="FCAAC5A88035B147B3FF98AFFEEF2B9D">
    <w:name w:val="FCAAC5A88035B147B3FF98AFFEEF2B9D"/>
  </w:style>
  <w:style w:type="paragraph" w:customStyle="1" w:styleId="243F2485B0CE074A86BB7BC423DFD3BB">
    <w:name w:val="243F2485B0CE074A86BB7BC423DFD3BB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572A98D9374F8E4B988AE2A290EF47D9">
    <w:name w:val="572A98D9374F8E4B988AE2A290EF47D9"/>
  </w:style>
  <w:style w:type="paragraph" w:customStyle="1" w:styleId="39369931612A924785CC4FE03B8983FA">
    <w:name w:val="39369931612A924785CC4FE03B8983FA"/>
  </w:style>
  <w:style w:type="paragraph" w:customStyle="1" w:styleId="E24D83E4F8D7694CA57ABB4CE22B566B">
    <w:name w:val="E24D83E4F8D7694CA57ABB4CE22B566B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3190F79D8AA8440B396CBF40B8930AC">
    <w:name w:val="A3190F79D8AA8440B396CBF40B8930AC"/>
  </w:style>
  <w:style w:type="paragraph" w:customStyle="1" w:styleId="A680DCC667B9094CBB742139F84C2CF1">
    <w:name w:val="A680DCC667B9094CBB742139F84C2CF1"/>
  </w:style>
  <w:style w:type="paragraph" w:customStyle="1" w:styleId="C4D3F6816D5BAF4ABFD917C4F55E9C8F">
    <w:name w:val="C4D3F6816D5BAF4ABFD917C4F55E9C8F"/>
  </w:style>
  <w:style w:type="paragraph" w:customStyle="1" w:styleId="047E817C2B6D3545A5CDAAFDCE6FB9CD">
    <w:name w:val="047E817C2B6D3545A5CDAAFDCE6FB9CD"/>
  </w:style>
  <w:style w:type="paragraph" w:customStyle="1" w:styleId="FB24DDF427FC4849A3EB03DED3FCD767">
    <w:name w:val="FB24DDF427FC4849A3EB03DED3FCD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GENDER PAY GAP TESTING IN R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A950D12D11F4EAD0186B13B5E434C" ma:contentTypeVersion="15" ma:contentTypeDescription="Create a new document." ma:contentTypeScope="" ma:versionID="ab41b4efcee2dd36289e71349371c365">
  <xsd:schema xmlns:xsd="http://www.w3.org/2001/XMLSchema" xmlns:xs="http://www.w3.org/2001/XMLSchema" xmlns:p="http://schemas.microsoft.com/office/2006/metadata/properties" xmlns:ns1="http://schemas.microsoft.com/sharepoint/v3" xmlns:ns3="f9e3fa0c-a16c-4688-a6fc-1b90ad9422e5" xmlns:ns4="097a14e9-cda9-4dc4-9ac6-3a5d9bce0989" targetNamespace="http://schemas.microsoft.com/office/2006/metadata/properties" ma:root="true" ma:fieldsID="c5b9dd03aa1b0da0fc5433cf2fcaab02" ns1:_="" ns3:_="" ns4:_="">
    <xsd:import namespace="http://schemas.microsoft.com/sharepoint/v3"/>
    <xsd:import namespace="f9e3fa0c-a16c-4688-a6fc-1b90ad9422e5"/>
    <xsd:import namespace="097a14e9-cda9-4dc4-9ac6-3a5d9bce09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3fa0c-a16c-4688-a6fc-1b90ad942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a14e9-cda9-4dc4-9ac6-3a5d9bce0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4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5</b:RefOrder>
  </b:Source>
  <b:Source>
    <b:Tag>Cha17</b:Tag>
    <b:SourceType>InternetSite</b:SourceType>
    <b:Guid>{E27A5252-4F58-42B5-8BB4-7235ADC8607D}</b:Guid>
    <b:Author>
      <b:Author>
        <b:NameList>
          <b:Person>
            <b:Last>Chamberlain</b:Last>
            <b:First>A.</b:First>
          </b:Person>
        </b:NameList>
      </b:Author>
    </b:Author>
    <b:Title>How to analyze your gender pay gap: an employer's guide</b:Title>
    <b:InternetSiteTitle>Glassdoor</b:InternetSiteTitle>
    <b:Year>2017</b:Year>
    <b:Month>April</b:Month>
    <b:URL>https://www.glassdoor.com/research/app/uploads/sites/2/2019/03/GD_Report_AnalyzingGenderPayGap_v2-2.pdf</b:URL>
    <b:RefOrder>2</b:RefOrder>
  </b:Source>
  <b:Source>
    <b:Tag>UKg18</b:Tag>
    <b:SourceType>InternetSite</b:SourceType>
    <b:Guid>{3DEBBF8E-2E0B-41AC-9318-3F054B45DDF8}</b:Guid>
    <b:Title>UK gender pay gap data 2018</b:Title>
    <b:InternetSiteTitle>Kaggle</b:InternetSiteTitle>
    <b:Year>2018</b:Year>
    <b:URL>https://www.kaggle.com/linavrgd/uk-pay-gap-data-2018</b:URL>
    <b:RefOrder>6</b:RefOrder>
  </b:Source>
  <b:Source>
    <b:Tag>Ziv19</b:Tag>
    <b:SourceType>InternetSite</b:SourceType>
    <b:Guid>{558A7737-4783-4199-91FB-E8CA54649A55}</b:Guid>
    <b:Author>
      <b:Author>
        <b:NameList>
          <b:Person>
            <b:Last>Ziv</b:Last>
            <b:First>Shahar</b:First>
          </b:Person>
        </b:NameList>
      </b:Author>
    </b:Author>
    <b:Title>3 Ways The Gender Pay Gap Is Even Bigger Than You Think </b:Title>
    <b:InternetSiteTitle>Forbes</b:InternetSiteTitle>
    <b:Year>2019</b:Year>
    <b:Month>July</b:Month>
    <b:Day>11</b:Day>
    <b:URL>https://www.forbes.com/sites/shaharziv/2019/07/11/gender-pay-gap-bigger-than-you-thnk/#4e313fd87d8a</b:URL>
    <b:RefOrder>1</b:RefOrder>
  </b:Source>
  <b:Source>
    <b:Tag>Fry19</b:Tag>
    <b:SourceType>InternetSite</b:SourceType>
    <b:Guid>{54CFB8B9-4370-4C93-A617-78F302DB203E}</b:Guid>
    <b:Author>
      <b:Author>
        <b:NameList>
          <b:Person>
            <b:Last>Frye</b:Last>
            <b:First>C.</b:First>
          </b:Person>
        </b:NameList>
      </b:Author>
    </b:Author>
    <b:Title>Tableau and R for analytics projects</b:Title>
    <b:InternetSiteTitle>LinkedIn Learning</b:InternetSiteTitle>
    <b:Year>2019</b:Year>
    <b:Month>November</b:Month>
    <b:Day>12</b:Day>
    <b:URL>https://www.linkedin.com/learning/tableau-and-r-for-analytics-projects/create-a-logistic-regression-model-in-r?u=2245842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D93D8-632E-4AE8-8B2B-8AE10A5BD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e3fa0c-a16c-4688-a6fc-1b90ad9422e5"/>
    <ds:schemaRef ds:uri="097a14e9-cda9-4dc4-9ac6-3a5d9bce0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F3861B-155F-4FBB-B753-5DBDE190C3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2EC6FB-9CEB-40BE-8349-77809273399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45AAF49B-026B-4237-82B3-B8E886BBF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Gender Pay Gap Testing in R</vt:lpstr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Pay Gap Testing in R</dc:title>
  <dc:subject/>
  <dc:creator>Microsoft Office User</dc:creator>
  <cp:keywords/>
  <dc:description/>
  <cp:lastModifiedBy>Williamson, Eaton - Vectrus</cp:lastModifiedBy>
  <cp:revision>134</cp:revision>
  <dcterms:created xsi:type="dcterms:W3CDTF">2020-04-05T20:19:00Z</dcterms:created>
  <dcterms:modified xsi:type="dcterms:W3CDTF">2020-04-06T04:31:00Z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  <property fmtid="{D5CDD505-2E9C-101B-9397-08002B2CF9AE}" pid="3" name="ContentTypeId">
    <vt:lpwstr>0x010100D6EA950D12D11F4EAD0186B13B5E434C</vt:lpwstr>
  </property>
</Properties>
</file>